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DC7EE" w14:textId="6AFBC7B5" w:rsidR="002719A3" w:rsidRPr="00724EB5" w:rsidRDefault="002719A3" w:rsidP="00B319DA">
      <w:pPr>
        <w:spacing w:after="0" w:line="240" w:lineRule="auto"/>
        <w:ind w:firstLine="284"/>
        <w:jc w:val="center"/>
        <w:rPr>
          <w:rFonts w:ascii="Garamond" w:hAnsi="Garamond"/>
          <w:b/>
          <w:sz w:val="24"/>
        </w:rPr>
      </w:pPr>
      <w:r w:rsidRPr="00724EB5">
        <w:rPr>
          <w:rFonts w:ascii="Garamond" w:hAnsi="Garamond"/>
          <w:b/>
          <w:sz w:val="24"/>
        </w:rPr>
        <w:t>VENDI</w:t>
      </w:r>
      <w:bookmarkStart w:id="0" w:name="OLE_LINK9"/>
      <w:bookmarkStart w:id="1" w:name="OLE_LINK10"/>
      <w:r w:rsidRPr="00724EB5">
        <w:rPr>
          <w:rFonts w:ascii="Garamond" w:hAnsi="Garamond"/>
          <w:b/>
          <w:sz w:val="24"/>
        </w:rPr>
        <w:t>M</w:t>
      </w:r>
    </w:p>
    <w:bookmarkEnd w:id="0"/>
    <w:bookmarkEnd w:id="1"/>
    <w:p w14:paraId="0C5DC7F1" w14:textId="242E2176" w:rsidR="002719A3" w:rsidRPr="00724EB5" w:rsidRDefault="001B195B" w:rsidP="00B319DA">
      <w:pPr>
        <w:spacing w:after="0" w:line="240" w:lineRule="auto"/>
        <w:ind w:firstLine="284"/>
        <w:jc w:val="center"/>
        <w:rPr>
          <w:rFonts w:ascii="Garamond" w:hAnsi="Garamond"/>
          <w:b/>
          <w:sz w:val="24"/>
        </w:rPr>
      </w:pPr>
      <w:r w:rsidRPr="00724EB5">
        <w:rPr>
          <w:rFonts w:ascii="Garamond" w:hAnsi="Garamond"/>
          <w:b/>
          <w:sz w:val="24"/>
        </w:rPr>
        <w:t>Nr.</w:t>
      </w:r>
      <w:r w:rsidR="000B7A69" w:rsidRPr="00724EB5">
        <w:rPr>
          <w:rFonts w:ascii="Garamond" w:hAnsi="Garamond"/>
          <w:b/>
          <w:sz w:val="24"/>
        </w:rPr>
        <w:t xml:space="preserve"> 223</w:t>
      </w:r>
      <w:r w:rsidR="002719A3" w:rsidRPr="00724EB5">
        <w:rPr>
          <w:rFonts w:ascii="Garamond" w:hAnsi="Garamond"/>
          <w:b/>
          <w:sz w:val="24"/>
        </w:rPr>
        <w:t>, datë</w:t>
      </w:r>
      <w:r w:rsidR="00724EB5">
        <w:rPr>
          <w:rFonts w:ascii="Garamond" w:hAnsi="Garamond"/>
          <w:b/>
          <w:sz w:val="24"/>
        </w:rPr>
        <w:t xml:space="preserve"> </w:t>
      </w:r>
      <w:r w:rsidR="000B7A69" w:rsidRPr="00724EB5">
        <w:rPr>
          <w:rFonts w:ascii="Garamond" w:hAnsi="Garamond"/>
          <w:b/>
          <w:sz w:val="24"/>
        </w:rPr>
        <w:t>9.4.2024</w:t>
      </w:r>
    </w:p>
    <w:p w14:paraId="0C5DC7F2" w14:textId="77777777" w:rsidR="002719A3" w:rsidRPr="00724EB5" w:rsidRDefault="002719A3" w:rsidP="00B319DA">
      <w:pPr>
        <w:spacing w:after="0" w:line="240" w:lineRule="auto"/>
        <w:ind w:firstLine="284"/>
        <w:jc w:val="center"/>
        <w:rPr>
          <w:rFonts w:ascii="Garamond" w:hAnsi="Garamond"/>
          <w:b/>
          <w:sz w:val="24"/>
        </w:rPr>
      </w:pPr>
    </w:p>
    <w:p w14:paraId="0C5DC7F6" w14:textId="2582E703" w:rsidR="002719A3" w:rsidRPr="00724EB5" w:rsidRDefault="002719A3" w:rsidP="00B319DA">
      <w:pPr>
        <w:spacing w:after="0" w:line="240" w:lineRule="auto"/>
        <w:ind w:firstLine="284"/>
        <w:jc w:val="center"/>
        <w:rPr>
          <w:rFonts w:ascii="Garamond" w:hAnsi="Garamond"/>
          <w:b/>
          <w:sz w:val="24"/>
        </w:rPr>
      </w:pPr>
      <w:r w:rsidRPr="00724EB5">
        <w:rPr>
          <w:rFonts w:ascii="Garamond" w:hAnsi="Garamond"/>
          <w:b/>
          <w:sz w:val="24"/>
        </w:rPr>
        <w:t>PËR</w:t>
      </w:r>
      <w:r w:rsidR="00B319DA" w:rsidRPr="00724EB5">
        <w:rPr>
          <w:rFonts w:ascii="Garamond" w:hAnsi="Garamond"/>
          <w:b/>
          <w:sz w:val="24"/>
        </w:rPr>
        <w:t xml:space="preserve"> </w:t>
      </w:r>
      <w:r w:rsidRPr="00724EB5">
        <w:rPr>
          <w:rFonts w:ascii="Garamond" w:hAnsi="Garamond"/>
          <w:b/>
          <w:sz w:val="24"/>
        </w:rPr>
        <w:t>DHËNIEN E MIRATIMIT PËR LIDHJEN E KONTRATËS SË QIRASË, ME TARIFËN 1 EURO/KONTRATA, NDËRMJET MINISTRISË</w:t>
      </w:r>
      <w:r w:rsidR="00724EB5">
        <w:rPr>
          <w:rFonts w:ascii="Garamond" w:hAnsi="Garamond"/>
          <w:b/>
          <w:sz w:val="24"/>
        </w:rPr>
        <w:t xml:space="preserve"> </w:t>
      </w:r>
      <w:r w:rsidRPr="00724EB5">
        <w:rPr>
          <w:rFonts w:ascii="Garamond" w:hAnsi="Garamond"/>
          <w:b/>
          <w:sz w:val="24"/>
        </w:rPr>
        <w:t xml:space="preserve">SË EKONOMISË, KULTURËS DHE INOVACIONIT, SI QIRADHËNËS, DHE FONDACIONIT “PREK CALI” </w:t>
      </w:r>
      <w:r w:rsidRPr="00E936F7">
        <w:rPr>
          <w:rFonts w:ascii="Garamond" w:hAnsi="Garamond"/>
          <w:b/>
          <w:i/>
          <w:sz w:val="24"/>
        </w:rPr>
        <w:t>NEW YORK INC</w:t>
      </w:r>
      <w:r w:rsidRPr="00724EB5">
        <w:rPr>
          <w:rFonts w:ascii="Garamond" w:hAnsi="Garamond"/>
          <w:b/>
          <w:sz w:val="24"/>
        </w:rPr>
        <w:t>,</w:t>
      </w:r>
      <w:r w:rsidR="00724EB5">
        <w:rPr>
          <w:rFonts w:ascii="Garamond" w:hAnsi="Garamond"/>
          <w:b/>
          <w:sz w:val="24"/>
        </w:rPr>
        <w:t xml:space="preserve"> </w:t>
      </w:r>
      <w:r w:rsidRPr="00724EB5">
        <w:rPr>
          <w:rFonts w:ascii="Garamond" w:hAnsi="Garamond"/>
          <w:b/>
          <w:sz w:val="24"/>
        </w:rPr>
        <w:t xml:space="preserve"> SI QIRAMARRËS, PËR PASURINË NR.</w:t>
      </w:r>
      <w:r w:rsidR="00724EB5">
        <w:rPr>
          <w:rFonts w:ascii="Garamond" w:hAnsi="Garamond"/>
          <w:b/>
          <w:sz w:val="24"/>
        </w:rPr>
        <w:t xml:space="preserve"> </w:t>
      </w:r>
      <w:r w:rsidRPr="00724EB5">
        <w:rPr>
          <w:rFonts w:ascii="Garamond" w:hAnsi="Garamond"/>
          <w:b/>
          <w:sz w:val="24"/>
        </w:rPr>
        <w:t>66/1, ZONA KADASTRALE 3748, K-34-52-(54-a), ME EMËRTIM “PRONA 1423, ISH-MAGAZINA</w:t>
      </w:r>
      <w:r w:rsidR="00724EB5">
        <w:rPr>
          <w:rFonts w:ascii="Garamond" w:hAnsi="Garamond"/>
          <w:b/>
          <w:sz w:val="24"/>
        </w:rPr>
        <w:t xml:space="preserve"> </w:t>
      </w:r>
      <w:r w:rsidRPr="00724EB5">
        <w:rPr>
          <w:rFonts w:ascii="Garamond" w:hAnsi="Garamond"/>
          <w:b/>
          <w:sz w:val="24"/>
        </w:rPr>
        <w:t xml:space="preserve">E REPARTIT USHTARAK”, ME VENDNDODHJE NË VERMOSH, MALËSI E MADHE, ME SIPËRFAQE TË PËRGJITHSHME 8 000 </w:t>
      </w:r>
      <w:r w:rsidR="00724EB5">
        <w:rPr>
          <w:rFonts w:ascii="Garamond" w:hAnsi="Garamond"/>
          <w:b/>
          <w:sz w:val="24"/>
        </w:rPr>
        <w:t>m</w:t>
      </w:r>
      <w:r w:rsidR="00724EB5" w:rsidRPr="00724EB5">
        <w:rPr>
          <w:rFonts w:ascii="Garamond" w:hAnsi="Garamond"/>
          <w:b/>
          <w:sz w:val="24"/>
          <w:vertAlign w:val="superscript"/>
        </w:rPr>
        <w:t>2</w:t>
      </w:r>
      <w:r w:rsidRPr="00724EB5">
        <w:rPr>
          <w:rFonts w:ascii="Garamond" w:hAnsi="Garamond"/>
          <w:b/>
          <w:sz w:val="24"/>
        </w:rPr>
        <w:t>, NË PËRGJEGJËSI ADMINISTRIMI TË MINISTRISË SË MBROJTJES</w:t>
      </w:r>
    </w:p>
    <w:p w14:paraId="0C5DC7F7" w14:textId="77777777" w:rsidR="002719A3" w:rsidRPr="00724EB5" w:rsidRDefault="002719A3" w:rsidP="00B319DA">
      <w:pPr>
        <w:spacing w:after="0" w:line="240" w:lineRule="auto"/>
        <w:ind w:firstLine="284"/>
        <w:jc w:val="both"/>
        <w:rPr>
          <w:rFonts w:ascii="Garamond" w:hAnsi="Garamond"/>
          <w:sz w:val="24"/>
        </w:rPr>
      </w:pPr>
    </w:p>
    <w:p w14:paraId="0C5DC7F8" w14:textId="72898CA4" w:rsidR="002719A3" w:rsidRPr="00724EB5" w:rsidRDefault="002719A3" w:rsidP="00B319DA">
      <w:pPr>
        <w:spacing w:after="0" w:line="240" w:lineRule="auto"/>
        <w:ind w:firstLine="284"/>
        <w:jc w:val="both"/>
        <w:rPr>
          <w:rFonts w:ascii="Garamond" w:hAnsi="Garamond"/>
          <w:sz w:val="24"/>
        </w:rPr>
      </w:pPr>
      <w:r w:rsidRPr="00724EB5">
        <w:rPr>
          <w:rFonts w:ascii="Garamond" w:hAnsi="Garamond"/>
          <w:sz w:val="24"/>
        </w:rPr>
        <w:t>Në mbështetje të nenit 100 të Kushtetutës</w:t>
      </w:r>
      <w:r w:rsidR="00724EB5">
        <w:rPr>
          <w:rFonts w:ascii="Garamond" w:hAnsi="Garamond"/>
          <w:sz w:val="24"/>
        </w:rPr>
        <w:t>;</w:t>
      </w:r>
      <w:r w:rsidRPr="00724EB5">
        <w:rPr>
          <w:rFonts w:ascii="Garamond" w:hAnsi="Garamond"/>
          <w:sz w:val="24"/>
        </w:rPr>
        <w:t xml:space="preserve"> të nenit 5, të aktit normativ nr.</w:t>
      </w:r>
      <w:r w:rsidR="00724EB5">
        <w:rPr>
          <w:rFonts w:ascii="Garamond" w:hAnsi="Garamond"/>
          <w:sz w:val="24"/>
        </w:rPr>
        <w:t xml:space="preserve"> </w:t>
      </w:r>
      <w:r w:rsidRPr="00724EB5">
        <w:rPr>
          <w:rFonts w:ascii="Garamond" w:hAnsi="Garamond"/>
          <w:sz w:val="24"/>
        </w:rPr>
        <w:t>4, datë 9.7.2008, të Këshillit të Ministrave, “Për privatizimin dhe dhënien në përdorim shoqërive tregtare dhe institucioneve shtetërore të ndërmarrjeve apo objekteve të veçanta, mjeteve kryesore dhe mjeteve të xhiros së këtyre ndërmarrjeve”, miratuar me ligjin nr.</w:t>
      </w:r>
      <w:r w:rsidR="00724EB5">
        <w:rPr>
          <w:rFonts w:ascii="Garamond" w:hAnsi="Garamond"/>
          <w:sz w:val="24"/>
        </w:rPr>
        <w:t xml:space="preserve"> </w:t>
      </w:r>
      <w:r w:rsidRPr="00724EB5">
        <w:rPr>
          <w:rFonts w:ascii="Garamond" w:hAnsi="Garamond"/>
          <w:sz w:val="24"/>
        </w:rPr>
        <w:t>9967, datë 24.7.2008, të ndryshuar, dhe të vendimit nr.</w:t>
      </w:r>
      <w:r w:rsidR="00724EB5">
        <w:rPr>
          <w:rFonts w:ascii="Garamond" w:hAnsi="Garamond"/>
          <w:sz w:val="24"/>
        </w:rPr>
        <w:t xml:space="preserve"> </w:t>
      </w:r>
      <w:r w:rsidRPr="00724EB5">
        <w:rPr>
          <w:rFonts w:ascii="Garamond" w:hAnsi="Garamond"/>
          <w:sz w:val="24"/>
        </w:rPr>
        <w:t>54, datë 5.2.2014, të Këshillit të Ministrave, “Për përcaktimin e kritereve, të procedurës e të mënyrës së dhënies me qira, enfiteozë apo kontrata të tjera të pasurisë shtetërore”, të ndryshuar, me propozimin e ministrit të Ekonomisë, Kulturës dhe Inovacionit, Këshilli i Ministrave</w:t>
      </w:r>
      <w:r w:rsidR="00724EB5">
        <w:rPr>
          <w:rFonts w:ascii="Garamond" w:hAnsi="Garamond"/>
          <w:sz w:val="24"/>
        </w:rPr>
        <w:t xml:space="preserve"> </w:t>
      </w:r>
    </w:p>
    <w:p w14:paraId="0C5DC7F9" w14:textId="77777777" w:rsidR="002719A3" w:rsidRPr="00724EB5" w:rsidRDefault="002719A3" w:rsidP="00B319DA">
      <w:pPr>
        <w:spacing w:after="0" w:line="240" w:lineRule="auto"/>
        <w:ind w:firstLine="284"/>
        <w:jc w:val="both"/>
        <w:rPr>
          <w:rFonts w:ascii="Garamond" w:hAnsi="Garamond"/>
          <w:sz w:val="24"/>
        </w:rPr>
      </w:pPr>
    </w:p>
    <w:p w14:paraId="0C5DC7FA" w14:textId="5727EE56" w:rsidR="002719A3" w:rsidRPr="00724EB5" w:rsidRDefault="002719A3" w:rsidP="00B319DA">
      <w:pPr>
        <w:spacing w:after="0" w:line="240" w:lineRule="auto"/>
        <w:ind w:firstLine="284"/>
        <w:jc w:val="center"/>
        <w:rPr>
          <w:rFonts w:ascii="Garamond" w:hAnsi="Garamond"/>
          <w:sz w:val="24"/>
        </w:rPr>
      </w:pPr>
      <w:r w:rsidRPr="00724EB5">
        <w:rPr>
          <w:rFonts w:ascii="Garamond" w:hAnsi="Garamond"/>
          <w:sz w:val="24"/>
        </w:rPr>
        <w:t>VENDOSI:</w:t>
      </w:r>
    </w:p>
    <w:p w14:paraId="0C5DC7FB" w14:textId="77777777" w:rsidR="002719A3" w:rsidRPr="00724EB5" w:rsidRDefault="002719A3" w:rsidP="00B319DA">
      <w:pPr>
        <w:spacing w:after="0" w:line="240" w:lineRule="auto"/>
        <w:ind w:firstLine="284"/>
        <w:jc w:val="both"/>
        <w:rPr>
          <w:rFonts w:ascii="Garamond" w:hAnsi="Garamond"/>
          <w:sz w:val="24"/>
        </w:rPr>
      </w:pPr>
    </w:p>
    <w:p w14:paraId="0C5DC7FC" w14:textId="769A0475" w:rsidR="002719A3" w:rsidRPr="00724EB5" w:rsidRDefault="00B319DA" w:rsidP="00B319DA">
      <w:pPr>
        <w:spacing w:after="0" w:line="240" w:lineRule="auto"/>
        <w:ind w:firstLine="284"/>
        <w:jc w:val="both"/>
        <w:rPr>
          <w:rFonts w:ascii="Garamond" w:hAnsi="Garamond"/>
          <w:sz w:val="24"/>
        </w:rPr>
      </w:pPr>
      <w:r w:rsidRPr="00724EB5">
        <w:rPr>
          <w:rFonts w:ascii="Garamond" w:hAnsi="Garamond"/>
          <w:sz w:val="24"/>
        </w:rPr>
        <w:t xml:space="preserve">1. </w:t>
      </w:r>
      <w:r w:rsidR="002719A3" w:rsidRPr="00724EB5">
        <w:rPr>
          <w:rFonts w:ascii="Garamond" w:hAnsi="Garamond"/>
          <w:sz w:val="24"/>
        </w:rPr>
        <w:t xml:space="preserve">Dhënien e miratimit për lidhjen e kontratës së qirasë, me ofertë të pakërkuar, me tarifën 1 euro/kontrata, ndërmjet Ministrisë së Ekonomisë, Kulturës dhe Inovacionit, si qiradhënës, dhe fondacionit “Prek Cali” </w:t>
      </w:r>
      <w:r w:rsidR="002719A3" w:rsidRPr="00E936F7">
        <w:rPr>
          <w:rFonts w:ascii="Garamond" w:hAnsi="Garamond"/>
          <w:i/>
          <w:sz w:val="24"/>
        </w:rPr>
        <w:t>New York inc</w:t>
      </w:r>
      <w:r w:rsidR="002719A3" w:rsidRPr="00724EB5">
        <w:rPr>
          <w:rFonts w:ascii="Garamond" w:hAnsi="Garamond"/>
          <w:sz w:val="24"/>
        </w:rPr>
        <w:t>, si qiramarrës, për pasurinë nr.</w:t>
      </w:r>
      <w:r w:rsidR="00724EB5">
        <w:rPr>
          <w:rFonts w:ascii="Garamond" w:hAnsi="Garamond"/>
          <w:sz w:val="24"/>
        </w:rPr>
        <w:t xml:space="preserve"> </w:t>
      </w:r>
      <w:r w:rsidR="002719A3" w:rsidRPr="00724EB5">
        <w:rPr>
          <w:rFonts w:ascii="Garamond" w:hAnsi="Garamond"/>
          <w:sz w:val="24"/>
        </w:rPr>
        <w:t>66/1, zona kadastrale 3748, K-34-52 (54-a), me emërtim “Prona nr.</w:t>
      </w:r>
      <w:r w:rsidR="00724EB5">
        <w:rPr>
          <w:rFonts w:ascii="Garamond" w:hAnsi="Garamond"/>
          <w:sz w:val="24"/>
        </w:rPr>
        <w:t xml:space="preserve"> </w:t>
      </w:r>
      <w:r w:rsidR="002719A3" w:rsidRPr="00724EB5">
        <w:rPr>
          <w:rFonts w:ascii="Garamond" w:hAnsi="Garamond"/>
          <w:sz w:val="24"/>
        </w:rPr>
        <w:t>1423, ish-magazina e repartit ushtarak”, me vendndodhje në Vermosh, Malësi e Madhe, me sipërfaqe të përgjithshme 8 000 (tetë mijë) m</w:t>
      </w:r>
      <w:r w:rsidR="002719A3" w:rsidRPr="00724EB5">
        <w:rPr>
          <w:rFonts w:ascii="Garamond" w:hAnsi="Garamond"/>
          <w:sz w:val="24"/>
          <w:vertAlign w:val="superscript"/>
        </w:rPr>
        <w:t>2</w:t>
      </w:r>
      <w:r w:rsidR="002719A3" w:rsidRPr="00724EB5">
        <w:rPr>
          <w:rFonts w:ascii="Garamond" w:hAnsi="Garamond"/>
          <w:sz w:val="24"/>
        </w:rPr>
        <w:t xml:space="preserve">, në përgjegjësi administrimi të Ministrisë së Mbrojtjes, me afat 20 (njëzet) vjet, sipas genplanit dhe tekstit të </w:t>
      </w:r>
      <w:r w:rsidR="002D393A" w:rsidRPr="00724EB5">
        <w:rPr>
          <w:rFonts w:ascii="Garamond" w:hAnsi="Garamond"/>
          <w:sz w:val="24"/>
        </w:rPr>
        <w:t>projekt</w:t>
      </w:r>
      <w:r w:rsidR="002719A3" w:rsidRPr="00724EB5">
        <w:rPr>
          <w:rFonts w:ascii="Garamond" w:hAnsi="Garamond"/>
          <w:sz w:val="24"/>
        </w:rPr>
        <w:t>kontratës, që i bashkëlidhen këtij vendimi.</w:t>
      </w:r>
    </w:p>
    <w:p w14:paraId="0C5DC7FE" w14:textId="31BBAA4B" w:rsidR="002719A3" w:rsidRPr="00724EB5" w:rsidRDefault="00B319DA" w:rsidP="00B319DA">
      <w:pPr>
        <w:spacing w:after="0" w:line="240" w:lineRule="auto"/>
        <w:ind w:firstLine="284"/>
        <w:jc w:val="both"/>
        <w:rPr>
          <w:rFonts w:ascii="Garamond" w:hAnsi="Garamond"/>
          <w:sz w:val="24"/>
        </w:rPr>
      </w:pPr>
      <w:r w:rsidRPr="00724EB5">
        <w:rPr>
          <w:rFonts w:ascii="Garamond" w:hAnsi="Garamond"/>
          <w:sz w:val="24"/>
        </w:rPr>
        <w:t xml:space="preserve">2. </w:t>
      </w:r>
      <w:r w:rsidR="002719A3" w:rsidRPr="00724EB5">
        <w:rPr>
          <w:rFonts w:ascii="Garamond" w:hAnsi="Garamond"/>
          <w:sz w:val="24"/>
        </w:rPr>
        <w:t>Ngarkohen Ministria e Ekonomisë, Kulturës dhe Inovacionit, Ministria e Mbrojtjes dhe Agjencia Shtetërore e Kadastrës për zbatimin e këtij vendimi.</w:t>
      </w:r>
    </w:p>
    <w:p w14:paraId="0C5DC800" w14:textId="0780DE55" w:rsidR="002719A3" w:rsidRPr="00724EB5" w:rsidRDefault="002719A3" w:rsidP="00B319DA">
      <w:pPr>
        <w:spacing w:after="0" w:line="240" w:lineRule="auto"/>
        <w:ind w:firstLine="284"/>
        <w:jc w:val="both"/>
        <w:rPr>
          <w:rFonts w:ascii="Garamond" w:hAnsi="Garamond"/>
          <w:sz w:val="24"/>
        </w:rPr>
      </w:pPr>
      <w:r w:rsidRPr="00724EB5">
        <w:rPr>
          <w:rFonts w:ascii="Garamond" w:hAnsi="Garamond"/>
          <w:sz w:val="24"/>
        </w:rPr>
        <w:t xml:space="preserve">Ky vendim hyn në fuqi pas botimit në Fletoren </w:t>
      </w:r>
      <w:r w:rsidR="00B319DA" w:rsidRPr="00724EB5">
        <w:rPr>
          <w:rFonts w:ascii="Garamond" w:hAnsi="Garamond"/>
          <w:sz w:val="24"/>
        </w:rPr>
        <w:t>Zyrtare</w:t>
      </w:r>
      <w:r w:rsidRPr="00724EB5">
        <w:rPr>
          <w:rFonts w:ascii="Garamond" w:hAnsi="Garamond"/>
          <w:sz w:val="24"/>
        </w:rPr>
        <w:t>.</w:t>
      </w:r>
    </w:p>
    <w:p w14:paraId="0C5DC801" w14:textId="77777777" w:rsidR="002719A3" w:rsidRPr="00724EB5" w:rsidRDefault="002719A3" w:rsidP="00B319DA">
      <w:pPr>
        <w:spacing w:after="0" w:line="240" w:lineRule="auto"/>
        <w:ind w:firstLine="284"/>
        <w:jc w:val="both"/>
        <w:rPr>
          <w:rFonts w:ascii="Garamond" w:hAnsi="Garamond"/>
          <w:sz w:val="24"/>
        </w:rPr>
      </w:pPr>
    </w:p>
    <w:p w14:paraId="0C5DC80A" w14:textId="1394ABCA" w:rsidR="00DF58CE" w:rsidRPr="00724EB5" w:rsidRDefault="00DF58CE" w:rsidP="00B319DA">
      <w:pPr>
        <w:spacing w:after="0" w:line="240" w:lineRule="auto"/>
        <w:ind w:firstLine="284"/>
        <w:jc w:val="right"/>
        <w:rPr>
          <w:rFonts w:ascii="Garamond" w:hAnsi="Garamond"/>
          <w:sz w:val="24"/>
        </w:rPr>
      </w:pPr>
      <w:r w:rsidRPr="00724EB5">
        <w:rPr>
          <w:rFonts w:ascii="Garamond" w:hAnsi="Garamond"/>
          <w:sz w:val="24"/>
        </w:rPr>
        <w:t>ZËVENDËSKRYEMINIST</w:t>
      </w:r>
      <w:r w:rsidR="00B319DA" w:rsidRPr="00724EB5">
        <w:rPr>
          <w:rFonts w:ascii="Garamond" w:hAnsi="Garamond"/>
          <w:sz w:val="24"/>
        </w:rPr>
        <w:t>Ë</w:t>
      </w:r>
      <w:r w:rsidRPr="00724EB5">
        <w:rPr>
          <w:rFonts w:ascii="Garamond" w:hAnsi="Garamond"/>
          <w:sz w:val="24"/>
        </w:rPr>
        <w:t>R</w:t>
      </w:r>
    </w:p>
    <w:p w14:paraId="0C5DC80C" w14:textId="259B275C" w:rsidR="00DF58CE" w:rsidRPr="00724EB5" w:rsidRDefault="00B319DA" w:rsidP="00B319DA">
      <w:pPr>
        <w:spacing w:after="0" w:line="240" w:lineRule="auto"/>
        <w:ind w:firstLine="284"/>
        <w:jc w:val="right"/>
        <w:rPr>
          <w:rFonts w:ascii="Garamond" w:hAnsi="Garamond"/>
          <w:b/>
          <w:sz w:val="24"/>
        </w:rPr>
      </w:pPr>
      <w:r w:rsidRPr="00724EB5">
        <w:rPr>
          <w:rFonts w:ascii="Garamond" w:hAnsi="Garamond"/>
          <w:b/>
          <w:sz w:val="24"/>
        </w:rPr>
        <w:t>Belinda Balluku</w:t>
      </w:r>
    </w:p>
    <w:p w14:paraId="0C5DC80D" w14:textId="77777777" w:rsidR="00DF58CE" w:rsidRPr="00724EB5" w:rsidRDefault="00DF58CE" w:rsidP="00B319DA">
      <w:pPr>
        <w:spacing w:after="0" w:line="240" w:lineRule="auto"/>
        <w:ind w:firstLine="284"/>
        <w:jc w:val="both"/>
        <w:rPr>
          <w:rFonts w:ascii="Garamond" w:hAnsi="Garamond"/>
          <w:b/>
          <w:sz w:val="24"/>
        </w:rPr>
      </w:pPr>
    </w:p>
    <w:p w14:paraId="0C5DC825" w14:textId="77777777" w:rsidR="002719A3" w:rsidRPr="00724EB5" w:rsidRDefault="002719A3" w:rsidP="002719A3">
      <w:pPr>
        <w:widowControl w:val="0"/>
        <w:spacing w:after="0" w:line="240" w:lineRule="auto"/>
        <w:jc w:val="both"/>
        <w:rPr>
          <w:rFonts w:ascii="Garamond" w:hAnsi="Garamond" w:cs="Times New Roman"/>
          <w:b/>
          <w:bCs/>
          <w:sz w:val="24"/>
          <w:szCs w:val="24"/>
        </w:rPr>
      </w:pPr>
      <w:r w:rsidRPr="00724EB5">
        <w:rPr>
          <w:rFonts w:ascii="Garamond" w:hAnsi="Garamond" w:cs="Times New Roman"/>
          <w:b/>
          <w:bCs/>
          <w:sz w:val="24"/>
          <w:szCs w:val="24"/>
        </w:rPr>
        <w:t>REPUBLIKA E SHQIPËRISË</w:t>
      </w:r>
    </w:p>
    <w:p w14:paraId="0C5DC826" w14:textId="77777777" w:rsidR="002719A3" w:rsidRPr="00724EB5" w:rsidRDefault="002719A3" w:rsidP="002719A3">
      <w:pPr>
        <w:widowControl w:val="0"/>
        <w:spacing w:after="0" w:line="240" w:lineRule="auto"/>
        <w:jc w:val="both"/>
        <w:rPr>
          <w:rFonts w:ascii="Garamond" w:hAnsi="Garamond" w:cs="Times New Roman"/>
          <w:b/>
          <w:bCs/>
          <w:sz w:val="24"/>
          <w:szCs w:val="24"/>
        </w:rPr>
      </w:pPr>
      <w:r w:rsidRPr="00724EB5">
        <w:rPr>
          <w:rFonts w:ascii="Garamond" w:hAnsi="Garamond" w:cs="Times New Roman"/>
          <w:b/>
          <w:bCs/>
          <w:sz w:val="24"/>
          <w:szCs w:val="24"/>
        </w:rPr>
        <w:t>ZYRA E NOTERISË TIRANË</w:t>
      </w:r>
    </w:p>
    <w:p w14:paraId="0C5DC827" w14:textId="1CC93ACA" w:rsidR="002719A3" w:rsidRPr="00724EB5" w:rsidRDefault="002719A3" w:rsidP="002719A3">
      <w:pPr>
        <w:widowControl w:val="0"/>
        <w:spacing w:after="0" w:line="240" w:lineRule="auto"/>
        <w:jc w:val="both"/>
        <w:rPr>
          <w:rFonts w:ascii="Garamond" w:hAnsi="Garamond" w:cs="Times New Roman"/>
          <w:b/>
          <w:bCs/>
          <w:sz w:val="24"/>
          <w:szCs w:val="24"/>
        </w:rPr>
      </w:pPr>
      <w:r w:rsidRPr="00724EB5">
        <w:rPr>
          <w:rFonts w:ascii="Garamond" w:hAnsi="Garamond" w:cs="Times New Roman"/>
          <w:b/>
          <w:bCs/>
          <w:sz w:val="24"/>
          <w:szCs w:val="24"/>
        </w:rPr>
        <w:t xml:space="preserve">Nr. ______ </w:t>
      </w:r>
      <w:r w:rsidR="00724EB5">
        <w:rPr>
          <w:rFonts w:ascii="Garamond" w:hAnsi="Garamond" w:cs="Times New Roman"/>
          <w:b/>
          <w:bCs/>
          <w:sz w:val="24"/>
          <w:szCs w:val="24"/>
        </w:rPr>
        <w:t>r</w:t>
      </w:r>
      <w:r w:rsidRPr="00724EB5">
        <w:rPr>
          <w:rFonts w:ascii="Garamond" w:hAnsi="Garamond" w:cs="Times New Roman"/>
          <w:b/>
          <w:bCs/>
          <w:sz w:val="24"/>
          <w:szCs w:val="24"/>
        </w:rPr>
        <w:t>ep.</w:t>
      </w:r>
    </w:p>
    <w:p w14:paraId="0C5DC828" w14:textId="49DAB20F" w:rsidR="002719A3" w:rsidRPr="00724EB5" w:rsidRDefault="002719A3" w:rsidP="002719A3">
      <w:pPr>
        <w:widowControl w:val="0"/>
        <w:spacing w:after="0" w:line="240" w:lineRule="auto"/>
        <w:jc w:val="both"/>
        <w:rPr>
          <w:rFonts w:ascii="Garamond" w:hAnsi="Garamond" w:cs="Times New Roman"/>
          <w:b/>
          <w:bCs/>
          <w:sz w:val="24"/>
          <w:szCs w:val="24"/>
        </w:rPr>
      </w:pPr>
      <w:r w:rsidRPr="00724EB5">
        <w:rPr>
          <w:rFonts w:ascii="Garamond" w:hAnsi="Garamond" w:cs="Times New Roman"/>
          <w:b/>
          <w:bCs/>
          <w:sz w:val="24"/>
          <w:szCs w:val="24"/>
        </w:rPr>
        <w:t xml:space="preserve">Nr. ______ </w:t>
      </w:r>
      <w:r w:rsidR="00724EB5">
        <w:rPr>
          <w:rFonts w:ascii="Garamond" w:hAnsi="Garamond" w:cs="Times New Roman"/>
          <w:b/>
          <w:bCs/>
          <w:sz w:val="24"/>
          <w:szCs w:val="24"/>
        </w:rPr>
        <w:t>k</w:t>
      </w:r>
      <w:r w:rsidRPr="00724EB5">
        <w:rPr>
          <w:rFonts w:ascii="Garamond" w:hAnsi="Garamond" w:cs="Times New Roman"/>
          <w:b/>
          <w:bCs/>
          <w:sz w:val="24"/>
          <w:szCs w:val="24"/>
        </w:rPr>
        <w:t>ol.</w:t>
      </w:r>
    </w:p>
    <w:p w14:paraId="0C5DC829" w14:textId="77777777" w:rsidR="002719A3" w:rsidRPr="00724EB5" w:rsidRDefault="002719A3" w:rsidP="002719A3">
      <w:pPr>
        <w:widowControl w:val="0"/>
        <w:spacing w:after="0" w:line="240" w:lineRule="auto"/>
        <w:jc w:val="both"/>
        <w:rPr>
          <w:rFonts w:ascii="Garamond" w:hAnsi="Garamond" w:cs="Times New Roman"/>
          <w:b/>
          <w:bCs/>
          <w:sz w:val="24"/>
          <w:szCs w:val="24"/>
        </w:rPr>
      </w:pPr>
    </w:p>
    <w:p w14:paraId="0C5DC82A" w14:textId="77777777" w:rsidR="002719A3" w:rsidRPr="00724EB5" w:rsidRDefault="002719A3" w:rsidP="002719A3">
      <w:pPr>
        <w:widowControl w:val="0"/>
        <w:spacing w:after="0" w:line="240" w:lineRule="auto"/>
        <w:jc w:val="center"/>
        <w:rPr>
          <w:rFonts w:ascii="Garamond" w:hAnsi="Garamond" w:cs="Times New Roman"/>
          <w:bCs/>
          <w:sz w:val="24"/>
          <w:szCs w:val="24"/>
        </w:rPr>
      </w:pPr>
      <w:r w:rsidRPr="00724EB5">
        <w:rPr>
          <w:rFonts w:ascii="Garamond" w:hAnsi="Garamond" w:cs="Times New Roman"/>
          <w:bCs/>
          <w:sz w:val="24"/>
          <w:szCs w:val="24"/>
        </w:rPr>
        <w:t xml:space="preserve">KONTRATË QIRAJE </w:t>
      </w:r>
    </w:p>
    <w:p w14:paraId="6F469960" w14:textId="2566E2B0" w:rsidR="00B319DA" w:rsidRPr="00724EB5" w:rsidRDefault="002719A3" w:rsidP="00B319DA">
      <w:pPr>
        <w:widowControl w:val="0"/>
        <w:spacing w:after="0" w:line="240" w:lineRule="auto"/>
        <w:jc w:val="both"/>
        <w:rPr>
          <w:rFonts w:ascii="Times New Roman" w:hAnsi="Times New Roman" w:cs="Times New Roman"/>
          <w:b/>
          <w:bCs/>
          <w:color w:val="000000"/>
          <w:sz w:val="24"/>
          <w:szCs w:val="24"/>
        </w:rPr>
      </w:pPr>
      <w:r w:rsidRPr="00724EB5">
        <w:rPr>
          <w:rFonts w:ascii="Times New Roman" w:hAnsi="Times New Roman" w:cs="Times New Roman"/>
          <w:b/>
          <w:bCs/>
          <w:sz w:val="24"/>
          <w:szCs w:val="24"/>
        </w:rPr>
        <w:t xml:space="preserve"> </w:t>
      </w:r>
    </w:p>
    <w:p w14:paraId="0276EFC4" w14:textId="65EDD113"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Në Tiranë, sot më _______, të muajit _____, të vitit _____, (________________), u paraqitën para meje, noterit _______________________, palët kontraktuese, si më poshtë vijon:</w:t>
      </w:r>
    </w:p>
    <w:p w14:paraId="27D8D74B" w14:textId="6F7AA7C2" w:rsidR="00B319DA" w:rsidRPr="00724EB5" w:rsidRDefault="00B319DA" w:rsidP="00B319DA">
      <w:pPr>
        <w:autoSpaceDE w:val="0"/>
        <w:autoSpaceDN w:val="0"/>
        <w:adjustRightInd w:val="0"/>
        <w:spacing w:after="0" w:line="240" w:lineRule="auto"/>
        <w:ind w:firstLine="284"/>
        <w:jc w:val="both"/>
        <w:rPr>
          <w:rFonts w:ascii="Garamond" w:hAnsi="Garamond" w:cs="Times New Roman"/>
          <w:bCs/>
          <w:color w:val="000000"/>
          <w:sz w:val="24"/>
          <w:szCs w:val="24"/>
        </w:rPr>
      </w:pPr>
      <w:r w:rsidRPr="00724EB5">
        <w:rPr>
          <w:rFonts w:ascii="Garamond" w:hAnsi="Garamond" w:cs="Times New Roman"/>
          <w:bCs/>
          <w:color w:val="000000"/>
          <w:sz w:val="24"/>
          <w:szCs w:val="24"/>
        </w:rPr>
        <w:t xml:space="preserve">Ministria e Ekonomisë, Kulturës dhe Inovacionit, </w:t>
      </w:r>
      <w:r w:rsidRPr="00724EB5">
        <w:rPr>
          <w:rFonts w:ascii="Garamond" w:hAnsi="Garamond" w:cs="Times New Roman"/>
          <w:color w:val="000000"/>
          <w:sz w:val="24"/>
          <w:szCs w:val="24"/>
        </w:rPr>
        <w:t>përfaqësuar me autorizim të titullarit të institucionit “Qiradhënës”, nr. ______________ nga z./znj. ______________, me detyrë _____________, në Ministrinë e Ekonomisë, Kulturës dhe Inovacionit, i datëlindjes __.__._____, banues në ________, me shtetësi shqiptare i/e pajisur me letër njoftimin</w:t>
      </w:r>
      <w:r w:rsidR="00724EB5" w:rsidRPr="00724EB5">
        <w:rPr>
          <w:rFonts w:ascii="Garamond" w:hAnsi="Garamond" w:cs="Times New Roman"/>
          <w:color w:val="000000"/>
          <w:sz w:val="24"/>
          <w:szCs w:val="24"/>
        </w:rPr>
        <w:t xml:space="preserve"> </w:t>
      </w:r>
      <w:r w:rsidRPr="00724EB5">
        <w:rPr>
          <w:rFonts w:ascii="Garamond" w:hAnsi="Garamond" w:cs="Times New Roman"/>
          <w:color w:val="000000"/>
          <w:sz w:val="24"/>
          <w:szCs w:val="24"/>
        </w:rPr>
        <w:t>nr. _______________, që më poshtë do të quhet “</w:t>
      </w:r>
      <w:r w:rsidRPr="00724EB5">
        <w:rPr>
          <w:rFonts w:ascii="Garamond" w:hAnsi="Garamond" w:cs="Times New Roman"/>
          <w:bCs/>
          <w:color w:val="000000"/>
          <w:sz w:val="24"/>
          <w:szCs w:val="24"/>
        </w:rPr>
        <w:t>QIRADHËNËSI”</w:t>
      </w:r>
      <w:r w:rsidR="00724EB5">
        <w:rPr>
          <w:rFonts w:ascii="Garamond" w:hAnsi="Garamond" w:cs="Times New Roman"/>
          <w:bCs/>
          <w:color w:val="000000"/>
          <w:sz w:val="24"/>
          <w:szCs w:val="24"/>
        </w:rPr>
        <w:t>;</w:t>
      </w:r>
    </w:p>
    <w:p w14:paraId="44C82EB7" w14:textId="613B816D" w:rsidR="00B319DA" w:rsidRPr="00724EB5" w:rsidRDefault="00724EB5" w:rsidP="00B319DA">
      <w:pPr>
        <w:autoSpaceDE w:val="0"/>
        <w:autoSpaceDN w:val="0"/>
        <w:adjustRightInd w:val="0"/>
        <w:spacing w:after="0" w:line="240" w:lineRule="auto"/>
        <w:ind w:firstLine="284"/>
        <w:jc w:val="both"/>
        <w:rPr>
          <w:rFonts w:ascii="Garamond" w:hAnsi="Garamond" w:cs="Times New Roman"/>
          <w:bCs/>
          <w:color w:val="000000"/>
          <w:sz w:val="24"/>
          <w:szCs w:val="24"/>
        </w:rPr>
      </w:pPr>
      <w:r w:rsidRPr="00724EB5">
        <w:rPr>
          <w:rFonts w:ascii="Garamond" w:hAnsi="Garamond" w:cs="Times New Roman"/>
          <w:bCs/>
          <w:color w:val="000000"/>
          <w:sz w:val="24"/>
          <w:szCs w:val="24"/>
        </w:rPr>
        <w:lastRenderedPageBreak/>
        <w:t>dhe</w:t>
      </w:r>
    </w:p>
    <w:p w14:paraId="4EB5047C" w14:textId="42E12FE1"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bCs/>
          <w:color w:val="000000"/>
          <w:sz w:val="24"/>
          <w:szCs w:val="24"/>
        </w:rPr>
        <w:t>Subjekti Fondacioni “Prek Cali”</w:t>
      </w:r>
      <w:r w:rsidRPr="00724EB5">
        <w:rPr>
          <w:rFonts w:ascii="Garamond" w:hAnsi="Garamond" w:cs="Times New Roman"/>
          <w:bCs/>
          <w:i/>
          <w:iCs/>
          <w:color w:val="000000"/>
          <w:sz w:val="24"/>
          <w:szCs w:val="24"/>
        </w:rPr>
        <w:t xml:space="preserve"> New York inc</w:t>
      </w:r>
      <w:r w:rsidRPr="00724EB5">
        <w:rPr>
          <w:rFonts w:ascii="Garamond" w:hAnsi="Garamond" w:cs="Times New Roman"/>
          <w:color w:val="000000"/>
          <w:sz w:val="24"/>
          <w:szCs w:val="24"/>
        </w:rPr>
        <w:t>, me seli qendrore në ______, me adresë: _____________, regjistruar si person juridik _____________________-___________dhe pajisur me nr.</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NIPT: M06812131G, përfaqësuar nga z./znj._________________,</w:t>
      </w:r>
      <w:r w:rsidRPr="00724EB5">
        <w:rPr>
          <w:rFonts w:ascii="Garamond" w:hAnsi="Garamond" w:cs="Times New Roman"/>
          <w:bCs/>
          <w:color w:val="000000"/>
          <w:sz w:val="24"/>
          <w:szCs w:val="24"/>
        </w:rPr>
        <w:t xml:space="preserve"> </w:t>
      </w:r>
      <w:r w:rsidRPr="00724EB5">
        <w:rPr>
          <w:rFonts w:ascii="Garamond" w:hAnsi="Garamond" w:cs="Times New Roman"/>
          <w:color w:val="000000"/>
          <w:sz w:val="24"/>
          <w:szCs w:val="24"/>
        </w:rPr>
        <w:t>i biri/bija i/e _________, i datëlindjes __.__._____, lindur në ________ dhe banues në ______, me shtetësi _______, identifikuar me letër njoftimin personal me nr. ____________, që më poshtë do të quhet “</w:t>
      </w:r>
      <w:r w:rsidRPr="00724EB5">
        <w:rPr>
          <w:rFonts w:ascii="Garamond" w:hAnsi="Garamond" w:cs="Times New Roman"/>
          <w:bCs/>
          <w:color w:val="000000"/>
          <w:sz w:val="24"/>
          <w:szCs w:val="24"/>
        </w:rPr>
        <w:t>QIRAMARRËSI</w:t>
      </w:r>
      <w:r w:rsidRPr="00724EB5">
        <w:rPr>
          <w:rFonts w:ascii="Garamond" w:hAnsi="Garamond" w:cs="Times New Roman"/>
          <w:color w:val="000000"/>
          <w:sz w:val="24"/>
          <w:szCs w:val="24"/>
        </w:rPr>
        <w:t>”.</w:t>
      </w:r>
    </w:p>
    <w:p w14:paraId="0F604958" w14:textId="21334339"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bCs/>
          <w:color w:val="000000"/>
          <w:sz w:val="24"/>
          <w:szCs w:val="24"/>
        </w:rPr>
        <w:t>Institucioni “qiradhënës”</w:t>
      </w:r>
      <w:r w:rsidRPr="00724EB5">
        <w:rPr>
          <w:rFonts w:ascii="Garamond" w:hAnsi="Garamond" w:cs="Times New Roman"/>
          <w:color w:val="000000"/>
          <w:sz w:val="24"/>
          <w:szCs w:val="24"/>
        </w:rPr>
        <w:t>, me propozimin nr. ____, datë ___.___._____, të ___________, mbështetur në vendimin nr.</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54, datë 5.2.2014, të Këshillit të Ministrave, “Për përcaktimin e kritereve, të procedurës dhe të mënyrës së dhënies me qira, enfiteozë apo kontrata të tjera të pasurive shtetërore”, të ndryshuar, në zbatim të vendimit nr. ____, datë __.__.____ të Këshillit të Ministrave, “Për dhënien e miratimit për lidhjen e kontratës së qirasë me tarifën</w:t>
      </w:r>
      <w:r w:rsidR="00724EB5" w:rsidRPr="00724EB5">
        <w:rPr>
          <w:rFonts w:ascii="Garamond" w:hAnsi="Garamond" w:cs="Times New Roman"/>
          <w:color w:val="000000"/>
          <w:sz w:val="24"/>
          <w:szCs w:val="24"/>
        </w:rPr>
        <w:t xml:space="preserve"> </w:t>
      </w:r>
      <w:r w:rsidRPr="00724EB5">
        <w:rPr>
          <w:rFonts w:ascii="Garamond" w:hAnsi="Garamond" w:cs="Times New Roman"/>
          <w:color w:val="000000"/>
          <w:sz w:val="24"/>
          <w:szCs w:val="24"/>
        </w:rPr>
        <w:t>1 euro/kontrata, me ofertë të pakërkuar”, ndërmjet Ministrisë së Ekonomisë, Kulturës dhe Inovacionit, si qiradhënës, dhe fondacionit “Prek Cali”</w:t>
      </w:r>
      <w:r w:rsidRPr="00724EB5">
        <w:rPr>
          <w:rFonts w:ascii="Garamond" w:hAnsi="Garamond" w:cs="Times New Roman"/>
          <w:i/>
          <w:iCs/>
          <w:color w:val="000000"/>
          <w:sz w:val="24"/>
          <w:szCs w:val="24"/>
        </w:rPr>
        <w:t xml:space="preserve"> New York inc</w:t>
      </w:r>
      <w:r w:rsidRPr="00724EB5">
        <w:rPr>
          <w:rFonts w:ascii="Garamond" w:hAnsi="Garamond" w:cs="Times New Roman"/>
          <w:color w:val="000000"/>
          <w:sz w:val="24"/>
          <w:szCs w:val="24"/>
        </w:rPr>
        <w:t>, si qiramarrës, për pasurinë nr.</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66/1, zona kadastrale 3748, K-34-52-(54-a) me emërtimin “Prona nr.</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1423,</w:t>
      </w:r>
      <w:r w:rsidR="00724EB5" w:rsidRPr="00724EB5">
        <w:rPr>
          <w:rFonts w:ascii="Garamond" w:hAnsi="Garamond" w:cs="Times New Roman"/>
          <w:color w:val="000000"/>
          <w:sz w:val="24"/>
          <w:szCs w:val="24"/>
        </w:rPr>
        <w:t xml:space="preserve"> </w:t>
      </w:r>
      <w:r w:rsidRPr="00724EB5">
        <w:rPr>
          <w:rFonts w:ascii="Garamond" w:hAnsi="Garamond" w:cs="Times New Roman"/>
          <w:color w:val="000000"/>
          <w:sz w:val="24"/>
          <w:szCs w:val="24"/>
        </w:rPr>
        <w:t xml:space="preserve">ish-magazina e repartit ushtarak”, me sipërfaqe të përgjithshme 8 000 (tetë mijë) </w:t>
      </w:r>
      <w:r w:rsidR="00724EB5">
        <w:rPr>
          <w:rFonts w:ascii="Garamond" w:hAnsi="Garamond" w:cs="Times New Roman"/>
          <w:color w:val="000000"/>
          <w:sz w:val="24"/>
          <w:szCs w:val="24"/>
        </w:rPr>
        <w:t>m</w:t>
      </w:r>
      <w:r w:rsidR="00724EB5" w:rsidRPr="00724EB5">
        <w:rPr>
          <w:rFonts w:ascii="Garamond" w:hAnsi="Garamond" w:cs="Times New Roman"/>
          <w:color w:val="000000"/>
          <w:sz w:val="24"/>
          <w:szCs w:val="24"/>
          <w:vertAlign w:val="superscript"/>
        </w:rPr>
        <w:t>2</w:t>
      </w:r>
      <w:r w:rsidRPr="00724EB5">
        <w:rPr>
          <w:rFonts w:ascii="Garamond" w:hAnsi="Garamond" w:cs="Times New Roman"/>
          <w:color w:val="000000"/>
          <w:sz w:val="24"/>
          <w:szCs w:val="24"/>
        </w:rPr>
        <w:t>, me vendndodhje në Vermosh, Malësi e Madhe, në përgjegjësi administrimi të Ministrisë së Mbrojtjes, dhe bazuar në nenet 801–825 të Kodit Civil, si dhe kërkesës së fondacionit</w:t>
      </w:r>
      <w:r w:rsidR="00724EB5" w:rsidRPr="00724EB5">
        <w:rPr>
          <w:rFonts w:ascii="Garamond" w:hAnsi="Garamond" w:cs="Times New Roman"/>
          <w:color w:val="000000"/>
          <w:sz w:val="24"/>
          <w:szCs w:val="24"/>
        </w:rPr>
        <w:t xml:space="preserve"> </w:t>
      </w:r>
      <w:r w:rsidRPr="00724EB5">
        <w:rPr>
          <w:rFonts w:ascii="Garamond" w:hAnsi="Garamond" w:cs="Times New Roman"/>
          <w:color w:val="000000"/>
          <w:sz w:val="24"/>
          <w:szCs w:val="24"/>
        </w:rPr>
        <w:t>“Prek Cali”</w:t>
      </w:r>
      <w:r w:rsidRPr="00724EB5">
        <w:rPr>
          <w:rFonts w:ascii="Garamond" w:hAnsi="Garamond" w:cs="Times New Roman"/>
          <w:i/>
          <w:iCs/>
          <w:color w:val="000000"/>
          <w:sz w:val="24"/>
          <w:szCs w:val="24"/>
        </w:rPr>
        <w:t xml:space="preserve"> New York inc</w:t>
      </w:r>
      <w:r w:rsidRPr="00724EB5">
        <w:rPr>
          <w:rFonts w:ascii="Garamond" w:hAnsi="Garamond" w:cs="Times New Roman"/>
          <w:color w:val="000000"/>
          <w:sz w:val="24"/>
          <w:szCs w:val="24"/>
        </w:rPr>
        <w:t>, së bashku me “qiramarrësin”, palët bien dakord të hartojnë këtë kontratë, me kushtet, si më poshtë:</w:t>
      </w:r>
    </w:p>
    <w:p w14:paraId="7BEA5F4D"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6956FEDD"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1</w:t>
      </w:r>
    </w:p>
    <w:p w14:paraId="497C41B8"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Objekti i kontratës</w:t>
      </w:r>
    </w:p>
    <w:p w14:paraId="3EF21D17"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6952CEC0" w14:textId="742EB7D9"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Objekti i kësaj kontrate është dhënia me qira e pasurisë nr.</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66/1, zona kadastrale</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3748, K-34-52-(54-a), me emërtimin “Prona nr.</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 xml:space="preserve">1423, ish-magazina e repartit ushtarak”, me sipërfaqe të përgjithshme 8 000 (tetë mijë) </w:t>
      </w:r>
      <w:r w:rsidR="00724EB5">
        <w:rPr>
          <w:rFonts w:ascii="Garamond" w:hAnsi="Garamond" w:cs="Times New Roman"/>
          <w:color w:val="000000"/>
          <w:sz w:val="24"/>
          <w:szCs w:val="24"/>
        </w:rPr>
        <w:t>m</w:t>
      </w:r>
      <w:r w:rsidR="00724EB5" w:rsidRPr="00724EB5">
        <w:rPr>
          <w:rFonts w:ascii="Garamond" w:hAnsi="Garamond" w:cs="Times New Roman"/>
          <w:color w:val="000000"/>
          <w:sz w:val="24"/>
          <w:szCs w:val="24"/>
          <w:vertAlign w:val="superscript"/>
        </w:rPr>
        <w:t>2</w:t>
      </w:r>
      <w:r w:rsidRPr="00724EB5">
        <w:rPr>
          <w:rFonts w:ascii="Garamond" w:hAnsi="Garamond" w:cs="Times New Roman"/>
          <w:color w:val="000000"/>
          <w:sz w:val="24"/>
          <w:szCs w:val="24"/>
        </w:rPr>
        <w:t>, me vendndodhje në Vermosh, Malësi e Madhe, në përgjegjësi administrimi të Ministrisë së Mbrojtjes, sipas genplanit dhe dokumentit të Agjencisë Shtetërore të Kadastrës, që i bashkëlidhen kontratës.</w:t>
      </w:r>
    </w:p>
    <w:p w14:paraId="28D27BF6"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2DEA4889"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2</w:t>
      </w:r>
    </w:p>
    <w:p w14:paraId="0FED8424"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Qëllimi i përdorimit</w:t>
      </w:r>
    </w:p>
    <w:p w14:paraId="25F320C9"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7B3D9256"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b/>
          <w:bCs/>
          <w:color w:val="000000"/>
          <w:sz w:val="24"/>
          <w:szCs w:val="24"/>
        </w:rPr>
      </w:pPr>
      <w:r w:rsidRPr="00724EB5">
        <w:rPr>
          <w:rFonts w:ascii="Garamond" w:hAnsi="Garamond" w:cs="Times New Roman"/>
          <w:color w:val="000000"/>
          <w:sz w:val="24"/>
          <w:szCs w:val="24"/>
        </w:rPr>
        <w:t>Qëllimi i kësaj kontrate është dhënia në gëzim të përkohshëm i objektit të përcaktuar në nenin 1, për ndërtimin e Qendrës Komunitare Multifunksionale “Prek Cali”, Kelmend, për zhvillimin e turizmit alpin, kulturor dhe historik, si edhe ndërtimin e shtëpisë së Prek Calit.</w:t>
      </w:r>
    </w:p>
    <w:p w14:paraId="0423ECD9"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71420131"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3</w:t>
      </w:r>
    </w:p>
    <w:p w14:paraId="0C34B621"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Kohëzgjatja</w:t>
      </w:r>
    </w:p>
    <w:p w14:paraId="5D3BD73E"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5BBD5BC2"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Kjo kontratë është e vlefshme për 20 (njëzet) vjet dhe hyn në fuqi me nënshkrimin e saj nga palët. </w:t>
      </w:r>
    </w:p>
    <w:p w14:paraId="0A761372"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6ED4BA74"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4</w:t>
      </w:r>
    </w:p>
    <w:p w14:paraId="7201DD43"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Të drejtat dhe detyrimet e qiradhënësit</w:t>
      </w:r>
    </w:p>
    <w:p w14:paraId="4C924D8C"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23B5D797" w14:textId="7863AA5D"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4.1</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“Qiradhënësi”, nëpërmjet Komandës Mbështetëse, në varësi të Ministrisë së Mbrojtjes,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që është pjesë përbërëse e kontratës.</w:t>
      </w:r>
    </w:p>
    <w:p w14:paraId="121C8CA2" w14:textId="228BB583"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lastRenderedPageBreak/>
        <w:t>4.2 “Qiradhënësi” ka të drejtë të kontrollojë në çdo kohë për respektimin e kushteve të kësaj kontrate nga ana e “qiramarrësit”.</w:t>
      </w:r>
    </w:p>
    <w:p w14:paraId="6C4BCEFB" w14:textId="64BF22A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4.3</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“Qiradhënësi” ka të drejtë që, në çdo kohë gjatë kohëzgjatjes së kontratës, nëpërmjet njësisë</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monitoruese të kontratës së qirasë, Komandës Mbështetëse, të monitorojë kontratën për verifikimin e</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zbatimit të kushteve të përcaktuara në të.</w:t>
      </w:r>
    </w:p>
    <w:p w14:paraId="335072DD" w14:textId="13A14620"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4.4 “Qiradhënësi” është i detyruar të garantojë “qiramarrësin” për gëzimin e qetë të sendit, objekt të kësaj kontrate ndaj të tretëve, të cilët mund të ngrenë pretendime për të drejtën e tyre mbi këtë pronë.</w:t>
      </w:r>
    </w:p>
    <w:p w14:paraId="30534F8B" w14:textId="2D0BEADB"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4.5 “Qiradhënësi” ka të drejtë të kërkojë zgjidhjen e kontratës kur qiramarrësi shkel detyrimet e marra përsipër, duke njoftuar këtë të fundit 30 ditë përpara me shkrim.</w:t>
      </w:r>
    </w:p>
    <w:p w14:paraId="071F5760" w14:textId="4A21C706"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4.6</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“Qiradhënësi” nuk është i detyruar të garantojë qiramarrësin nga shqetësimet e të tretëve që nuk pretendojnë të kenë të drejta mbi pronën.</w:t>
      </w:r>
    </w:p>
    <w:p w14:paraId="5867A31D"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1AE973F1"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5</w:t>
      </w:r>
    </w:p>
    <w:p w14:paraId="0911A751"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Të drejtat dhe detyrimet e qiramarrësit</w:t>
      </w:r>
    </w:p>
    <w:p w14:paraId="054C7BD6"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62377710" w14:textId="19019295"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 xml:space="preserve">“Qiramarrësi” ka të drejtë që, sipas legjislacionit në fuqi, të përdorë e të gëzojë pronën e marrë me qira dhe përmirësimet e bëra në të, për </w:t>
      </w:r>
      <w:r w:rsidR="00724EB5" w:rsidRPr="00724EB5">
        <w:rPr>
          <w:rFonts w:ascii="Garamond" w:hAnsi="Garamond" w:cs="Times New Roman"/>
          <w:color w:val="000000"/>
          <w:sz w:val="24"/>
          <w:szCs w:val="24"/>
        </w:rPr>
        <w:t xml:space="preserve">të </w:t>
      </w:r>
      <w:r w:rsidRPr="00724EB5">
        <w:rPr>
          <w:rFonts w:ascii="Garamond" w:hAnsi="Garamond" w:cs="Times New Roman"/>
          <w:color w:val="000000"/>
          <w:sz w:val="24"/>
          <w:szCs w:val="24"/>
        </w:rPr>
        <w:t>gjithë kohën që është në fuqi kjo kontratë.</w:t>
      </w:r>
    </w:p>
    <w:p w14:paraId="04DF951B" w14:textId="642C4AA0"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5.2</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“Qiramarrësi” ka për detyrë që të përdorë sendin, objekt të kësaj kontrate, për qëllimin e parashikuar në nenin 2, në përputhje me detyrimet ligjore që rrjedhin nga legjislacioni shqiptar.</w:t>
      </w:r>
    </w:p>
    <w:p w14:paraId="1067DCB1" w14:textId="7EAE5200"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5.3 “Qiramarrësi” detyrohet që, në pasurinë e marrë me qira, të realizojë aktivitetin, sipas nenit 2, të kësaj kontrate, duke investuar sipas fazave dhe vlerave të shprehura në planbiznesin e paraqitur në ministrinë përgjegjëse për ekonominë.</w:t>
      </w:r>
    </w:p>
    <w:p w14:paraId="7B8A2865" w14:textId="008CD718"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5.4 “Qiramarrësi” detyrohet të shfrytëzojë dhe të mirëmbajë objektin e kontratës së qirasë.</w:t>
      </w:r>
    </w:p>
    <w:p w14:paraId="7E3CB06F" w14:textId="36246865"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5.5 “Qiramarrësi” detyrohet të përballojë me shpenzimet e tij, detyrimet që lidhen me dëmet e shkaktuara eventualisht palëve të treta.</w:t>
      </w:r>
    </w:p>
    <w:p w14:paraId="79499B5D" w14:textId="2DC5B8C5"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5.6 “Qiramarrësi” detyrohet të sigurojë objektin e kontratës së qirasë, nëpërmjet policës së sigurimit.</w:t>
      </w:r>
    </w:p>
    <w:p w14:paraId="17DA4788" w14:textId="72351F08"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5.7 “Qiramarrësi”, në funksion të zhvillimit të aktivitetit, në territorin, objekt i kësaj kontrate, do të investojë për ndërtimin e Qendrës Komunitare Multifunksionale “Prek Cali”, Kelmend, për zhvillimin e turizmit alpin, kulturor dhe historik, si edhe ndërtimin e shtëpisë së Prek Calit, </w:t>
      </w:r>
      <w:r w:rsidRPr="00724EB5">
        <w:rPr>
          <w:rFonts w:ascii="Garamond" w:hAnsi="Garamond" w:cs="Times New Roman"/>
          <w:b/>
          <w:bCs/>
          <w:color w:val="000000"/>
          <w:sz w:val="24"/>
          <w:szCs w:val="24"/>
        </w:rPr>
        <w:t xml:space="preserve">në vlerën 103 840 000 </w:t>
      </w:r>
      <w:r w:rsidRPr="00724EB5">
        <w:rPr>
          <w:rFonts w:ascii="Garamond" w:hAnsi="Garamond" w:cs="Times New Roman"/>
          <w:color w:val="000000"/>
          <w:sz w:val="24"/>
          <w:szCs w:val="24"/>
        </w:rPr>
        <w:t>(njëqind e tre milionë e tetëqind e dyzet mijë) lekë. Sipas planbiznesit të paraqitur në ministrinë përgjegjëse për ekonominë, ky investim i “qiramarrësit” do të realizohet, si vijon: Ky projekt parashikohet të ndërtohet në dy faza:</w:t>
      </w:r>
    </w:p>
    <w:p w14:paraId="2BF6F2EA" w14:textId="25FDD493"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Symbol"/>
          <w:color w:val="000000"/>
          <w:sz w:val="24"/>
          <w:szCs w:val="24"/>
        </w:rPr>
        <w:t xml:space="preserve">- </w:t>
      </w:r>
      <w:r w:rsidRPr="00724EB5">
        <w:rPr>
          <w:rFonts w:ascii="Garamond" w:hAnsi="Garamond" w:cs="Times New Roman"/>
          <w:b/>
          <w:bCs/>
          <w:color w:val="000000"/>
          <w:sz w:val="24"/>
          <w:szCs w:val="24"/>
        </w:rPr>
        <w:t>Në fazën e parë</w:t>
      </w:r>
      <w:r w:rsidRPr="00724EB5">
        <w:rPr>
          <w:rFonts w:ascii="Garamond" w:hAnsi="Garamond" w:cs="Times New Roman"/>
          <w:color w:val="000000"/>
          <w:sz w:val="24"/>
          <w:szCs w:val="24"/>
          <w:u w:val="single"/>
        </w:rPr>
        <w:t>,</w:t>
      </w:r>
      <w:r w:rsidRPr="00724EB5">
        <w:rPr>
          <w:rFonts w:ascii="Garamond" w:hAnsi="Garamond" w:cs="Times New Roman"/>
          <w:color w:val="000000"/>
          <w:sz w:val="24"/>
          <w:szCs w:val="24"/>
        </w:rPr>
        <w:t xml:space="preserve"> e cila do të fillojë menjëherë pas marrjes së lejes së ndërtimit dhe miratimit për fillimin e punimeve nga institucionet shtetërore, parashikojmë të fillojnë punimet për ndërtimin e Qendrës Komunitare Multifunksionale “Prek Cali”, Kelmend. </w:t>
      </w:r>
    </w:p>
    <w:p w14:paraId="3BD1D1ED" w14:textId="4B22C223"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Kjo fazë parashikohet të zgjasë për një afat </w:t>
      </w:r>
      <w:r w:rsidRPr="00724EB5">
        <w:rPr>
          <w:rFonts w:ascii="Garamond" w:hAnsi="Garamond" w:cs="Times New Roman"/>
          <w:b/>
          <w:bCs/>
          <w:color w:val="000000"/>
          <w:sz w:val="24"/>
          <w:szCs w:val="24"/>
        </w:rPr>
        <w:t>20 (njëzet) muaj,</w:t>
      </w:r>
      <w:r w:rsidRPr="00724EB5">
        <w:rPr>
          <w:rFonts w:ascii="Garamond" w:hAnsi="Garamond" w:cs="Times New Roman"/>
          <w:color w:val="000000"/>
          <w:sz w:val="24"/>
          <w:szCs w:val="24"/>
        </w:rPr>
        <w:t xml:space="preserve"> duke filluar </w:t>
      </w:r>
      <w:r w:rsidR="00724EB5">
        <w:rPr>
          <w:rFonts w:ascii="Garamond" w:hAnsi="Garamond" w:cs="Times New Roman"/>
          <w:color w:val="000000"/>
          <w:sz w:val="24"/>
          <w:szCs w:val="24"/>
        </w:rPr>
        <w:t xml:space="preserve">nga </w:t>
      </w:r>
      <w:r w:rsidRPr="00724EB5">
        <w:rPr>
          <w:rFonts w:ascii="Garamond" w:hAnsi="Garamond" w:cs="Times New Roman"/>
          <w:color w:val="000000"/>
          <w:sz w:val="24"/>
          <w:szCs w:val="24"/>
        </w:rPr>
        <w:t xml:space="preserve">momenti i marrjes së lejeve përkatëse nga institucionet shtetërore. Punimet fillimisht konsistojnë të fillojnë </w:t>
      </w:r>
      <w:r w:rsidR="00724EB5">
        <w:rPr>
          <w:rFonts w:ascii="Garamond" w:hAnsi="Garamond" w:cs="Times New Roman"/>
          <w:color w:val="000000"/>
          <w:sz w:val="24"/>
          <w:szCs w:val="24"/>
        </w:rPr>
        <w:t xml:space="preserve">me </w:t>
      </w:r>
      <w:r w:rsidRPr="00724EB5">
        <w:rPr>
          <w:rFonts w:ascii="Garamond" w:hAnsi="Garamond" w:cs="Times New Roman"/>
          <w:color w:val="000000"/>
          <w:sz w:val="24"/>
          <w:szCs w:val="24"/>
        </w:rPr>
        <w:t>hapjen e kantierit për ndërtimin e objektit të Qendrës, ndërtimin e infrastrukturës së brendshme, rrugicave ndërlidhëse ndërmjet objekteve, parku</w:t>
      </w:r>
      <w:r w:rsidR="00724EB5">
        <w:rPr>
          <w:rFonts w:ascii="Garamond" w:hAnsi="Garamond" w:cs="Times New Roman"/>
          <w:color w:val="000000"/>
          <w:sz w:val="24"/>
          <w:szCs w:val="24"/>
        </w:rPr>
        <w:t>n</w:t>
      </w:r>
      <w:r w:rsidRPr="00724EB5">
        <w:rPr>
          <w:rFonts w:ascii="Garamond" w:hAnsi="Garamond" w:cs="Times New Roman"/>
          <w:color w:val="000000"/>
          <w:sz w:val="24"/>
          <w:szCs w:val="24"/>
        </w:rPr>
        <w:t xml:space="preserve"> rekreativ të gjelbëruar, instalimin e përmendores së patriotit Prek Cali. Investimi në fazën e parë parashikohet të jetë </w:t>
      </w:r>
      <w:r w:rsidRPr="00724EB5">
        <w:rPr>
          <w:rFonts w:ascii="Garamond" w:hAnsi="Garamond" w:cs="Times New Roman"/>
          <w:b/>
          <w:bCs/>
          <w:color w:val="000000"/>
          <w:sz w:val="24"/>
          <w:szCs w:val="24"/>
        </w:rPr>
        <w:t>36 700 000</w:t>
      </w:r>
      <w:r w:rsidRPr="00724EB5">
        <w:rPr>
          <w:rFonts w:ascii="Garamond" w:hAnsi="Garamond" w:cs="Times New Roman"/>
          <w:color w:val="000000"/>
          <w:sz w:val="24"/>
          <w:szCs w:val="24"/>
        </w:rPr>
        <w:t xml:space="preserve"> (tridhjetë e gjashtë milionë e shtatëqind mijë) lekë.</w:t>
      </w:r>
    </w:p>
    <w:p w14:paraId="75E5BE84" w14:textId="7EF36AD0"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Symbol"/>
          <w:color w:val="000000"/>
          <w:sz w:val="24"/>
          <w:szCs w:val="24"/>
        </w:rPr>
        <w:t xml:space="preserve">- </w:t>
      </w:r>
      <w:r w:rsidRPr="00724EB5">
        <w:rPr>
          <w:rFonts w:ascii="Garamond" w:hAnsi="Garamond" w:cs="Times New Roman"/>
          <w:b/>
          <w:bCs/>
          <w:color w:val="000000"/>
          <w:sz w:val="24"/>
          <w:szCs w:val="24"/>
        </w:rPr>
        <w:t>Në fazën e dytë</w:t>
      </w:r>
      <w:r w:rsidRPr="00724EB5">
        <w:rPr>
          <w:rFonts w:ascii="Garamond" w:hAnsi="Garamond" w:cs="Times New Roman"/>
          <w:color w:val="000000"/>
          <w:sz w:val="24"/>
          <w:szCs w:val="24"/>
          <w:u w:val="single"/>
        </w:rPr>
        <w:t>,</w:t>
      </w:r>
      <w:r w:rsidRPr="00724EB5">
        <w:rPr>
          <w:rFonts w:ascii="Garamond" w:hAnsi="Garamond" w:cs="Times New Roman"/>
          <w:color w:val="000000"/>
          <w:sz w:val="24"/>
          <w:szCs w:val="24"/>
        </w:rPr>
        <w:t xml:space="preserve"> e cila do të fillojë pas mbarimit të fazës së parë, parashikohet përfundimi i të gjithë punimeve dhe arredimit të Qendrës Komunitare Multifunksionale “Prek Cali”, Kelmend. Kjo fazë parashikohet të zgjasë rreth </w:t>
      </w:r>
      <w:r w:rsidRPr="00724EB5">
        <w:rPr>
          <w:rFonts w:ascii="Garamond" w:hAnsi="Garamond" w:cs="Times New Roman"/>
          <w:b/>
          <w:bCs/>
          <w:color w:val="000000"/>
          <w:sz w:val="24"/>
          <w:szCs w:val="24"/>
        </w:rPr>
        <w:t>20 (njëzet) muaj</w:t>
      </w:r>
      <w:r w:rsidRPr="00724EB5">
        <w:rPr>
          <w:rFonts w:ascii="Garamond" w:hAnsi="Garamond" w:cs="Times New Roman"/>
          <w:color w:val="000000"/>
          <w:sz w:val="24"/>
          <w:szCs w:val="24"/>
        </w:rPr>
        <w:t>. Gjithashtu, parashikohet të ndërtohet edhe një objekt tjetër 2-katësh. Në ketë objekt parashikohet të ndërtohet punishte artizanale tradicionale për prodhimin e instrumenteve të folklorit, si dhe atë të prodhimit të veshjeve kombëtare të kësaj treve. Në njërën prej anekseve të kësaj ndërtese kemi planifikuar edhe ngritjen e</w:t>
      </w:r>
      <w:r w:rsidR="00724EB5">
        <w:rPr>
          <w:rFonts w:ascii="Garamond" w:hAnsi="Garamond" w:cs="Times New Roman"/>
          <w:color w:val="000000"/>
          <w:sz w:val="24"/>
          <w:szCs w:val="24"/>
        </w:rPr>
        <w:t xml:space="preserve"> një</w:t>
      </w:r>
      <w:r w:rsidRPr="00724EB5">
        <w:rPr>
          <w:rFonts w:ascii="Garamond" w:hAnsi="Garamond" w:cs="Times New Roman"/>
          <w:color w:val="000000"/>
          <w:sz w:val="24"/>
          <w:szCs w:val="24"/>
        </w:rPr>
        <w:t xml:space="preserve"> pike për shërbim mjekësor të emergjencës, me pajisje të dhuruara nga </w:t>
      </w:r>
      <w:r w:rsidRPr="00724EB5">
        <w:rPr>
          <w:rFonts w:ascii="Garamond" w:hAnsi="Garamond" w:cs="Times New Roman"/>
          <w:i/>
          <w:iCs/>
          <w:color w:val="000000"/>
          <w:sz w:val="24"/>
          <w:szCs w:val="24"/>
        </w:rPr>
        <w:t>CURE Project</w:t>
      </w:r>
      <w:r w:rsidRPr="00724EB5">
        <w:rPr>
          <w:rFonts w:ascii="Garamond" w:hAnsi="Garamond" w:cs="Times New Roman"/>
          <w:color w:val="000000"/>
          <w:sz w:val="24"/>
          <w:szCs w:val="24"/>
        </w:rPr>
        <w:t xml:space="preserve"> në Shtetet e Bashkuara të Amerikës. Parashikohet ndërtimi i 12 </w:t>
      </w:r>
      <w:r w:rsidR="00724EB5" w:rsidRPr="00724EB5">
        <w:rPr>
          <w:rFonts w:ascii="Garamond" w:hAnsi="Garamond" w:cs="Times New Roman"/>
          <w:color w:val="000000"/>
          <w:sz w:val="24"/>
          <w:szCs w:val="24"/>
        </w:rPr>
        <w:t>banjave</w:t>
      </w:r>
      <w:r w:rsidRPr="00724EB5">
        <w:rPr>
          <w:rFonts w:ascii="Garamond" w:hAnsi="Garamond" w:cs="Times New Roman"/>
          <w:color w:val="000000"/>
          <w:sz w:val="24"/>
          <w:szCs w:val="24"/>
        </w:rPr>
        <w:t xml:space="preserve"> publike (6 për burra dhe 6 për gra). Investimi në </w:t>
      </w:r>
      <w:r w:rsidRPr="00724EB5">
        <w:rPr>
          <w:rFonts w:ascii="Garamond" w:hAnsi="Garamond" w:cs="Times New Roman"/>
          <w:color w:val="000000"/>
          <w:sz w:val="24"/>
          <w:szCs w:val="24"/>
        </w:rPr>
        <w:lastRenderedPageBreak/>
        <w:t xml:space="preserve">fazën e dytë parashikohet të jetë </w:t>
      </w:r>
      <w:r w:rsidRPr="00724EB5">
        <w:rPr>
          <w:rFonts w:ascii="Garamond" w:hAnsi="Garamond" w:cs="Times New Roman"/>
          <w:b/>
          <w:bCs/>
          <w:color w:val="000000"/>
          <w:sz w:val="24"/>
          <w:szCs w:val="24"/>
        </w:rPr>
        <w:t>67 140 000</w:t>
      </w:r>
      <w:r w:rsidRPr="00724EB5">
        <w:rPr>
          <w:rFonts w:ascii="Garamond" w:hAnsi="Garamond" w:cs="Times New Roman"/>
          <w:color w:val="000000"/>
          <w:sz w:val="24"/>
          <w:szCs w:val="24"/>
        </w:rPr>
        <w:t xml:space="preserve"> </w:t>
      </w:r>
      <w:r w:rsidRPr="00724EB5">
        <w:rPr>
          <w:rFonts w:ascii="Garamond" w:hAnsi="Garamond" w:cs="Times New Roman"/>
          <w:b/>
          <w:color w:val="000000"/>
          <w:sz w:val="24"/>
          <w:szCs w:val="24"/>
        </w:rPr>
        <w:t>(gjashtëdhjetë e shtatë milionë e njëqind e dyzet mijë) lekë</w:t>
      </w:r>
      <w:r w:rsidRPr="00724EB5">
        <w:rPr>
          <w:rFonts w:ascii="Garamond" w:hAnsi="Garamond" w:cs="Times New Roman"/>
          <w:color w:val="000000"/>
          <w:sz w:val="24"/>
          <w:szCs w:val="24"/>
        </w:rPr>
        <w:t xml:space="preserve">. </w:t>
      </w:r>
    </w:p>
    <w:p w14:paraId="406B5349" w14:textId="552000CD" w:rsidR="00B319DA" w:rsidRPr="00724EB5" w:rsidRDefault="00B319DA" w:rsidP="00B319DA">
      <w:pPr>
        <w:autoSpaceDE w:val="0"/>
        <w:autoSpaceDN w:val="0"/>
        <w:adjustRightInd w:val="0"/>
        <w:spacing w:after="0" w:line="240" w:lineRule="auto"/>
        <w:ind w:firstLine="284"/>
        <w:jc w:val="both"/>
        <w:rPr>
          <w:rFonts w:ascii="Garamond" w:hAnsi="Garamond" w:cs="Times New Roman"/>
          <w:b/>
          <w:bCs/>
          <w:color w:val="000000"/>
          <w:sz w:val="24"/>
          <w:szCs w:val="24"/>
        </w:rPr>
      </w:pPr>
      <w:r w:rsidRPr="00724EB5">
        <w:rPr>
          <w:rFonts w:ascii="Garamond" w:hAnsi="Garamond" w:cs="Times New Roman"/>
          <w:b/>
          <w:bCs/>
          <w:color w:val="000000"/>
          <w:sz w:val="24"/>
          <w:szCs w:val="24"/>
        </w:rPr>
        <w:t>Në total</w:t>
      </w:r>
      <w:r w:rsidRPr="00724EB5">
        <w:rPr>
          <w:rFonts w:ascii="Garamond" w:hAnsi="Garamond" w:cs="Times New Roman"/>
          <w:color w:val="000000"/>
          <w:sz w:val="24"/>
          <w:szCs w:val="24"/>
        </w:rPr>
        <w:t>, në të dy fazat do të investohet</w:t>
      </w:r>
      <w:r w:rsidR="00724EB5">
        <w:rPr>
          <w:rFonts w:ascii="Garamond" w:hAnsi="Garamond" w:cs="Times New Roman"/>
          <w:b/>
          <w:bCs/>
          <w:color w:val="000000"/>
          <w:sz w:val="24"/>
          <w:szCs w:val="24"/>
        </w:rPr>
        <w:t xml:space="preserve"> </w:t>
      </w:r>
      <w:r w:rsidRPr="00724EB5">
        <w:rPr>
          <w:rFonts w:ascii="Garamond" w:hAnsi="Garamond" w:cs="Times New Roman"/>
          <w:b/>
          <w:bCs/>
          <w:color w:val="000000"/>
          <w:sz w:val="24"/>
          <w:szCs w:val="24"/>
        </w:rPr>
        <w:t>103 840 000 (</w:t>
      </w:r>
      <w:r w:rsidRPr="00724EB5">
        <w:rPr>
          <w:rFonts w:ascii="Garamond" w:hAnsi="Garamond" w:cs="Times New Roman"/>
          <w:b/>
          <w:color w:val="000000"/>
          <w:sz w:val="24"/>
          <w:szCs w:val="24"/>
        </w:rPr>
        <w:t>njëqind e tre milionë e tetëqind e dyzet mijë) lekë</w:t>
      </w:r>
      <w:r w:rsidRPr="00724EB5">
        <w:rPr>
          <w:rFonts w:ascii="Garamond" w:hAnsi="Garamond" w:cs="Times New Roman"/>
          <w:color w:val="000000"/>
          <w:sz w:val="24"/>
          <w:szCs w:val="24"/>
        </w:rPr>
        <w:t>.</w:t>
      </w:r>
    </w:p>
    <w:p w14:paraId="35B3E5B6" w14:textId="2B7B2F26"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5.8 “Qiramarrësi”,</w:t>
      </w:r>
      <w:r w:rsidRPr="00724EB5">
        <w:rPr>
          <w:rFonts w:ascii="Garamond" w:hAnsi="Garamond" w:cs="Times New Roman"/>
          <w:color w:val="002060"/>
          <w:sz w:val="24"/>
          <w:szCs w:val="24"/>
        </w:rPr>
        <w:t xml:space="preserve"> </w:t>
      </w:r>
      <w:r w:rsidRPr="00724EB5">
        <w:rPr>
          <w:rFonts w:ascii="Garamond" w:hAnsi="Garamond" w:cs="Times New Roman"/>
          <w:color w:val="000000"/>
          <w:sz w:val="24"/>
          <w:szCs w:val="24"/>
        </w:rPr>
        <w:t>sipas parashikimit për punësimin</w:t>
      </w:r>
      <w:r w:rsidR="00724EB5">
        <w:rPr>
          <w:rFonts w:ascii="Garamond" w:hAnsi="Garamond" w:cs="Times New Roman"/>
          <w:color w:val="000000"/>
          <w:sz w:val="24"/>
          <w:szCs w:val="24"/>
        </w:rPr>
        <w:t>,</w:t>
      </w:r>
      <w:r w:rsidRPr="00724EB5">
        <w:rPr>
          <w:rFonts w:ascii="Garamond" w:hAnsi="Garamond" w:cs="Times New Roman"/>
          <w:color w:val="000000"/>
          <w:sz w:val="24"/>
          <w:szCs w:val="24"/>
        </w:rPr>
        <w:t xml:space="preserve"> të shprehur në planbiznesin e paraqitur</w:t>
      </w:r>
      <w:r w:rsidR="00724EB5">
        <w:rPr>
          <w:rFonts w:ascii="Garamond" w:hAnsi="Garamond" w:cs="Times New Roman"/>
          <w:color w:val="000000"/>
          <w:sz w:val="24"/>
          <w:szCs w:val="24"/>
        </w:rPr>
        <w:t>,</w:t>
      </w:r>
      <w:r w:rsidRPr="00724EB5">
        <w:rPr>
          <w:rFonts w:ascii="Garamond" w:hAnsi="Garamond" w:cs="Times New Roman"/>
          <w:color w:val="000000"/>
          <w:sz w:val="24"/>
          <w:szCs w:val="24"/>
        </w:rPr>
        <w:t xml:space="preserve"> detyrohet që, në objektin e marrë me qira, </w:t>
      </w:r>
      <w:r w:rsidRPr="00724EB5">
        <w:rPr>
          <w:rFonts w:ascii="Garamond" w:hAnsi="Garamond" w:cs="Times New Roman"/>
          <w:b/>
          <w:bCs/>
          <w:color w:val="000000"/>
          <w:sz w:val="24"/>
          <w:szCs w:val="24"/>
        </w:rPr>
        <w:t>niveli i punësimit</w:t>
      </w:r>
      <w:r w:rsidRPr="00724EB5">
        <w:rPr>
          <w:rFonts w:ascii="Garamond" w:hAnsi="Garamond" w:cs="Times New Roman"/>
          <w:color w:val="000000"/>
          <w:sz w:val="24"/>
          <w:szCs w:val="24"/>
        </w:rPr>
        <w:t xml:space="preserve"> do të jetë i ndarë në dy faza:</w:t>
      </w:r>
    </w:p>
    <w:p w14:paraId="4052F3D6" w14:textId="579B955D"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bCs/>
          <w:color w:val="000000"/>
          <w:sz w:val="24"/>
          <w:szCs w:val="24"/>
        </w:rPr>
        <w:t>-</w:t>
      </w:r>
      <w:r w:rsidRPr="00724EB5">
        <w:rPr>
          <w:rFonts w:ascii="Garamond" w:hAnsi="Garamond" w:cs="Times New Roman"/>
          <w:b/>
          <w:bCs/>
          <w:color w:val="000000"/>
          <w:sz w:val="24"/>
          <w:szCs w:val="24"/>
        </w:rPr>
        <w:t xml:space="preserve"> Në fazën e parë</w:t>
      </w:r>
      <w:r w:rsidRPr="00724EB5">
        <w:rPr>
          <w:rFonts w:ascii="Garamond" w:hAnsi="Garamond" w:cs="Times New Roman"/>
          <w:color w:val="000000"/>
          <w:sz w:val="24"/>
          <w:szCs w:val="24"/>
        </w:rPr>
        <w:t xml:space="preserve">, që do të zgjasë </w:t>
      </w:r>
      <w:r w:rsidRPr="00724EB5">
        <w:rPr>
          <w:rFonts w:ascii="Garamond" w:hAnsi="Garamond" w:cs="Times New Roman"/>
          <w:b/>
          <w:bCs/>
          <w:color w:val="000000"/>
          <w:sz w:val="24"/>
          <w:szCs w:val="24"/>
        </w:rPr>
        <w:t>20 (njëzet) muaj</w:t>
      </w:r>
      <w:r w:rsidRPr="00724EB5">
        <w:rPr>
          <w:rFonts w:ascii="Garamond" w:hAnsi="Garamond" w:cs="Times New Roman"/>
          <w:color w:val="000000"/>
          <w:sz w:val="24"/>
          <w:szCs w:val="24"/>
        </w:rPr>
        <w:t xml:space="preserve">, duke filluar momenti i marrjes së lejeve përkatëse nga institucionet shtetërore, do të punësohet 1 punonjës, administratori i fondacionit, i cili do të realizojë mbikëqyrjen e punimeve, duke pasur parasysh faktin se, ndërtimi i objektit do </w:t>
      </w:r>
      <w:r w:rsidR="00724EB5" w:rsidRPr="00724EB5">
        <w:rPr>
          <w:rFonts w:ascii="Garamond" w:hAnsi="Garamond" w:cs="Times New Roman"/>
          <w:color w:val="000000"/>
          <w:sz w:val="24"/>
          <w:szCs w:val="24"/>
        </w:rPr>
        <w:t xml:space="preserve">të </w:t>
      </w:r>
      <w:r w:rsidRPr="00724EB5">
        <w:rPr>
          <w:rFonts w:ascii="Garamond" w:hAnsi="Garamond" w:cs="Times New Roman"/>
          <w:color w:val="000000"/>
          <w:sz w:val="24"/>
          <w:szCs w:val="24"/>
        </w:rPr>
        <w:t>realizohet me nënkontraktim.</w:t>
      </w:r>
    </w:p>
    <w:p w14:paraId="2E436DCE" w14:textId="3F7726F1"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 </w:t>
      </w:r>
      <w:r w:rsidRPr="00724EB5">
        <w:rPr>
          <w:rFonts w:ascii="Garamond" w:hAnsi="Garamond" w:cs="Times New Roman"/>
          <w:b/>
          <w:bCs/>
          <w:color w:val="000000"/>
          <w:sz w:val="24"/>
          <w:szCs w:val="24"/>
        </w:rPr>
        <w:t>Në fazën e dytë</w:t>
      </w:r>
      <w:r w:rsidRPr="00724EB5">
        <w:rPr>
          <w:rFonts w:ascii="Garamond" w:hAnsi="Garamond" w:cs="Times New Roman"/>
          <w:color w:val="000000"/>
          <w:sz w:val="24"/>
          <w:szCs w:val="24"/>
        </w:rPr>
        <w:t xml:space="preserve">, që do të zgjasë </w:t>
      </w:r>
      <w:r w:rsidRPr="00724EB5">
        <w:rPr>
          <w:rFonts w:ascii="Garamond" w:hAnsi="Garamond" w:cs="Times New Roman"/>
          <w:b/>
          <w:bCs/>
          <w:color w:val="000000"/>
          <w:sz w:val="24"/>
          <w:szCs w:val="24"/>
        </w:rPr>
        <w:t>20 (njëzet) muaj</w:t>
      </w:r>
      <w:r w:rsidRPr="00724EB5">
        <w:rPr>
          <w:rFonts w:ascii="Garamond" w:hAnsi="Garamond" w:cs="Times New Roman"/>
          <w:color w:val="000000"/>
          <w:sz w:val="24"/>
          <w:szCs w:val="24"/>
        </w:rPr>
        <w:t xml:space="preserve">, do të punësohet 1 punonjës, administratori i fondacionit, i cili do të realizojë mbikëqyrjen e punimeve, duke pasur parasysh faktin se, ndërtimi i objektit do </w:t>
      </w:r>
      <w:r w:rsidR="00724EB5" w:rsidRPr="00724EB5">
        <w:rPr>
          <w:rFonts w:ascii="Garamond" w:hAnsi="Garamond" w:cs="Times New Roman"/>
          <w:color w:val="000000"/>
          <w:sz w:val="24"/>
          <w:szCs w:val="24"/>
        </w:rPr>
        <w:t xml:space="preserve">të </w:t>
      </w:r>
      <w:r w:rsidRPr="00724EB5">
        <w:rPr>
          <w:rFonts w:ascii="Garamond" w:hAnsi="Garamond" w:cs="Times New Roman"/>
          <w:color w:val="000000"/>
          <w:sz w:val="24"/>
          <w:szCs w:val="24"/>
        </w:rPr>
        <w:t>realizohet me nënkontraktim.</w:t>
      </w:r>
    </w:p>
    <w:p w14:paraId="643DF177" w14:textId="2967852C"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Në vijim të zhvillimit të kontratës, minimalisht, në një periudhë 9-mujore, pas përfundimit të punimeve, do jenë të punësuar gjithsej 6 punonjës</w:t>
      </w:r>
      <w:r w:rsidR="00724EB5">
        <w:rPr>
          <w:rFonts w:ascii="Garamond" w:hAnsi="Garamond" w:cs="Times New Roman"/>
          <w:color w:val="000000"/>
          <w:sz w:val="24"/>
          <w:szCs w:val="24"/>
        </w:rPr>
        <w:t>,</w:t>
      </w:r>
      <w:r w:rsidRPr="00724EB5">
        <w:rPr>
          <w:rFonts w:ascii="Garamond" w:hAnsi="Garamond" w:cs="Times New Roman"/>
          <w:color w:val="000000"/>
          <w:sz w:val="24"/>
          <w:szCs w:val="24"/>
        </w:rPr>
        <w:t xml:space="preserve"> si: menaxheri i qendrës, financieri, mjesht</w:t>
      </w:r>
      <w:r w:rsidR="00724EB5">
        <w:rPr>
          <w:rFonts w:ascii="Garamond" w:hAnsi="Garamond" w:cs="Times New Roman"/>
          <w:color w:val="000000"/>
          <w:sz w:val="24"/>
          <w:szCs w:val="24"/>
        </w:rPr>
        <w:t>ë</w:t>
      </w:r>
      <w:r w:rsidRPr="00724EB5">
        <w:rPr>
          <w:rFonts w:ascii="Garamond" w:hAnsi="Garamond" w:cs="Times New Roman"/>
          <w:color w:val="000000"/>
          <w:sz w:val="24"/>
          <w:szCs w:val="24"/>
        </w:rPr>
        <w:t>r të punimit të instrumenteve muzikore, mjeshtre gra të veshjeve tradicionale kombëtare dhe shitësi, njëkohësisht edhe prezantues produktesh, të gjithë punonjës të fondacionit “Prek Cali”</w:t>
      </w:r>
      <w:r w:rsidRPr="00724EB5">
        <w:rPr>
          <w:rFonts w:ascii="Garamond" w:hAnsi="Garamond" w:cs="Times New Roman"/>
          <w:i/>
          <w:iCs/>
          <w:color w:val="000000"/>
          <w:sz w:val="24"/>
          <w:szCs w:val="24"/>
        </w:rPr>
        <w:t xml:space="preserve"> New York inc</w:t>
      </w:r>
      <w:r w:rsidRPr="00724EB5">
        <w:rPr>
          <w:rFonts w:ascii="Garamond" w:hAnsi="Garamond" w:cs="Times New Roman"/>
          <w:color w:val="000000"/>
          <w:sz w:val="24"/>
          <w:szCs w:val="24"/>
        </w:rPr>
        <w:t>.</w:t>
      </w:r>
    </w:p>
    <w:p w14:paraId="471692A7"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Në total, numri i të punësuarve nuk do të jetë më pak se 6 (gjashtë) punonjës me kohë të plotë dhe të siguruar pranë institucioneve përkatëse.</w:t>
      </w:r>
    </w:p>
    <w:p w14:paraId="7ED09877"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“Qiramarrësi” detyrohet të zbatojë legjislacionin në fuqi “Për përcaktimin e pagës minimale në shkallë vendi”.</w:t>
      </w:r>
    </w:p>
    <w:p w14:paraId="23760B0A" w14:textId="036CBA10"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5.9 “Qiramarrësi”, në funksion të qëllimit, sipas nenit 2, dhe zhvillimit të aktivitetit, në territorin objekt i kësaj kontrate, në realizimin e treguesve të marrë përsipër, sipas neneve 5.7 dhe 5.8, detyrohet që të pajiset me leje ndërtimi dhe vendimet përkatëse mjedisore nga organet kompetente. </w:t>
      </w:r>
    </w:p>
    <w:p w14:paraId="02923137" w14:textId="7D2A9974"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5.10 “Qiramarrësi” detyrohet që, para përfundimit të vitit të pestë të përdorimit të objektit me qira sipas kësaj kontrate, të paraqesë para qiradhënësit shtesën e planbiznesit për treguesit e periudhës në vijim, brenda objektit të kontratës dhe pa ulur treguesit e shprehur në pikat 5.7 dhe 5.8 të kësaj kontrate. </w:t>
      </w:r>
    </w:p>
    <w:p w14:paraId="3D76AF65" w14:textId="32DFD3CA"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5.11 “Qiramarrësi” detyrohet të paraqesë te “qiradhënësi”, në fillim të çdo viti, relacion me shkrim</w:t>
      </w:r>
      <w:r w:rsidR="00724EB5">
        <w:rPr>
          <w:rFonts w:ascii="Garamond" w:hAnsi="Garamond" w:cs="Times New Roman"/>
          <w:color w:val="000000"/>
          <w:sz w:val="24"/>
          <w:szCs w:val="24"/>
        </w:rPr>
        <w:t>,</w:t>
      </w:r>
      <w:r w:rsidRPr="00724EB5">
        <w:rPr>
          <w:rFonts w:ascii="Garamond" w:hAnsi="Garamond" w:cs="Times New Roman"/>
          <w:color w:val="000000"/>
          <w:sz w:val="24"/>
          <w:szCs w:val="24"/>
        </w:rPr>
        <w:t xml:space="preserve"> lidhur me vlerat e investimeve, të paraqitura në pasqyrat financiare vjetore të subjektit, shoqëruar me relacionin përkatës, të hartuar nga eksperti kontabël i miratuar, vërtetuar me çdo dokumentacion të vlefshëm, si dhe vërtetimin nga institucionet shtetërore përkatëse për numrin e të punësuarve në objektin e marrë me qira.</w:t>
      </w:r>
    </w:p>
    <w:p w14:paraId="0D339A2D" w14:textId="7AE0ACC7" w:rsidR="00B319DA" w:rsidRPr="00724EB5" w:rsidRDefault="00B319DA" w:rsidP="00B319DA">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5.12 “Qiramarrësi” detyrohet që në momentin e përfundimit të kësaj kontrate të dorëzojë pronën të padëmtuar.</w:t>
      </w:r>
    </w:p>
    <w:p w14:paraId="0FAE6AB8" w14:textId="18513DB7" w:rsidR="00B319DA" w:rsidRPr="00724EB5" w:rsidRDefault="00B319DA" w:rsidP="00B319DA">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5.13 “Qiradhënësi” nuk bën kompensimin financiar të investimeve në pasuri të paluajtshme të kryera nga “qiramarrësi”.</w:t>
      </w:r>
    </w:p>
    <w:p w14:paraId="3140DB6D" w14:textId="7FB94CD9" w:rsidR="00B319DA" w:rsidRPr="00724EB5" w:rsidRDefault="00B319DA" w:rsidP="00B319DA">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5.14 Në ngarkim të “qiramarrësit” janë të gjitha tatimet dhe detyrimet që rëndojnë mbi pronën e dhënë me qira.</w:t>
      </w:r>
    </w:p>
    <w:p w14:paraId="202EC27C" w14:textId="394C1BAE" w:rsidR="00B319DA" w:rsidRPr="00724EB5" w:rsidRDefault="00B319DA" w:rsidP="00B319DA">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5.15 “Qiramarrësit” nuk i lejohet, që pronën e dhënë me qira ta japë me nënqira ose t’ia kalojë kontratën një tjetri.</w:t>
      </w:r>
    </w:p>
    <w:p w14:paraId="3CE7D960" w14:textId="119B0A31"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5.16 “Qiramarrësi”,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w:t>
      </w:r>
    </w:p>
    <w:p w14:paraId="258B18E9" w14:textId="03E2A6D6"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5.17 “Qiramarrësi” në asnjë rast nuk mund ta rëndojë me barrë, pronën objekt kontrate.</w:t>
      </w:r>
    </w:p>
    <w:p w14:paraId="64475EBC" w14:textId="2927199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5.18 “Qiramarrësi” është i detyruar të zbatojë legjislacionin në fuqi për zonat e mbrojtura.</w:t>
      </w:r>
    </w:p>
    <w:p w14:paraId="210A4610"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222E9FA4"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lastRenderedPageBreak/>
        <w:t>Neni 6</w:t>
      </w:r>
    </w:p>
    <w:p w14:paraId="71AF2985"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Pagesa e qirasë</w:t>
      </w:r>
    </w:p>
    <w:p w14:paraId="67D8D670"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04A78219" w14:textId="0ADC248D"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6.1 “Qiramarrësi” detyrohet t’i paguajë “qiradhënësit” detyrimin e kontratës, në vlerën 1 (një) euro. Pagesa simbolike bëhet para se të firmoset kontrata.</w:t>
      </w:r>
    </w:p>
    <w:p w14:paraId="2936B2C7" w14:textId="3A72FCEE"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6.2 Para nënshkrimit të kontratës, “qiramarrësi” ka paguar garancinë e kontratës, në vlerën</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2 076 800 (dy milionë e shtatëdhjetë e gjashtë mijë e tetëqind) lekë, sipas faturës së lëshuar nga “qiradhënësi”, e cila qëndron e ngurtësuar në llogarinë përkatëse në buxhetin e shtetit, deri në përfundim të investimit, të shprehur në nenin 5.7, të kësaj kontrate. Garancia kthehet pas përfundimit të investimit.</w:t>
      </w:r>
    </w:p>
    <w:p w14:paraId="327550E3" w14:textId="685E09C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6.3 Në rastet kur konstatohen parregullsi dhe zbatohen penalitete (gjoba dhe kamatëvonesa), “qiramarrësi” do të likuidojë vlerat e krijuara në llogarinë e “qiradhënësit”, sipas faturës së lëshuar nga ky i fundit.</w:t>
      </w:r>
    </w:p>
    <w:p w14:paraId="59ACF113"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7</w:t>
      </w:r>
    </w:p>
    <w:p w14:paraId="5AA95339"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Penalitetet</w:t>
      </w:r>
    </w:p>
    <w:p w14:paraId="2CEA8C12"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b/>
          <w:bCs/>
          <w:color w:val="000000"/>
          <w:sz w:val="24"/>
          <w:szCs w:val="24"/>
        </w:rPr>
      </w:pPr>
    </w:p>
    <w:p w14:paraId="3D0C6AA0" w14:textId="6A3D35D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7.1 Në rastin kur “qiramarrësi”, në përfundim të çdo faze, sipas përcaktimeve në pikën 5.7, të kësaj kontrate, nuk realizon vlerën e investimit, do të penalizohet me gjobë, në masën 10 për qind të vlerës së investimit të parealizuar. Nëse, pas 6 muajve, investimi vazhdon të mos realizohet, “qiradhënësi” zgjidh kontratën dhe gjobit “qiramarrësin” me vlerën e garancisë së ngurtësuar në momentin e lidhjes së kësaj marrëveshje kontraktore.</w:t>
      </w:r>
    </w:p>
    <w:p w14:paraId="20635F08" w14:textId="4947739D"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7.2 Në rastin kur, “qiramarrësi”, në përfundim të çdo faze, nuk ka realizuar nivelin e punësimit të përcaktuar në pikën 5.8, të kësaj kontrate, penalizohet me gjobë, në masën 50 000 (pesëdhjetë mijë) lekë për çdo vend pune mesatar vjetor të pahapur.</w:t>
      </w:r>
    </w:p>
    <w:p w14:paraId="1F4186C2"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2FDB7394"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8</w:t>
      </w:r>
    </w:p>
    <w:p w14:paraId="10EDC9F6"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Zgjidhja e kontratës</w:t>
      </w:r>
    </w:p>
    <w:p w14:paraId="0D69AA01"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29AB8E5B" w14:textId="738BAF35"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8.1 Kontrata zgjidhet me mbarimin e afatit, të përcaktuar në pikën 3, të kësaj kontrate.</w:t>
      </w:r>
    </w:p>
    <w:p w14:paraId="3580F00F" w14:textId="50CD82BB"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8.2 Kontrata mund të zgjidhet para afatit:</w:t>
      </w:r>
    </w:p>
    <w:p w14:paraId="6CD3DA4D" w14:textId="6503606E"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a)</w:t>
      </w:r>
      <w:r w:rsidR="00724EB5">
        <w:rPr>
          <w:rFonts w:ascii="Garamond" w:hAnsi="Garamond" w:cs="Times New Roman"/>
          <w:color w:val="000000"/>
          <w:sz w:val="24"/>
          <w:szCs w:val="24"/>
        </w:rPr>
        <w:t xml:space="preserve"> </w:t>
      </w:r>
      <w:r w:rsidRPr="00724EB5">
        <w:rPr>
          <w:rFonts w:ascii="Garamond" w:hAnsi="Garamond" w:cs="Times New Roman"/>
          <w:color w:val="000000"/>
          <w:sz w:val="24"/>
          <w:szCs w:val="24"/>
        </w:rPr>
        <w:t>në marrëveshje midis palëve;</w:t>
      </w:r>
    </w:p>
    <w:p w14:paraId="166A9BCF" w14:textId="771D3126"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b) kur “qiramarrësi”, pas realizimit të investimit, vendos ta transferojë me kontratë dhurimi, pa kundërshpërblim, si edhe kjo pasuri dhe investim i kryer kalon në përgjegjësi administrimi të ministrisë përgjegjëse për kulturën;</w:t>
      </w:r>
    </w:p>
    <w:p w14:paraId="12E813F7"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c) kur prona humbet tërësisht ose dëmtohet për shkak të një force madhore;</w:t>
      </w:r>
    </w:p>
    <w:p w14:paraId="6C52B44F"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ç) kur “qiramarrësi” shkel detyrimet e marra përsipër në nenet 5 dhe 6, të kësaj kontrate;</w:t>
      </w:r>
    </w:p>
    <w:p w14:paraId="3BDC22C6"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d) kur “qiramarrësi” shkel</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detyrimet e marra përsipër në nenin 5.7, të kësaj kontrate;</w:t>
      </w:r>
    </w:p>
    <w:p w14:paraId="072EEB50" w14:textId="35F36A41"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dh)</w:t>
      </w:r>
      <w:r w:rsidRPr="00724EB5">
        <w:rPr>
          <w:rFonts w:ascii="Garamond" w:hAnsi="Garamond" w:cs="Times New Roman"/>
          <w:b/>
          <w:bCs/>
          <w:color w:val="000000"/>
          <w:sz w:val="24"/>
          <w:szCs w:val="24"/>
        </w:rPr>
        <w:t xml:space="preserve"> </w:t>
      </w:r>
      <w:r w:rsidRPr="00724EB5">
        <w:rPr>
          <w:rFonts w:ascii="Garamond" w:hAnsi="Garamond" w:cs="Times New Roman"/>
          <w:color w:val="000000"/>
          <w:sz w:val="24"/>
          <w:szCs w:val="24"/>
        </w:rPr>
        <w:t>kur prona nevojitet për interes publik.</w:t>
      </w:r>
    </w:p>
    <w:p w14:paraId="382D62B6" w14:textId="5640055F"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8.3 Kontrata pushon automatikisht së vepruari 30 ditë pas njoftimit me shkrim të “qiradhënësit” për zgjidhjen e kontratës para afatit, sipas pikës 8.2 të saj dhe nëse “qiramarrësi” nuk ka reaguar me shkrim.</w:t>
      </w:r>
    </w:p>
    <w:p w14:paraId="4030C1AD"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2982D05B"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9</w:t>
      </w:r>
    </w:p>
    <w:p w14:paraId="1A8009FA"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Përgjegjësitë e palëve</w:t>
      </w:r>
    </w:p>
    <w:p w14:paraId="3D0B8A45"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b/>
          <w:bCs/>
          <w:color w:val="000000"/>
          <w:sz w:val="24"/>
          <w:szCs w:val="24"/>
        </w:rPr>
      </w:pPr>
    </w:p>
    <w:p w14:paraId="7EC459B8" w14:textId="711AEB78"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9.1 Palët përgjigjen për mosrespektimin e kushteve të kësaj kontrate.</w:t>
      </w:r>
    </w:p>
    <w:p w14:paraId="4DB2F42F" w14:textId="30C85241"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9.2 Në zbatim të akteve ligjore dhe nënligjore në fuqi, në përfundim të investimit, pas relacionit të paraqitur nga “qiramarrësi”, sipas pikave 5.7 dhe 5.8, të kësaj kontrate, palët janë të detyruara të bëjnë akte rakordimi të përbashkëta, ndërmjet administratorit të pasurisë, Komandës Mbështetëse, në varësi të Ministrisë së Mbrojtjes, për nivelin e investimeve dhe punësimit të realizuar, sipas </w:t>
      </w:r>
      <w:r w:rsidRPr="00724EB5">
        <w:rPr>
          <w:rFonts w:ascii="Garamond" w:hAnsi="Garamond" w:cs="Times New Roman"/>
          <w:color w:val="000000"/>
          <w:sz w:val="24"/>
          <w:szCs w:val="24"/>
        </w:rPr>
        <w:lastRenderedPageBreak/>
        <w:t>vlerave të paraqitura në pasqyrat financiare të subjektit, shoqëruar me relacionin përkatës, të hartuar nga eksperti kontabël i miratuar.</w:t>
      </w:r>
    </w:p>
    <w:p w14:paraId="654E9127" w14:textId="2D082B62"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9.3 Palët, “qiramarrësi” dhe “institucioni administrues dhe monitorues i kontratës së qirasë”, Komanda Mbështetëse, në varësi të Ministrisë së Mbrojtjes,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w:t>
      </w:r>
    </w:p>
    <w:p w14:paraId="12237C75" w14:textId="2D75145C"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9.4 Me “forcë madhore” do të kuptohet një ngjarje që është jashtë kontrollit të palëve, si: tërmetet, përmbytjet, lufta. Në këto raste, palët janë të detyruara të njoftojnë njëra-tjetrën me shkrim. Koha e parashikuar për plotësimin e detyrimeve do të zgjatet për aq kohë sa do të vazhdojnë këto rrethana.</w:t>
      </w:r>
    </w:p>
    <w:p w14:paraId="766A4E92" w14:textId="7F9AEB61"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9.5 “Qiramarrësi” përjashtohet nga detyrimet për kohën e vazhdimit të forcës madhore dhe moskryerjes së aktivitetit për këtë shkak. Kjo periudhë do të përcaktohet me marrëveshje midis palëve.</w:t>
      </w:r>
    </w:p>
    <w:p w14:paraId="67552E79"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49E4C67A"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10</w:t>
      </w:r>
    </w:p>
    <w:p w14:paraId="689F0D16"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r w:rsidRPr="00724EB5">
        <w:rPr>
          <w:rFonts w:ascii="Garamond" w:hAnsi="Garamond" w:cs="Times New Roman"/>
          <w:b/>
          <w:bCs/>
          <w:color w:val="000000"/>
          <w:sz w:val="24"/>
          <w:szCs w:val="24"/>
        </w:rPr>
        <w:t>Dispozita të fundit</w:t>
      </w:r>
    </w:p>
    <w:p w14:paraId="38C5EBDF" w14:textId="77777777" w:rsidR="00B319DA" w:rsidRPr="00724EB5" w:rsidRDefault="00B319DA" w:rsidP="00B319DA">
      <w:pPr>
        <w:autoSpaceDE w:val="0"/>
        <w:autoSpaceDN w:val="0"/>
        <w:adjustRightInd w:val="0"/>
        <w:spacing w:after="0" w:line="240" w:lineRule="auto"/>
        <w:ind w:firstLine="284"/>
        <w:rPr>
          <w:rFonts w:ascii="Garamond" w:hAnsi="Garamond" w:cs="Times New Roman"/>
          <w:color w:val="000000"/>
          <w:sz w:val="24"/>
          <w:szCs w:val="24"/>
        </w:rPr>
      </w:pPr>
    </w:p>
    <w:p w14:paraId="1BF68C8D" w14:textId="6E4E578A" w:rsidR="00B319DA" w:rsidRPr="00724EB5" w:rsidRDefault="00B319DA" w:rsidP="00B319D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10.1 Për gjithçka që nuk është shprehur posaçërisht në këtë kontratë, palët do t’u referohen dispozitave të Kodit Civil në fuqi.</w:t>
      </w:r>
    </w:p>
    <w:p w14:paraId="5C7ABC16" w14:textId="4E813302" w:rsidR="00B319DA" w:rsidRPr="00724EB5" w:rsidRDefault="00B319DA" w:rsidP="00B319D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10.2 Pjesë të kësaj kontrate janë planbiznesi i paraqitur në ministrinë përgjegjëse për ekonominë dhe procesverbali i marrjes në dorëzimi të objektit, sipas kontratës së qirasë.</w:t>
      </w:r>
    </w:p>
    <w:p w14:paraId="6B8E810A" w14:textId="73B13BD9" w:rsidR="00B319DA" w:rsidRPr="00724EB5" w:rsidRDefault="00B319DA" w:rsidP="00B319D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10.3 Mosmarrëveshjet që mund të lindin mes palëve gjatë zbatimit të kësaj kontrate do të zgjidhen me mirëkuptim dhe në rast se kjo është e pamundur, palët kanë të drejtë t’i drejtohen Gjykatës së Shkallës së Parë të Juridiksionit të Përgjithshëm Tiranë.</w:t>
      </w:r>
    </w:p>
    <w:p w14:paraId="54F94FCC" w14:textId="7151E7BE" w:rsidR="00B319DA" w:rsidRPr="00724EB5" w:rsidRDefault="00B319DA" w:rsidP="00B319D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10.4 Në çdo rast të kalimit të mosmarrëveshjeve, të lindura mes palëve në juridiksion gjyqësor, autorizohet njësia administruese dhe monitoruese e kontratës për ndjekjen e procedurës gjyqësore.</w:t>
      </w:r>
    </w:p>
    <w:p w14:paraId="7B7725FD" w14:textId="6C86385B" w:rsidR="00B319DA" w:rsidRPr="00724EB5" w:rsidRDefault="00B319DA" w:rsidP="00B319DA">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10.5 Kjo kontratë qiraje është e vlefshme deri në çastin që prona publike, e dhënë me qira, privatizohet sipas akteve ligjore në fuqi.</w:t>
      </w:r>
    </w:p>
    <w:p w14:paraId="24F955CB"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
          <w:bCs/>
          <w:color w:val="000000"/>
          <w:sz w:val="24"/>
          <w:szCs w:val="24"/>
        </w:rPr>
      </w:pPr>
    </w:p>
    <w:p w14:paraId="0C5D2265" w14:textId="77777777" w:rsidR="00B319DA" w:rsidRPr="00724EB5" w:rsidRDefault="00B319DA" w:rsidP="00B319DA">
      <w:pPr>
        <w:autoSpaceDE w:val="0"/>
        <w:autoSpaceDN w:val="0"/>
        <w:adjustRightInd w:val="0"/>
        <w:spacing w:after="0" w:line="240" w:lineRule="auto"/>
        <w:ind w:firstLine="284"/>
        <w:jc w:val="center"/>
        <w:rPr>
          <w:rFonts w:ascii="Garamond" w:hAnsi="Garamond" w:cs="Times New Roman"/>
          <w:bCs/>
          <w:color w:val="000000"/>
          <w:sz w:val="24"/>
          <w:szCs w:val="24"/>
        </w:rPr>
      </w:pPr>
      <w:r w:rsidRPr="00724EB5">
        <w:rPr>
          <w:rFonts w:ascii="Garamond" w:hAnsi="Garamond" w:cs="Times New Roman"/>
          <w:bCs/>
          <w:color w:val="000000"/>
          <w:sz w:val="24"/>
          <w:szCs w:val="24"/>
        </w:rPr>
        <w:t>Neni 11</w:t>
      </w:r>
    </w:p>
    <w:p w14:paraId="6BFD2167"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68F76CC5"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Brenda një muaji nga nënshkrimi i saj kontrata duhet të regjistrohet në Agjencinë Shtetërore të Kadastrës.</w:t>
      </w:r>
    </w:p>
    <w:p w14:paraId="7714A13F"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Shpenzimet noteriale të kësaj kontrate i ngarkohen “qiramarrësit”.</w:t>
      </w:r>
    </w:p>
    <w:p w14:paraId="6D7AEC5D" w14:textId="77777777" w:rsidR="00B319DA"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r w:rsidRPr="00724EB5">
        <w:rPr>
          <w:rFonts w:ascii="Garamond" w:hAnsi="Garamond" w:cs="Times New Roman"/>
          <w:color w:val="000000"/>
          <w:sz w:val="24"/>
          <w:szCs w:val="24"/>
        </w:rPr>
        <w:t xml:space="preserve">Kjo kontratë është formuluar në 7 (shtatë) kopje origjinale. Pasi iu lexua palëve, u kuptua, u pranua prej tyre, si dhe u nënshkrua para meje me vullnetin e tyre të plotë e të lirë. Ndërsa, unë, noter ______________, në bazë të nenit 801 e në vijim, të Kodit Civil, e vërtetoj atë si të rregullt. </w:t>
      </w:r>
    </w:p>
    <w:p w14:paraId="2C110995" w14:textId="77777777" w:rsidR="00046460" w:rsidRPr="00724EB5" w:rsidRDefault="00046460" w:rsidP="00B319DA">
      <w:pPr>
        <w:autoSpaceDE w:val="0"/>
        <w:autoSpaceDN w:val="0"/>
        <w:adjustRightInd w:val="0"/>
        <w:spacing w:after="0" w:line="240" w:lineRule="auto"/>
        <w:ind w:firstLine="284"/>
        <w:jc w:val="both"/>
        <w:rPr>
          <w:rFonts w:ascii="Garamond" w:hAnsi="Garamond" w:cs="Times New Roman"/>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046460" w14:paraId="4ABCAAF1" w14:textId="77777777" w:rsidTr="00046460">
        <w:tc>
          <w:tcPr>
            <w:tcW w:w="4508" w:type="dxa"/>
          </w:tcPr>
          <w:p w14:paraId="696F1F2C" w14:textId="25C20344" w:rsidR="00046460" w:rsidRDefault="00046460" w:rsidP="00046460">
            <w:pPr>
              <w:autoSpaceDE w:val="0"/>
              <w:autoSpaceDN w:val="0"/>
              <w:adjustRightInd w:val="0"/>
              <w:spacing w:after="0" w:line="240" w:lineRule="auto"/>
              <w:jc w:val="center"/>
              <w:rPr>
                <w:rFonts w:ascii="Garamond" w:hAnsi="Garamond" w:cs="Times New Roman"/>
                <w:color w:val="000000"/>
                <w:sz w:val="24"/>
                <w:szCs w:val="24"/>
              </w:rPr>
            </w:pPr>
            <w:r w:rsidRPr="00EE6A80">
              <w:rPr>
                <w:rFonts w:ascii="Garamond" w:hAnsi="Garamond" w:cs="Times New Roman"/>
                <w:bCs/>
                <w:color w:val="000000"/>
                <w:sz w:val="24"/>
                <w:szCs w:val="24"/>
              </w:rPr>
              <w:t>QIRADHËNËSI</w:t>
            </w:r>
          </w:p>
        </w:tc>
        <w:tc>
          <w:tcPr>
            <w:tcW w:w="4509" w:type="dxa"/>
          </w:tcPr>
          <w:p w14:paraId="670BCCCC" w14:textId="76B5ED58" w:rsidR="00046460" w:rsidRDefault="00046460" w:rsidP="00046460">
            <w:pPr>
              <w:autoSpaceDE w:val="0"/>
              <w:autoSpaceDN w:val="0"/>
              <w:adjustRightInd w:val="0"/>
              <w:spacing w:after="0" w:line="240" w:lineRule="auto"/>
              <w:jc w:val="center"/>
              <w:rPr>
                <w:rFonts w:ascii="Garamond" w:hAnsi="Garamond" w:cs="Times New Roman"/>
                <w:color w:val="000000"/>
                <w:sz w:val="24"/>
                <w:szCs w:val="24"/>
              </w:rPr>
            </w:pPr>
            <w:r w:rsidRPr="00EE6A80">
              <w:rPr>
                <w:rFonts w:ascii="Garamond" w:hAnsi="Garamond" w:cs="Times New Roman"/>
                <w:bCs/>
                <w:color w:val="000000"/>
                <w:sz w:val="24"/>
                <w:szCs w:val="24"/>
              </w:rPr>
              <w:t>QIRAMA</w:t>
            </w:r>
            <w:bookmarkStart w:id="2" w:name="_GoBack"/>
            <w:bookmarkEnd w:id="2"/>
            <w:r w:rsidRPr="00EE6A80">
              <w:rPr>
                <w:rFonts w:ascii="Garamond" w:hAnsi="Garamond" w:cs="Times New Roman"/>
                <w:bCs/>
                <w:color w:val="000000"/>
                <w:sz w:val="24"/>
                <w:szCs w:val="24"/>
              </w:rPr>
              <w:t>RRËSI</w:t>
            </w:r>
          </w:p>
        </w:tc>
      </w:tr>
      <w:tr w:rsidR="00046460" w14:paraId="0B910A0B" w14:textId="77777777" w:rsidTr="00046460">
        <w:tc>
          <w:tcPr>
            <w:tcW w:w="4508" w:type="dxa"/>
          </w:tcPr>
          <w:p w14:paraId="68BB7E9D" w14:textId="77777777" w:rsidR="00046460" w:rsidRDefault="00046460" w:rsidP="00046460">
            <w:pPr>
              <w:autoSpaceDE w:val="0"/>
              <w:autoSpaceDN w:val="0"/>
              <w:adjustRightInd w:val="0"/>
              <w:spacing w:after="0" w:line="240" w:lineRule="auto"/>
              <w:ind w:firstLine="284"/>
              <w:jc w:val="center"/>
              <w:rPr>
                <w:rFonts w:ascii="Garamond" w:hAnsi="Garamond" w:cs="Times New Roman"/>
                <w:b/>
                <w:color w:val="000000"/>
                <w:sz w:val="24"/>
                <w:szCs w:val="24"/>
              </w:rPr>
            </w:pPr>
            <w:r w:rsidRPr="00E936F7">
              <w:rPr>
                <w:rFonts w:ascii="Garamond" w:hAnsi="Garamond" w:cs="Times New Roman"/>
                <w:b/>
                <w:color w:val="000000"/>
                <w:sz w:val="24"/>
                <w:szCs w:val="24"/>
              </w:rPr>
              <w:t>Ministria e Ekonomisë, Kulturës dhe</w:t>
            </w:r>
          </w:p>
          <w:p w14:paraId="42F6AA8E" w14:textId="63B75DAC" w:rsidR="00046460" w:rsidRDefault="00046460" w:rsidP="00046460">
            <w:pPr>
              <w:autoSpaceDE w:val="0"/>
              <w:autoSpaceDN w:val="0"/>
              <w:adjustRightInd w:val="0"/>
              <w:spacing w:after="0" w:line="240" w:lineRule="auto"/>
              <w:jc w:val="center"/>
              <w:rPr>
                <w:rFonts w:ascii="Garamond" w:hAnsi="Garamond" w:cs="Times New Roman"/>
                <w:color w:val="000000"/>
                <w:sz w:val="24"/>
                <w:szCs w:val="24"/>
              </w:rPr>
            </w:pPr>
            <w:r w:rsidRPr="00E936F7">
              <w:rPr>
                <w:rFonts w:ascii="Garamond" w:hAnsi="Garamond" w:cs="Times New Roman"/>
                <w:b/>
                <w:color w:val="000000"/>
                <w:sz w:val="24"/>
                <w:szCs w:val="24"/>
              </w:rPr>
              <w:t>Inovacionit</w:t>
            </w:r>
          </w:p>
        </w:tc>
        <w:tc>
          <w:tcPr>
            <w:tcW w:w="4509" w:type="dxa"/>
          </w:tcPr>
          <w:p w14:paraId="0BF9DC9C" w14:textId="15DFAD3B" w:rsidR="00046460" w:rsidRDefault="00046460" w:rsidP="00046460">
            <w:pPr>
              <w:autoSpaceDE w:val="0"/>
              <w:autoSpaceDN w:val="0"/>
              <w:adjustRightInd w:val="0"/>
              <w:spacing w:after="0" w:line="240" w:lineRule="auto"/>
              <w:jc w:val="center"/>
              <w:rPr>
                <w:rFonts w:ascii="Garamond" w:hAnsi="Garamond" w:cs="Times New Roman"/>
                <w:color w:val="000000"/>
                <w:sz w:val="24"/>
                <w:szCs w:val="24"/>
              </w:rPr>
            </w:pPr>
            <w:r w:rsidRPr="00E936F7">
              <w:rPr>
                <w:rFonts w:ascii="Garamond" w:hAnsi="Garamond" w:cs="Times New Roman"/>
                <w:b/>
                <w:color w:val="000000"/>
                <w:sz w:val="24"/>
                <w:szCs w:val="24"/>
              </w:rPr>
              <w:t>Fondacioni “Prek Cali”</w:t>
            </w:r>
            <w:r w:rsidRPr="00E936F7">
              <w:rPr>
                <w:rFonts w:ascii="Garamond" w:hAnsi="Garamond" w:cs="Times New Roman"/>
                <w:b/>
                <w:i/>
                <w:iCs/>
                <w:color w:val="000000"/>
                <w:sz w:val="24"/>
                <w:szCs w:val="24"/>
              </w:rPr>
              <w:t xml:space="preserve"> New York inc</w:t>
            </w:r>
          </w:p>
        </w:tc>
      </w:tr>
    </w:tbl>
    <w:p w14:paraId="1FCA9D01" w14:textId="77777777" w:rsidR="00B319DA" w:rsidRPr="00724EB5" w:rsidRDefault="00B319DA" w:rsidP="00B319DA">
      <w:pPr>
        <w:autoSpaceDE w:val="0"/>
        <w:autoSpaceDN w:val="0"/>
        <w:adjustRightInd w:val="0"/>
        <w:spacing w:after="0" w:line="240" w:lineRule="auto"/>
        <w:ind w:firstLine="284"/>
        <w:jc w:val="both"/>
        <w:rPr>
          <w:rFonts w:ascii="Garamond" w:hAnsi="Garamond" w:cs="Times New Roman"/>
          <w:color w:val="000000"/>
          <w:sz w:val="24"/>
          <w:szCs w:val="24"/>
        </w:rPr>
      </w:pPr>
    </w:p>
    <w:p w14:paraId="08B28543" w14:textId="3C2BC874" w:rsidR="00B319DA" w:rsidRPr="00EE6A80" w:rsidRDefault="00E936F7" w:rsidP="00B319DA">
      <w:pPr>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 xml:space="preserve">                     </w:t>
      </w:r>
      <w:r w:rsidR="00724EB5" w:rsidRPr="00EE6A80">
        <w:rPr>
          <w:rFonts w:ascii="Garamond" w:hAnsi="Garamond" w:cs="Times New Roman"/>
          <w:bCs/>
          <w:color w:val="000000"/>
          <w:sz w:val="24"/>
          <w:szCs w:val="24"/>
        </w:rPr>
        <w:t xml:space="preserve">      </w:t>
      </w:r>
      <w:r w:rsidR="00B319DA" w:rsidRPr="00EE6A80">
        <w:rPr>
          <w:rFonts w:ascii="Garamond" w:hAnsi="Garamond" w:cs="Times New Roman"/>
          <w:bCs/>
          <w:color w:val="000000"/>
          <w:sz w:val="24"/>
          <w:szCs w:val="24"/>
        </w:rPr>
        <w:t xml:space="preserve"> </w:t>
      </w:r>
      <w:r w:rsidR="00B319DA" w:rsidRPr="00EE6A80">
        <w:rPr>
          <w:rFonts w:ascii="Garamond" w:hAnsi="Garamond" w:cs="Times New Roman"/>
          <w:bCs/>
          <w:color w:val="000000"/>
          <w:sz w:val="24"/>
          <w:szCs w:val="24"/>
        </w:rPr>
        <w:tab/>
      </w:r>
      <w:r w:rsidR="00B319DA" w:rsidRPr="00EE6A80">
        <w:rPr>
          <w:rFonts w:ascii="Garamond" w:hAnsi="Garamond" w:cs="Times New Roman"/>
          <w:bCs/>
          <w:color w:val="000000"/>
          <w:sz w:val="24"/>
          <w:szCs w:val="24"/>
        </w:rPr>
        <w:tab/>
      </w:r>
      <w:r w:rsidR="00B319DA" w:rsidRPr="00EE6A80">
        <w:rPr>
          <w:rFonts w:ascii="Garamond" w:hAnsi="Garamond" w:cs="Times New Roman"/>
          <w:bCs/>
          <w:color w:val="000000"/>
          <w:sz w:val="24"/>
          <w:szCs w:val="24"/>
        </w:rPr>
        <w:tab/>
      </w:r>
      <w:r w:rsidR="00B319DA" w:rsidRPr="00EE6A80">
        <w:rPr>
          <w:rFonts w:ascii="Garamond" w:hAnsi="Garamond" w:cs="Times New Roman"/>
          <w:bCs/>
          <w:color w:val="000000"/>
          <w:sz w:val="24"/>
          <w:szCs w:val="24"/>
        </w:rPr>
        <w:tab/>
      </w:r>
    </w:p>
    <w:p w14:paraId="2BC191A7" w14:textId="4C0278C3" w:rsidR="00B319DA" w:rsidRPr="00046460" w:rsidRDefault="00B319DA" w:rsidP="00046460">
      <w:pPr>
        <w:autoSpaceDE w:val="0"/>
        <w:autoSpaceDN w:val="0"/>
        <w:adjustRightInd w:val="0"/>
        <w:spacing w:after="0" w:line="240" w:lineRule="auto"/>
        <w:ind w:firstLine="284"/>
        <w:rPr>
          <w:rFonts w:ascii="Garamond" w:hAnsi="Garamond" w:cs="Times New Roman"/>
          <w:b/>
          <w:color w:val="000000"/>
          <w:sz w:val="24"/>
          <w:szCs w:val="24"/>
        </w:rPr>
      </w:pPr>
    </w:p>
    <w:p w14:paraId="3616CEE1" w14:textId="77777777" w:rsidR="00B319DA" w:rsidRPr="00724EB5" w:rsidRDefault="00B319DA" w:rsidP="00B319DA">
      <w:pPr>
        <w:widowControl w:val="0"/>
        <w:spacing w:after="0" w:line="240" w:lineRule="auto"/>
        <w:jc w:val="both"/>
        <w:rPr>
          <w:rFonts w:ascii="Times New Roman" w:hAnsi="Times New Roman" w:cs="Times New Roman"/>
          <w:b/>
          <w:sz w:val="24"/>
          <w:szCs w:val="24"/>
        </w:rPr>
      </w:pPr>
    </w:p>
    <w:p w14:paraId="0C5DC8AB" w14:textId="6085EBD3" w:rsidR="002719A3" w:rsidRPr="00724EB5" w:rsidRDefault="009955B4" w:rsidP="002719A3">
      <w:pPr>
        <w:spacing w:after="160" w:line="259" w:lineRule="auto"/>
      </w:pPr>
      <w:r w:rsidRPr="00724EB5">
        <w:rPr>
          <w:noProof/>
        </w:rPr>
        <w:lastRenderedPageBreak/>
        <w:drawing>
          <wp:inline distT="0" distB="0" distL="0" distR="0" wp14:anchorId="0CB4EFD9" wp14:editId="2B9D597D">
            <wp:extent cx="5732145" cy="8495665"/>
            <wp:effectExtent l="0" t="0" r="190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nplan Prek Cal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2145" cy="8495665"/>
                    </a:xfrm>
                    <a:prstGeom prst="rect">
                      <a:avLst/>
                    </a:prstGeom>
                  </pic:spPr>
                </pic:pic>
              </a:graphicData>
            </a:graphic>
          </wp:inline>
        </w:drawing>
      </w:r>
    </w:p>
    <w:p w14:paraId="0C5DC8AC" w14:textId="77777777" w:rsidR="00FD6CBC" w:rsidRPr="00724EB5" w:rsidRDefault="00FD6CBC" w:rsidP="002719A3"/>
    <w:sectPr w:rsidR="00FD6CBC" w:rsidRPr="00724EB5" w:rsidSect="001B195B">
      <w:headerReference w:type="default" r:id="rId14"/>
      <w:footerReference w:type="default" r:id="rId15"/>
      <w:pgSz w:w="11907" w:h="16839" w:code="9"/>
      <w:pgMar w:top="1440" w:right="1440" w:bottom="144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9E96F" w14:textId="77777777" w:rsidR="00046460" w:rsidRDefault="00046460" w:rsidP="00813216">
      <w:pPr>
        <w:spacing w:after="0" w:line="240" w:lineRule="auto"/>
      </w:pPr>
      <w:r>
        <w:separator/>
      </w:r>
    </w:p>
  </w:endnote>
  <w:endnote w:type="continuationSeparator" w:id="0">
    <w:p w14:paraId="452FE616" w14:textId="77777777" w:rsidR="00046460" w:rsidRDefault="00046460" w:rsidP="00813216">
      <w:pPr>
        <w:spacing w:after="0" w:line="240" w:lineRule="auto"/>
      </w:pPr>
      <w:r>
        <w:continuationSeparator/>
      </w:r>
    </w:p>
  </w:endnote>
  <w:endnote w:type="continuationNotice" w:id="1">
    <w:p w14:paraId="1F703E5D" w14:textId="77777777" w:rsidR="00046460" w:rsidRDefault="000464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812715"/>
      <w:docPartObj>
        <w:docPartGallery w:val="Page Numbers (Bottom of Page)"/>
        <w:docPartUnique/>
      </w:docPartObj>
    </w:sdtPr>
    <w:sdtEndPr>
      <w:rPr>
        <w:noProof/>
      </w:rPr>
    </w:sdtEndPr>
    <w:sdtContent>
      <w:p w14:paraId="0C5DC8B5" w14:textId="77777777" w:rsidR="00046460" w:rsidRDefault="00046460">
        <w:pPr>
          <w:pStyle w:val="Footer"/>
          <w:jc w:val="right"/>
        </w:pPr>
        <w:r w:rsidRPr="001B195B">
          <w:rPr>
            <w:rFonts w:ascii="Times New Roman" w:hAnsi="Times New Roman" w:cs="Times New Roman"/>
            <w:sz w:val="24"/>
          </w:rPr>
          <w:fldChar w:fldCharType="begin"/>
        </w:r>
        <w:r w:rsidRPr="001B195B">
          <w:rPr>
            <w:rFonts w:ascii="Times New Roman" w:hAnsi="Times New Roman" w:cs="Times New Roman"/>
            <w:sz w:val="24"/>
          </w:rPr>
          <w:instrText xml:space="preserve"> PAGE   \* MERGEFORMAT </w:instrText>
        </w:r>
        <w:r w:rsidRPr="001B195B">
          <w:rPr>
            <w:rFonts w:ascii="Times New Roman" w:hAnsi="Times New Roman" w:cs="Times New Roman"/>
            <w:sz w:val="24"/>
          </w:rPr>
          <w:fldChar w:fldCharType="separate"/>
        </w:r>
        <w:r>
          <w:rPr>
            <w:rFonts w:ascii="Times New Roman" w:hAnsi="Times New Roman" w:cs="Times New Roman"/>
            <w:noProof/>
            <w:sz w:val="24"/>
          </w:rPr>
          <w:t>2</w:t>
        </w:r>
        <w:r w:rsidRPr="001B195B">
          <w:rPr>
            <w:rFonts w:ascii="Times New Roman" w:hAnsi="Times New Roman" w:cs="Times New Roman"/>
            <w:noProof/>
            <w:sz w:val="24"/>
          </w:rPr>
          <w:fldChar w:fldCharType="end"/>
        </w:r>
      </w:p>
    </w:sdtContent>
  </w:sdt>
  <w:p w14:paraId="0C5DC8B6" w14:textId="77777777" w:rsidR="00046460" w:rsidRDefault="00046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674C64" w14:textId="77777777" w:rsidR="00046460" w:rsidRDefault="00046460" w:rsidP="00813216">
      <w:pPr>
        <w:spacing w:after="0" w:line="240" w:lineRule="auto"/>
      </w:pPr>
      <w:r>
        <w:separator/>
      </w:r>
    </w:p>
  </w:footnote>
  <w:footnote w:type="continuationSeparator" w:id="0">
    <w:p w14:paraId="58DA30EA" w14:textId="77777777" w:rsidR="00046460" w:rsidRDefault="00046460" w:rsidP="00813216">
      <w:pPr>
        <w:spacing w:after="0" w:line="240" w:lineRule="auto"/>
      </w:pPr>
      <w:r>
        <w:continuationSeparator/>
      </w:r>
    </w:p>
  </w:footnote>
  <w:footnote w:type="continuationNotice" w:id="1">
    <w:p w14:paraId="410B48C3" w14:textId="77777777" w:rsidR="00046460" w:rsidRDefault="000464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CED9B" w14:textId="77777777" w:rsidR="00046460" w:rsidRDefault="00046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7005E"/>
    <w:multiLevelType w:val="hybridMultilevel"/>
    <w:tmpl w:val="50DEAB88"/>
    <w:lvl w:ilvl="0" w:tplc="68CCDB4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7FB1BDE"/>
    <w:multiLevelType w:val="hybridMultilevel"/>
    <w:tmpl w:val="942E4C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49296C"/>
    <w:multiLevelType w:val="multilevel"/>
    <w:tmpl w:val="3CA04880"/>
    <w:lvl w:ilvl="0">
      <w:start w:val="10"/>
      <w:numFmt w:val="decimal"/>
      <w:lvlText w:val="%1"/>
      <w:lvlJc w:val="left"/>
      <w:pPr>
        <w:ind w:left="420" w:hanging="420"/>
      </w:pPr>
    </w:lvl>
    <w:lvl w:ilvl="1">
      <w:start w:val="1"/>
      <w:numFmt w:val="decimal"/>
      <w:lvlText w:val="%1.%2"/>
      <w:lvlJc w:val="left"/>
      <w:pPr>
        <w:ind w:left="420" w:hanging="42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26E02732"/>
    <w:multiLevelType w:val="hybridMultilevel"/>
    <w:tmpl w:val="8EB0A17A"/>
    <w:lvl w:ilvl="0" w:tplc="84DA325E">
      <w:start w:val="5"/>
      <w:numFmt w:val="bullet"/>
      <w:lvlText w:val="-"/>
      <w:lvlJc w:val="left"/>
      <w:pPr>
        <w:ind w:left="720" w:hanging="360"/>
      </w:pPr>
      <w:rPr>
        <w:rFonts w:ascii="Times New Roman" w:eastAsia="MS Mincho"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A77AA"/>
    <w:multiLevelType w:val="hybridMultilevel"/>
    <w:tmpl w:val="11624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F4600E"/>
    <w:multiLevelType w:val="hybridMultilevel"/>
    <w:tmpl w:val="59AC978A"/>
    <w:lvl w:ilvl="0" w:tplc="592A2F8C">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79EC127B"/>
    <w:multiLevelType w:val="hybridMultilevel"/>
    <w:tmpl w:val="C1C0684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1"/>
  </w:num>
  <w:num w:numId="5">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7B8"/>
    <w:rsid w:val="000016A5"/>
    <w:rsid w:val="000018FE"/>
    <w:rsid w:val="00004E5F"/>
    <w:rsid w:val="0002736C"/>
    <w:rsid w:val="00033B9E"/>
    <w:rsid w:val="00033EAD"/>
    <w:rsid w:val="000453A0"/>
    <w:rsid w:val="00046460"/>
    <w:rsid w:val="000614FC"/>
    <w:rsid w:val="0007195F"/>
    <w:rsid w:val="00085512"/>
    <w:rsid w:val="000B1F11"/>
    <w:rsid w:val="000B6D5E"/>
    <w:rsid w:val="000B7A69"/>
    <w:rsid w:val="000E11C1"/>
    <w:rsid w:val="000E2029"/>
    <w:rsid w:val="000E6F42"/>
    <w:rsid w:val="000F0D5A"/>
    <w:rsid w:val="001164B1"/>
    <w:rsid w:val="0014385D"/>
    <w:rsid w:val="00150061"/>
    <w:rsid w:val="00157A33"/>
    <w:rsid w:val="0016588A"/>
    <w:rsid w:val="00170996"/>
    <w:rsid w:val="001916E9"/>
    <w:rsid w:val="00192F3F"/>
    <w:rsid w:val="001A179B"/>
    <w:rsid w:val="001A6F83"/>
    <w:rsid w:val="001B195B"/>
    <w:rsid w:val="001B6AB6"/>
    <w:rsid w:val="001C5AD7"/>
    <w:rsid w:val="001D5B88"/>
    <w:rsid w:val="001D5EF7"/>
    <w:rsid w:val="001E2359"/>
    <w:rsid w:val="001E2BE5"/>
    <w:rsid w:val="001E57AE"/>
    <w:rsid w:val="001F1FE1"/>
    <w:rsid w:val="001F4D3D"/>
    <w:rsid w:val="00210B56"/>
    <w:rsid w:val="00222DC5"/>
    <w:rsid w:val="00231D55"/>
    <w:rsid w:val="00245832"/>
    <w:rsid w:val="002719A3"/>
    <w:rsid w:val="0028249C"/>
    <w:rsid w:val="002A30CC"/>
    <w:rsid w:val="002B1872"/>
    <w:rsid w:val="002D393A"/>
    <w:rsid w:val="002D43E3"/>
    <w:rsid w:val="002E5016"/>
    <w:rsid w:val="002E5498"/>
    <w:rsid w:val="002F0908"/>
    <w:rsid w:val="00311867"/>
    <w:rsid w:val="00316D4B"/>
    <w:rsid w:val="00322215"/>
    <w:rsid w:val="0034058A"/>
    <w:rsid w:val="003620D6"/>
    <w:rsid w:val="003804F4"/>
    <w:rsid w:val="0038123F"/>
    <w:rsid w:val="00382034"/>
    <w:rsid w:val="00394D30"/>
    <w:rsid w:val="00396191"/>
    <w:rsid w:val="003A122C"/>
    <w:rsid w:val="003B05F1"/>
    <w:rsid w:val="003C1A21"/>
    <w:rsid w:val="003C27A3"/>
    <w:rsid w:val="003C5FB8"/>
    <w:rsid w:val="003D276B"/>
    <w:rsid w:val="003E0B9F"/>
    <w:rsid w:val="00411580"/>
    <w:rsid w:val="00430379"/>
    <w:rsid w:val="0043139D"/>
    <w:rsid w:val="00450042"/>
    <w:rsid w:val="004563AA"/>
    <w:rsid w:val="0046046F"/>
    <w:rsid w:val="004631FC"/>
    <w:rsid w:val="004661D7"/>
    <w:rsid w:val="004758C1"/>
    <w:rsid w:val="0048210C"/>
    <w:rsid w:val="00487852"/>
    <w:rsid w:val="004C7A45"/>
    <w:rsid w:val="004D4BA5"/>
    <w:rsid w:val="004D500D"/>
    <w:rsid w:val="004E7376"/>
    <w:rsid w:val="004F3498"/>
    <w:rsid w:val="00503E16"/>
    <w:rsid w:val="0051734F"/>
    <w:rsid w:val="00520BBC"/>
    <w:rsid w:val="00520C40"/>
    <w:rsid w:val="0053318D"/>
    <w:rsid w:val="00534B2E"/>
    <w:rsid w:val="005354FB"/>
    <w:rsid w:val="005369E9"/>
    <w:rsid w:val="00545F72"/>
    <w:rsid w:val="0056080D"/>
    <w:rsid w:val="00572874"/>
    <w:rsid w:val="00582464"/>
    <w:rsid w:val="005C238D"/>
    <w:rsid w:val="00600A65"/>
    <w:rsid w:val="006012AE"/>
    <w:rsid w:val="00642361"/>
    <w:rsid w:val="00664F2C"/>
    <w:rsid w:val="00666B08"/>
    <w:rsid w:val="00670795"/>
    <w:rsid w:val="006947FE"/>
    <w:rsid w:val="006A6300"/>
    <w:rsid w:val="006C0E82"/>
    <w:rsid w:val="006C1CF3"/>
    <w:rsid w:val="006C2214"/>
    <w:rsid w:val="006D57A3"/>
    <w:rsid w:val="006D6AEC"/>
    <w:rsid w:val="006E07A0"/>
    <w:rsid w:val="006E0D50"/>
    <w:rsid w:val="006E75EA"/>
    <w:rsid w:val="006F3C46"/>
    <w:rsid w:val="006F4F54"/>
    <w:rsid w:val="007041F9"/>
    <w:rsid w:val="00713C2D"/>
    <w:rsid w:val="00714E2A"/>
    <w:rsid w:val="00723F4E"/>
    <w:rsid w:val="00724EB5"/>
    <w:rsid w:val="0075421C"/>
    <w:rsid w:val="007717DB"/>
    <w:rsid w:val="0079026E"/>
    <w:rsid w:val="00793185"/>
    <w:rsid w:val="007F7D86"/>
    <w:rsid w:val="008115A7"/>
    <w:rsid w:val="00813216"/>
    <w:rsid w:val="0082244B"/>
    <w:rsid w:val="008307B8"/>
    <w:rsid w:val="00890956"/>
    <w:rsid w:val="008C07FE"/>
    <w:rsid w:val="008C2B7E"/>
    <w:rsid w:val="008C3046"/>
    <w:rsid w:val="008D13CA"/>
    <w:rsid w:val="009061CB"/>
    <w:rsid w:val="00922CFB"/>
    <w:rsid w:val="00947631"/>
    <w:rsid w:val="00947F42"/>
    <w:rsid w:val="0096200D"/>
    <w:rsid w:val="0096329E"/>
    <w:rsid w:val="0097602A"/>
    <w:rsid w:val="009955B4"/>
    <w:rsid w:val="009A7291"/>
    <w:rsid w:val="009B1560"/>
    <w:rsid w:val="009B744C"/>
    <w:rsid w:val="009D54BD"/>
    <w:rsid w:val="009E45F2"/>
    <w:rsid w:val="009F1904"/>
    <w:rsid w:val="00A16EA7"/>
    <w:rsid w:val="00A30832"/>
    <w:rsid w:val="00A338EC"/>
    <w:rsid w:val="00A44FE9"/>
    <w:rsid w:val="00A60B15"/>
    <w:rsid w:val="00AA255C"/>
    <w:rsid w:val="00AB6213"/>
    <w:rsid w:val="00AF02DF"/>
    <w:rsid w:val="00B028EF"/>
    <w:rsid w:val="00B061EB"/>
    <w:rsid w:val="00B2012F"/>
    <w:rsid w:val="00B319DA"/>
    <w:rsid w:val="00B47924"/>
    <w:rsid w:val="00B504B8"/>
    <w:rsid w:val="00B518A5"/>
    <w:rsid w:val="00B573B5"/>
    <w:rsid w:val="00B72BE3"/>
    <w:rsid w:val="00B80C95"/>
    <w:rsid w:val="00B92126"/>
    <w:rsid w:val="00BA4E58"/>
    <w:rsid w:val="00BA7227"/>
    <w:rsid w:val="00BD2EA7"/>
    <w:rsid w:val="00C0779B"/>
    <w:rsid w:val="00C11A49"/>
    <w:rsid w:val="00C17C97"/>
    <w:rsid w:val="00C30A0C"/>
    <w:rsid w:val="00C32D4D"/>
    <w:rsid w:val="00C35F50"/>
    <w:rsid w:val="00C3791C"/>
    <w:rsid w:val="00C43DC4"/>
    <w:rsid w:val="00C442B3"/>
    <w:rsid w:val="00C51D8B"/>
    <w:rsid w:val="00C53097"/>
    <w:rsid w:val="00C55D48"/>
    <w:rsid w:val="00C5732E"/>
    <w:rsid w:val="00C8258A"/>
    <w:rsid w:val="00C9201C"/>
    <w:rsid w:val="00C97E60"/>
    <w:rsid w:val="00CA01D4"/>
    <w:rsid w:val="00CC154F"/>
    <w:rsid w:val="00CD23C6"/>
    <w:rsid w:val="00CD68AF"/>
    <w:rsid w:val="00CE2A12"/>
    <w:rsid w:val="00CF45DB"/>
    <w:rsid w:val="00D067CE"/>
    <w:rsid w:val="00D07B2C"/>
    <w:rsid w:val="00D25C89"/>
    <w:rsid w:val="00D61EAA"/>
    <w:rsid w:val="00D82A89"/>
    <w:rsid w:val="00D85F5B"/>
    <w:rsid w:val="00DD4320"/>
    <w:rsid w:val="00DD5FC7"/>
    <w:rsid w:val="00DF58CE"/>
    <w:rsid w:val="00E00D37"/>
    <w:rsid w:val="00E060A1"/>
    <w:rsid w:val="00E122DF"/>
    <w:rsid w:val="00E1414D"/>
    <w:rsid w:val="00E6226A"/>
    <w:rsid w:val="00E66609"/>
    <w:rsid w:val="00E82AFF"/>
    <w:rsid w:val="00E936F7"/>
    <w:rsid w:val="00E93E9F"/>
    <w:rsid w:val="00E95E3A"/>
    <w:rsid w:val="00EA4BFB"/>
    <w:rsid w:val="00EC063E"/>
    <w:rsid w:val="00EC3553"/>
    <w:rsid w:val="00ED53DD"/>
    <w:rsid w:val="00EE1FF9"/>
    <w:rsid w:val="00EE6A80"/>
    <w:rsid w:val="00EF4D67"/>
    <w:rsid w:val="00EF7C9C"/>
    <w:rsid w:val="00F0151D"/>
    <w:rsid w:val="00F13908"/>
    <w:rsid w:val="00F2230A"/>
    <w:rsid w:val="00F34DC4"/>
    <w:rsid w:val="00F37FAE"/>
    <w:rsid w:val="00F55229"/>
    <w:rsid w:val="00F7225E"/>
    <w:rsid w:val="00F93CDD"/>
    <w:rsid w:val="00F949DD"/>
    <w:rsid w:val="00FA25BC"/>
    <w:rsid w:val="00FA2622"/>
    <w:rsid w:val="00FB7B82"/>
    <w:rsid w:val="00FD1988"/>
    <w:rsid w:val="00FD377A"/>
    <w:rsid w:val="00FD6CBC"/>
    <w:rsid w:val="00FE52D3"/>
    <w:rsid w:val="00FE54A7"/>
    <w:rsid w:val="00FF5D0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5DC7EB"/>
  <w15:docId w15:val="{48FE6A4C-4C80-4A66-B6FB-535941416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07B8"/>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307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61E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EAA"/>
    <w:rPr>
      <w:rFonts w:ascii="Segoe UI" w:hAnsi="Segoe UI" w:cs="Segoe UI"/>
      <w:sz w:val="18"/>
      <w:szCs w:val="18"/>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CC154F"/>
    <w:pPr>
      <w:ind w:left="720"/>
      <w:contextualSpacing/>
    </w:pPr>
  </w:style>
  <w:style w:type="paragraph" w:styleId="Header">
    <w:name w:val="header"/>
    <w:basedOn w:val="Normal"/>
    <w:link w:val="HeaderChar"/>
    <w:uiPriority w:val="99"/>
    <w:unhideWhenUsed/>
    <w:rsid w:val="00813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216"/>
  </w:style>
  <w:style w:type="paragraph" w:styleId="Footer">
    <w:name w:val="footer"/>
    <w:basedOn w:val="Normal"/>
    <w:link w:val="FooterChar"/>
    <w:uiPriority w:val="99"/>
    <w:unhideWhenUsed/>
    <w:rsid w:val="00813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216"/>
  </w:style>
  <w:style w:type="paragraph" w:styleId="NoSpacing">
    <w:name w:val="No Spacing"/>
    <w:uiPriority w:val="1"/>
    <w:qFormat/>
    <w:rsid w:val="0053318D"/>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rsid w:val="00C0779B"/>
    <w:pPr>
      <w:spacing w:after="0" w:line="240" w:lineRule="auto"/>
      <w:jc w:val="both"/>
    </w:pPr>
    <w:rPr>
      <w:rFonts w:ascii="Times New Roman" w:eastAsia="Times New Roman" w:hAnsi="Times New Roman" w:cs="Times New Roman"/>
      <w:noProof/>
      <w:sz w:val="28"/>
      <w:szCs w:val="20"/>
    </w:rPr>
  </w:style>
  <w:style w:type="character" w:customStyle="1" w:styleId="BodyTextChar">
    <w:name w:val="Body Text Char"/>
    <w:basedOn w:val="DefaultParagraphFont"/>
    <w:link w:val="BodyText"/>
    <w:rsid w:val="00C0779B"/>
    <w:rPr>
      <w:rFonts w:ascii="Times New Roman" w:eastAsia="Times New Roman" w:hAnsi="Times New Roman" w:cs="Times New Roman"/>
      <w:noProof/>
      <w:sz w:val="28"/>
      <w:szCs w:val="20"/>
    </w:rPr>
  </w:style>
  <w:style w:type="character" w:customStyle="1" w:styleId="NeniTitullChar">
    <w:name w:val="Neni_Titull Char"/>
    <w:link w:val="NeniTitull"/>
    <w:locked/>
    <w:rsid w:val="00C55D48"/>
    <w:rPr>
      <w:rFonts w:ascii="Garamond" w:eastAsia="MS Mincho" w:hAnsi="Garamond" w:cs="CG Times"/>
      <w:b/>
      <w:bCs/>
      <w:sz w:val="24"/>
      <w:lang w:val="en-GB"/>
    </w:rPr>
  </w:style>
  <w:style w:type="paragraph" w:customStyle="1" w:styleId="NeniTitull">
    <w:name w:val="Neni_Titull"/>
    <w:next w:val="Normal"/>
    <w:link w:val="NeniTitullChar"/>
    <w:rsid w:val="00C55D48"/>
    <w:pPr>
      <w:keepNext/>
      <w:widowControl w:val="0"/>
      <w:spacing w:after="0" w:line="240" w:lineRule="auto"/>
      <w:jc w:val="center"/>
      <w:outlineLvl w:val="2"/>
    </w:pPr>
    <w:rPr>
      <w:rFonts w:ascii="Garamond" w:eastAsia="MS Mincho" w:hAnsi="Garamond" w:cs="CG Times"/>
      <w:b/>
      <w:bCs/>
      <w:sz w:val="24"/>
      <w:lang w:val="en-GB"/>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FD6CBC"/>
  </w:style>
  <w:style w:type="character" w:customStyle="1" w:styleId="NeniNrChar">
    <w:name w:val="Neni_Nr Char"/>
    <w:basedOn w:val="DefaultParagraphFont"/>
    <w:link w:val="NeniNr"/>
    <w:locked/>
    <w:rsid w:val="00FD6CBC"/>
    <w:rPr>
      <w:rFonts w:ascii="Garamond" w:eastAsia="MS Mincho" w:hAnsi="Garamond" w:cs="CG Times"/>
      <w:sz w:val="24"/>
      <w:lang w:val="en-GB"/>
    </w:rPr>
  </w:style>
  <w:style w:type="paragraph" w:customStyle="1" w:styleId="NeniNr">
    <w:name w:val="Neni_Nr"/>
    <w:next w:val="Normal"/>
    <w:link w:val="NeniNrChar"/>
    <w:rsid w:val="00FD6CBC"/>
    <w:pPr>
      <w:keepNext/>
      <w:widowControl w:val="0"/>
      <w:spacing w:after="0" w:line="240" w:lineRule="auto"/>
      <w:jc w:val="center"/>
    </w:pPr>
    <w:rPr>
      <w:rFonts w:ascii="Garamond" w:eastAsia="MS Mincho" w:hAnsi="Garamond" w:cs="CG Times"/>
      <w:sz w:val="24"/>
      <w:lang w:val="en-GB"/>
    </w:rPr>
  </w:style>
  <w:style w:type="paragraph" w:customStyle="1" w:styleId="Default">
    <w:name w:val="Default"/>
    <w:rsid w:val="00222DC5"/>
    <w:pPr>
      <w:autoSpaceDE w:val="0"/>
      <w:autoSpaceDN w:val="0"/>
      <w:adjustRightInd w:val="0"/>
      <w:spacing w:after="0" w:line="240" w:lineRule="auto"/>
    </w:pPr>
    <w:rPr>
      <w:rFonts w:ascii="Times New Roman" w:hAnsi="Times New Roman" w:cs="Times New Roman"/>
      <w:color w:val="000000"/>
      <w:sz w:val="24"/>
      <w:szCs w:val="24"/>
      <w:lang w:val="en-US"/>
    </w:rPr>
  </w:style>
  <w:style w:type="table" w:styleId="TableGrid">
    <w:name w:val="Table Grid"/>
    <w:basedOn w:val="TableNormal"/>
    <w:uiPriority w:val="39"/>
    <w:rsid w:val="000464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2024-03-31T00:00:00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742CFA0A208D4F77BF8B09D01DF83C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223</Nr_x002e__x0020_akti>
    <Data_x0020_e_x0020_Krijimit xmlns="0e656187-b300-4fb0-8bf4-3a50f872073c">2024-04-11T14:09:19Z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2024-04-11T00:00:00Z</Date_x0020_protokolli>
    <Titulli xmlns="0e656187-b300-4fb0-8bf4-3a50f872073c">Për dhënien e miratimit për lidhjen e kontratës së qirasë, me tarifën 1 Euro/kontrata, ndërmjet Ministrisë së Ekonomisë, Kulturës dhe Inovacionit, si qiradhënës, dhe fondacionit "Prek Cali" NEW YORK INC, si qiramarrës, për pasurinë nr. 66/1, zona kadastrale 3748, K-34-52-(54-a), me emërtim "Prona 1423, ish-magazina e repartit ushtarak", me vendndodhje në Vermosh, Malësi e Madhe, me sipërfaqe të përgjithshme 8000 m2, në përgjegjësi administrimi të Ministrisë së Mbrojtjes</Titulli>
    <Modifikuesi xmlns="0e656187-b300-4fb0-8bf4-3a50f872073c">Fjora.Cahani</Modifikuesi>
    <Nr_x002e__x0020_prot_x0020_QBZ xmlns="0e656187-b300-4fb0-8bf4-3a50f872073c">661</Nr_x002e__x0020_prot_x0020_QBZ>
    <Data_x0020_e_x0020_Modifikimit xmlns="0e656187-b300-4fb0-8bf4-3a50f872073c">2024-04-12T09:41:36Z</Data_x0020_e_x0020_Modifikimit>
    <Dekretuar xmlns="0e656187-b300-4fb0-8bf4-3a50f872073c">false</Dekretuar>
    <Data xmlns="0e656187-b300-4fb0-8bf4-3a50f872073c">2024-04-09T00:00:00Z</Data>
    <Nr_x002e__x0020_protokolli_x0020_i_x0020_aktit xmlns="0e656187-b300-4fb0-8bf4-3a50f872073c">1905/1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742CFA0A208D4F77BF8B09D01DF83C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F0EC9D-2FC3-44DA-AD70-1C65826CF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FF3E2DD-D750-4AEB-9A8A-D80E9EF5B7C4}">
  <ds:schemaRefs>
    <ds:schemaRef ds:uri="http://purl.org/dc/terms/"/>
    <ds:schemaRef ds:uri="http://purl.org/dc/elements/1.1/"/>
    <ds:schemaRef ds:uri="http://schemas.microsoft.com/office/2006/documentManagement/types"/>
    <ds:schemaRef ds:uri="http://purl.org/dc/dcmitype/"/>
    <ds:schemaRef ds:uri="0e656187-b300-4fb0-8bf4-3a50f872073c"/>
    <ds:schemaRef ds:uri="http://www.w3.org/XML/1998/namespac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41E625F-C5C1-4857-A7D7-68FEDB735CCB}">
  <ds:schemaRefs>
    <ds:schemaRef ds:uri="http://schemas.microsoft.com/sharepoint/v3/contenttype/forms"/>
  </ds:schemaRefs>
</ds:datastoreItem>
</file>

<file path=customXml/itemProps5.xml><?xml version="1.0" encoding="utf-8"?>
<ds:datastoreItem xmlns:ds="http://schemas.openxmlformats.org/officeDocument/2006/customXml" ds:itemID="{4E900D81-C371-40C8-B332-A3AB58FBEB2B}">
  <ds:schemaRefs>
    <ds:schemaRef ds:uri="http://schemas.microsoft.com/sharepoint/v3/contenttype/forms"/>
  </ds:schemaRefs>
</ds:datastoreItem>
</file>

<file path=customXml/itemProps6.xml><?xml version="1.0" encoding="utf-8"?>
<ds:datastoreItem xmlns:ds="http://schemas.openxmlformats.org/officeDocument/2006/customXml" ds:itemID="{CA74ADD6-9149-48C5-8AD2-96E0E68CC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2861</Words>
  <Characters>16311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Për dhënien e miratimit për lidhjen e kontratës së qirasë, me tarifën 1 Euro/kontrata, ndërmjet Ministrisë së Ekonomisë, Kulturës dhe Inovacionit, si qiradhënës, dhe fondacionit "Prek Cali" NEW YORK INC, si qiramarrës, për pasurinë nr. 66/1, zona kadastra</vt:lpstr>
    </vt:vector>
  </TitlesOfParts>
  <Company>Microsoft</Company>
  <LinksUpToDate>false</LinksUpToDate>
  <CharactersWithSpaces>19134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së qirasë, me tarifën 1 Euro/kontrata, ndërmjet Ministrisë së Ekonomisë, Kulturës dhe Inovacionit, si qiradhënës, dhe fondacionit "Prek Cali" NEW YORK INC, si qiramarrës, për pasurinë nr. 66/1, zona kadastrale 3748, K-34-52-(54-a), me emërtim "Prona 1423, ish-magazina e repartit ushtarak", me vendndodhje në Vermosh, Malësi e Madhe, me sipërfaqe të përgjithshme 8000 m2, në përgjegjësi administrimi të Ministrisë së Mbrojtjes</dc:title>
  <dc:creator>Madalena Koja</dc:creator>
  <cp:lastModifiedBy>Amarilda Muja</cp:lastModifiedBy>
  <cp:revision>9</cp:revision>
  <cp:lastPrinted>2024-04-09T11:58:00Z</cp:lastPrinted>
  <dcterms:created xsi:type="dcterms:W3CDTF">2024-04-11T13:05:00Z</dcterms:created>
  <dcterms:modified xsi:type="dcterms:W3CDTF">2024-04-12T09:05:00Z</dcterms:modified>
</cp:coreProperties>
</file>