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1ABF2" w14:textId="77777777" w:rsidR="00826B50" w:rsidRPr="00955CDA" w:rsidRDefault="00826B50" w:rsidP="00826B50">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955CDA">
        <w:rPr>
          <w:rFonts w:ascii="Garamond" w:hAnsi="Garamond" w:cs="Times New Roman"/>
          <w:b/>
          <w:bCs/>
          <w:caps/>
          <w:color w:val="000000"/>
          <w:sz w:val="24"/>
          <w:szCs w:val="24"/>
        </w:rPr>
        <w:t>Vendim</w:t>
      </w:r>
    </w:p>
    <w:p w14:paraId="763E2CA4" w14:textId="5DCEB701" w:rsidR="00826B50" w:rsidRPr="00955CDA" w:rsidRDefault="00826B50" w:rsidP="00826B50">
      <w:pPr>
        <w:autoSpaceDE w:val="0"/>
        <w:autoSpaceDN w:val="0"/>
        <w:adjustRightInd w:val="0"/>
        <w:spacing w:after="0" w:line="240" w:lineRule="auto"/>
        <w:ind w:firstLine="284"/>
        <w:jc w:val="center"/>
        <w:rPr>
          <w:rFonts w:ascii="Garamond" w:hAnsi="Garamond" w:cs="Times New Roman"/>
          <w:b/>
          <w:bCs/>
          <w:color w:val="000000"/>
          <w:sz w:val="24"/>
          <w:szCs w:val="24"/>
        </w:rPr>
      </w:pPr>
      <w:r w:rsidRPr="00955CDA">
        <w:rPr>
          <w:rFonts w:ascii="Garamond" w:hAnsi="Garamond" w:cs="Times New Roman"/>
          <w:b/>
          <w:bCs/>
          <w:color w:val="000000"/>
          <w:sz w:val="24"/>
          <w:szCs w:val="24"/>
        </w:rPr>
        <w:t>Nr. 224, datë 9.4.2024</w:t>
      </w:r>
    </w:p>
    <w:p w14:paraId="4A438597" w14:textId="77777777" w:rsidR="00826B50" w:rsidRPr="00955CDA" w:rsidRDefault="00826B50" w:rsidP="00826B50">
      <w:pPr>
        <w:autoSpaceDE w:val="0"/>
        <w:autoSpaceDN w:val="0"/>
        <w:adjustRightInd w:val="0"/>
        <w:spacing w:after="0" w:line="240" w:lineRule="auto"/>
        <w:ind w:firstLine="284"/>
        <w:jc w:val="center"/>
        <w:rPr>
          <w:rFonts w:ascii="Garamond" w:hAnsi="Garamond" w:cs="Times New Roman"/>
          <w:b/>
          <w:bCs/>
          <w:color w:val="000000"/>
          <w:sz w:val="24"/>
          <w:szCs w:val="24"/>
        </w:rPr>
      </w:pPr>
    </w:p>
    <w:p w14:paraId="1B68CEFE" w14:textId="77777777" w:rsidR="00826B50" w:rsidRPr="00955CDA" w:rsidRDefault="00826B50" w:rsidP="00826B50">
      <w:pPr>
        <w:autoSpaceDE w:val="0"/>
        <w:autoSpaceDN w:val="0"/>
        <w:adjustRightInd w:val="0"/>
        <w:spacing w:after="0" w:line="240" w:lineRule="auto"/>
        <w:ind w:firstLine="284"/>
        <w:jc w:val="center"/>
        <w:rPr>
          <w:rFonts w:ascii="Garamond" w:hAnsi="Garamond" w:cs="Times New Roman"/>
          <w:b/>
          <w:bCs/>
          <w:color w:val="000000"/>
          <w:sz w:val="24"/>
          <w:szCs w:val="24"/>
        </w:rPr>
      </w:pPr>
      <w:r w:rsidRPr="00955CDA">
        <w:rPr>
          <w:rFonts w:ascii="Garamond" w:hAnsi="Garamond" w:cs="Times New Roman"/>
          <w:b/>
          <w:bCs/>
          <w:color w:val="000000"/>
          <w:sz w:val="24"/>
          <w:szCs w:val="24"/>
        </w:rPr>
        <w:t>PËR METODOLOGJINË E LLOGARITJES SË FONDEVE PËR FINANCIMIN E SHËRBIMEVE TË KUJDESIT SHOQËROR</w:t>
      </w:r>
    </w:p>
    <w:p w14:paraId="1ED9B7A6" w14:textId="77777777" w:rsidR="00826B50" w:rsidRPr="00955CDA" w:rsidRDefault="00826B50" w:rsidP="00826B50">
      <w:pPr>
        <w:autoSpaceDE w:val="0"/>
        <w:autoSpaceDN w:val="0"/>
        <w:adjustRightInd w:val="0"/>
        <w:spacing w:after="0" w:line="240" w:lineRule="auto"/>
        <w:ind w:firstLine="284"/>
        <w:jc w:val="center"/>
        <w:rPr>
          <w:rFonts w:ascii="Garamond" w:hAnsi="Garamond" w:cs="Times New Roman"/>
          <w:b/>
          <w:bCs/>
          <w:color w:val="000000"/>
          <w:sz w:val="24"/>
          <w:szCs w:val="24"/>
          <w:u w:val="single"/>
        </w:rPr>
      </w:pPr>
    </w:p>
    <w:p w14:paraId="216718D3" w14:textId="2AA9485B"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Në mbështetje të nenit 100 të Kushtetutës dhe të pikës 2, të nenit 48, të ligjit nr.</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 xml:space="preserve">121/2016, “Për shërbimet e kujdesit shoqëror në Republikën e Shqipërisë”, me propozimin e ministrit të Shëndetësisë dhe Mbrojtjes Sociale dhe të ministrit të Financave, Këshilli i Ministrave </w:t>
      </w:r>
    </w:p>
    <w:p w14:paraId="0B300F01" w14:textId="77777777"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p>
    <w:p w14:paraId="4DBC3D41" w14:textId="77777777" w:rsidR="00826B50" w:rsidRPr="00955CDA" w:rsidRDefault="00826B50" w:rsidP="00826B50">
      <w:pPr>
        <w:autoSpaceDE w:val="0"/>
        <w:autoSpaceDN w:val="0"/>
        <w:adjustRightInd w:val="0"/>
        <w:spacing w:after="0" w:line="240" w:lineRule="auto"/>
        <w:ind w:firstLine="284"/>
        <w:jc w:val="center"/>
        <w:rPr>
          <w:rFonts w:ascii="Garamond" w:hAnsi="Garamond" w:cs="Times New Roman"/>
          <w:bCs/>
          <w:color w:val="000000"/>
          <w:sz w:val="24"/>
          <w:szCs w:val="24"/>
        </w:rPr>
      </w:pPr>
      <w:r w:rsidRPr="00955CDA">
        <w:rPr>
          <w:rFonts w:ascii="Garamond" w:hAnsi="Garamond" w:cs="Times New Roman"/>
          <w:bCs/>
          <w:color w:val="000000"/>
          <w:sz w:val="24"/>
          <w:szCs w:val="24"/>
        </w:rPr>
        <w:t>VENDOSI:</w:t>
      </w:r>
    </w:p>
    <w:p w14:paraId="4986C0AD" w14:textId="77777777" w:rsidR="00826B50" w:rsidRPr="00955CDA" w:rsidRDefault="00826B50" w:rsidP="00826B50">
      <w:pPr>
        <w:autoSpaceDE w:val="0"/>
        <w:autoSpaceDN w:val="0"/>
        <w:adjustRightInd w:val="0"/>
        <w:spacing w:after="0" w:line="240" w:lineRule="auto"/>
        <w:ind w:firstLine="284"/>
        <w:jc w:val="center"/>
        <w:rPr>
          <w:rFonts w:ascii="Garamond" w:hAnsi="Garamond" w:cs="Times New Roman"/>
          <w:b/>
          <w:bCs/>
          <w:color w:val="000000"/>
          <w:sz w:val="24"/>
          <w:szCs w:val="24"/>
        </w:rPr>
      </w:pPr>
    </w:p>
    <w:p w14:paraId="519A936C" w14:textId="5A071752" w:rsidR="00826B50" w:rsidRPr="00955CDA" w:rsidRDefault="00826B50" w:rsidP="00826B50">
      <w:pPr>
        <w:autoSpaceDE w:val="0"/>
        <w:autoSpaceDN w:val="0"/>
        <w:adjustRightInd w:val="0"/>
        <w:spacing w:after="0" w:line="240" w:lineRule="auto"/>
        <w:ind w:firstLine="284"/>
        <w:jc w:val="both"/>
        <w:rPr>
          <w:rFonts w:ascii="Garamond" w:hAnsi="Garamond" w:cs="Times New Roman"/>
          <w:bCs/>
          <w:color w:val="000000"/>
          <w:sz w:val="24"/>
          <w:szCs w:val="24"/>
        </w:rPr>
      </w:pPr>
      <w:r w:rsidRPr="00955CDA">
        <w:rPr>
          <w:rFonts w:ascii="Garamond" w:hAnsi="Garamond" w:cs="Times New Roman"/>
          <w:bCs/>
          <w:color w:val="000000"/>
          <w:sz w:val="24"/>
          <w:szCs w:val="24"/>
        </w:rPr>
        <w:t>I. DISPOZITA TË PËRGJITHSHME</w:t>
      </w:r>
    </w:p>
    <w:p w14:paraId="25AA8E7A" w14:textId="3B499B88"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1. Ky vendim ka për qëllim përcaktimin e metodologjisë së llogaritjes së fondeve të financimit të shërbimeve të kujdesit shoqëror dhe procedurën që do të ndiqet nga njësitë e vetëqeverisjes vendore.</w:t>
      </w:r>
    </w:p>
    <w:p w14:paraId="007C191E" w14:textId="6E9D1F20"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2. Procesi i realizimit të procedurave të financimit nga buxheti i shtetit të shërbimeve të kujdesit shoqëror, në nivel vendor, kryhet në kuadrin e fondit social, përfshirë financimin e shërbimeve të specializuara </w:t>
      </w:r>
      <w:proofErr w:type="spellStart"/>
      <w:r w:rsidRPr="00955CDA">
        <w:rPr>
          <w:rFonts w:ascii="Garamond" w:hAnsi="Garamond" w:cs="Times New Roman"/>
          <w:color w:val="000000"/>
          <w:sz w:val="24"/>
          <w:szCs w:val="24"/>
        </w:rPr>
        <w:t>komunitare</w:t>
      </w:r>
      <w:proofErr w:type="spellEnd"/>
      <w:r w:rsidRPr="00955CDA">
        <w:rPr>
          <w:rFonts w:ascii="Garamond" w:hAnsi="Garamond" w:cs="Times New Roman"/>
          <w:color w:val="000000"/>
          <w:sz w:val="24"/>
          <w:szCs w:val="24"/>
        </w:rPr>
        <w:t xml:space="preserve">, të këshillimit me telefon ose </w:t>
      </w:r>
      <w:proofErr w:type="spellStart"/>
      <w:r w:rsidRPr="00955CDA">
        <w:rPr>
          <w:rFonts w:ascii="Garamond" w:hAnsi="Garamond" w:cs="Times New Roman"/>
          <w:i/>
          <w:iCs/>
          <w:color w:val="000000"/>
          <w:sz w:val="24"/>
          <w:szCs w:val="24"/>
        </w:rPr>
        <w:t>online</w:t>
      </w:r>
      <w:proofErr w:type="spellEnd"/>
      <w:r w:rsidRPr="00955CDA">
        <w:rPr>
          <w:rFonts w:ascii="Garamond" w:hAnsi="Garamond" w:cs="Times New Roman"/>
          <w:color w:val="000000"/>
          <w:sz w:val="24"/>
          <w:szCs w:val="24"/>
        </w:rPr>
        <w:t>, të ofruara në nivel qarku, sipas përcaktimeve të bëra në pikat 6 e 7, të nenit 3, të ligjit nr.</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121/2016, “Për shërbimet e kujdesit shoqëror në Republikën e Shqipërisë”.</w:t>
      </w:r>
    </w:p>
    <w:p w14:paraId="2690C9B2" w14:textId="08FF9A90"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3. Ministria përgjegjëse për çështjet sociale, duke u bazuar në planet sociale vendore të </w:t>
      </w:r>
      <w:proofErr w:type="spellStart"/>
      <w:r w:rsidRPr="00955CDA">
        <w:rPr>
          <w:rFonts w:ascii="Garamond" w:hAnsi="Garamond" w:cs="Times New Roman"/>
          <w:color w:val="000000"/>
          <w:sz w:val="24"/>
          <w:szCs w:val="24"/>
        </w:rPr>
        <w:t>kostuara</w:t>
      </w:r>
      <w:proofErr w:type="spellEnd"/>
      <w:r w:rsidRPr="00955CDA">
        <w:rPr>
          <w:rFonts w:ascii="Garamond" w:hAnsi="Garamond" w:cs="Times New Roman"/>
          <w:color w:val="000000"/>
          <w:sz w:val="24"/>
          <w:szCs w:val="24"/>
        </w:rPr>
        <w:t xml:space="preserve"> dhe në prioritetet kombëtare për shtrirjen e shërbimeve të kujdesit shoqëror, parashikon në buxhetin e saj fondin e nevojshëm për financimin e tyre në formën e </w:t>
      </w:r>
      <w:proofErr w:type="spellStart"/>
      <w:r w:rsidRPr="00955CDA">
        <w:rPr>
          <w:rFonts w:ascii="Garamond" w:hAnsi="Garamond" w:cs="Times New Roman"/>
          <w:color w:val="000000"/>
          <w:sz w:val="24"/>
          <w:szCs w:val="24"/>
        </w:rPr>
        <w:t>transfertave</w:t>
      </w:r>
      <w:proofErr w:type="spellEnd"/>
      <w:r w:rsidRPr="00955CDA">
        <w:rPr>
          <w:rFonts w:ascii="Garamond" w:hAnsi="Garamond" w:cs="Times New Roman"/>
          <w:color w:val="000000"/>
          <w:sz w:val="24"/>
          <w:szCs w:val="24"/>
        </w:rPr>
        <w:t xml:space="preserve"> të kushtëzuara, në kuadër të programit buxhetor afatmesëm, të cilat i transferohen pushtetit vendor, ku funksionojnë/do të funksionojnë këto shërbime.</w:t>
      </w:r>
    </w:p>
    <w:p w14:paraId="7477CEE3" w14:textId="1CBFFAC0" w:rsidR="00826B50" w:rsidRPr="00955CDA" w:rsidRDefault="00826B50" w:rsidP="00826B50">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955CDA">
        <w:rPr>
          <w:rFonts w:ascii="Garamond" w:hAnsi="Garamond" w:cs="Times New Roman"/>
          <w:bCs/>
          <w:color w:val="000000"/>
          <w:sz w:val="24"/>
          <w:szCs w:val="24"/>
        </w:rPr>
        <w:t>II</w:t>
      </w:r>
      <w:proofErr w:type="spellEnd"/>
      <w:r w:rsidRPr="00955CDA">
        <w:rPr>
          <w:rFonts w:ascii="Garamond" w:hAnsi="Garamond" w:cs="Times New Roman"/>
          <w:bCs/>
          <w:color w:val="000000"/>
          <w:sz w:val="24"/>
          <w:szCs w:val="24"/>
        </w:rPr>
        <w:t>. PROCEDURAT E PËRZGJEDHJES DHE LLOGARITJES SË FINANCIMIT TË SHËRBIMEVE TË KUJDESIT SHOQËROR</w:t>
      </w:r>
    </w:p>
    <w:p w14:paraId="0DB8CB3C" w14:textId="760ABA7F"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4. Drejtoria përgjegjëse për shërbimet e kujdesit shoqëror pranë njësive të vetëqeverisjes vendore mbledh dhe analizon:</w:t>
      </w:r>
    </w:p>
    <w:p w14:paraId="52D6235E" w14:textId="45713960"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a) të dhënat demografike bazë;</w:t>
      </w:r>
    </w:p>
    <w:p w14:paraId="7C17BB71" w14:textId="774C4788" w:rsidR="00826B50" w:rsidRPr="00955CDA" w:rsidRDefault="00826B50" w:rsidP="00826B50">
      <w:pPr>
        <w:tabs>
          <w:tab w:val="left" w:pos="8900"/>
        </w:tabs>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b)</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profilin dhe karakteristikat e kategorive në nevojë për shërbime të kujdesit shoqëror, të ndara sipas gjinisë, moshës, aftësisë së kufizuar, origjinës etnike dhe/ose kategorive të tjera</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në nevojë;</w:t>
      </w:r>
    </w:p>
    <w:p w14:paraId="357EC647" w14:textId="39C49412" w:rsidR="00826B50" w:rsidRPr="00955CDA" w:rsidRDefault="00826B50" w:rsidP="00826B50">
      <w:pPr>
        <w:tabs>
          <w:tab w:val="left" w:pos="8900"/>
        </w:tabs>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c) listën e shërbimeve ekzistuese dhe shpërndarjen e tyre në territorin e bashkisë ose në qarkun, ku bën pjesë bashkia përkatëse;</w:t>
      </w:r>
    </w:p>
    <w:p w14:paraId="5B895EBE" w14:textId="1E04D0A2" w:rsidR="00826B50" w:rsidRPr="00955CDA" w:rsidRDefault="00826B50" w:rsidP="00826B50">
      <w:pPr>
        <w:tabs>
          <w:tab w:val="left" w:pos="8900"/>
        </w:tabs>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ç) numrin e përfituesve nga shërbimet e kujdesit shoqëror, të ndara sipas gjinisë;</w:t>
      </w:r>
    </w:p>
    <w:p w14:paraId="40048DC5" w14:textId="210D806E"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d) financimin e shërbimeve aktuale;</w:t>
      </w:r>
    </w:p>
    <w:p w14:paraId="09BF83E1" w14:textId="0767184F"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dh) të dhënat për strukturat që mbështesin apo ofrojnë shërbime të kujdesit shoqëror, të ngritura në njësitë e vetëqeverisjes vendore, në përputhje me ligjin;</w:t>
      </w:r>
    </w:p>
    <w:p w14:paraId="133302E4" w14:textId="5CA06985"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e)</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të dhëna krahasuese për buxhetin e njësisë së vetëqeverisjes vendore për shërbimet e kujdesit shoqëror dhe shpërndarja e tij në territor;</w:t>
      </w:r>
    </w:p>
    <w:p w14:paraId="2702A87D" w14:textId="16828F2A"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ë) nevojat për shërbime shoqërore të munguara në territor.</w:t>
      </w:r>
    </w:p>
    <w:p w14:paraId="14EB1081" w14:textId="6EA48D2D"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5. Mbi bazën e të dhënave të mbledhura dhe të analizuara në pikën 4, të këtij vendimi, struktura përgjegjëse e shërbimeve të kujdesit shoqëror në njësitë e vetëqeverisjes vendore harton raportin e nevojave për shërbime të kujdesit shoqëror, si dhe planin social vendor për periudhën </w:t>
      </w:r>
      <w:proofErr w:type="spellStart"/>
      <w:r w:rsidR="00955CDA" w:rsidRPr="00955CDA">
        <w:rPr>
          <w:rFonts w:ascii="Garamond" w:hAnsi="Garamond" w:cs="Times New Roman"/>
          <w:color w:val="000000"/>
          <w:sz w:val="24"/>
          <w:szCs w:val="24"/>
        </w:rPr>
        <w:t>tr</w:t>
      </w:r>
      <w:r w:rsidR="00955CDA">
        <w:rPr>
          <w:rFonts w:ascii="Garamond" w:hAnsi="Garamond" w:cs="Times New Roman"/>
          <w:color w:val="000000"/>
          <w:sz w:val="24"/>
          <w:szCs w:val="24"/>
        </w:rPr>
        <w:t>i</w:t>
      </w:r>
      <w:r w:rsidR="00955CDA" w:rsidRPr="00955CDA">
        <w:rPr>
          <w:rFonts w:ascii="Garamond" w:hAnsi="Garamond" w:cs="Times New Roman"/>
          <w:color w:val="000000"/>
          <w:sz w:val="24"/>
          <w:szCs w:val="24"/>
        </w:rPr>
        <w:t>vjeçare</w:t>
      </w:r>
      <w:proofErr w:type="spellEnd"/>
      <w:r w:rsidRPr="00955CDA">
        <w:rPr>
          <w:rFonts w:ascii="Garamond" w:hAnsi="Garamond" w:cs="Times New Roman"/>
          <w:color w:val="000000"/>
          <w:sz w:val="24"/>
          <w:szCs w:val="24"/>
        </w:rPr>
        <w:t>.</w:t>
      </w:r>
    </w:p>
    <w:p w14:paraId="1D2FC015" w14:textId="6DFE8BB2"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6. Plani social vendor përfshin:</w:t>
      </w:r>
    </w:p>
    <w:p w14:paraId="38DB693A" w14:textId="423CD9C3"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a) qëllimet specifike;</w:t>
      </w:r>
    </w:p>
    <w:p w14:paraId="5460A532" w14:textId="2C61F3BB"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b) objektivat;</w:t>
      </w:r>
    </w:p>
    <w:p w14:paraId="1AAE41D0" w14:textId="337AEA3A"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c) aktivitetet/shërbimet e përkujdesjes shoqërore, që ofrohen në territor;</w:t>
      </w:r>
    </w:p>
    <w:p w14:paraId="2A1F8974" w14:textId="56C0540D"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ç)</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aktorët përgjegjës/njësitë zbatuese për secilin aktivitet;</w:t>
      </w:r>
    </w:p>
    <w:p w14:paraId="16E8E628" w14:textId="67E1E0B7"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d)</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afatet e zbatimit për çdo shërbim;</w:t>
      </w:r>
    </w:p>
    <w:p w14:paraId="7FD25D27" w14:textId="6B0A4D95"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lastRenderedPageBreak/>
        <w:t>dh) treguesit që mundësojnë matjen e realizimit me sukses të</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aktivitetit/shërbimit;</w:t>
      </w:r>
    </w:p>
    <w:p w14:paraId="444C8C17" w14:textId="4A099915"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e)</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referencat ligjore, ku e ka bazën aktiviteti specifik i parashikuar;</w:t>
      </w:r>
    </w:p>
    <w:p w14:paraId="47A72FFD" w14:textId="4AEBAE9B"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ë) financimin e aktivitetit/shërbimit që specifikon burimin që e mbështet (buxheti i bashkisë/buxheti kombëtar/donatorë);</w:t>
      </w:r>
    </w:p>
    <w:p w14:paraId="73E8CA62" w14:textId="2F07289A"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f)</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 xml:space="preserve">metodologjinë e monitorimit dhe njësinë e ngarkuar me monitorimin e zbatimit të aktivitetit dhe treguesit e matjes së </w:t>
      </w:r>
      <w:proofErr w:type="spellStart"/>
      <w:r w:rsidRPr="00955CDA">
        <w:rPr>
          <w:rFonts w:ascii="Garamond" w:hAnsi="Garamond" w:cs="Times New Roman"/>
          <w:color w:val="000000"/>
          <w:sz w:val="24"/>
          <w:szCs w:val="24"/>
        </w:rPr>
        <w:t>performancës</w:t>
      </w:r>
      <w:proofErr w:type="spellEnd"/>
      <w:r w:rsidRPr="00955CDA">
        <w:rPr>
          <w:rFonts w:ascii="Garamond" w:hAnsi="Garamond" w:cs="Times New Roman"/>
          <w:color w:val="000000"/>
          <w:sz w:val="24"/>
          <w:szCs w:val="24"/>
        </w:rPr>
        <w:t xml:space="preserve"> së shërbimeve të kujdesit shoqëror;</w:t>
      </w:r>
    </w:p>
    <w:p w14:paraId="44A90AC3" w14:textId="77777777"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g) </w:t>
      </w:r>
      <w:proofErr w:type="spellStart"/>
      <w:r w:rsidRPr="00955CDA">
        <w:rPr>
          <w:rFonts w:ascii="Garamond" w:hAnsi="Garamond" w:cs="Times New Roman"/>
          <w:color w:val="000000"/>
          <w:sz w:val="24"/>
          <w:szCs w:val="24"/>
        </w:rPr>
        <w:t>kostimin</w:t>
      </w:r>
      <w:proofErr w:type="spellEnd"/>
      <w:r w:rsidRPr="00955CDA">
        <w:rPr>
          <w:rFonts w:ascii="Garamond" w:hAnsi="Garamond" w:cs="Times New Roman"/>
          <w:color w:val="000000"/>
          <w:sz w:val="24"/>
          <w:szCs w:val="24"/>
        </w:rPr>
        <w:t>/koston për secilin prej aktiviteteve të përfshira në planin social vendor.</w:t>
      </w:r>
    </w:p>
    <w:p w14:paraId="61929BC3" w14:textId="6AC3360E"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7. Struktura përgjegjëse për shërbimet e kujdesit shoqëror në njësitë e vetëqeverisjes vendore bashkërendon planet sociale vendore bashkiake trevjeçare të njësive administrative në territorin e saj dhe planet sociale vendore rajonale me planet vendore bashkiake. Kur vlerëson që ekzistojnë kushtet që një apo disa shërbime, që përmbushin nevojat e dy apo më shumë njësive administrative apo dy apo më shumë bashkive, kryen përllogaritjen e kostos së aktiviteteve dhe ia paraqet për miratim këshillit bashkiak/të qarkut, pas konsultimit të tij me Drejtorinë Rajonale të Shërbimit Social Shtetëror.</w:t>
      </w:r>
    </w:p>
    <w:p w14:paraId="3982F565" w14:textId="64DE580F"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8. Plani social vendor i çdo njësie të vetëqeverisjes vendore përfshin shërbimet shoqërore ekzistuese dhe shërbimet e reja, të </w:t>
      </w:r>
      <w:proofErr w:type="spellStart"/>
      <w:r w:rsidRPr="00955CDA">
        <w:rPr>
          <w:rFonts w:ascii="Garamond" w:hAnsi="Garamond" w:cs="Times New Roman"/>
          <w:color w:val="000000"/>
          <w:sz w:val="24"/>
          <w:szCs w:val="24"/>
        </w:rPr>
        <w:t>kostuara</w:t>
      </w:r>
      <w:proofErr w:type="spellEnd"/>
      <w:r w:rsidRPr="00955CDA">
        <w:rPr>
          <w:rFonts w:ascii="Garamond" w:hAnsi="Garamond" w:cs="Times New Roman"/>
          <w:color w:val="000000"/>
          <w:sz w:val="24"/>
          <w:szCs w:val="24"/>
        </w:rPr>
        <w:t xml:space="preserve"> sipas standardeve të miratuara nga ministria përgjegjëse për çështjet sociale, si dhe burimet përkatëse të financimit të tyre.</w:t>
      </w:r>
    </w:p>
    <w:p w14:paraId="3D9AD9C0" w14:textId="324A6DB9"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9. Kostoja e çdo shërbimi indeksohet çdo vit, në bazë të inflacionit zyrtar të llogaritur nga Instituti i Statistikave. Vlera e ndryshuar nga indeksimi mbulohet nga njësitë e vetëqeverisjes vendore.</w:t>
      </w:r>
    </w:p>
    <w:p w14:paraId="3EF612E8" w14:textId="3FF6E07F"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10. Njësitë e vetëqeverisjes vendore, bazuar në planet sociale vendore bashkiake dhe rajonale, përgatisin kërkesat për financim të fondit social, të miratuara nga këshillat bashkiakë/të qarkut, nga buxheti i shtetit i vitit të ardhshëm, në kuadër të programit buxhetor afatmesëm, të cilat i dërgohen ministrisë përgjegjëse për çështjet sociale, brenda muajit mars të çdo viti.</w:t>
      </w:r>
    </w:p>
    <w:p w14:paraId="1538FFF9" w14:textId="4F73CDB2"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11. Kërkesat për financim, në nivel bashkie, shtrihen për një periudhë </w:t>
      </w:r>
      <w:proofErr w:type="spellStart"/>
      <w:r w:rsidRPr="00955CDA">
        <w:rPr>
          <w:rFonts w:ascii="Garamond" w:hAnsi="Garamond" w:cs="Times New Roman"/>
          <w:color w:val="000000"/>
          <w:sz w:val="24"/>
          <w:szCs w:val="24"/>
        </w:rPr>
        <w:t>trivjeçare</w:t>
      </w:r>
      <w:proofErr w:type="spellEnd"/>
      <w:r w:rsidRPr="00955CDA">
        <w:rPr>
          <w:rFonts w:ascii="Garamond" w:hAnsi="Garamond" w:cs="Times New Roman"/>
          <w:color w:val="000000"/>
          <w:sz w:val="24"/>
          <w:szCs w:val="24"/>
        </w:rPr>
        <w:t>. Kërkesat, sipas formatit të miratuar nga komisioni i vlerësimit të kërkesave për financim përmbajnë të dhëna për qëllimin dhe lidhjen me planin social vendor, objektivat specifikë, veprimtaritë, përfituesit e drejtpërdrejtë dhe të tërthortë, të ndarë sipas gjinisë, buxhetin, rezultatet e synuara.</w:t>
      </w:r>
    </w:p>
    <w:p w14:paraId="66F0C615" w14:textId="585BBF66"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12. Në rastet të veçanta, kërkesa e financimit për shërbimet që mbulojnë nevojat e disa</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bashkive, paraqitet si kërkesë e përbashkët e këtyre bashkive, e miratuar nga këshillat bashkiakë përkatës dhe e shoqëruar nga një marrëveshje e përbashkët, ku të përcaktohet në mënyrë të qartë njësia e vetëqeverisjes vendore, që do të jetë drejtuese në zbatim të aktiviteteve.</w:t>
      </w:r>
    </w:p>
    <w:p w14:paraId="234ED4BC" w14:textId="3AF458A4"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13. Kërkesat për financim, në nivel qarku, shtrihen për një periudhë njëvjeçare. Kërkesat, sipas formatit të miratuar nga komisioni i vlerësimit të kërkesave për financim përmbajnë të dhëna për qëllimin dhe lidhjen me planin social rajonal, objektivat specifikë, veprimtaritë, përfituesit e drejtpërdrejtë dhe të tërthortë, të ndarë sipas gjinisë, buxhetin, rezultatet e synuara.</w:t>
      </w:r>
    </w:p>
    <w:p w14:paraId="26629C9B" w14:textId="5C9D8C93"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14. Këshilli i qarkut miraton kërkesën për financim nga buxheti i shtetit për ngritjen apo vazhdimësinë e shërbimeve, në nivel rajonal, për vitin pasardhës, të ofruara nga vetë qarku apo në marrëveshje bashkëpunimi me organizatat jofitimprurëse.</w:t>
      </w:r>
    </w:p>
    <w:p w14:paraId="23B90644" w14:textId="6D388D7D"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15. Në kuptim të këtij vendimi, kategoritë e shpenzimeve, që mbështeten nga fondi social për shërbimet e specializuara në nivel qarku, janë fondi për pagat dhe sigurimet shoqërore të stafeve sociale në qark, si edhe stafeve sociale të organizatave joqeveritare ofruese të shërbimit, sipas marrëveshjeve përkatëse dhe, rast pas rasti, fonde për shpenzime ushqimore për përfituesit, sipas përcaktimeve të legjislacionit në fuqi.</w:t>
      </w:r>
    </w:p>
    <w:p w14:paraId="7D0665CB" w14:textId="2D98D811"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16. Ministri përgjegjës për çështjet sociale me urdhër përcakton ngritjen, përbërjen, procedurën e funksionimit të komisionit të vlerësimit të kërkesave për financim dhe sekretariatin teknik.</w:t>
      </w:r>
    </w:p>
    <w:p w14:paraId="2B4F7281" w14:textId="76B41CCC"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17. Komisioni, bazuar në kriteret e vendosura në pikën 22, të këtij vendimi, vlerëson kërkesat e ardhura dhe merr vendim për pranimin ose refuzimin e tyre, brenda muajit korrik të çdo viti.</w:t>
      </w:r>
    </w:p>
    <w:p w14:paraId="6FD8A9DC" w14:textId="7E16FE31"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18. Komisioni merr vendimin përfundimtar për miratimin e kërkesave për financim, brenda muajit tetor të çdo viti.</w:t>
      </w:r>
    </w:p>
    <w:p w14:paraId="65F93F00" w14:textId="77777777" w:rsidR="00826B50" w:rsidRPr="00955CDA" w:rsidRDefault="00826B50" w:rsidP="00826B50">
      <w:pPr>
        <w:autoSpaceDE w:val="0"/>
        <w:autoSpaceDN w:val="0"/>
        <w:adjustRightInd w:val="0"/>
        <w:spacing w:after="0" w:line="240" w:lineRule="auto"/>
        <w:ind w:firstLine="284"/>
        <w:rPr>
          <w:rFonts w:ascii="Garamond" w:hAnsi="Garamond" w:cs="Times New Roman"/>
          <w:color w:val="000000"/>
          <w:sz w:val="24"/>
          <w:szCs w:val="24"/>
        </w:rPr>
      </w:pPr>
    </w:p>
    <w:p w14:paraId="25F2DA5D" w14:textId="6F797C1C"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lastRenderedPageBreak/>
        <w:t>19. Pas miratimit të listës me propozimet fituese, njësitë e vetëqeverisjes vendore, brenda muajit dhjetor të çdo viti, lidhin marrëveshje me Shërbimin Social Shtetëror për financimin e kërkesës së miratuar, duke filluar nga janari i vitit pasardhës, sipas formatit të miratuar nga komisioni.</w:t>
      </w:r>
    </w:p>
    <w:p w14:paraId="269D859B" w14:textId="393BD49E"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20. Fondi social i </w:t>
      </w:r>
      <w:proofErr w:type="spellStart"/>
      <w:r w:rsidRPr="00955CDA">
        <w:rPr>
          <w:rFonts w:ascii="Garamond" w:hAnsi="Garamond" w:cs="Times New Roman"/>
          <w:color w:val="000000"/>
          <w:sz w:val="24"/>
          <w:szCs w:val="24"/>
        </w:rPr>
        <w:t>alokuar</w:t>
      </w:r>
      <w:proofErr w:type="spellEnd"/>
      <w:r w:rsidRPr="00955CDA">
        <w:rPr>
          <w:rFonts w:ascii="Garamond" w:hAnsi="Garamond" w:cs="Times New Roman"/>
          <w:color w:val="000000"/>
          <w:sz w:val="24"/>
          <w:szCs w:val="24"/>
        </w:rPr>
        <w:t xml:space="preserve"> njësisë së vetëqeverisjes vendore për ngritjen e shërbimeve sociale nuk transferohet në programe të tjera buxhetore apo përdoret për financimin e aktiviteteve të ndryshme nga ato të përcaktuara në pikën 2, të këtij vendimi. Në të kundërt, nuk vijohet me financimin e shërbimit shoqëror për vitin pasardhës.</w:t>
      </w:r>
    </w:p>
    <w:p w14:paraId="2769527B" w14:textId="2CA000CA"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21. Njësitë e vetëqeverisjes vendore mbartin në buxhetin e vitit pasardhës mjetet financiare të fondit social të papërdorura në vitin fiskal ushtrimor, përjashtuar financimin nga buxheti i shtetit.</w:t>
      </w:r>
    </w:p>
    <w:p w14:paraId="7AE5364C" w14:textId="062B2B39"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22. Njësia e vetëqeverisjes vendore raporton, çdo katër muaj, pranë drejtorive rajonale të Shërbimit Social Shtetëror, lidhur me ofrimin e shërbimeve të kujdesit shoqëror, financuar nga fondi social.</w:t>
      </w:r>
    </w:p>
    <w:p w14:paraId="1227DEF8" w14:textId="66F62AF9"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23. Kontrolli financiar për zbatimin e shërbimeve/aktiviteteve të financuara kryhet nga Shërbimi Social Shtetëror, në bashkëpunim me ministrinë përgjegjëse për çështjet sociale, nëpërmjet strukturave përgjegjëse, në përfundim të vitit të parë të zbatimit të marrëveshjes, sipas pikës 19, të këtij vendimi, dhe në vijim, në periudha 2-vjeçare. </w:t>
      </w:r>
    </w:p>
    <w:p w14:paraId="3577E741" w14:textId="26A52132"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24. Ministria përgjegjëse për çështjet sociale ngre grupe kontrolli </w:t>
      </w:r>
      <w:proofErr w:type="spellStart"/>
      <w:r w:rsidRPr="00955CDA">
        <w:rPr>
          <w:rFonts w:ascii="Garamond" w:hAnsi="Garamond" w:cs="Times New Roman"/>
          <w:i/>
          <w:iCs/>
          <w:color w:val="000000"/>
          <w:sz w:val="24"/>
          <w:szCs w:val="24"/>
        </w:rPr>
        <w:t>ad</w:t>
      </w:r>
      <w:proofErr w:type="spellEnd"/>
      <w:r w:rsidRPr="00955CDA">
        <w:rPr>
          <w:rFonts w:ascii="Garamond" w:hAnsi="Garamond" w:cs="Times New Roman"/>
          <w:i/>
          <w:iCs/>
          <w:color w:val="000000"/>
          <w:sz w:val="24"/>
          <w:szCs w:val="24"/>
        </w:rPr>
        <w:t xml:space="preserve"> </w:t>
      </w:r>
      <w:proofErr w:type="spellStart"/>
      <w:r w:rsidRPr="00955CDA">
        <w:rPr>
          <w:rFonts w:ascii="Garamond" w:hAnsi="Garamond" w:cs="Times New Roman"/>
          <w:i/>
          <w:iCs/>
          <w:color w:val="000000"/>
          <w:sz w:val="24"/>
          <w:szCs w:val="24"/>
        </w:rPr>
        <w:t>hoc</w:t>
      </w:r>
      <w:proofErr w:type="spellEnd"/>
      <w:r w:rsidRPr="00955CDA">
        <w:rPr>
          <w:rFonts w:ascii="Garamond" w:hAnsi="Garamond" w:cs="Times New Roman"/>
          <w:color w:val="000000"/>
          <w:sz w:val="24"/>
          <w:szCs w:val="24"/>
        </w:rPr>
        <w:t xml:space="preserve"> në rast ankesash apo dyshimesh për përdorim të </w:t>
      </w:r>
      <w:proofErr w:type="spellStart"/>
      <w:r w:rsidRPr="00955CDA">
        <w:rPr>
          <w:rFonts w:ascii="Garamond" w:hAnsi="Garamond" w:cs="Times New Roman"/>
          <w:color w:val="000000"/>
          <w:sz w:val="24"/>
          <w:szCs w:val="24"/>
        </w:rPr>
        <w:t>të</w:t>
      </w:r>
      <w:proofErr w:type="spellEnd"/>
      <w:r w:rsidRPr="00955CDA">
        <w:rPr>
          <w:rFonts w:ascii="Garamond" w:hAnsi="Garamond" w:cs="Times New Roman"/>
          <w:color w:val="000000"/>
          <w:sz w:val="24"/>
          <w:szCs w:val="24"/>
        </w:rPr>
        <w:t xml:space="preserve"> ardhurave nga buxheti i shtetit në mënyrë </w:t>
      </w:r>
      <w:proofErr w:type="spellStart"/>
      <w:r w:rsidRPr="00955CDA">
        <w:rPr>
          <w:rFonts w:ascii="Garamond" w:hAnsi="Garamond" w:cs="Times New Roman"/>
          <w:color w:val="000000"/>
          <w:sz w:val="24"/>
          <w:szCs w:val="24"/>
        </w:rPr>
        <w:t>joefi</w:t>
      </w:r>
      <w:r w:rsidR="00955CDA">
        <w:rPr>
          <w:rFonts w:ascii="Garamond" w:hAnsi="Garamond" w:cs="Times New Roman"/>
          <w:color w:val="000000"/>
          <w:sz w:val="24"/>
          <w:szCs w:val="24"/>
        </w:rPr>
        <w:t>ci</w:t>
      </w:r>
      <w:r w:rsidRPr="00955CDA">
        <w:rPr>
          <w:rFonts w:ascii="Garamond" w:hAnsi="Garamond" w:cs="Times New Roman"/>
          <w:color w:val="000000"/>
          <w:sz w:val="24"/>
          <w:szCs w:val="24"/>
        </w:rPr>
        <w:t>ente</w:t>
      </w:r>
      <w:proofErr w:type="spellEnd"/>
      <w:r w:rsidRPr="00955CDA">
        <w:rPr>
          <w:rFonts w:ascii="Garamond" w:hAnsi="Garamond" w:cs="Times New Roman"/>
          <w:color w:val="000000"/>
          <w:sz w:val="24"/>
          <w:szCs w:val="24"/>
        </w:rPr>
        <w:t>, bazuar në gjetjet e monitorimeve dhe inspektimeve të kryera.</w:t>
      </w:r>
    </w:p>
    <w:p w14:paraId="261ED14E" w14:textId="4B7A5726" w:rsidR="00826B50" w:rsidRPr="00955CDA" w:rsidRDefault="00826B50" w:rsidP="00826B50">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955CDA">
        <w:rPr>
          <w:rFonts w:ascii="Garamond" w:hAnsi="Garamond" w:cs="Times New Roman"/>
          <w:bCs/>
          <w:color w:val="000000"/>
          <w:sz w:val="24"/>
          <w:szCs w:val="24"/>
        </w:rPr>
        <w:t>III</w:t>
      </w:r>
      <w:proofErr w:type="spellEnd"/>
      <w:r w:rsidRPr="00955CDA">
        <w:rPr>
          <w:rFonts w:ascii="Garamond" w:hAnsi="Garamond" w:cs="Times New Roman"/>
          <w:bCs/>
          <w:color w:val="000000"/>
          <w:sz w:val="24"/>
          <w:szCs w:val="24"/>
        </w:rPr>
        <w:t>. METODOLOGJIA E SHPËRNDARJES SË FONDEVE BUXHETORE</w:t>
      </w:r>
    </w:p>
    <w:p w14:paraId="3454F264" w14:textId="3179A658"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25. Shpërndarja e fondeve buxhetore për financimin e fondit social të njësive të vetëqeverisjes vendore kryhet nga ministria përgjegjëse për çështjet sociale, pas miratimit të kërkesave për propozim, të dërguara nga njësitë e vetëqeverisjes vendore, duke u bazuar në:</w:t>
      </w:r>
    </w:p>
    <w:p w14:paraId="71F3DBEB" w14:textId="52EE9309"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a) kriterin e nevojës më të madhe për shërbime sociale;</w:t>
      </w:r>
    </w:p>
    <w:p w14:paraId="3348C168" w14:textId="7761D8D1"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b) </w:t>
      </w:r>
      <w:proofErr w:type="spellStart"/>
      <w:r w:rsidRPr="00955CDA">
        <w:rPr>
          <w:rFonts w:ascii="Garamond" w:hAnsi="Garamond" w:cs="Times New Roman"/>
          <w:color w:val="000000"/>
          <w:sz w:val="24"/>
          <w:szCs w:val="24"/>
        </w:rPr>
        <w:t>impaktin</w:t>
      </w:r>
      <w:proofErr w:type="spellEnd"/>
      <w:r w:rsidRPr="00955CDA">
        <w:rPr>
          <w:rFonts w:ascii="Garamond" w:hAnsi="Garamond" w:cs="Times New Roman"/>
          <w:color w:val="000000"/>
          <w:sz w:val="24"/>
          <w:szCs w:val="24"/>
        </w:rPr>
        <w:t xml:space="preserve"> dhe prioritetet e çdo njësie të qeverisjes vendore në ofrimin e këtyre shërbimeve, sipas planeve përkatëse sociale;</w:t>
      </w:r>
    </w:p>
    <w:p w14:paraId="09307027" w14:textId="2B85E9A3"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c) mundësitë e financimit nga buxheti i shtetit;</w:t>
      </w:r>
    </w:p>
    <w:p w14:paraId="39E02A43" w14:textId="40A75B08"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ç)</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shkallën e mbulimit të financimit të fondit social nga burime të tjera nga buxheti i shtetit;</w:t>
      </w:r>
    </w:p>
    <w:p w14:paraId="67C225A7" w14:textId="5B2DE1BB"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d) qëndrueshmërinë financiare të modelit të financimit të shërbimeve.</w:t>
      </w:r>
    </w:p>
    <w:p w14:paraId="01D997C3" w14:textId="5F17EB69"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26. Ministria përgjegjëse për çështjet sociale për përcaktimin e kriterit të nevojës më të madhe për çdo njësi të vetëqeverisjes vendore, sipas shkronjës “a”, të pikës 22, të këtij vendimi, bazohet në të dhënat e </w:t>
      </w:r>
      <w:proofErr w:type="spellStart"/>
      <w:r w:rsidRPr="00955CDA">
        <w:rPr>
          <w:rFonts w:ascii="Garamond" w:hAnsi="Garamond" w:cs="Times New Roman"/>
          <w:color w:val="000000"/>
          <w:sz w:val="24"/>
          <w:szCs w:val="24"/>
        </w:rPr>
        <w:t>disponueshme</w:t>
      </w:r>
      <w:proofErr w:type="spellEnd"/>
      <w:r w:rsidRPr="00955CDA">
        <w:rPr>
          <w:rFonts w:ascii="Garamond" w:hAnsi="Garamond" w:cs="Times New Roman"/>
          <w:color w:val="000000"/>
          <w:sz w:val="24"/>
          <w:szCs w:val="24"/>
        </w:rPr>
        <w:t xml:space="preserve"> nga vetë institucioni, si dhe nga Instituti i Statistikave, njësitë e vetëqeverisjes vendore dhe Shërbimi Social Shtetëror për parametrat e mëposhtëm:</w:t>
      </w:r>
    </w:p>
    <w:p w14:paraId="718C18AB" w14:textId="5CCD98A1"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a) Numrin e popullsisë (10 %);</w:t>
      </w:r>
    </w:p>
    <w:p w14:paraId="269B5840" w14:textId="02CFD7A0"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b) Shkallën e papunësisë (15%);</w:t>
      </w:r>
    </w:p>
    <w:p w14:paraId="30955A1B" w14:textId="762FAEB9"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c) Numrin e përfituesve të ndihmës ekonomike (15%);</w:t>
      </w:r>
    </w:p>
    <w:p w14:paraId="6CAE82E4" w14:textId="3DB7E801"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ç)</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Numrin e personave me aftësi të kufizuar</w:t>
      </w:r>
      <w:r w:rsidR="00955CDA">
        <w:rPr>
          <w:rFonts w:ascii="Garamond" w:hAnsi="Garamond" w:cs="Times New Roman"/>
          <w:color w:val="000000"/>
          <w:sz w:val="24"/>
          <w:szCs w:val="24"/>
        </w:rPr>
        <w:t>a</w:t>
      </w:r>
      <w:r w:rsidRPr="00955CDA">
        <w:rPr>
          <w:rFonts w:ascii="Garamond" w:hAnsi="Garamond" w:cs="Times New Roman"/>
          <w:color w:val="000000"/>
          <w:sz w:val="24"/>
          <w:szCs w:val="24"/>
        </w:rPr>
        <w:t xml:space="preserve"> (20%);</w:t>
      </w:r>
    </w:p>
    <w:p w14:paraId="7DE050CC" w14:textId="3086440C"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d)</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Numrin e kërkesave për strehim social (10%);</w:t>
      </w:r>
    </w:p>
    <w:p w14:paraId="21889893" w14:textId="0F20856E"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dh)</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Numrin e shërbimeve sociale të ofruara (10%);</w:t>
      </w:r>
    </w:p>
    <w:p w14:paraId="1051F9A0" w14:textId="68F208C5"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e)</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Numrin e përfituesve të shërbimeve sociale të ofruara (10%);</w:t>
      </w:r>
    </w:p>
    <w:p w14:paraId="33E227C6" w14:textId="53BE991B"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ë)</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Numrin e organizatave që ofrojnë shërbime sociale (5%);</w:t>
      </w:r>
    </w:p>
    <w:p w14:paraId="061C96B3" w14:textId="10804860"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f)</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Ofrimin e shërbimeve të reja, sipas shportës së miratuar të shërbimeve (5%).</w:t>
      </w:r>
    </w:p>
    <w:p w14:paraId="251FD69A" w14:textId="55C79AF1"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27. Financimi i shërbimeve të përkujdesjes shoqërore nga buxheti i shtetit, nëpërmjet fondit social, do të mbështesë propozimet për krijimin e shërbimeve të reja, bazuar në planet sociale vendore të miratuara, duke garantuar qëndrueshmërinë e tyre në kohë dhe duke synuar reduktimin gradual të mbështetjes së tyre nga buxheti i shtetit.</w:t>
      </w:r>
    </w:p>
    <w:p w14:paraId="195B1E1F" w14:textId="5E49C3DE"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28. Për të mundësuar vazhdimësinë e ofrimit të këtyre shërbimeve, krijimin e shërbimeve të tjera dhe shtrirjen e tyre në të gjithë territorin e vendit, financimi nga buxheti i shtetit do të mbështesë:</w:t>
      </w:r>
    </w:p>
    <w:p w14:paraId="166425BC" w14:textId="4F9F9247"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a) deri në 90% të kostos për vitin e parë të ofrimit të shërbimeve;</w:t>
      </w:r>
    </w:p>
    <w:p w14:paraId="1B086754" w14:textId="2FB10AA3"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b) deri në 60% të kostos për vitin e dytë të ofrimit të shërbimeve;</w:t>
      </w:r>
    </w:p>
    <w:p w14:paraId="2C70C6AD" w14:textId="1BEE369D"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lastRenderedPageBreak/>
        <w:t>c) 30% në vitet në vijim.</w:t>
      </w:r>
    </w:p>
    <w:p w14:paraId="185DCC81" w14:textId="7E707ED6"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 xml:space="preserve">29. Përjashtim nga rregulli i përcaktuar në pikat 24 e 25, të këtij vendimi, bëjnë shërbimet e specializuara </w:t>
      </w:r>
      <w:proofErr w:type="spellStart"/>
      <w:r w:rsidRPr="00955CDA">
        <w:rPr>
          <w:rFonts w:ascii="Garamond" w:hAnsi="Garamond" w:cs="Times New Roman"/>
          <w:color w:val="000000"/>
          <w:sz w:val="24"/>
          <w:szCs w:val="24"/>
        </w:rPr>
        <w:t>komunitare</w:t>
      </w:r>
      <w:proofErr w:type="spellEnd"/>
      <w:r w:rsidRPr="00955CDA">
        <w:rPr>
          <w:rFonts w:ascii="Garamond" w:hAnsi="Garamond" w:cs="Times New Roman"/>
          <w:color w:val="000000"/>
          <w:sz w:val="24"/>
          <w:szCs w:val="24"/>
        </w:rPr>
        <w:t xml:space="preserve">, si dhe shërbimi i këshillimit me telefon ose </w:t>
      </w:r>
      <w:proofErr w:type="spellStart"/>
      <w:r w:rsidRPr="00955CDA">
        <w:rPr>
          <w:rFonts w:ascii="Garamond" w:hAnsi="Garamond" w:cs="Times New Roman"/>
          <w:i/>
          <w:iCs/>
          <w:color w:val="000000"/>
          <w:sz w:val="24"/>
          <w:szCs w:val="24"/>
        </w:rPr>
        <w:t>online</w:t>
      </w:r>
      <w:proofErr w:type="spellEnd"/>
      <w:r w:rsidRPr="00955CDA">
        <w:rPr>
          <w:rFonts w:ascii="Garamond" w:hAnsi="Garamond" w:cs="Times New Roman"/>
          <w:color w:val="000000"/>
          <w:sz w:val="24"/>
          <w:szCs w:val="24"/>
        </w:rPr>
        <w:t>, në nivel qarku. Shërbimet ofrohen nga vetë qarku dhe/ose organizatat jofitimprurëse, sipas marrëveshjes së bashkëpunimit të lidhur ndërmjet tyre.</w:t>
      </w:r>
    </w:p>
    <w:p w14:paraId="4C33AF05" w14:textId="3CBED253"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30. Në kuptim të këtij vendimi, kategoritë e aktiviteteve/shpenzimeve që përjashtohen nga mbështetja financiare janë:</w:t>
      </w:r>
    </w:p>
    <w:p w14:paraId="004689B6" w14:textId="7F979A48"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a) Pjesëmarrja në seminare, konferenca, kongrese;</w:t>
      </w:r>
    </w:p>
    <w:p w14:paraId="2D1DA99D" w14:textId="11049DD6"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b) Pjesëmarrja në programe studimore afatgjata;</w:t>
      </w:r>
    </w:p>
    <w:p w14:paraId="6600C31A" w14:textId="7606BE14"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c) Blerja e tokës, ndërtesës dhe zyrave;</w:t>
      </w:r>
    </w:p>
    <w:p w14:paraId="4649A738" w14:textId="5EC4A9F2"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ç)</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Investimet;</w:t>
      </w:r>
    </w:p>
    <w:p w14:paraId="12A0E2F8" w14:textId="15183B17"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d) Shpenzimet e nevojshme për rindërtimin apo rehabilitimin;</w:t>
      </w:r>
    </w:p>
    <w:p w14:paraId="412FEC7B" w14:textId="7BB70444"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dh) Shpenzimet për shërbimet që janë tashmë në zbatim ose përfunduar, nëpërmjet marrëveshjeve paraprake me donatorë.</w:t>
      </w:r>
    </w:p>
    <w:p w14:paraId="3D7D80B0" w14:textId="5050E7B4" w:rsidR="00826B50" w:rsidRPr="00955CDA" w:rsidRDefault="00826B50" w:rsidP="00826B50">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955CDA">
        <w:rPr>
          <w:rFonts w:ascii="Garamond" w:hAnsi="Garamond" w:cs="Times New Roman"/>
          <w:bCs/>
          <w:color w:val="000000"/>
          <w:sz w:val="24"/>
          <w:szCs w:val="24"/>
        </w:rPr>
        <w:t>IV</w:t>
      </w:r>
      <w:proofErr w:type="spellEnd"/>
      <w:r w:rsidRPr="00955CDA">
        <w:rPr>
          <w:rFonts w:ascii="Garamond" w:hAnsi="Garamond" w:cs="Times New Roman"/>
          <w:bCs/>
          <w:color w:val="000000"/>
          <w:sz w:val="24"/>
          <w:szCs w:val="24"/>
        </w:rPr>
        <w:t>. DISPOZITA KALIMTARE DHE TË FUNDIT</w:t>
      </w:r>
    </w:p>
    <w:p w14:paraId="3B5CA848" w14:textId="048DF382"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31. Deri në miratimin e standardeve të shërbimeve të përkujdesjes sociale, llogaritja e kostove për shërbime bëhet në bazë të standardeve ekzistuese apo, rast pas rasti, nëse për shërbimin nuk ekzistojnë standarde.</w:t>
      </w:r>
    </w:p>
    <w:p w14:paraId="5183BEA5" w14:textId="1FB5B1CA"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32. Ngarkohet ministria përgjegjëse për çështjet sociale të udhëzojë njësitë e vetëqeverisjes vendore për zbatimin e këtij vendimi.</w:t>
      </w:r>
    </w:p>
    <w:p w14:paraId="1028AD0A" w14:textId="00E91E2C"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33. Vendimi nr.</w:t>
      </w:r>
      <w:r w:rsidR="00955CDA">
        <w:rPr>
          <w:rFonts w:ascii="Garamond" w:hAnsi="Garamond" w:cs="Times New Roman"/>
          <w:color w:val="000000"/>
          <w:sz w:val="24"/>
          <w:szCs w:val="24"/>
        </w:rPr>
        <w:t xml:space="preserve"> </w:t>
      </w:r>
      <w:r w:rsidRPr="00955CDA">
        <w:rPr>
          <w:rFonts w:ascii="Garamond" w:hAnsi="Garamond" w:cs="Times New Roman"/>
          <w:color w:val="000000"/>
          <w:sz w:val="24"/>
          <w:szCs w:val="24"/>
        </w:rPr>
        <w:t>150, datë 20.3.2019, i Këshillit të Ministrave, “Për metodologjinë e llogaritjes së fondeve për financimin e shërbimeve të kujdesit shoqëror”, shfuqizohet.</w:t>
      </w:r>
    </w:p>
    <w:p w14:paraId="579C4703" w14:textId="0B9805DD"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34. Ngarkohen ministria përgjegjëse për çështjet sociale, ministria përgjegjëse për financat, Shërbimi Social Shtetëror dhe strukturat përgjegjëse për shërbimet e kujdesit në njësitë e vetëqeverisjes vendore për zbatimin e këtij vendimi.</w:t>
      </w:r>
    </w:p>
    <w:p w14:paraId="0D827F15" w14:textId="5C7CEBE1" w:rsidR="00826B50" w:rsidRPr="00955CDA" w:rsidRDefault="00826B50" w:rsidP="00826B50">
      <w:pPr>
        <w:autoSpaceDE w:val="0"/>
        <w:autoSpaceDN w:val="0"/>
        <w:adjustRightInd w:val="0"/>
        <w:spacing w:after="0" w:line="240" w:lineRule="auto"/>
        <w:ind w:firstLine="284"/>
        <w:jc w:val="both"/>
        <w:rPr>
          <w:rFonts w:ascii="Garamond" w:hAnsi="Garamond" w:cs="Times New Roman"/>
          <w:color w:val="000000"/>
          <w:sz w:val="24"/>
          <w:szCs w:val="24"/>
        </w:rPr>
      </w:pPr>
      <w:r w:rsidRPr="00955CDA">
        <w:rPr>
          <w:rFonts w:ascii="Garamond" w:hAnsi="Garamond" w:cs="Times New Roman"/>
          <w:color w:val="000000"/>
          <w:sz w:val="24"/>
          <w:szCs w:val="24"/>
        </w:rPr>
        <w:t>Ky vendim hyn në fuqi pas botimit në Fletoren Zyrtare.</w:t>
      </w:r>
    </w:p>
    <w:p w14:paraId="3D3EF0E4" w14:textId="32AC22C3" w:rsidR="00826B50" w:rsidRPr="00955CDA" w:rsidRDefault="00826B50" w:rsidP="007A3B0C">
      <w:pPr>
        <w:pStyle w:val="NormalWeb"/>
        <w:shd w:val="clear" w:color="auto" w:fill="FFFFFF"/>
        <w:spacing w:before="0" w:beforeAutospacing="0" w:after="0" w:afterAutospacing="0"/>
        <w:jc w:val="both"/>
        <w:rPr>
          <w:sz w:val="28"/>
          <w:szCs w:val="28"/>
        </w:rPr>
      </w:pPr>
    </w:p>
    <w:p w14:paraId="38C3EEC9" w14:textId="77777777" w:rsidR="00826B50" w:rsidRPr="00955CDA" w:rsidRDefault="00826B50" w:rsidP="00826B50">
      <w:pPr>
        <w:spacing w:after="0" w:line="240" w:lineRule="auto"/>
        <w:ind w:firstLine="284"/>
        <w:jc w:val="right"/>
        <w:rPr>
          <w:rFonts w:ascii="Garamond" w:hAnsi="Garamond"/>
          <w:sz w:val="24"/>
        </w:rPr>
      </w:pPr>
      <w:r w:rsidRPr="00955CDA">
        <w:rPr>
          <w:rFonts w:ascii="Garamond" w:hAnsi="Garamond"/>
          <w:sz w:val="24"/>
        </w:rPr>
        <w:t>ZËVENDËSKRYEMINISTËR</w:t>
      </w:r>
    </w:p>
    <w:p w14:paraId="4FAC78E6" w14:textId="77777777" w:rsidR="00826B50" w:rsidRPr="00955CDA" w:rsidRDefault="00826B50" w:rsidP="00826B50">
      <w:pPr>
        <w:spacing w:after="0" w:line="240" w:lineRule="auto"/>
        <w:ind w:firstLine="284"/>
        <w:jc w:val="right"/>
        <w:rPr>
          <w:rFonts w:ascii="Garamond" w:hAnsi="Garamond"/>
          <w:b/>
          <w:sz w:val="24"/>
        </w:rPr>
      </w:pPr>
      <w:proofErr w:type="spellStart"/>
      <w:r w:rsidRPr="00955CDA">
        <w:rPr>
          <w:rFonts w:ascii="Garamond" w:hAnsi="Garamond"/>
          <w:b/>
          <w:sz w:val="24"/>
        </w:rPr>
        <w:t>Belinda</w:t>
      </w:r>
      <w:proofErr w:type="spellEnd"/>
      <w:r w:rsidRPr="00955CDA">
        <w:rPr>
          <w:rFonts w:ascii="Garamond" w:hAnsi="Garamond"/>
          <w:b/>
          <w:sz w:val="24"/>
        </w:rPr>
        <w:t xml:space="preserve"> Balluku</w:t>
      </w:r>
    </w:p>
    <w:p w14:paraId="10BE54B4" w14:textId="77777777" w:rsidR="00826B50" w:rsidRPr="00955CDA" w:rsidRDefault="00826B50" w:rsidP="007A3B0C">
      <w:pPr>
        <w:pStyle w:val="NormalWeb"/>
        <w:shd w:val="clear" w:color="auto" w:fill="FFFFFF"/>
        <w:spacing w:before="0" w:beforeAutospacing="0" w:after="0" w:afterAutospacing="0"/>
        <w:jc w:val="both"/>
        <w:rPr>
          <w:sz w:val="28"/>
          <w:szCs w:val="28"/>
        </w:rPr>
      </w:pPr>
      <w:bookmarkStart w:id="0" w:name="_GoBack"/>
      <w:bookmarkEnd w:id="0"/>
    </w:p>
    <w:sectPr w:rsidR="00826B50" w:rsidRPr="00955CDA" w:rsidSect="007A3B0C">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99F14" w14:textId="77777777" w:rsidR="00955CDA" w:rsidRDefault="00955CDA" w:rsidP="004C3DF8">
      <w:pPr>
        <w:spacing w:after="0" w:line="240" w:lineRule="auto"/>
      </w:pPr>
      <w:r>
        <w:separator/>
      </w:r>
    </w:p>
  </w:endnote>
  <w:endnote w:type="continuationSeparator" w:id="0">
    <w:p w14:paraId="0B71875C" w14:textId="77777777" w:rsidR="00955CDA" w:rsidRDefault="00955CDA" w:rsidP="004C3DF8">
      <w:pPr>
        <w:spacing w:after="0" w:line="240" w:lineRule="auto"/>
      </w:pPr>
      <w:r>
        <w:continuationSeparator/>
      </w:r>
    </w:p>
  </w:endnote>
  <w:endnote w:type="continuationNotice" w:id="1">
    <w:p w14:paraId="66E20149" w14:textId="77777777" w:rsidR="00955CDA" w:rsidRDefault="00955C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F3850" w14:textId="77777777" w:rsidR="00955CDA" w:rsidRDefault="00955CDA" w:rsidP="004C3DF8">
      <w:pPr>
        <w:spacing w:after="0" w:line="240" w:lineRule="auto"/>
      </w:pPr>
      <w:r>
        <w:separator/>
      </w:r>
    </w:p>
  </w:footnote>
  <w:footnote w:type="continuationSeparator" w:id="0">
    <w:p w14:paraId="6EBEC745" w14:textId="77777777" w:rsidR="00955CDA" w:rsidRDefault="00955CDA" w:rsidP="004C3DF8">
      <w:pPr>
        <w:spacing w:after="0" w:line="240" w:lineRule="auto"/>
      </w:pPr>
      <w:r>
        <w:continuationSeparator/>
      </w:r>
    </w:p>
  </w:footnote>
  <w:footnote w:type="continuationNotice" w:id="1">
    <w:p w14:paraId="2BA78B7A" w14:textId="77777777" w:rsidR="00955CDA" w:rsidRDefault="00955CD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510D4"/>
    <w:multiLevelType w:val="hybridMultilevel"/>
    <w:tmpl w:val="8AA20A9A"/>
    <w:lvl w:ilvl="0" w:tplc="D55A6BC2">
      <w:start w:val="1"/>
      <w:numFmt w:val="upperRoman"/>
      <w:lvlText w:val="%1."/>
      <w:lvlJc w:val="left"/>
      <w:pPr>
        <w:ind w:left="870" w:hanging="72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 w15:restartNumberingAfterBreak="0">
    <w:nsid w:val="1F787FCE"/>
    <w:multiLevelType w:val="hybridMultilevel"/>
    <w:tmpl w:val="2DA4366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23EB33E3"/>
    <w:multiLevelType w:val="hybridMultilevel"/>
    <w:tmpl w:val="1B5E5612"/>
    <w:lvl w:ilvl="0" w:tplc="D3FAAE58">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25057684"/>
    <w:multiLevelType w:val="hybridMultilevel"/>
    <w:tmpl w:val="484ACA62"/>
    <w:lvl w:ilvl="0" w:tplc="578C0A4C">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25E73A05"/>
    <w:multiLevelType w:val="hybridMultilevel"/>
    <w:tmpl w:val="DEC0FFDC"/>
    <w:lvl w:ilvl="0" w:tplc="45CC336A">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3AAB745A"/>
    <w:multiLevelType w:val="hybridMultilevel"/>
    <w:tmpl w:val="C264FC0E"/>
    <w:lvl w:ilvl="0" w:tplc="777A163E">
      <w:start w:val="1"/>
      <w:numFmt w:val="decimal"/>
      <w:lvlText w:val="%1."/>
      <w:lvlJc w:val="left"/>
      <w:pPr>
        <w:ind w:left="630"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43037D6C"/>
    <w:multiLevelType w:val="hybridMultilevel"/>
    <w:tmpl w:val="5E429C34"/>
    <w:lvl w:ilvl="0" w:tplc="BA2E305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477E69DF"/>
    <w:multiLevelType w:val="hybridMultilevel"/>
    <w:tmpl w:val="A4F4987A"/>
    <w:lvl w:ilvl="0" w:tplc="FB7ED472">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4F496AB7"/>
    <w:multiLevelType w:val="hybridMultilevel"/>
    <w:tmpl w:val="3EDCE7BA"/>
    <w:lvl w:ilvl="0" w:tplc="A9A814BE">
      <w:start w:val="1"/>
      <w:numFmt w:val="lowerLetter"/>
      <w:lvlText w:val="%1)"/>
      <w:lvlJc w:val="left"/>
      <w:pPr>
        <w:ind w:left="100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63476E0B"/>
    <w:multiLevelType w:val="hybridMultilevel"/>
    <w:tmpl w:val="02A245C0"/>
    <w:lvl w:ilvl="0" w:tplc="03E0F23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670564F9"/>
    <w:multiLevelType w:val="hybridMultilevel"/>
    <w:tmpl w:val="31A05236"/>
    <w:lvl w:ilvl="0" w:tplc="387EA736">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69D01828"/>
    <w:multiLevelType w:val="hybridMultilevel"/>
    <w:tmpl w:val="28CA3172"/>
    <w:lvl w:ilvl="0" w:tplc="C9B6C2A8">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71516F11"/>
    <w:multiLevelType w:val="hybridMultilevel"/>
    <w:tmpl w:val="63F8B9D4"/>
    <w:lvl w:ilvl="0" w:tplc="1E74BFB6">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778500FC"/>
    <w:multiLevelType w:val="hybridMultilevel"/>
    <w:tmpl w:val="E65E2D9A"/>
    <w:lvl w:ilvl="0" w:tplc="3F9CB32A">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7CD95EA1"/>
    <w:multiLevelType w:val="hybridMultilevel"/>
    <w:tmpl w:val="0DC47C66"/>
    <w:lvl w:ilvl="0" w:tplc="7F2428B4">
      <w:start w:val="1"/>
      <w:numFmt w:val="lowerLetter"/>
      <w:lvlText w:val="%1)"/>
      <w:lvlJc w:val="left"/>
      <w:pPr>
        <w:ind w:left="100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1"/>
  </w:num>
  <w:num w:numId="2">
    <w:abstractNumId w:val="12"/>
  </w:num>
  <w:num w:numId="3">
    <w:abstractNumId w:val="5"/>
  </w:num>
  <w:num w:numId="4">
    <w:abstractNumId w:val="0"/>
  </w:num>
  <w:num w:numId="5">
    <w:abstractNumId w:val="8"/>
  </w:num>
  <w:num w:numId="6">
    <w:abstractNumId w:val="14"/>
  </w:num>
  <w:num w:numId="7">
    <w:abstractNumId w:val="4"/>
  </w:num>
  <w:num w:numId="8">
    <w:abstractNumId w:val="11"/>
  </w:num>
  <w:num w:numId="9">
    <w:abstractNumId w:val="13"/>
  </w:num>
  <w:num w:numId="10">
    <w:abstractNumId w:val="2"/>
  </w:num>
  <w:num w:numId="11">
    <w:abstractNumId w:val="10"/>
  </w:num>
  <w:num w:numId="12">
    <w:abstractNumId w:val="3"/>
  </w:num>
  <w:num w:numId="13">
    <w:abstractNumId w:val="7"/>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0BA"/>
    <w:rsid w:val="00003F54"/>
    <w:rsid w:val="0002281F"/>
    <w:rsid w:val="00045FE0"/>
    <w:rsid w:val="000662BE"/>
    <w:rsid w:val="000A27FA"/>
    <w:rsid w:val="000D6D88"/>
    <w:rsid w:val="000E7CBC"/>
    <w:rsid w:val="00104ADC"/>
    <w:rsid w:val="00136CFC"/>
    <w:rsid w:val="00176777"/>
    <w:rsid w:val="00181E33"/>
    <w:rsid w:val="001A3980"/>
    <w:rsid w:val="001A5876"/>
    <w:rsid w:val="001E6F55"/>
    <w:rsid w:val="001F30EB"/>
    <w:rsid w:val="00235901"/>
    <w:rsid w:val="00286787"/>
    <w:rsid w:val="00297EF2"/>
    <w:rsid w:val="002A389B"/>
    <w:rsid w:val="002F2334"/>
    <w:rsid w:val="002F30DD"/>
    <w:rsid w:val="00371134"/>
    <w:rsid w:val="00376BEA"/>
    <w:rsid w:val="003D4E4A"/>
    <w:rsid w:val="003E64EC"/>
    <w:rsid w:val="003E7DE9"/>
    <w:rsid w:val="004016A2"/>
    <w:rsid w:val="00407121"/>
    <w:rsid w:val="00417AEB"/>
    <w:rsid w:val="00462551"/>
    <w:rsid w:val="00492C85"/>
    <w:rsid w:val="0049627B"/>
    <w:rsid w:val="004B4F4F"/>
    <w:rsid w:val="004C3DF8"/>
    <w:rsid w:val="004C4A7F"/>
    <w:rsid w:val="004E0225"/>
    <w:rsid w:val="00506AC8"/>
    <w:rsid w:val="00534B0D"/>
    <w:rsid w:val="00543D22"/>
    <w:rsid w:val="00566363"/>
    <w:rsid w:val="0059022F"/>
    <w:rsid w:val="00596A77"/>
    <w:rsid w:val="005A17DF"/>
    <w:rsid w:val="005F187D"/>
    <w:rsid w:val="005F6106"/>
    <w:rsid w:val="00601612"/>
    <w:rsid w:val="00611F17"/>
    <w:rsid w:val="006363F7"/>
    <w:rsid w:val="00650A84"/>
    <w:rsid w:val="00655C31"/>
    <w:rsid w:val="006E28BE"/>
    <w:rsid w:val="006F19CD"/>
    <w:rsid w:val="006F6B53"/>
    <w:rsid w:val="00707669"/>
    <w:rsid w:val="007372C2"/>
    <w:rsid w:val="00741E69"/>
    <w:rsid w:val="00754BC8"/>
    <w:rsid w:val="0077601E"/>
    <w:rsid w:val="00780F78"/>
    <w:rsid w:val="007A3B0C"/>
    <w:rsid w:val="007B1CF6"/>
    <w:rsid w:val="007C7231"/>
    <w:rsid w:val="007C74D9"/>
    <w:rsid w:val="007F463B"/>
    <w:rsid w:val="00803F28"/>
    <w:rsid w:val="008058CB"/>
    <w:rsid w:val="00810C70"/>
    <w:rsid w:val="00820A82"/>
    <w:rsid w:val="0082220A"/>
    <w:rsid w:val="00826B50"/>
    <w:rsid w:val="00834F0F"/>
    <w:rsid w:val="00841A25"/>
    <w:rsid w:val="008478AE"/>
    <w:rsid w:val="0085765E"/>
    <w:rsid w:val="00875B07"/>
    <w:rsid w:val="008A1901"/>
    <w:rsid w:val="008A5844"/>
    <w:rsid w:val="008A7B73"/>
    <w:rsid w:val="008E3E51"/>
    <w:rsid w:val="00902837"/>
    <w:rsid w:val="00917365"/>
    <w:rsid w:val="00952E49"/>
    <w:rsid w:val="00955CDA"/>
    <w:rsid w:val="00961F85"/>
    <w:rsid w:val="00982185"/>
    <w:rsid w:val="00986D1F"/>
    <w:rsid w:val="009E676D"/>
    <w:rsid w:val="00A111AB"/>
    <w:rsid w:val="00A64B0A"/>
    <w:rsid w:val="00A939B4"/>
    <w:rsid w:val="00AD63FF"/>
    <w:rsid w:val="00AE30BA"/>
    <w:rsid w:val="00AE3241"/>
    <w:rsid w:val="00AE4499"/>
    <w:rsid w:val="00B142EA"/>
    <w:rsid w:val="00B261AD"/>
    <w:rsid w:val="00B8195C"/>
    <w:rsid w:val="00B958A5"/>
    <w:rsid w:val="00BC058E"/>
    <w:rsid w:val="00BD2C8E"/>
    <w:rsid w:val="00BD5245"/>
    <w:rsid w:val="00C02A2F"/>
    <w:rsid w:val="00C44D86"/>
    <w:rsid w:val="00C67DD0"/>
    <w:rsid w:val="00CA0B74"/>
    <w:rsid w:val="00CC12C7"/>
    <w:rsid w:val="00CC3B30"/>
    <w:rsid w:val="00CD0D60"/>
    <w:rsid w:val="00D135C3"/>
    <w:rsid w:val="00D36905"/>
    <w:rsid w:val="00D36F8C"/>
    <w:rsid w:val="00D376D9"/>
    <w:rsid w:val="00D53ED6"/>
    <w:rsid w:val="00D64F2C"/>
    <w:rsid w:val="00D96626"/>
    <w:rsid w:val="00D97F52"/>
    <w:rsid w:val="00DC4EE5"/>
    <w:rsid w:val="00E12D14"/>
    <w:rsid w:val="00E41960"/>
    <w:rsid w:val="00E42D22"/>
    <w:rsid w:val="00E530C9"/>
    <w:rsid w:val="00E82327"/>
    <w:rsid w:val="00E86201"/>
    <w:rsid w:val="00ED75E5"/>
    <w:rsid w:val="00EF053F"/>
    <w:rsid w:val="00F14BEB"/>
    <w:rsid w:val="00F44301"/>
    <w:rsid w:val="00F531D5"/>
    <w:rsid w:val="00F64A18"/>
    <w:rsid w:val="00FB4906"/>
    <w:rsid w:val="00FD268A"/>
    <w:rsid w:val="00FE17D5"/>
    <w:rsid w:val="00FF7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3673AF"/>
  <w15:docId w15:val="{05CEF14C-16EB-419C-9D65-21EACA4B1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0BA"/>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30BA"/>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AE30BA"/>
    <w:rPr>
      <w:b/>
      <w:bCs/>
    </w:rPr>
  </w:style>
  <w:style w:type="character" w:styleId="CommentReference">
    <w:name w:val="annotation reference"/>
    <w:basedOn w:val="DefaultParagraphFont"/>
    <w:uiPriority w:val="99"/>
    <w:semiHidden/>
    <w:unhideWhenUsed/>
    <w:rsid w:val="00376BEA"/>
    <w:rPr>
      <w:sz w:val="16"/>
      <w:szCs w:val="16"/>
    </w:rPr>
  </w:style>
  <w:style w:type="paragraph" w:customStyle="1" w:styleId="Autoriteti">
    <w:name w:val="Autoriteti"/>
    <w:next w:val="Normal"/>
    <w:link w:val="AutoritetiChar"/>
    <w:rsid w:val="000A27FA"/>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A27FA"/>
    <w:pPr>
      <w:widowControl w:val="0"/>
      <w:spacing w:after="0" w:line="240" w:lineRule="auto"/>
      <w:jc w:val="right"/>
    </w:pPr>
    <w:rPr>
      <w:rFonts w:ascii="CG Times" w:eastAsia="MS Mincho" w:hAnsi="CG Times" w:cs="CG Times"/>
      <w:b/>
      <w:bCs/>
      <w:lang w:val="en-GB"/>
    </w:rPr>
  </w:style>
  <w:style w:type="paragraph" w:customStyle="1" w:styleId="Paragrafi">
    <w:name w:val="Paragrafi"/>
    <w:link w:val="ParagrafiChar"/>
    <w:rsid w:val="000A27FA"/>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A27FA"/>
    <w:rPr>
      <w:rFonts w:ascii="CG Times" w:eastAsia="MS Mincho" w:hAnsi="CG Times" w:cs="CG Times"/>
    </w:rPr>
  </w:style>
  <w:style w:type="paragraph" w:customStyle="1" w:styleId="VENDOSI">
    <w:name w:val="VENDOSI"/>
    <w:next w:val="Normal"/>
    <w:link w:val="VENDOSIChar"/>
    <w:rsid w:val="000A27FA"/>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A27FA"/>
    <w:rPr>
      <w:rFonts w:ascii="CG Times" w:eastAsia="MS Mincho" w:hAnsi="CG Times" w:cs="CG Times"/>
      <w:caps/>
      <w:lang w:val="en-GB"/>
    </w:rPr>
  </w:style>
  <w:style w:type="character" w:customStyle="1" w:styleId="AutoritetiChar">
    <w:name w:val="Autoriteti Char"/>
    <w:basedOn w:val="DefaultParagraphFont"/>
    <w:link w:val="Autoriteti"/>
    <w:locked/>
    <w:rsid w:val="000A27FA"/>
    <w:rPr>
      <w:rFonts w:ascii="CG Times" w:eastAsia="MS Mincho" w:hAnsi="CG Times" w:cs="CG Times"/>
      <w:caps/>
      <w:lang w:val="en-GB"/>
    </w:rPr>
  </w:style>
  <w:style w:type="paragraph" w:styleId="ListParagraph">
    <w:name w:val="List Paragraph"/>
    <w:basedOn w:val="Normal"/>
    <w:uiPriority w:val="34"/>
    <w:qFormat/>
    <w:rsid w:val="000A27FA"/>
    <w:pPr>
      <w:ind w:left="720"/>
      <w:contextualSpacing/>
    </w:pPr>
    <w:rPr>
      <w:rFonts w:ascii="Calibri" w:eastAsia="Calibri" w:hAnsi="Calibri" w:cs="Times New Roman"/>
      <w:lang w:val="en-US"/>
    </w:rPr>
  </w:style>
  <w:style w:type="paragraph" w:styleId="Header">
    <w:name w:val="header"/>
    <w:basedOn w:val="Normal"/>
    <w:link w:val="HeaderChar"/>
    <w:uiPriority w:val="99"/>
    <w:unhideWhenUsed/>
    <w:rsid w:val="004C3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DF8"/>
    <w:rPr>
      <w:lang w:val="sq-AL"/>
    </w:rPr>
  </w:style>
  <w:style w:type="paragraph" w:styleId="Footer">
    <w:name w:val="footer"/>
    <w:basedOn w:val="Normal"/>
    <w:link w:val="FooterChar"/>
    <w:uiPriority w:val="99"/>
    <w:unhideWhenUsed/>
    <w:rsid w:val="004C3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DF8"/>
    <w:rPr>
      <w:lang w:val="sq-AL"/>
    </w:rPr>
  </w:style>
  <w:style w:type="paragraph" w:styleId="BalloonText">
    <w:name w:val="Balloon Text"/>
    <w:basedOn w:val="Normal"/>
    <w:link w:val="BalloonTextChar"/>
    <w:uiPriority w:val="99"/>
    <w:semiHidden/>
    <w:unhideWhenUsed/>
    <w:rsid w:val="009028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837"/>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176111">
      <w:bodyDiv w:val="1"/>
      <w:marLeft w:val="0"/>
      <w:marRight w:val="0"/>
      <w:marTop w:val="0"/>
      <w:marBottom w:val="0"/>
      <w:divBdr>
        <w:top w:val="none" w:sz="0" w:space="0" w:color="auto"/>
        <w:left w:val="none" w:sz="0" w:space="0" w:color="auto"/>
        <w:bottom w:val="none" w:sz="0" w:space="0" w:color="auto"/>
        <w:right w:val="none" w:sz="0" w:space="0" w:color="auto"/>
      </w:divBdr>
    </w:div>
    <w:div w:id="43937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224</Nr_x002e__x0020_akti>
    <Data_x0020_e_x0020_Krijimit xmlns="0e656187-b300-4fb0-8bf4-3a50f872073c">2024-04-11T14:09:18Z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2024-04-11T00:00:00Z</Date_x0020_protokolli>
    <Titulli xmlns="0e656187-b300-4fb0-8bf4-3a50f872073c">Për metodologjinë e llogaritjes së fondeve për financimin e shërbimeve të kujdesit shoqëror</Titulli>
    <Modifikuesi xmlns="0e656187-b300-4fb0-8bf4-3a50f872073c">Suada.Daci</Modifikuesi>
    <Nr_x002e__x0020_prot_x0020_QBZ xmlns="0e656187-b300-4fb0-8bf4-3a50f872073c">662</Nr_x002e__x0020_prot_x0020_QBZ>
    <Data_x0020_e_x0020_Modifikimit xmlns="0e656187-b300-4fb0-8bf4-3a50f872073c">2024-04-11T15:17:05Z</Data_x0020_e_x0020_Modifikimit>
    <Dekretuar xmlns="0e656187-b300-4fb0-8bf4-3a50f872073c">false</Dekretuar>
    <Data xmlns="0e656187-b300-4fb0-8bf4-3a50f872073c">2024-04-09T00:00:00Z</Data>
    <Nr_x002e__x0020_protokolli_x0020_i_x0020_aktit xmlns="0e656187-b300-4fb0-8bf4-3a50f872073c">1806/2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D8D6BD5F78E445D93142703594237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D8D6BD5F78E445D93142703594237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40208-F71E-456C-BD13-6ECD396C5296}">
  <ds:schemaRefs>
    <ds:schemaRef ds:uri="http://schemas.microsoft.com/office/2006/metadata/properties"/>
    <ds:schemaRef ds:uri="http://purl.org/dc/elements/1.1/"/>
    <ds:schemaRef ds:uri="http://schemas.microsoft.com/office/2006/documentManagement/types"/>
    <ds:schemaRef ds:uri="http://purl.org/dc/terms/"/>
    <ds:schemaRef ds:uri="0e656187-b300-4fb0-8bf4-3a50f872073c"/>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3CBBB084-6526-4CBC-BB7D-1CF8F6A53DE9}">
  <ds:schemaRefs>
    <ds:schemaRef ds:uri="http://schemas.microsoft.com/sharepoint/v3/contenttype/forms"/>
  </ds:schemaRefs>
</ds:datastoreItem>
</file>

<file path=customXml/itemProps3.xml><?xml version="1.0" encoding="utf-8"?>
<ds:datastoreItem xmlns:ds="http://schemas.openxmlformats.org/officeDocument/2006/customXml" ds:itemID="{48EFB76C-3547-4922-81D1-6A0E05E47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3667262-3251-4A6D-9283-92F49EDD8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B7D8339-93DE-43CA-8A92-FBC77260B913}">
  <ds:schemaRefs>
    <ds:schemaRef ds:uri="http://schemas.microsoft.com/sharepoint/v3/contenttype/forms"/>
  </ds:schemaRefs>
</ds:datastoreItem>
</file>

<file path=customXml/itemProps6.xml><?xml version="1.0" encoding="utf-8"?>
<ds:datastoreItem xmlns:ds="http://schemas.openxmlformats.org/officeDocument/2006/customXml" ds:itemID="{95A774FA-9305-402D-BC59-7DD03ED70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1924</Words>
  <Characters>10972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Për metodologjinë e llogaritjes së fondeve për financimin e shërbimeve të kujdesit shoqëror</vt:lpstr>
    </vt:vector>
  </TitlesOfParts>
  <Company/>
  <LinksUpToDate>false</LinksUpToDate>
  <CharactersWithSpaces>12871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metodologjinë e llogaritjes së fondeve për financimin e shërbimeve të kujdesit shoqëror</dc:title>
  <dc:creator>Xhilda Papajani</dc:creator>
  <cp:lastModifiedBy>Fjora Cahani</cp:lastModifiedBy>
  <cp:revision>7</cp:revision>
  <cp:lastPrinted>2024-04-08T19:52:00Z</cp:lastPrinted>
  <dcterms:created xsi:type="dcterms:W3CDTF">2024-04-11T13:06:00Z</dcterms:created>
  <dcterms:modified xsi:type="dcterms:W3CDTF">2024-04-12T08:20:00Z</dcterms:modified>
</cp:coreProperties>
</file>