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160B0"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r w:rsidRPr="000033AE">
        <w:rPr>
          <w:rFonts w:ascii="Garamond" w:hAnsi="Garamond" w:cs="Times New Roman"/>
          <w:b/>
          <w:bCs/>
          <w:color w:val="000000"/>
          <w:sz w:val="24"/>
          <w:szCs w:val="24"/>
        </w:rPr>
        <w:t>VENDIM</w:t>
      </w:r>
    </w:p>
    <w:p w14:paraId="06F6F990"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r w:rsidRPr="000033AE">
        <w:rPr>
          <w:rFonts w:ascii="Garamond" w:hAnsi="Garamond" w:cs="Times New Roman"/>
          <w:b/>
          <w:bCs/>
          <w:color w:val="000000"/>
          <w:sz w:val="24"/>
          <w:szCs w:val="24"/>
        </w:rPr>
        <w:t>Nr. 244, datë 17.4.2024</w:t>
      </w:r>
    </w:p>
    <w:p w14:paraId="4BD0B094"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p>
    <w:p w14:paraId="2012EF21" w14:textId="0EEC48E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r w:rsidRPr="000033AE">
        <w:rPr>
          <w:rFonts w:ascii="Garamond" w:hAnsi="Garamond" w:cs="Times New Roman"/>
          <w:b/>
          <w:bCs/>
          <w:color w:val="000000"/>
          <w:sz w:val="24"/>
          <w:szCs w:val="24"/>
        </w:rPr>
        <w:t>PËR MËNYRËN E ORGANIZIMIT E TË FUNKSIONIMIT TË KËSHILLIT KONSULTATIV TË QEVERISJES QENDRORE</w:t>
      </w:r>
      <w:r w:rsidR="000033AE">
        <w:rPr>
          <w:rFonts w:ascii="Garamond" w:hAnsi="Garamond" w:cs="Times New Roman"/>
          <w:b/>
          <w:bCs/>
          <w:color w:val="000000"/>
          <w:sz w:val="24"/>
          <w:szCs w:val="24"/>
        </w:rPr>
        <w:t xml:space="preserve"> </w:t>
      </w:r>
      <w:r w:rsidRPr="000033AE">
        <w:rPr>
          <w:rFonts w:ascii="Garamond" w:hAnsi="Garamond" w:cs="Times New Roman"/>
          <w:b/>
          <w:bCs/>
          <w:color w:val="000000"/>
          <w:sz w:val="24"/>
          <w:szCs w:val="24"/>
        </w:rPr>
        <w:t>ME VETËQEVERISJEN VENDORE</w:t>
      </w:r>
    </w:p>
    <w:p w14:paraId="116C9996"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p>
    <w:p w14:paraId="0E4CC5BE" w14:textId="638B9784"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Në mbështetje të nenit 100 të Kushtetutës dhe të pikës 3, të nenit 12, të</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ligjit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 xml:space="preserve">139/2015, “Për vetëqeverisjen vendore”, të ndryshuar, me propozimin e ministrit të Shtetit për Pushtetin Vendor, Këshilli i Ministrave </w:t>
      </w:r>
    </w:p>
    <w:p w14:paraId="324AD0FB"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7B40078B"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VENDOSI:</w:t>
      </w:r>
    </w:p>
    <w:p w14:paraId="626E61F2"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3FB063E5"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KREU I</w:t>
      </w:r>
    </w:p>
    <w:p w14:paraId="6CF52001"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QËLLIMI DHE NATYRA E ÇËSHTJEVE PËR KONSULTIM</w:t>
      </w:r>
    </w:p>
    <w:p w14:paraId="12D9C213"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46F7022F" w14:textId="560BE3C8"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1. Qëllimi i këtij vendimi është përcaktimi i rregullave për organizimin dhe funksionimin e Këshillit Konsultativ të Qeverisjes Qendrore me Vetëqeverisjen Vendore, përbërjen dhe funksionimin e tij, natyrën e çështjeve, objekt konsultimi, dhe procesin e këshillimit ndërmjet qeverisjes qendrore dhe vetëqeverisjes vendore për politikat, legjislacionin dhe normat që rregullojnë vetëqeverisjen vendore. Kuptimi i njësive të vetëqeverisjes vendore përcaktohet në nenin 5, të ligjit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139/2015, “Për vetëqeverisjen vendore”, të ndryshuar.</w:t>
      </w:r>
    </w:p>
    <w:p w14:paraId="0D1B9028"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 Objekt i konsultimit midis qeverisjes qendrore dhe vetëqeverisjes vendore, sipas këtij vendimi, janë edhe funksionet dhe/ose kompetencat e deleguara pushtetit vendor, transferimi i funksioneve ose kompetencave të reja dhe propozimet e politikave për çështje që prekin interesat e pushtetit vendor, në përputhje me legjislacionin përkatës.</w:t>
      </w:r>
    </w:p>
    <w:p w14:paraId="75760227" w14:textId="091C6F6C"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3. Njësitë e vetëqeverisjes vendore konsultohen të paktën 2 herë gjatë vitit kalendarik për financat e tyre, </w:t>
      </w:r>
      <w:proofErr w:type="spellStart"/>
      <w:r w:rsidRPr="000033AE">
        <w:rPr>
          <w:rFonts w:ascii="Garamond" w:hAnsi="Garamond" w:cs="Times New Roman"/>
          <w:color w:val="000000"/>
          <w:sz w:val="24"/>
          <w:szCs w:val="24"/>
        </w:rPr>
        <w:t>mjaftueshmërinë</w:t>
      </w:r>
      <w:proofErr w:type="spellEnd"/>
      <w:r w:rsidRPr="000033AE">
        <w:rPr>
          <w:rFonts w:ascii="Garamond" w:hAnsi="Garamond" w:cs="Times New Roman"/>
          <w:color w:val="000000"/>
          <w:sz w:val="24"/>
          <w:szCs w:val="24"/>
        </w:rPr>
        <w:t xml:space="preserve"> dhe stabilitetin e burimeve të tyre për arritjen e qëllimeve dhe kryerjen e shërbimeve të përcaktuara për to në ligjin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139/2015, “Për vetëqeverisjen vendore”, të ndryshuar, dhe ligjet e tjera në fuqi.</w:t>
      </w:r>
    </w:p>
    <w:p w14:paraId="4B3D9824"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4. Çështjet, të cilat janë objekt konsultimi midis qeverisjes qendrore dhe vetëqeverisjes vendore, sipas këtij vendimi, janë:</w:t>
      </w:r>
    </w:p>
    <w:p w14:paraId="15026E3A"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a) hartimi dhe zbatimi i politikave të decentralizimit dhe monitorimi i realizimit të tyre;</w:t>
      </w:r>
    </w:p>
    <w:p w14:paraId="194B760C"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b) hartimi dhe zbatimi i politikave fiskale e financiare vendore, përfshirë </w:t>
      </w:r>
      <w:proofErr w:type="spellStart"/>
      <w:r w:rsidRPr="000033AE">
        <w:rPr>
          <w:rFonts w:ascii="Garamond" w:hAnsi="Garamond" w:cs="Times New Roman"/>
          <w:color w:val="000000"/>
          <w:sz w:val="24"/>
          <w:szCs w:val="24"/>
        </w:rPr>
        <w:t>transfertat</w:t>
      </w:r>
      <w:proofErr w:type="spellEnd"/>
      <w:r w:rsidRPr="000033AE">
        <w:rPr>
          <w:rFonts w:ascii="Garamond" w:hAnsi="Garamond" w:cs="Times New Roman"/>
          <w:color w:val="000000"/>
          <w:sz w:val="24"/>
          <w:szCs w:val="24"/>
        </w:rPr>
        <w:t xml:space="preserve"> ndërqeveritare, dhe financimi i qeverisjes vendore nga buxheti i shtetit;</w:t>
      </w:r>
    </w:p>
    <w:p w14:paraId="7EFC6F11" w14:textId="6E0A5D71"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c) funksionet e bashkive, sipas parashikimit të ligjit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139/2015, “Për vetëqeverisjen vendore”, të ndryshuar;</w:t>
      </w:r>
    </w:p>
    <w:p w14:paraId="353DCEAC"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ç) hartimi dhe zbatimi i politikave rajonale dhe harmonizimi i tyre me politikat shtetërore në nivel vendor e nivel qarku;</w:t>
      </w:r>
    </w:p>
    <w:p w14:paraId="1F2E5AC1"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d) funksionet dhe kompetencat e këshillit të qarkut dhe çdo funksion tjetër të dhënë me ligj;</w:t>
      </w:r>
    </w:p>
    <w:p w14:paraId="505C4F6A" w14:textId="1B7FF73D"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dh) nxitja e bashkëpunimit rajonal e ndërkufitar, me objekt zhvillimin e qëndrueshëm ekonomik të zonave ndërkufitare;</w:t>
      </w:r>
    </w:p>
    <w:p w14:paraId="005F8348"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e) çdo çështje tjetër që është në interesin e ndërsjellë të qeverisjes qendrore dhe/ose qeverisjes vendore.</w:t>
      </w:r>
    </w:p>
    <w:p w14:paraId="6B3C189A"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7B88B5AB"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KREU </w:t>
      </w:r>
      <w:proofErr w:type="spellStart"/>
      <w:r w:rsidRPr="000033AE">
        <w:rPr>
          <w:rFonts w:ascii="Garamond" w:hAnsi="Garamond" w:cs="Times New Roman"/>
          <w:bCs/>
          <w:color w:val="000000"/>
          <w:sz w:val="24"/>
          <w:szCs w:val="24"/>
        </w:rPr>
        <w:t>II</w:t>
      </w:r>
      <w:proofErr w:type="spellEnd"/>
    </w:p>
    <w:p w14:paraId="46AE54BC"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PARIMET E PROCESIT TË KONSULTIMIT</w:t>
      </w:r>
    </w:p>
    <w:p w14:paraId="28F594A1"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7053A047"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5. Procesi i konsultimit në Këshillin Konsultativ të Qeverisjes Qendrore me Vetëqeverisjen Vendore bazohet në: </w:t>
      </w:r>
    </w:p>
    <w:p w14:paraId="5338C20C"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a) parimin e informimit, nëpërmjet njoftimit dhe vënies në dispozicion të anëtarëve të Këshillit Konsultativ, shoqatave përfaqësuese të njësive të vetëqeverisjes vendore dhe, nëpërmjet tyre, të </w:t>
      </w:r>
      <w:r w:rsidRPr="000033AE">
        <w:rPr>
          <w:rFonts w:ascii="Garamond" w:hAnsi="Garamond" w:cs="Times New Roman"/>
          <w:color w:val="000000"/>
          <w:sz w:val="24"/>
          <w:szCs w:val="24"/>
        </w:rPr>
        <w:lastRenderedPageBreak/>
        <w:t xml:space="preserve">gjitha njësive të vetëqeverisjes vendore të projektligjeve, projektvendimeve, </w:t>
      </w:r>
      <w:proofErr w:type="spellStart"/>
      <w:r w:rsidRPr="000033AE">
        <w:rPr>
          <w:rFonts w:ascii="Garamond" w:hAnsi="Garamond" w:cs="Times New Roman"/>
          <w:color w:val="000000"/>
          <w:sz w:val="24"/>
          <w:szCs w:val="24"/>
        </w:rPr>
        <w:t>projektpolitikave</w:t>
      </w:r>
      <w:proofErr w:type="spellEnd"/>
      <w:r w:rsidRPr="000033AE">
        <w:rPr>
          <w:rFonts w:ascii="Garamond" w:hAnsi="Garamond" w:cs="Times New Roman"/>
          <w:color w:val="000000"/>
          <w:sz w:val="24"/>
          <w:szCs w:val="24"/>
        </w:rPr>
        <w:t xml:space="preserve"> ose </w:t>
      </w:r>
      <w:proofErr w:type="spellStart"/>
      <w:r w:rsidRPr="000033AE">
        <w:rPr>
          <w:rFonts w:ascii="Garamond" w:hAnsi="Garamond" w:cs="Times New Roman"/>
          <w:color w:val="000000"/>
          <w:sz w:val="24"/>
          <w:szCs w:val="24"/>
        </w:rPr>
        <w:t>projektstrategjive</w:t>
      </w:r>
      <w:proofErr w:type="spellEnd"/>
      <w:r w:rsidRPr="000033AE">
        <w:rPr>
          <w:rFonts w:ascii="Garamond" w:hAnsi="Garamond" w:cs="Times New Roman"/>
          <w:color w:val="000000"/>
          <w:sz w:val="24"/>
          <w:szCs w:val="24"/>
        </w:rPr>
        <w:t xml:space="preserve"> që propozohen nga qeverisja qendrore;</w:t>
      </w:r>
    </w:p>
    <w:p w14:paraId="437922BF"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b) parimin e konsultimit, nëpërmjet shkëmbimit të mendimeve, komenteve, vërejtjeve dhe propozimeve për projektligjet, </w:t>
      </w:r>
      <w:proofErr w:type="spellStart"/>
      <w:r w:rsidRPr="000033AE">
        <w:rPr>
          <w:rFonts w:ascii="Garamond" w:hAnsi="Garamond" w:cs="Times New Roman"/>
          <w:color w:val="000000"/>
          <w:sz w:val="24"/>
          <w:szCs w:val="24"/>
        </w:rPr>
        <w:t>projektaktet</w:t>
      </w:r>
      <w:proofErr w:type="spellEnd"/>
      <w:r w:rsidRPr="000033AE">
        <w:rPr>
          <w:rFonts w:ascii="Garamond" w:hAnsi="Garamond" w:cs="Times New Roman"/>
          <w:color w:val="000000"/>
          <w:sz w:val="24"/>
          <w:szCs w:val="24"/>
        </w:rPr>
        <w:t xml:space="preserve"> nënligjore, </w:t>
      </w:r>
      <w:proofErr w:type="spellStart"/>
      <w:r w:rsidRPr="000033AE">
        <w:rPr>
          <w:rFonts w:ascii="Garamond" w:hAnsi="Garamond" w:cs="Times New Roman"/>
          <w:color w:val="000000"/>
          <w:sz w:val="24"/>
          <w:szCs w:val="24"/>
        </w:rPr>
        <w:t>projektpolitikat</w:t>
      </w:r>
      <w:proofErr w:type="spellEnd"/>
      <w:r w:rsidRPr="000033AE">
        <w:rPr>
          <w:rFonts w:ascii="Garamond" w:hAnsi="Garamond" w:cs="Times New Roman"/>
          <w:color w:val="000000"/>
          <w:sz w:val="24"/>
          <w:szCs w:val="24"/>
        </w:rPr>
        <w:t xml:space="preserve"> ose </w:t>
      </w:r>
      <w:proofErr w:type="spellStart"/>
      <w:r w:rsidRPr="000033AE">
        <w:rPr>
          <w:rFonts w:ascii="Garamond" w:hAnsi="Garamond" w:cs="Times New Roman"/>
          <w:color w:val="000000"/>
          <w:sz w:val="24"/>
          <w:szCs w:val="24"/>
        </w:rPr>
        <w:t>projektstrategjitë</w:t>
      </w:r>
      <w:proofErr w:type="spellEnd"/>
      <w:r w:rsidRPr="000033AE">
        <w:rPr>
          <w:rFonts w:ascii="Garamond" w:hAnsi="Garamond" w:cs="Times New Roman"/>
          <w:color w:val="000000"/>
          <w:sz w:val="24"/>
          <w:szCs w:val="24"/>
        </w:rPr>
        <w:t xml:space="preserve"> të propozuara nga qeverisja qendrore dhe që kanë ndikim në ushtrimin e të drejtave dhe funksioneve të njësive të vetëqeverisjes vendore;</w:t>
      </w:r>
    </w:p>
    <w:p w14:paraId="1936D1C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c) parimin e angazhimit të shoqatave përfaqësuese të njësive të vetëqeverisjes vendore dhe të vetë këtyre njësive, nëpërmjet përfshirjes së tyre në procesin e formulimit e të miratimit të </w:t>
      </w:r>
      <w:proofErr w:type="spellStart"/>
      <w:r w:rsidRPr="000033AE">
        <w:rPr>
          <w:rFonts w:ascii="Garamond" w:hAnsi="Garamond" w:cs="Times New Roman"/>
          <w:color w:val="000000"/>
          <w:sz w:val="24"/>
          <w:szCs w:val="24"/>
        </w:rPr>
        <w:t>projektakteve</w:t>
      </w:r>
      <w:proofErr w:type="spellEnd"/>
      <w:r w:rsidRPr="000033AE">
        <w:rPr>
          <w:rFonts w:ascii="Garamond" w:hAnsi="Garamond" w:cs="Times New Roman"/>
          <w:color w:val="000000"/>
          <w:sz w:val="24"/>
          <w:szCs w:val="24"/>
        </w:rPr>
        <w:t>, politikave, si dhe nëpërmjet propozimeve ligjore për përmirësimin e vazhdueshëm të akteve që lidhen me decentralizimin dhe qeverisjen vendore;</w:t>
      </w:r>
    </w:p>
    <w:p w14:paraId="671B8C33"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ç) parimin e bashkëpunimit dhe dialogut konstruktiv me të gjitha shoqatat përfaqësuese të njësive të vetëqeverisjes vendore.</w:t>
      </w:r>
    </w:p>
    <w:p w14:paraId="26DE5B7E"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p>
    <w:p w14:paraId="3B68B7E2"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KREU </w:t>
      </w:r>
      <w:proofErr w:type="spellStart"/>
      <w:r w:rsidRPr="000033AE">
        <w:rPr>
          <w:rFonts w:ascii="Garamond" w:hAnsi="Garamond" w:cs="Times New Roman"/>
          <w:bCs/>
          <w:color w:val="000000"/>
          <w:sz w:val="24"/>
          <w:szCs w:val="24"/>
        </w:rPr>
        <w:t>III</w:t>
      </w:r>
      <w:proofErr w:type="spellEnd"/>
    </w:p>
    <w:p w14:paraId="3B631B0A"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KRIJIMI, PËRBËRJA DHE DREJTIMI I KËSHILLIT KONSULTATIV TË QEVERISJES QENDRORE ME VETËQEVERISJEN VENDORE</w:t>
      </w:r>
    </w:p>
    <w:p w14:paraId="6411227A"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b/>
          <w:bCs/>
          <w:color w:val="000000"/>
          <w:sz w:val="24"/>
          <w:szCs w:val="24"/>
        </w:rPr>
      </w:pPr>
    </w:p>
    <w:p w14:paraId="006485FB"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6. Me qëllim arritjen dhe institucionalizimin e procesit të konsultimit midis qeverisjes qendrore dhe vetëqeverisjes vendore funksionon Këshilli Konsultativ i Qeverisjes Qendrore me Vetëqeverisjen Vendore, i cili është forumi kryesor ku qeverisja qendrore konsultohet me njësitë e vetëqeverisjes vendore për projektligjet, projektvendimet e Këshillit të Ministrave, </w:t>
      </w:r>
      <w:proofErr w:type="spellStart"/>
      <w:r w:rsidRPr="000033AE">
        <w:rPr>
          <w:rFonts w:ascii="Garamond" w:hAnsi="Garamond" w:cs="Times New Roman"/>
          <w:color w:val="000000"/>
          <w:sz w:val="24"/>
          <w:szCs w:val="24"/>
        </w:rPr>
        <w:t>projektpolitikat</w:t>
      </w:r>
      <w:proofErr w:type="spellEnd"/>
      <w:r w:rsidRPr="000033AE">
        <w:rPr>
          <w:rFonts w:ascii="Garamond" w:hAnsi="Garamond" w:cs="Times New Roman"/>
          <w:color w:val="000000"/>
          <w:sz w:val="24"/>
          <w:szCs w:val="24"/>
        </w:rPr>
        <w:t xml:space="preserve"> dhe </w:t>
      </w:r>
      <w:proofErr w:type="spellStart"/>
      <w:r w:rsidRPr="000033AE">
        <w:rPr>
          <w:rFonts w:ascii="Garamond" w:hAnsi="Garamond" w:cs="Times New Roman"/>
          <w:color w:val="000000"/>
          <w:sz w:val="24"/>
          <w:szCs w:val="24"/>
        </w:rPr>
        <w:t>projektstrategjitë</w:t>
      </w:r>
      <w:proofErr w:type="spellEnd"/>
      <w:r w:rsidRPr="000033AE">
        <w:rPr>
          <w:rFonts w:ascii="Garamond" w:hAnsi="Garamond" w:cs="Times New Roman"/>
          <w:color w:val="000000"/>
          <w:sz w:val="24"/>
          <w:szCs w:val="24"/>
        </w:rPr>
        <w:t xml:space="preserve"> që rregullojnë ose kanë ndikim të drejtpërdrejtë në ushtrimin e të drejtave dhe detyrimeve të njësive të vetëqeverisjes vendore.</w:t>
      </w:r>
    </w:p>
    <w:p w14:paraId="2B7491A0"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7. Përbërja e Këshillit Konsultativ të Qeverisjes Qendrore me Vetëqeverisjen Vendore është në përfaqësim të barabartë anëtarësh, 11 (njëmbëdhjetë) përfaqësues të qeverisjes qendrore dhe 11 (njëmbëdhjetë) përfaqësues të vetëqeverisjes vendore, si më poshtë vijon:</w:t>
      </w:r>
    </w:p>
    <w:p w14:paraId="32037DBF" w14:textId="11A2E7FA"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a) </w:t>
      </w:r>
      <w:r w:rsidR="000033AE" w:rsidRPr="000033AE">
        <w:rPr>
          <w:rFonts w:ascii="Garamond" w:hAnsi="Garamond" w:cs="Times New Roman"/>
          <w:color w:val="000000"/>
          <w:sz w:val="24"/>
          <w:szCs w:val="24"/>
        </w:rPr>
        <w:t>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pushtetin vendor;</w:t>
      </w:r>
    </w:p>
    <w:p w14:paraId="4AFBC959" w14:textId="31AA1599"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b)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fushën e financave vendore;</w:t>
      </w:r>
    </w:p>
    <w:p w14:paraId="386847AE" w14:textId="650B55C3"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c)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çështjet e drejtësisë;</w:t>
      </w:r>
    </w:p>
    <w:p w14:paraId="1392AAB7" w14:textId="7EE6091B"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ç)</w:t>
      </w:r>
      <w:r w:rsidR="000033AE">
        <w:rPr>
          <w:rFonts w:ascii="Garamond" w:hAnsi="Garamond" w:cs="Times New Roman"/>
          <w:color w:val="000000"/>
          <w:sz w:val="24"/>
          <w:szCs w:val="24"/>
        </w:rPr>
        <w:t xml:space="preserve">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energjinë dhe infrastrukturën;</w:t>
      </w:r>
    </w:p>
    <w:p w14:paraId="7CABF369" w14:textId="59F846E5"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d)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çështjet sociale;</w:t>
      </w:r>
    </w:p>
    <w:p w14:paraId="6BA6078A" w14:textId="24C4A339"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dh)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ekonominë, kulturën dhe inovacionin;</w:t>
      </w:r>
    </w:p>
    <w:p w14:paraId="5B7C37D6" w14:textId="26B687FE"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e)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bujqësinë dhe zhvillimin rural;</w:t>
      </w:r>
    </w:p>
    <w:p w14:paraId="4776EC93" w14:textId="438BDD49"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ë)</w:t>
      </w:r>
      <w:r w:rsidR="000033AE">
        <w:rPr>
          <w:rFonts w:ascii="Garamond" w:hAnsi="Garamond" w:cs="Times New Roman"/>
          <w:color w:val="000000"/>
          <w:sz w:val="24"/>
          <w:szCs w:val="24"/>
        </w:rPr>
        <w:t xml:space="preserve">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mjedisin dhe turizmin;</w:t>
      </w:r>
    </w:p>
    <w:p w14:paraId="385EA975" w14:textId="67B51455"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f)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arsimin;</w:t>
      </w:r>
    </w:p>
    <w:p w14:paraId="2297B01E" w14:textId="28D9E06A"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g) </w:t>
      </w:r>
      <w:r w:rsidR="000033AE" w:rsidRPr="000033AE">
        <w:rPr>
          <w:rFonts w:ascii="Garamond" w:hAnsi="Garamond" w:cs="Times New Roman"/>
          <w:color w:val="000000"/>
          <w:sz w:val="24"/>
          <w:szCs w:val="24"/>
        </w:rPr>
        <w:t>zëvendësministri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përgjegjës për punët e brendshme;</w:t>
      </w:r>
    </w:p>
    <w:p w14:paraId="304C34BC" w14:textId="49830CB0"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gj)</w:t>
      </w:r>
      <w:r w:rsidR="000033AE">
        <w:rPr>
          <w:rFonts w:ascii="Garamond" w:hAnsi="Garamond" w:cs="Times New Roman"/>
          <w:color w:val="000000"/>
          <w:sz w:val="24"/>
          <w:szCs w:val="24"/>
        </w:rPr>
        <w:t xml:space="preserve"> </w:t>
      </w:r>
      <w:r w:rsidR="000033AE" w:rsidRPr="000033AE">
        <w:rPr>
          <w:rFonts w:ascii="Garamond" w:hAnsi="Garamond" w:cs="Times New Roman"/>
          <w:color w:val="000000"/>
          <w:sz w:val="24"/>
          <w:szCs w:val="24"/>
        </w:rPr>
        <w:t>përfaqësuesi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 xml:space="preserve">i ministrit të Shtetit dhe </w:t>
      </w:r>
      <w:proofErr w:type="spellStart"/>
      <w:r w:rsidRPr="000033AE">
        <w:rPr>
          <w:rFonts w:ascii="Garamond" w:hAnsi="Garamond" w:cs="Times New Roman"/>
          <w:color w:val="000000"/>
          <w:sz w:val="24"/>
          <w:szCs w:val="24"/>
        </w:rPr>
        <w:t>Kryenegociator</w:t>
      </w:r>
      <w:proofErr w:type="spellEnd"/>
      <w:r w:rsidRPr="000033AE">
        <w:rPr>
          <w:rFonts w:ascii="Garamond" w:hAnsi="Garamond" w:cs="Times New Roman"/>
          <w:color w:val="000000"/>
          <w:sz w:val="24"/>
          <w:szCs w:val="24"/>
        </w:rPr>
        <w:t>;</w:t>
      </w:r>
    </w:p>
    <w:p w14:paraId="768FCEDC" w14:textId="0BEFD6F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h) </w:t>
      </w:r>
      <w:r w:rsidR="000033AE" w:rsidRPr="000033AE">
        <w:rPr>
          <w:rFonts w:ascii="Garamond" w:hAnsi="Garamond" w:cs="Times New Roman"/>
          <w:color w:val="000000"/>
          <w:sz w:val="24"/>
          <w:szCs w:val="24"/>
        </w:rPr>
        <w:t>kryetari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i Shoqatës për Autonomi Vendore dhe 6 (gjashtë) kryetarë bashkie, përfaqësues të Shoqatës për Autonomi Vendore;</w:t>
      </w:r>
    </w:p>
    <w:p w14:paraId="05FFC177" w14:textId="0AF53CA9"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i) </w:t>
      </w:r>
      <w:r w:rsidR="000033AE" w:rsidRPr="000033AE">
        <w:rPr>
          <w:rFonts w:ascii="Garamond" w:hAnsi="Garamond" w:cs="Times New Roman"/>
          <w:color w:val="000000"/>
          <w:sz w:val="24"/>
          <w:szCs w:val="24"/>
        </w:rPr>
        <w:t>kryetari</w:t>
      </w:r>
      <w:r w:rsidR="000033AE" w:rsidRPr="000033AE">
        <w:rPr>
          <w:rFonts w:ascii="Garamond" w:hAnsi="Garamond" w:cs="Times New Roman"/>
          <w:color w:val="000000"/>
          <w:sz w:val="24"/>
          <w:szCs w:val="24"/>
        </w:rPr>
        <w:t xml:space="preserve"> </w:t>
      </w:r>
      <w:r w:rsidRPr="000033AE">
        <w:rPr>
          <w:rFonts w:ascii="Garamond" w:hAnsi="Garamond" w:cs="Times New Roman"/>
          <w:color w:val="000000"/>
          <w:sz w:val="24"/>
          <w:szCs w:val="24"/>
        </w:rPr>
        <w:t>i Shoqatës së Qarqeve dhe 3 (tre) kryetarë të këshillit të qarkut, përfaqësues të Shoqatës së Qarqeve.</w:t>
      </w:r>
    </w:p>
    <w:p w14:paraId="3FADA94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8. Të gjithë anëtarët e sipërpërmendur konfirmojnë praninë e tyre duke njoftuar sekretariatin teknik në rrugë zyrtare/elektronike 3 ditë pune para ditës së zhvillimit të mbledhjes.</w:t>
      </w:r>
    </w:p>
    <w:p w14:paraId="0444DC39"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9. Anëtarët, të cilët nuk mund të marrin pjesë në takim për shkaqe objektive të angazhimeve, caktojnë përfaqësuesin e tyre zëvendësues, 3 ditë pune para ditës së zhvillimit të mbledhjes. Anëtarët mund të caktojnë përfaqësuesin e tyre zëvendësues në jo më shumë se 3 mbledhje të Këshillit Konsultativ në vit. Përfaqësuesi i caktuar për të marrë pjesë në takim duhet të jetë zyrtar i nivelit të lartë/të mesëm drejtues.</w:t>
      </w:r>
    </w:p>
    <w:p w14:paraId="60C123BD" w14:textId="285D4778"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10. Në mbledhjet e Këshillit Konsultativ mund të ftohen të marrin pjesë kryesia e Komisionit Përgjegjës për Çështjet Ligjore, Administratën</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 xml:space="preserve">Publike dhe të Drejtat e Njeriut në Kuvendin e Shqipërisë, kryetari i </w:t>
      </w:r>
      <w:proofErr w:type="spellStart"/>
      <w:r w:rsidRPr="000033AE">
        <w:rPr>
          <w:rFonts w:ascii="Garamond" w:hAnsi="Garamond" w:cs="Times New Roman"/>
          <w:color w:val="000000"/>
          <w:sz w:val="24"/>
          <w:szCs w:val="24"/>
        </w:rPr>
        <w:t>Nënkomisionit</w:t>
      </w:r>
      <w:proofErr w:type="spellEnd"/>
      <w:r w:rsidRPr="000033AE">
        <w:rPr>
          <w:rFonts w:ascii="Garamond" w:hAnsi="Garamond" w:cs="Times New Roman"/>
          <w:color w:val="000000"/>
          <w:sz w:val="24"/>
          <w:szCs w:val="24"/>
        </w:rPr>
        <w:t xml:space="preserve"> të Përhershëm Parlamentar për Qeverisjen Vendore, anëtarë të tjerë të Këshillit të Ministrave apo përfaqësues të tyre, prefektët e qarqeve apo përfaqësues të veprimtarisë së tyre, përfaqësues të sektorit të kontrollit të ndihmës shtetërore pranë ministrisë </w:t>
      </w:r>
      <w:r w:rsidRPr="000033AE">
        <w:rPr>
          <w:rFonts w:ascii="Garamond" w:hAnsi="Garamond" w:cs="Times New Roman"/>
          <w:color w:val="000000"/>
          <w:sz w:val="24"/>
          <w:szCs w:val="24"/>
        </w:rPr>
        <w:lastRenderedPageBreak/>
        <w:t>përgjegjëse të ekonomisë, përfaqësues të organizmave dhe programeve ndërkombëtare me fokus veprimtarinë e qeverisjes vendore, si dhe drejtues të institucioneve kushtetuese ose institucioneve të tjera qendrore që kanë lidhje me çështjet, objekt konsultimi.</w:t>
      </w:r>
    </w:p>
    <w:p w14:paraId="6C84E9D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11. Mbledhjet e Këshillit Konsultativ </w:t>
      </w:r>
      <w:proofErr w:type="spellStart"/>
      <w:r w:rsidRPr="000033AE">
        <w:rPr>
          <w:rFonts w:ascii="Garamond" w:hAnsi="Garamond" w:cs="Times New Roman"/>
          <w:color w:val="000000"/>
          <w:sz w:val="24"/>
          <w:szCs w:val="24"/>
        </w:rPr>
        <w:t>bashkëdrejtohen</w:t>
      </w:r>
      <w:proofErr w:type="spellEnd"/>
      <w:r w:rsidRPr="000033AE">
        <w:rPr>
          <w:rFonts w:ascii="Garamond" w:hAnsi="Garamond" w:cs="Times New Roman"/>
          <w:color w:val="000000"/>
          <w:sz w:val="24"/>
          <w:szCs w:val="24"/>
        </w:rPr>
        <w:t xml:space="preserve"> nga ministri përgjegjës për pushtetin vendor dhe një nga kryetarët e shoqatave përfaqësuese të pushtetit vendor. Kryetarët e shoqatave përfaqësuese të pushtetit vendor drejtojnë Këshillin Konsultativ mbi bazën e rotacionit, për 6 muaj kalendarikë, duke filluar nga shoqata përfaqësuese me numrin më të madh të anëtarëve.</w:t>
      </w:r>
    </w:p>
    <w:p w14:paraId="420CCC2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12. Në veçanti, mbledhjet e Këshillit Konsultativ për çështjet e financave vendore, sipas shkronjës “b”, të pikës 4, të kreut I, </w:t>
      </w:r>
      <w:proofErr w:type="spellStart"/>
      <w:r w:rsidRPr="000033AE">
        <w:rPr>
          <w:rFonts w:ascii="Garamond" w:hAnsi="Garamond" w:cs="Times New Roman"/>
          <w:color w:val="000000"/>
          <w:sz w:val="24"/>
          <w:szCs w:val="24"/>
        </w:rPr>
        <w:t>bashkëkryesohen</w:t>
      </w:r>
      <w:proofErr w:type="spellEnd"/>
      <w:r w:rsidRPr="000033AE">
        <w:rPr>
          <w:rFonts w:ascii="Garamond" w:hAnsi="Garamond" w:cs="Times New Roman"/>
          <w:color w:val="000000"/>
          <w:sz w:val="24"/>
          <w:szCs w:val="24"/>
        </w:rPr>
        <w:t xml:space="preserve"> nga ministri i Financave dhe/ose zëvendësministri i Financave me delegim të ministrit të Financave dhe në të përveç anëtarëve të përhershëm të këshillit marrin pjesë edhe përfaqësues të tjerë nga stafi teknik i Ministrisë së Financave.</w:t>
      </w:r>
    </w:p>
    <w:p w14:paraId="0001D529"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13. Mbledhjet e Këshillit Konsultativ zhvillohen të hapura. Në raste të veçanta, mbledhjet e këshillit mund të zhvillohen edhe të mbyllura, kur për këtë bien dakord dy bashkëkryetarët.</w:t>
      </w:r>
    </w:p>
    <w:p w14:paraId="615B2E34"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p>
    <w:p w14:paraId="02087675"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KREU </w:t>
      </w:r>
      <w:proofErr w:type="spellStart"/>
      <w:r w:rsidRPr="000033AE">
        <w:rPr>
          <w:rFonts w:ascii="Garamond" w:hAnsi="Garamond" w:cs="Times New Roman"/>
          <w:bCs/>
          <w:color w:val="000000"/>
          <w:sz w:val="24"/>
          <w:szCs w:val="24"/>
        </w:rPr>
        <w:t>IV</w:t>
      </w:r>
      <w:proofErr w:type="spellEnd"/>
    </w:p>
    <w:p w14:paraId="19B5279F"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PROCEDURA E KONSULTIMIT TË AKTEVE DHE MBLEDHJET E KËSHILLIT</w:t>
      </w:r>
    </w:p>
    <w:p w14:paraId="55BDAC52"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p>
    <w:p w14:paraId="6888A10D"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SEKSIONI I</w:t>
      </w:r>
    </w:p>
    <w:p w14:paraId="5C9752B4"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PROCEDURA E KONSULTIMIT TË AKTEVE</w:t>
      </w:r>
    </w:p>
    <w:p w14:paraId="344C9B35"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b/>
          <w:bCs/>
          <w:color w:val="000000"/>
          <w:sz w:val="24"/>
          <w:szCs w:val="24"/>
        </w:rPr>
      </w:pPr>
    </w:p>
    <w:p w14:paraId="79EB1598" w14:textId="078414A8"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14. </w:t>
      </w:r>
      <w:r w:rsidRPr="000033AE">
        <w:rPr>
          <w:rFonts w:ascii="Garamond" w:hAnsi="Garamond" w:cs="Times New Roman"/>
          <w:color w:val="000000"/>
          <w:sz w:val="24"/>
          <w:szCs w:val="24"/>
        </w:rPr>
        <w:t>Projek</w:t>
      </w:r>
      <w:r w:rsidR="00084115">
        <w:rPr>
          <w:rFonts w:ascii="Garamond" w:hAnsi="Garamond" w:cs="Times New Roman"/>
          <w:color w:val="000000"/>
          <w:sz w:val="24"/>
          <w:szCs w:val="24"/>
        </w:rPr>
        <w:t>t</w:t>
      </w:r>
      <w:r w:rsidRPr="000033AE">
        <w:rPr>
          <w:rFonts w:ascii="Garamond" w:hAnsi="Garamond" w:cs="Times New Roman"/>
          <w:color w:val="000000"/>
          <w:sz w:val="24"/>
          <w:szCs w:val="24"/>
        </w:rPr>
        <w:t>ligjet</w:t>
      </w:r>
      <w:r w:rsidRPr="000033AE">
        <w:rPr>
          <w:rFonts w:ascii="Garamond" w:hAnsi="Garamond" w:cs="Times New Roman"/>
          <w:color w:val="000000"/>
          <w:sz w:val="24"/>
          <w:szCs w:val="24"/>
        </w:rPr>
        <w:t xml:space="preserve">, projektvendimet, </w:t>
      </w:r>
      <w:proofErr w:type="spellStart"/>
      <w:r w:rsidRPr="000033AE">
        <w:rPr>
          <w:rFonts w:ascii="Garamond" w:hAnsi="Garamond" w:cs="Times New Roman"/>
          <w:color w:val="000000"/>
          <w:sz w:val="24"/>
          <w:szCs w:val="24"/>
        </w:rPr>
        <w:t>projektpolitikat</w:t>
      </w:r>
      <w:proofErr w:type="spellEnd"/>
      <w:r w:rsidRPr="000033AE">
        <w:rPr>
          <w:rFonts w:ascii="Garamond" w:hAnsi="Garamond" w:cs="Times New Roman"/>
          <w:color w:val="000000"/>
          <w:sz w:val="24"/>
          <w:szCs w:val="24"/>
        </w:rPr>
        <w:t xml:space="preserve"> ose </w:t>
      </w:r>
      <w:proofErr w:type="spellStart"/>
      <w:r w:rsidRPr="000033AE">
        <w:rPr>
          <w:rFonts w:ascii="Garamond" w:hAnsi="Garamond" w:cs="Times New Roman"/>
          <w:color w:val="000000"/>
          <w:sz w:val="24"/>
          <w:szCs w:val="24"/>
        </w:rPr>
        <w:t>projektstrategjitë</w:t>
      </w:r>
      <w:proofErr w:type="spellEnd"/>
      <w:r w:rsidRPr="000033AE">
        <w:rPr>
          <w:rFonts w:ascii="Garamond" w:hAnsi="Garamond" w:cs="Times New Roman"/>
          <w:color w:val="000000"/>
          <w:sz w:val="24"/>
          <w:szCs w:val="24"/>
        </w:rPr>
        <w:t>, që lidhen me fushën e funksioneve të vetëqeverisjes vendore sipas neneve 12, 23, 24, 25, 26, 27, 28, 29, 30, 31, 32, 33, 34</w:t>
      </w:r>
      <w:bookmarkStart w:id="0" w:name="_GoBack"/>
      <w:bookmarkEnd w:id="0"/>
      <w:r w:rsidR="000033AE">
        <w:rPr>
          <w:rFonts w:ascii="Garamond" w:hAnsi="Garamond" w:cs="Times New Roman"/>
          <w:color w:val="000000"/>
          <w:sz w:val="24"/>
          <w:szCs w:val="24"/>
        </w:rPr>
        <w:t>–</w:t>
      </w:r>
      <w:r w:rsidRPr="000033AE">
        <w:rPr>
          <w:rFonts w:ascii="Garamond" w:hAnsi="Garamond" w:cs="Times New Roman"/>
          <w:color w:val="000000"/>
          <w:sz w:val="24"/>
          <w:szCs w:val="24"/>
        </w:rPr>
        <w:t>43, të ligjit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 xml:space="preserve">139/2015, “Për vetëqeverisjen vendore”, të ndryshuar, si dhe çdo </w:t>
      </w:r>
      <w:proofErr w:type="spellStart"/>
      <w:r w:rsidRPr="000033AE">
        <w:rPr>
          <w:rFonts w:ascii="Garamond" w:hAnsi="Garamond" w:cs="Times New Roman"/>
          <w:color w:val="000000"/>
          <w:sz w:val="24"/>
          <w:szCs w:val="24"/>
        </w:rPr>
        <w:t>projektakt</w:t>
      </w:r>
      <w:proofErr w:type="spellEnd"/>
      <w:r w:rsidRPr="000033AE">
        <w:rPr>
          <w:rFonts w:ascii="Garamond" w:hAnsi="Garamond" w:cs="Times New Roman"/>
          <w:color w:val="000000"/>
          <w:sz w:val="24"/>
          <w:szCs w:val="24"/>
        </w:rPr>
        <w:t xml:space="preserve"> tjetër që përfshihet në fushën e veprimit të këtij vendimi, i dërgohen në formë elektronike e të shkruar Sekretariatit Teknik të Këshillit Konsultativ prej sekretarëve të përgjithshëm të institucioneve </w:t>
      </w:r>
      <w:proofErr w:type="spellStart"/>
      <w:r w:rsidRPr="000033AE">
        <w:rPr>
          <w:rFonts w:ascii="Garamond" w:hAnsi="Garamond" w:cs="Times New Roman"/>
          <w:color w:val="000000"/>
          <w:sz w:val="24"/>
          <w:szCs w:val="24"/>
        </w:rPr>
        <w:t>propozuese</w:t>
      </w:r>
      <w:proofErr w:type="spellEnd"/>
      <w:r w:rsidRPr="000033AE">
        <w:rPr>
          <w:rFonts w:ascii="Garamond" w:hAnsi="Garamond" w:cs="Times New Roman"/>
          <w:color w:val="000000"/>
          <w:sz w:val="24"/>
          <w:szCs w:val="24"/>
        </w:rPr>
        <w:t xml:space="preserve"> të </w:t>
      </w:r>
      <w:proofErr w:type="spellStart"/>
      <w:r w:rsidRPr="000033AE">
        <w:rPr>
          <w:rFonts w:ascii="Garamond" w:hAnsi="Garamond" w:cs="Times New Roman"/>
          <w:color w:val="000000"/>
          <w:sz w:val="24"/>
          <w:szCs w:val="24"/>
        </w:rPr>
        <w:t>projektaktit</w:t>
      </w:r>
      <w:proofErr w:type="spellEnd"/>
      <w:r w:rsidRPr="000033AE">
        <w:rPr>
          <w:rFonts w:ascii="Garamond" w:hAnsi="Garamond" w:cs="Times New Roman"/>
          <w:color w:val="000000"/>
          <w:sz w:val="24"/>
          <w:szCs w:val="24"/>
        </w:rPr>
        <w:t>.</w:t>
      </w:r>
    </w:p>
    <w:p w14:paraId="4AA86426"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15. Me marrjen e tyre, Sekretariati Teknik i shfaq ato brenda tri ditësh pune në faqen zyrtare të internetit të Këshillit Konsultativ dhe në formë elektronike ia dërgon çdo anëtari të Këshillit Konsultativ.</w:t>
      </w:r>
    </w:p>
    <w:p w14:paraId="3916F06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16. </w:t>
      </w:r>
      <w:proofErr w:type="spellStart"/>
      <w:r w:rsidRPr="000033AE">
        <w:rPr>
          <w:rFonts w:ascii="Garamond" w:hAnsi="Garamond" w:cs="Times New Roman"/>
          <w:color w:val="000000"/>
          <w:sz w:val="24"/>
          <w:szCs w:val="24"/>
        </w:rPr>
        <w:t>Projektaktet</w:t>
      </w:r>
      <w:proofErr w:type="spellEnd"/>
      <w:r w:rsidRPr="000033AE">
        <w:rPr>
          <w:rFonts w:ascii="Garamond" w:hAnsi="Garamond" w:cs="Times New Roman"/>
          <w:color w:val="000000"/>
          <w:sz w:val="24"/>
          <w:szCs w:val="24"/>
        </w:rPr>
        <w:t xml:space="preserve">, që nuk paraqiten nga relatorët në formën e duhur të prezantimit, nuk do të jenë pjesë e agjendës së mbledhjes së Këshillit, me përjashtim të </w:t>
      </w:r>
      <w:proofErr w:type="spellStart"/>
      <w:r w:rsidRPr="000033AE">
        <w:rPr>
          <w:rFonts w:ascii="Garamond" w:hAnsi="Garamond" w:cs="Times New Roman"/>
          <w:color w:val="000000"/>
          <w:sz w:val="24"/>
          <w:szCs w:val="24"/>
        </w:rPr>
        <w:t>projektakteve</w:t>
      </w:r>
      <w:proofErr w:type="spellEnd"/>
      <w:r w:rsidRPr="000033AE">
        <w:rPr>
          <w:rFonts w:ascii="Garamond" w:hAnsi="Garamond" w:cs="Times New Roman"/>
          <w:color w:val="000000"/>
          <w:sz w:val="24"/>
          <w:szCs w:val="24"/>
        </w:rPr>
        <w:t xml:space="preserve"> me rëndësi strategjike kombëtare.</w:t>
      </w:r>
    </w:p>
    <w:p w14:paraId="401271A5" w14:textId="0985170D"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17. Afati, brenda të cilit anëtarët e Këshillit Konsultativ dhe njësitë e tjera të vetëqeverisjes vendore mund të paraqesin vërejtjet, mendimet, komentet dhe propozimet e tyre, është 15 ditë kalendarike nga e nesërmja e dërgimit të </w:t>
      </w:r>
      <w:proofErr w:type="spellStart"/>
      <w:r w:rsidRPr="000033AE">
        <w:rPr>
          <w:rFonts w:ascii="Garamond" w:hAnsi="Garamond" w:cs="Times New Roman"/>
          <w:color w:val="000000"/>
          <w:sz w:val="24"/>
          <w:szCs w:val="24"/>
        </w:rPr>
        <w:t>projektaktit</w:t>
      </w:r>
      <w:proofErr w:type="spellEnd"/>
      <w:r w:rsidRPr="000033AE">
        <w:rPr>
          <w:rFonts w:ascii="Garamond" w:hAnsi="Garamond" w:cs="Times New Roman"/>
          <w:color w:val="000000"/>
          <w:sz w:val="24"/>
          <w:szCs w:val="24"/>
        </w:rPr>
        <w:t xml:space="preserve"> anëtarëve të Këshillit Konsultativ.</w:t>
      </w:r>
    </w:p>
    <w:p w14:paraId="1E9E9DEF"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18. Në përfundim të këtij afati, brenda 5 ditësh pune, Sekretariati Teknik organizon punën për përgatitjen e përmbledhjes sipas mendimeve, komenteve, vërejtjeve dhe propozimeve të paraqitura dhe ia dërgon ato propozuesit të </w:t>
      </w:r>
      <w:proofErr w:type="spellStart"/>
      <w:r w:rsidRPr="000033AE">
        <w:rPr>
          <w:rFonts w:ascii="Garamond" w:hAnsi="Garamond" w:cs="Times New Roman"/>
          <w:color w:val="000000"/>
          <w:sz w:val="24"/>
          <w:szCs w:val="24"/>
        </w:rPr>
        <w:t>projektaktit</w:t>
      </w:r>
      <w:proofErr w:type="spellEnd"/>
      <w:r w:rsidRPr="000033AE">
        <w:rPr>
          <w:rFonts w:ascii="Garamond" w:hAnsi="Garamond" w:cs="Times New Roman"/>
          <w:color w:val="000000"/>
          <w:sz w:val="24"/>
          <w:szCs w:val="24"/>
        </w:rPr>
        <w:t xml:space="preserve"> dhe anëtarëve të Këshillit Konsultativ. Një kopje e tyre shfaqet në faqen zyrtare të internetit të Këshillit Konsultativ.</w:t>
      </w:r>
    </w:p>
    <w:p w14:paraId="461DAF3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19. Institucioni propozues nuk vijon procedurën e miratimit të </w:t>
      </w:r>
      <w:proofErr w:type="spellStart"/>
      <w:r w:rsidRPr="000033AE">
        <w:rPr>
          <w:rFonts w:ascii="Garamond" w:hAnsi="Garamond" w:cs="Times New Roman"/>
          <w:color w:val="000000"/>
          <w:sz w:val="24"/>
          <w:szCs w:val="24"/>
        </w:rPr>
        <w:t>projektaktit</w:t>
      </w:r>
      <w:proofErr w:type="spellEnd"/>
      <w:r w:rsidRPr="000033AE">
        <w:rPr>
          <w:rFonts w:ascii="Garamond" w:hAnsi="Garamond" w:cs="Times New Roman"/>
          <w:color w:val="000000"/>
          <w:sz w:val="24"/>
          <w:szCs w:val="24"/>
        </w:rPr>
        <w:t xml:space="preserve"> deri në marrjen e komenteve, mendimeve, vërejtjeve dhe propozimeve nga Sekretariati Teknik i Këshillit Konsultativ ose mbarimit të afatit për paraqitjen e tyre.</w:t>
      </w:r>
    </w:p>
    <w:p w14:paraId="7BD8BA0E"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4466B7CD"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SEKSIONI </w:t>
      </w:r>
      <w:proofErr w:type="spellStart"/>
      <w:r w:rsidRPr="000033AE">
        <w:rPr>
          <w:rFonts w:ascii="Garamond" w:hAnsi="Garamond" w:cs="Times New Roman"/>
          <w:bCs/>
          <w:color w:val="000000"/>
          <w:sz w:val="24"/>
          <w:szCs w:val="24"/>
        </w:rPr>
        <w:t>II</w:t>
      </w:r>
      <w:proofErr w:type="spellEnd"/>
    </w:p>
    <w:p w14:paraId="33A6121C"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MBLEDHJET E KËSHILLIT KONSULTATIV</w:t>
      </w:r>
    </w:p>
    <w:p w14:paraId="05117F76"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
          <w:bCs/>
          <w:color w:val="000000"/>
          <w:sz w:val="24"/>
          <w:szCs w:val="24"/>
        </w:rPr>
      </w:pPr>
    </w:p>
    <w:p w14:paraId="0B5389B1"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20. Këshilli Konsultativ zhvillon aktivitetin e tij nëpërmjet:</w:t>
      </w:r>
    </w:p>
    <w:p w14:paraId="1ED60B24" w14:textId="711914EB"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a) konsultimit dhe komunikimit </w:t>
      </w:r>
      <w:proofErr w:type="spellStart"/>
      <w:r w:rsidRPr="000033AE">
        <w:rPr>
          <w:rFonts w:ascii="Garamond" w:hAnsi="Garamond" w:cs="Times New Roman"/>
          <w:i/>
          <w:iCs/>
          <w:color w:val="000000"/>
          <w:sz w:val="24"/>
          <w:szCs w:val="24"/>
        </w:rPr>
        <w:t>online</w:t>
      </w:r>
      <w:proofErr w:type="spellEnd"/>
      <w:r w:rsidRPr="000033AE">
        <w:rPr>
          <w:rFonts w:ascii="Garamond" w:hAnsi="Garamond" w:cs="Times New Roman"/>
          <w:color w:val="000000"/>
          <w:sz w:val="24"/>
          <w:szCs w:val="24"/>
        </w:rPr>
        <w:t>;</w:t>
      </w:r>
    </w:p>
    <w:p w14:paraId="147634A1"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b) mbledhjeve të punës;</w:t>
      </w:r>
    </w:p>
    <w:p w14:paraId="15CDC215"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c) mbledhjeve plenare.</w:t>
      </w:r>
    </w:p>
    <w:p w14:paraId="119B5EF2"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21. Mbledhjet e punës dhe plenare të Këshillit zhvillohen në prani të më shumë se gjysmës të </w:t>
      </w:r>
      <w:proofErr w:type="spellStart"/>
      <w:r w:rsidRPr="000033AE">
        <w:rPr>
          <w:rFonts w:ascii="Garamond" w:hAnsi="Garamond" w:cs="Times New Roman"/>
          <w:color w:val="000000"/>
          <w:sz w:val="24"/>
          <w:szCs w:val="24"/>
        </w:rPr>
        <w:t>të</w:t>
      </w:r>
      <w:proofErr w:type="spellEnd"/>
      <w:r w:rsidRPr="000033AE">
        <w:rPr>
          <w:rFonts w:ascii="Garamond" w:hAnsi="Garamond" w:cs="Times New Roman"/>
          <w:color w:val="000000"/>
          <w:sz w:val="24"/>
          <w:szCs w:val="24"/>
        </w:rPr>
        <w:t xml:space="preserve"> gjithë anëtarëve të tij. Për mospjesëmarrjen e anëtarëve njoftohen titullarët e institucioneve të </w:t>
      </w:r>
      <w:r w:rsidRPr="000033AE">
        <w:rPr>
          <w:rFonts w:ascii="Garamond" w:hAnsi="Garamond" w:cs="Times New Roman"/>
          <w:color w:val="000000"/>
          <w:sz w:val="24"/>
          <w:szCs w:val="24"/>
        </w:rPr>
        <w:lastRenderedPageBreak/>
        <w:t xml:space="preserve">përfaqësuara në Këshillin Konsultativ. Prezenca e tyre do të pasqyrohet në dokumentacion dhe në </w:t>
      </w:r>
      <w:proofErr w:type="spellStart"/>
      <w:r w:rsidRPr="000033AE">
        <w:rPr>
          <w:rFonts w:ascii="Garamond" w:hAnsi="Garamond" w:cs="Times New Roman"/>
          <w:i/>
          <w:iCs/>
          <w:color w:val="000000"/>
          <w:sz w:val="24"/>
          <w:szCs w:val="24"/>
        </w:rPr>
        <w:t>web</w:t>
      </w:r>
      <w:proofErr w:type="spellEnd"/>
      <w:r w:rsidRPr="000033AE">
        <w:rPr>
          <w:rFonts w:ascii="Garamond" w:hAnsi="Garamond" w:cs="Times New Roman"/>
          <w:i/>
          <w:iCs/>
          <w:color w:val="000000"/>
          <w:sz w:val="24"/>
          <w:szCs w:val="24"/>
        </w:rPr>
        <w:t>-</w:t>
      </w:r>
      <w:r w:rsidRPr="000033AE">
        <w:rPr>
          <w:rFonts w:ascii="Garamond" w:hAnsi="Garamond" w:cs="Times New Roman"/>
          <w:color w:val="000000"/>
          <w:sz w:val="24"/>
          <w:szCs w:val="24"/>
        </w:rPr>
        <w:t>faqen e Këshillit Konsultativ.</w:t>
      </w:r>
    </w:p>
    <w:p w14:paraId="1096300D"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22. Bashkëkryetarët e Këshillit Konsultativ kujdesen për organizimin dhe funksionimin e Këshillit dhe kryerjen e detyrave të tij sipas këtij vendimi. Rendi i ditës së mbledhjes së Këshillit Konsultativ dhe materialet shoqëruese të tyre bëhen kurdoherë publike në faqen e internetit të Këshillit.</w:t>
      </w:r>
    </w:p>
    <w:p w14:paraId="6CBE16CC"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23. Në bashkëpunim me Sekretariatin Teknik, bashkëkryetarët e Këshillit Konsultativ mund të thërrasin mbledhje pune të tij, e cila zhvillohet jo më herët se 7 ditë pune nga data e marrjes së njoftimit të mbledhjes nga anëtarët e Këshillit.</w:t>
      </w:r>
    </w:p>
    <w:p w14:paraId="537D732A" w14:textId="6C06A1EB"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24. Bashkëkryetarët e Këshillit Konsultativ janë të detyruar të thërrasin mbledhjen e Këshillit në rast se jo më pak se 8 anëtarë të tij e kërkojnë me shkrim këtë gjë. Kërkuesit duhet të paraqesin në këtë rast rendin e ditës dhe materialet shoqëruese të tij. Mbledhja e punës zhvillohet jo më herët se</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7 ditë pune nga data e depozitimit të kërkesës për thirrjen e mbledhjes.</w:t>
      </w:r>
    </w:p>
    <w:p w14:paraId="0EB7F132"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25. Mbledhjet plenare të Këshillit Konsultativ zhvillohen në muajin mars dhe muajin tetor të çdo viti kalendarik. Rendi i ditës së mbledhjes plenare të Këshillit Konsultativ përcaktohet nga ministri përgjegjës për çështjet vendore në bashkëpunim me shoqatat përfaqësuese të njësive të vetëqeverisjes vendore.</w:t>
      </w:r>
    </w:p>
    <w:p w14:paraId="41ACC3F6"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26. Rendi i ditës së mbledhjes plenare të muajit mars është për diskutimin e masave për mbarëvajtjen e sezonit turistik.</w:t>
      </w:r>
    </w:p>
    <w:p w14:paraId="1BE68212" w14:textId="6A447BCC"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27. Rendi i ditës së mbledhjes plenare të muajit tetor është vetëm për projektligjin e buxhetit të shtetit dhe </w:t>
      </w:r>
      <w:r w:rsidRPr="000033AE">
        <w:rPr>
          <w:rFonts w:ascii="Garamond" w:hAnsi="Garamond" w:cs="Times New Roman"/>
          <w:color w:val="000000"/>
          <w:sz w:val="24"/>
          <w:szCs w:val="24"/>
        </w:rPr>
        <w:t>projek</w:t>
      </w:r>
      <w:r w:rsidR="000033AE">
        <w:rPr>
          <w:rFonts w:ascii="Garamond" w:hAnsi="Garamond" w:cs="Times New Roman"/>
          <w:color w:val="000000"/>
          <w:sz w:val="24"/>
          <w:szCs w:val="24"/>
        </w:rPr>
        <w:t>t</w:t>
      </w:r>
      <w:r w:rsidRPr="000033AE">
        <w:rPr>
          <w:rFonts w:ascii="Garamond" w:hAnsi="Garamond" w:cs="Times New Roman"/>
          <w:color w:val="000000"/>
          <w:sz w:val="24"/>
          <w:szCs w:val="24"/>
        </w:rPr>
        <w:t>ligjet</w:t>
      </w:r>
      <w:r w:rsidRPr="000033AE">
        <w:rPr>
          <w:rFonts w:ascii="Garamond" w:hAnsi="Garamond" w:cs="Times New Roman"/>
          <w:color w:val="000000"/>
          <w:sz w:val="24"/>
          <w:szCs w:val="24"/>
        </w:rPr>
        <w:t xml:space="preserve"> financiare që lidhen drejtpërdrejt me buxhetin e njësive të vetëqeverisjes vendore.</w:t>
      </w:r>
    </w:p>
    <w:p w14:paraId="7518ADE0" w14:textId="1D0F8454"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28. Me vendim të bashkëkryetarëve të Këshillit Konsultativ ose me vendim të Këshillit Konsultativ mund të krijohen komisione këshillimi, si struktura </w:t>
      </w:r>
      <w:proofErr w:type="spellStart"/>
      <w:r w:rsidRPr="000033AE">
        <w:rPr>
          <w:rFonts w:ascii="Garamond" w:hAnsi="Garamond" w:cs="Times New Roman"/>
          <w:i/>
          <w:iCs/>
          <w:color w:val="000000"/>
          <w:sz w:val="24"/>
          <w:szCs w:val="24"/>
        </w:rPr>
        <w:t>ad</w:t>
      </w:r>
      <w:proofErr w:type="spellEnd"/>
      <w:r w:rsidRPr="000033AE">
        <w:rPr>
          <w:rFonts w:ascii="Garamond" w:hAnsi="Garamond" w:cs="Times New Roman"/>
          <w:i/>
          <w:iCs/>
          <w:color w:val="000000"/>
          <w:sz w:val="24"/>
          <w:szCs w:val="24"/>
        </w:rPr>
        <w:t xml:space="preserve"> </w:t>
      </w:r>
      <w:proofErr w:type="spellStart"/>
      <w:r w:rsidRPr="000033AE">
        <w:rPr>
          <w:rFonts w:ascii="Garamond" w:hAnsi="Garamond" w:cs="Times New Roman"/>
          <w:i/>
          <w:iCs/>
          <w:color w:val="000000"/>
          <w:sz w:val="24"/>
          <w:szCs w:val="24"/>
        </w:rPr>
        <w:t>hoc</w:t>
      </w:r>
      <w:proofErr w:type="spellEnd"/>
      <w:r w:rsidRPr="000033AE">
        <w:rPr>
          <w:rFonts w:ascii="Garamond" w:hAnsi="Garamond" w:cs="Times New Roman"/>
          <w:color w:val="000000"/>
          <w:sz w:val="24"/>
          <w:szCs w:val="24"/>
        </w:rPr>
        <w:t xml:space="preserve"> për të mbuluar fusha dhe sektorë specifikë që lidhen me funksionet e vetëqeverisjes vendore të përcaktuara në ligjin nr.</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139/2015, “Për vetëqeverisjen vendore”, të ndryshuar. Komisionet e këshillimit janë të përkohshme dhe përfundojnë funksionimin e tyre me kryerjen e detyrave që u janë ngarkuar. Në aktin e krijimit të komisioneve të këshillimit përcaktohen kryesuesi i tij dhe detyrat e ngarkuara.</w:t>
      </w:r>
    </w:p>
    <w:p w14:paraId="4ED35333"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29. Mbledhjet e Këshillit Konsultativ organizohen në Tiranë. Me miratimin e bashkëkryetarëve, mbledhjet mund të organizohen dhe në qytete të tjera.</w:t>
      </w:r>
    </w:p>
    <w:p w14:paraId="1C2BA9DD" w14:textId="604E27D6"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30. Në mbledhjet e punës dhe mbledhjet plenare të Këshillit Konsultativ vendimet merren me shumicën e votave të </w:t>
      </w:r>
      <w:r w:rsidRPr="000033AE">
        <w:rPr>
          <w:rFonts w:ascii="Garamond" w:hAnsi="Garamond" w:cs="Times New Roman"/>
          <w:color w:val="000000"/>
          <w:sz w:val="24"/>
          <w:szCs w:val="24"/>
        </w:rPr>
        <w:t>përfaqësue</w:t>
      </w:r>
      <w:r w:rsidR="000033AE">
        <w:rPr>
          <w:rFonts w:ascii="Garamond" w:hAnsi="Garamond" w:cs="Times New Roman"/>
          <w:color w:val="000000"/>
          <w:sz w:val="24"/>
          <w:szCs w:val="24"/>
        </w:rPr>
        <w:t>s</w:t>
      </w:r>
      <w:r w:rsidRPr="000033AE">
        <w:rPr>
          <w:rFonts w:ascii="Garamond" w:hAnsi="Garamond" w:cs="Times New Roman"/>
          <w:color w:val="000000"/>
          <w:sz w:val="24"/>
          <w:szCs w:val="24"/>
        </w:rPr>
        <w:t>ve</w:t>
      </w:r>
      <w:r w:rsidRPr="000033AE">
        <w:rPr>
          <w:rFonts w:ascii="Garamond" w:hAnsi="Garamond" w:cs="Times New Roman"/>
          <w:color w:val="000000"/>
          <w:sz w:val="24"/>
          <w:szCs w:val="24"/>
        </w:rPr>
        <w:t xml:space="preserve"> pjesëmarrës në mbledhje. Në përfundim të mbledhjeve, Këshilli Konsultativ mund të miratojë rekomandime konkrete drejtuar institucioneve të qeverisjes qendrore apo institucioneve të tjera publike. Mendimet e përfaqësuesve të njësive të vetëqeverisjes vendore, në mbështetje ose jo të </w:t>
      </w:r>
      <w:proofErr w:type="spellStart"/>
      <w:r w:rsidRPr="000033AE">
        <w:rPr>
          <w:rFonts w:ascii="Garamond" w:hAnsi="Garamond" w:cs="Times New Roman"/>
          <w:color w:val="000000"/>
          <w:sz w:val="24"/>
          <w:szCs w:val="24"/>
        </w:rPr>
        <w:t>projektakteve</w:t>
      </w:r>
      <w:proofErr w:type="spellEnd"/>
      <w:r w:rsidRPr="000033AE">
        <w:rPr>
          <w:rFonts w:ascii="Garamond" w:hAnsi="Garamond" w:cs="Times New Roman"/>
          <w:color w:val="000000"/>
          <w:sz w:val="24"/>
          <w:szCs w:val="24"/>
        </w:rPr>
        <w:t xml:space="preserve"> të propozuara të qeverisjes qendrore, i bashkëlidhen praktikës dokumentare që shoqëron procesin vijues të vendimmarrjes përkatëse në Këshillin e Ministrave ose në Kuvend.</w:t>
      </w:r>
    </w:p>
    <w:p w14:paraId="5220510F" w14:textId="3DE0C52E"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31. </w:t>
      </w:r>
      <w:proofErr w:type="spellStart"/>
      <w:r w:rsidRPr="000033AE">
        <w:rPr>
          <w:rFonts w:ascii="Garamond" w:hAnsi="Garamond" w:cs="Times New Roman"/>
          <w:color w:val="000000"/>
          <w:sz w:val="24"/>
          <w:szCs w:val="24"/>
        </w:rPr>
        <w:t>Projektaktet</w:t>
      </w:r>
      <w:proofErr w:type="spellEnd"/>
      <w:r w:rsidRPr="000033AE">
        <w:rPr>
          <w:rFonts w:ascii="Garamond" w:hAnsi="Garamond" w:cs="Times New Roman"/>
          <w:color w:val="000000"/>
          <w:sz w:val="24"/>
          <w:szCs w:val="24"/>
        </w:rPr>
        <w:t xml:space="preserve">, që propozohen për miratim, duhet të përshkruajnë në relacionin shoqërues zbatimin e procedurës së konsultimit sipas këtij vendimi dhe arsyet e </w:t>
      </w:r>
      <w:proofErr w:type="spellStart"/>
      <w:r w:rsidRPr="000033AE">
        <w:rPr>
          <w:rFonts w:ascii="Garamond" w:hAnsi="Garamond" w:cs="Times New Roman"/>
          <w:color w:val="000000"/>
          <w:sz w:val="24"/>
          <w:szCs w:val="24"/>
        </w:rPr>
        <w:t>mosreflektimit</w:t>
      </w:r>
      <w:proofErr w:type="spellEnd"/>
      <w:r w:rsidRPr="000033AE">
        <w:rPr>
          <w:rFonts w:ascii="Garamond" w:hAnsi="Garamond" w:cs="Times New Roman"/>
          <w:color w:val="000000"/>
          <w:sz w:val="24"/>
          <w:szCs w:val="24"/>
        </w:rPr>
        <w:t xml:space="preserve"> të vërejtjeve të paraqitura në përfundim të këtij konsultimi.</w:t>
      </w:r>
    </w:p>
    <w:p w14:paraId="3CD29B1E"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color w:val="000000"/>
          <w:sz w:val="24"/>
          <w:szCs w:val="24"/>
        </w:rPr>
      </w:pPr>
    </w:p>
    <w:p w14:paraId="7695B299"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KREU V </w:t>
      </w:r>
    </w:p>
    <w:p w14:paraId="67F19C94"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SEKRETARIATI TEKNIK</w:t>
      </w:r>
    </w:p>
    <w:p w14:paraId="3B10C37D"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p>
    <w:p w14:paraId="0D287791" w14:textId="1C9968E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32. Pranë Këshillit Konsultativ funksionon Agjencia për Mbështetjen e Vetëqeverisjes Vendore që kryen funksione ndihmëse dhe administrative në rolin e sekretariatit teknik. Për kryerjen e funksioneve të sekretariatit teknik, </w:t>
      </w:r>
      <w:proofErr w:type="spellStart"/>
      <w:r w:rsidRPr="000033AE">
        <w:rPr>
          <w:rFonts w:ascii="Garamond" w:hAnsi="Garamond" w:cs="Times New Roman"/>
          <w:color w:val="000000"/>
          <w:sz w:val="24"/>
          <w:szCs w:val="24"/>
        </w:rPr>
        <w:t>AMVV</w:t>
      </w:r>
      <w:proofErr w:type="spellEnd"/>
      <w:r w:rsidRPr="000033AE">
        <w:rPr>
          <w:rFonts w:ascii="Garamond" w:hAnsi="Garamond" w:cs="Times New Roman"/>
          <w:color w:val="000000"/>
          <w:sz w:val="24"/>
          <w:szCs w:val="24"/>
        </w:rPr>
        <w:t>-ja mund të mbështetet edhe nga donacione të ndryshme, si dhe nga çdo burim tjetër financiar i ligjshëm.</w:t>
      </w:r>
    </w:p>
    <w:p w14:paraId="647FB164"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33. Sekretariati Teknik kryen këto detyra:</w:t>
      </w:r>
    </w:p>
    <w:p w14:paraId="11C5409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a) Administron faqen zyrtare të internetit të Këshillit Konsultativ;</w:t>
      </w:r>
    </w:p>
    <w:p w14:paraId="574CA777"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b) Grumbullon dhe përpunon komentet, vërejtjet, sugjerimet dhe propozimet e anëtarëve të Këshillit Konsultativ dhe njësive të tjera të vetëqeverisjes vendore në procesin e konsultimit;</w:t>
      </w:r>
    </w:p>
    <w:p w14:paraId="32C177AB"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lastRenderedPageBreak/>
        <w:t>c) U dërgon anëtarëve të Këshillit Konsultativ, Këshillit të Ministrave, ministrive përkatëse ose institucioneve të tjera shtetërore informacionin e përpunuar dhe dokumentacionin shoqërues;</w:t>
      </w:r>
    </w:p>
    <w:p w14:paraId="4318A321" w14:textId="2E521B93"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ç)</w:t>
      </w:r>
      <w:r w:rsidR="000033AE">
        <w:rPr>
          <w:rFonts w:ascii="Garamond" w:hAnsi="Garamond" w:cs="Times New Roman"/>
          <w:color w:val="000000"/>
          <w:sz w:val="24"/>
          <w:szCs w:val="24"/>
        </w:rPr>
        <w:t xml:space="preserve"> </w:t>
      </w:r>
      <w:r w:rsidRPr="000033AE">
        <w:rPr>
          <w:rFonts w:ascii="Garamond" w:hAnsi="Garamond" w:cs="Times New Roman"/>
          <w:color w:val="000000"/>
          <w:sz w:val="24"/>
          <w:szCs w:val="24"/>
        </w:rPr>
        <w:t>Zbaton rekomandimet e Këshillit Konsultativ;</w:t>
      </w:r>
    </w:p>
    <w:p w14:paraId="2336F1D2" w14:textId="315B17B5"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d) Ndihmon dhe mbështet Këshillin Konsultativ me analizën ligjore dhe teknike </w:t>
      </w:r>
      <w:r w:rsidRPr="000033AE">
        <w:rPr>
          <w:rFonts w:ascii="Garamond" w:hAnsi="Garamond" w:cs="Times New Roman"/>
          <w:color w:val="000000"/>
          <w:sz w:val="24"/>
          <w:szCs w:val="24"/>
        </w:rPr>
        <w:t>n</w:t>
      </w:r>
      <w:r w:rsidR="00084115">
        <w:rPr>
          <w:rFonts w:ascii="Garamond" w:hAnsi="Garamond" w:cs="Times New Roman"/>
          <w:color w:val="000000"/>
          <w:sz w:val="24"/>
          <w:szCs w:val="24"/>
        </w:rPr>
        <w:t>ë</w:t>
      </w:r>
      <w:r w:rsidRPr="000033AE">
        <w:rPr>
          <w:rFonts w:ascii="Garamond" w:hAnsi="Garamond" w:cs="Times New Roman"/>
          <w:color w:val="000000"/>
          <w:sz w:val="24"/>
          <w:szCs w:val="24"/>
        </w:rPr>
        <w:t xml:space="preserve"> lidhje me </w:t>
      </w:r>
      <w:proofErr w:type="spellStart"/>
      <w:r w:rsidRPr="000033AE">
        <w:rPr>
          <w:rFonts w:ascii="Garamond" w:hAnsi="Garamond" w:cs="Times New Roman"/>
          <w:color w:val="000000"/>
          <w:sz w:val="24"/>
          <w:szCs w:val="24"/>
        </w:rPr>
        <w:t>projektaktet</w:t>
      </w:r>
      <w:proofErr w:type="spellEnd"/>
      <w:r w:rsidRPr="000033AE">
        <w:rPr>
          <w:rFonts w:ascii="Garamond" w:hAnsi="Garamond" w:cs="Times New Roman"/>
          <w:color w:val="000000"/>
          <w:sz w:val="24"/>
          <w:szCs w:val="24"/>
        </w:rPr>
        <w:t xml:space="preserve"> e paraqitura</w:t>
      </w:r>
      <w:r w:rsidR="00084115">
        <w:rPr>
          <w:rFonts w:ascii="Garamond" w:hAnsi="Garamond" w:cs="Times New Roman"/>
          <w:color w:val="000000"/>
          <w:sz w:val="24"/>
          <w:szCs w:val="24"/>
        </w:rPr>
        <w:t>,</w:t>
      </w:r>
      <w:r w:rsidRPr="000033AE">
        <w:rPr>
          <w:rFonts w:ascii="Garamond" w:hAnsi="Garamond" w:cs="Times New Roman"/>
          <w:color w:val="000000"/>
          <w:sz w:val="24"/>
          <w:szCs w:val="24"/>
        </w:rPr>
        <w:t xml:space="preserve"> si dhe në punën dhe mbarëvajtjen e takimeve;</w:t>
      </w:r>
    </w:p>
    <w:p w14:paraId="0DE7CE0C"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dh) Ndihmon dhe mbështet Këshillin Konsultativ duke organizuar mbledhje;</w:t>
      </w:r>
    </w:p>
    <w:p w14:paraId="10D86426"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e) Me kërkesë të bashkëkryetarëve ose të Këshillit Konsultativ përgatit raporte dhe studime për çështje që lidhen me fushën e veprimtarisë së Këshillit;</w:t>
      </w:r>
    </w:p>
    <w:p w14:paraId="5886CBB6"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ë) Kujdeset për mbajtjen e procesverbaleve të mbledhjeve të punës dhe mbledhjeve plenare të Këshillit Konsultativ dhe i publikon ato në faqen e internetit;</w:t>
      </w:r>
    </w:p>
    <w:p w14:paraId="4641F104"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f) Përgatit informacion periodik për veprimtarinë e Këshillit Konsultativ;</w:t>
      </w:r>
    </w:p>
    <w:p w14:paraId="6AC7EF82"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g) Është përgjegjës për kryerjen e njoftimeve për anëtarët e Këshillit Konsultativ;</w:t>
      </w:r>
    </w:p>
    <w:p w14:paraId="133C2BE4"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gj) Me propozim të Këshillit Konsultativ, njofton njësitë e vetëqeverisjes vendore që të kërkojnë autorizimin e Komisionit të Ndihmës Shtetërore në rastin e financimit me fonde publike apo lehtësi tjetër të dhënë prej tyre për kryerjen e funksioneve të bashkive në fushën e zhvillimit ekonomik vendor;</w:t>
      </w:r>
    </w:p>
    <w:p w14:paraId="066C7F68"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 xml:space="preserve">h) Në fund të çdo viti kalendarik, Sekretariatit Teknik i vihen në dispozicion nga ana e ministrive </w:t>
      </w:r>
      <w:proofErr w:type="spellStart"/>
      <w:r w:rsidRPr="000033AE">
        <w:rPr>
          <w:rFonts w:ascii="Garamond" w:hAnsi="Garamond" w:cs="Times New Roman"/>
          <w:color w:val="000000"/>
          <w:sz w:val="24"/>
          <w:szCs w:val="24"/>
        </w:rPr>
        <w:t>projektaktet</w:t>
      </w:r>
      <w:proofErr w:type="spellEnd"/>
      <w:r w:rsidRPr="000033AE">
        <w:rPr>
          <w:rFonts w:ascii="Garamond" w:hAnsi="Garamond" w:cs="Times New Roman"/>
          <w:color w:val="000000"/>
          <w:sz w:val="24"/>
          <w:szCs w:val="24"/>
        </w:rPr>
        <w:t xml:space="preserve"> e përfshira në programin analitik të vitit </w:t>
      </w:r>
      <w:proofErr w:type="spellStart"/>
      <w:r w:rsidRPr="000033AE">
        <w:rPr>
          <w:rFonts w:ascii="Garamond" w:hAnsi="Garamond" w:cs="Times New Roman"/>
          <w:color w:val="000000"/>
          <w:sz w:val="24"/>
          <w:szCs w:val="24"/>
        </w:rPr>
        <w:t>pasaardhës</w:t>
      </w:r>
      <w:proofErr w:type="spellEnd"/>
      <w:r w:rsidRPr="000033AE">
        <w:rPr>
          <w:rFonts w:ascii="Garamond" w:hAnsi="Garamond" w:cs="Times New Roman"/>
          <w:color w:val="000000"/>
          <w:sz w:val="24"/>
          <w:szCs w:val="24"/>
        </w:rPr>
        <w:t>, për aq sa ato kanë të bëjnë me qeverisjen vendore dhe decentralizimin;</w:t>
      </w:r>
    </w:p>
    <w:p w14:paraId="0B606764" w14:textId="051511AA"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i) Sekretariati Teknik organizon panele diskutimi dhe konsultimi për tematika specifike me anëtarët e Këshillit Konsultativ, përgjegjës për fushat e përgjegjësive që trajtohen në këto seanca;</w:t>
      </w:r>
    </w:p>
    <w:p w14:paraId="0C6B1A0F"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j) Kryen detyra të tjera të përcaktuara nga Këshilli Konsultativ ose në këtë vendim.</w:t>
      </w:r>
    </w:p>
    <w:p w14:paraId="03D363CE"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p>
    <w:p w14:paraId="5FA88BB5" w14:textId="77777777" w:rsidR="007902C9" w:rsidRPr="000033AE"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033AE">
        <w:rPr>
          <w:rFonts w:ascii="Garamond" w:hAnsi="Garamond" w:cs="Times New Roman"/>
          <w:bCs/>
          <w:color w:val="000000"/>
          <w:sz w:val="24"/>
          <w:szCs w:val="24"/>
        </w:rPr>
        <w:t xml:space="preserve">KREU </w:t>
      </w:r>
      <w:proofErr w:type="spellStart"/>
      <w:r w:rsidRPr="000033AE">
        <w:rPr>
          <w:rFonts w:ascii="Garamond" w:hAnsi="Garamond" w:cs="Times New Roman"/>
          <w:bCs/>
          <w:color w:val="000000"/>
          <w:sz w:val="24"/>
          <w:szCs w:val="24"/>
        </w:rPr>
        <w:t>VI</w:t>
      </w:r>
      <w:proofErr w:type="spellEnd"/>
      <w:r w:rsidRPr="000033AE">
        <w:rPr>
          <w:rFonts w:ascii="Garamond" w:hAnsi="Garamond" w:cs="Times New Roman"/>
          <w:bCs/>
          <w:color w:val="000000"/>
          <w:sz w:val="24"/>
          <w:szCs w:val="24"/>
        </w:rPr>
        <w:t xml:space="preserve"> </w:t>
      </w:r>
    </w:p>
    <w:p w14:paraId="60048F98" w14:textId="77777777" w:rsidR="007902C9" w:rsidRPr="00084115" w:rsidRDefault="007902C9" w:rsidP="007902C9">
      <w:pPr>
        <w:autoSpaceDE w:val="0"/>
        <w:autoSpaceDN w:val="0"/>
        <w:adjustRightInd w:val="0"/>
        <w:spacing w:after="0" w:line="240" w:lineRule="auto"/>
        <w:ind w:firstLine="284"/>
        <w:jc w:val="center"/>
        <w:rPr>
          <w:rFonts w:ascii="Garamond" w:hAnsi="Garamond" w:cs="Times New Roman"/>
          <w:bCs/>
          <w:color w:val="000000"/>
          <w:sz w:val="24"/>
          <w:szCs w:val="24"/>
        </w:rPr>
      </w:pPr>
      <w:r w:rsidRPr="00084115">
        <w:rPr>
          <w:rFonts w:ascii="Garamond" w:hAnsi="Garamond" w:cs="Times New Roman"/>
          <w:bCs/>
          <w:color w:val="000000"/>
          <w:sz w:val="24"/>
          <w:szCs w:val="24"/>
        </w:rPr>
        <w:t>DISPOZITA TË FUNDIT</w:t>
      </w:r>
    </w:p>
    <w:p w14:paraId="2A05A930"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p>
    <w:p w14:paraId="363870A7"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34. Këshilli Konsultativ i Qeverisjes Qendrore me Vetëqeverisjen Vendore miraton rregulloren e brendshme të organizimit dhe funksionimit.</w:t>
      </w:r>
    </w:p>
    <w:p w14:paraId="2E4684D2" w14:textId="44B73EB8"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35. Vendimi i Këshillit të Ministrave nr.</w:t>
      </w:r>
      <w:r w:rsidR="00084115">
        <w:rPr>
          <w:rFonts w:ascii="Garamond" w:hAnsi="Garamond" w:cs="Times New Roman"/>
          <w:color w:val="000000"/>
          <w:sz w:val="24"/>
          <w:szCs w:val="24"/>
        </w:rPr>
        <w:t xml:space="preserve"> </w:t>
      </w:r>
      <w:r w:rsidRPr="000033AE">
        <w:rPr>
          <w:rFonts w:ascii="Garamond" w:hAnsi="Garamond" w:cs="Times New Roman"/>
          <w:color w:val="000000"/>
          <w:sz w:val="24"/>
          <w:szCs w:val="24"/>
        </w:rPr>
        <w:t>910, datë 21.12.2016</w:t>
      </w:r>
      <w:r w:rsidR="00084115">
        <w:rPr>
          <w:rFonts w:ascii="Garamond" w:hAnsi="Garamond" w:cs="Times New Roman"/>
          <w:color w:val="000000"/>
          <w:sz w:val="24"/>
          <w:szCs w:val="24"/>
        </w:rPr>
        <w:t>,</w:t>
      </w:r>
      <w:r w:rsidRPr="000033AE">
        <w:rPr>
          <w:rFonts w:ascii="Garamond" w:hAnsi="Garamond" w:cs="Times New Roman"/>
          <w:color w:val="000000"/>
          <w:sz w:val="24"/>
          <w:szCs w:val="24"/>
        </w:rPr>
        <w:t xml:space="preserve"> “Për çështjet, objekt konsultimi, dhe strukturën, procedurën, formën, mënyrën e organizimit e të funksionimit të Këshillit Konsultativ të Qeverisjes Qendrore me Vetëqeverisjen Vendore”, të ndryshuar, shfuqizohet.</w:t>
      </w:r>
    </w:p>
    <w:p w14:paraId="62623112"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r w:rsidRPr="000033AE">
        <w:rPr>
          <w:rFonts w:ascii="Garamond" w:hAnsi="Garamond" w:cs="Times New Roman"/>
          <w:color w:val="000000"/>
          <w:sz w:val="24"/>
          <w:szCs w:val="24"/>
        </w:rPr>
        <w:t>Ky vendim hyn në fuqi pas botimit në Fletoren Zyrtare.</w:t>
      </w:r>
    </w:p>
    <w:p w14:paraId="6C017600" w14:textId="77777777" w:rsidR="007902C9" w:rsidRPr="000033AE" w:rsidRDefault="007902C9" w:rsidP="007902C9">
      <w:pPr>
        <w:autoSpaceDE w:val="0"/>
        <w:autoSpaceDN w:val="0"/>
        <w:adjustRightInd w:val="0"/>
        <w:spacing w:after="0" w:line="240" w:lineRule="auto"/>
        <w:ind w:firstLine="284"/>
        <w:jc w:val="both"/>
        <w:rPr>
          <w:rFonts w:ascii="Garamond" w:hAnsi="Garamond" w:cs="Times New Roman"/>
          <w:color w:val="000000"/>
          <w:sz w:val="24"/>
          <w:szCs w:val="24"/>
        </w:rPr>
      </w:pPr>
    </w:p>
    <w:p w14:paraId="0F18BE83" w14:textId="77777777" w:rsidR="007902C9" w:rsidRPr="000033AE" w:rsidRDefault="007902C9" w:rsidP="007902C9">
      <w:pPr>
        <w:autoSpaceDE w:val="0"/>
        <w:autoSpaceDN w:val="0"/>
        <w:adjustRightInd w:val="0"/>
        <w:spacing w:after="0" w:line="240" w:lineRule="auto"/>
        <w:ind w:firstLine="284"/>
        <w:jc w:val="right"/>
        <w:rPr>
          <w:rFonts w:ascii="Garamond" w:hAnsi="Garamond" w:cs="Times New Roman"/>
          <w:bCs/>
          <w:color w:val="000000"/>
          <w:sz w:val="24"/>
          <w:szCs w:val="24"/>
        </w:rPr>
      </w:pPr>
      <w:r w:rsidRPr="000033AE">
        <w:rPr>
          <w:rFonts w:ascii="Garamond" w:hAnsi="Garamond" w:cs="Times New Roman"/>
          <w:bCs/>
          <w:color w:val="000000"/>
          <w:sz w:val="24"/>
          <w:szCs w:val="24"/>
        </w:rPr>
        <w:t>KRYEMINISTËR</w:t>
      </w:r>
    </w:p>
    <w:p w14:paraId="43515944" w14:textId="77777777" w:rsidR="007902C9" w:rsidRPr="000033AE" w:rsidRDefault="007902C9" w:rsidP="007902C9">
      <w:pPr>
        <w:autoSpaceDE w:val="0"/>
        <w:autoSpaceDN w:val="0"/>
        <w:adjustRightInd w:val="0"/>
        <w:spacing w:after="0" w:line="240" w:lineRule="auto"/>
        <w:ind w:firstLine="284"/>
        <w:jc w:val="right"/>
        <w:rPr>
          <w:rFonts w:ascii="Garamond" w:hAnsi="Garamond" w:cs="Times New Roman"/>
          <w:b/>
          <w:bCs/>
          <w:color w:val="000000"/>
          <w:sz w:val="24"/>
          <w:szCs w:val="24"/>
        </w:rPr>
      </w:pPr>
      <w:r w:rsidRPr="000033AE">
        <w:rPr>
          <w:rFonts w:ascii="Garamond" w:hAnsi="Garamond" w:cs="Times New Roman"/>
          <w:b/>
          <w:bCs/>
          <w:color w:val="000000"/>
          <w:sz w:val="24"/>
          <w:szCs w:val="24"/>
        </w:rPr>
        <w:t xml:space="preserve">Edi </w:t>
      </w:r>
      <w:proofErr w:type="spellStart"/>
      <w:r w:rsidRPr="000033AE">
        <w:rPr>
          <w:rFonts w:ascii="Garamond" w:hAnsi="Garamond" w:cs="Times New Roman"/>
          <w:b/>
          <w:bCs/>
          <w:color w:val="000000"/>
          <w:sz w:val="24"/>
          <w:szCs w:val="24"/>
        </w:rPr>
        <w:t>Rama</w:t>
      </w:r>
      <w:proofErr w:type="spellEnd"/>
    </w:p>
    <w:p w14:paraId="22DA6FF4" w14:textId="77777777" w:rsidR="007902C9" w:rsidRPr="000033AE" w:rsidRDefault="007902C9" w:rsidP="007902C9">
      <w:pPr>
        <w:autoSpaceDE w:val="0"/>
        <w:autoSpaceDN w:val="0"/>
        <w:adjustRightInd w:val="0"/>
        <w:spacing w:after="0" w:line="240" w:lineRule="auto"/>
        <w:ind w:firstLine="284"/>
        <w:jc w:val="right"/>
        <w:rPr>
          <w:rFonts w:ascii="Garamond" w:hAnsi="Garamond" w:cs="Times New Roman"/>
          <w:b/>
          <w:bCs/>
          <w:color w:val="000000"/>
          <w:sz w:val="24"/>
          <w:szCs w:val="24"/>
        </w:rPr>
      </w:pPr>
    </w:p>
    <w:p w14:paraId="3105ACD9" w14:textId="77777777" w:rsidR="00913FBE" w:rsidRPr="000033AE" w:rsidRDefault="00913FBE" w:rsidP="007902C9">
      <w:pPr>
        <w:spacing w:after="0" w:line="240" w:lineRule="auto"/>
        <w:ind w:firstLine="284"/>
        <w:rPr>
          <w:rFonts w:ascii="Garamond" w:hAnsi="Garamond"/>
          <w:sz w:val="24"/>
          <w:szCs w:val="24"/>
        </w:rPr>
      </w:pPr>
    </w:p>
    <w:sectPr w:rsidR="00913FBE" w:rsidRPr="000033AE" w:rsidSect="00913FBE">
      <w:footerReference w:type="default" r:id="rId13"/>
      <w:pgSz w:w="11906" w:h="16838" w:code="9"/>
      <w:pgMar w:top="1440" w:right="1440" w:bottom="8" w:left="1440" w:header="720" w:footer="4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37FB5" w14:textId="77777777" w:rsidR="00084115" w:rsidRDefault="00084115" w:rsidP="00913FBE">
      <w:pPr>
        <w:spacing w:after="0" w:line="240" w:lineRule="auto"/>
      </w:pPr>
      <w:r>
        <w:separator/>
      </w:r>
    </w:p>
  </w:endnote>
  <w:endnote w:type="continuationSeparator" w:id="0">
    <w:p w14:paraId="43FF89EB" w14:textId="77777777" w:rsidR="00084115" w:rsidRDefault="00084115" w:rsidP="00913FBE">
      <w:pPr>
        <w:spacing w:after="0" w:line="240" w:lineRule="auto"/>
      </w:pPr>
      <w:r>
        <w:continuationSeparator/>
      </w:r>
    </w:p>
  </w:endnote>
  <w:endnote w:type="continuationNotice" w:id="1">
    <w:p w14:paraId="06213B9C" w14:textId="77777777" w:rsidR="001D634D" w:rsidRDefault="001D63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F4DB9" w14:textId="77777777" w:rsidR="00084115" w:rsidRPr="00913FBE" w:rsidRDefault="00084115">
    <w:pPr>
      <w:pStyle w:val="Footer"/>
      <w:jc w:val="right"/>
      <w:rPr>
        <w:rFonts w:ascii="Times New Roman" w:hAnsi="Times New Roman" w:cs="Times New Roman"/>
        <w:sz w:val="24"/>
      </w:rPr>
    </w:pPr>
  </w:p>
  <w:p w14:paraId="5B8579FD" w14:textId="77777777" w:rsidR="00084115" w:rsidRDefault="00084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4AA87" w14:textId="77777777" w:rsidR="00084115" w:rsidRDefault="00084115" w:rsidP="00913FBE">
      <w:pPr>
        <w:spacing w:after="0" w:line="240" w:lineRule="auto"/>
      </w:pPr>
      <w:r>
        <w:separator/>
      </w:r>
    </w:p>
  </w:footnote>
  <w:footnote w:type="continuationSeparator" w:id="0">
    <w:p w14:paraId="2D09C3E0" w14:textId="77777777" w:rsidR="00084115" w:rsidRDefault="00084115" w:rsidP="00913FBE">
      <w:pPr>
        <w:spacing w:after="0" w:line="240" w:lineRule="auto"/>
      </w:pPr>
      <w:r>
        <w:continuationSeparator/>
      </w:r>
    </w:p>
  </w:footnote>
  <w:footnote w:type="continuationNotice" w:id="1">
    <w:p w14:paraId="3450B5F4" w14:textId="77777777" w:rsidR="001D634D" w:rsidRDefault="001D63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C7E68"/>
    <w:multiLevelType w:val="hybridMultilevel"/>
    <w:tmpl w:val="7D14E4F8"/>
    <w:lvl w:ilvl="0" w:tplc="B07E678A">
      <w:start w:val="1"/>
      <w:numFmt w:val="lowerLetter"/>
      <w:lvlText w:val="%1)"/>
      <w:lvlJc w:val="left"/>
      <w:pPr>
        <w:ind w:left="120" w:hanging="269"/>
      </w:pPr>
      <w:rPr>
        <w:rFonts w:ascii="Times New Roman" w:eastAsia="Times New Roman" w:hAnsi="Times New Roman" w:cs="Times New Roman" w:hint="default"/>
        <w:spacing w:val="-4"/>
        <w:w w:val="87"/>
        <w:sz w:val="24"/>
        <w:szCs w:val="24"/>
        <w:lang w:val="sq-AL" w:eastAsia="en-US" w:bidi="ar-SA"/>
      </w:rPr>
    </w:lvl>
    <w:lvl w:ilvl="1" w:tplc="0D20F62A">
      <w:numFmt w:val="bullet"/>
      <w:lvlText w:val="•"/>
      <w:lvlJc w:val="left"/>
      <w:pPr>
        <w:ind w:left="1068" w:hanging="269"/>
      </w:pPr>
      <w:rPr>
        <w:rFonts w:hint="default"/>
        <w:lang w:val="sq-AL" w:eastAsia="en-US" w:bidi="ar-SA"/>
      </w:rPr>
    </w:lvl>
    <w:lvl w:ilvl="2" w:tplc="3E8E31A4">
      <w:numFmt w:val="bullet"/>
      <w:lvlText w:val="•"/>
      <w:lvlJc w:val="left"/>
      <w:pPr>
        <w:ind w:left="2016" w:hanging="269"/>
      </w:pPr>
      <w:rPr>
        <w:rFonts w:hint="default"/>
        <w:lang w:val="sq-AL" w:eastAsia="en-US" w:bidi="ar-SA"/>
      </w:rPr>
    </w:lvl>
    <w:lvl w:ilvl="3" w:tplc="B95476E8">
      <w:numFmt w:val="bullet"/>
      <w:lvlText w:val="•"/>
      <w:lvlJc w:val="left"/>
      <w:pPr>
        <w:ind w:left="2964" w:hanging="269"/>
      </w:pPr>
      <w:rPr>
        <w:rFonts w:hint="default"/>
        <w:lang w:val="sq-AL" w:eastAsia="en-US" w:bidi="ar-SA"/>
      </w:rPr>
    </w:lvl>
    <w:lvl w:ilvl="4" w:tplc="1688C34E">
      <w:numFmt w:val="bullet"/>
      <w:lvlText w:val="•"/>
      <w:lvlJc w:val="left"/>
      <w:pPr>
        <w:ind w:left="3912" w:hanging="269"/>
      </w:pPr>
      <w:rPr>
        <w:rFonts w:hint="default"/>
        <w:lang w:val="sq-AL" w:eastAsia="en-US" w:bidi="ar-SA"/>
      </w:rPr>
    </w:lvl>
    <w:lvl w:ilvl="5" w:tplc="3D28808C">
      <w:numFmt w:val="bullet"/>
      <w:lvlText w:val="•"/>
      <w:lvlJc w:val="left"/>
      <w:pPr>
        <w:ind w:left="4860" w:hanging="269"/>
      </w:pPr>
      <w:rPr>
        <w:rFonts w:hint="default"/>
        <w:lang w:val="sq-AL" w:eastAsia="en-US" w:bidi="ar-SA"/>
      </w:rPr>
    </w:lvl>
    <w:lvl w:ilvl="6" w:tplc="1AE66CE0">
      <w:numFmt w:val="bullet"/>
      <w:lvlText w:val="•"/>
      <w:lvlJc w:val="left"/>
      <w:pPr>
        <w:ind w:left="5808" w:hanging="269"/>
      </w:pPr>
      <w:rPr>
        <w:rFonts w:hint="default"/>
        <w:lang w:val="sq-AL" w:eastAsia="en-US" w:bidi="ar-SA"/>
      </w:rPr>
    </w:lvl>
    <w:lvl w:ilvl="7" w:tplc="63B21048">
      <w:numFmt w:val="bullet"/>
      <w:lvlText w:val="•"/>
      <w:lvlJc w:val="left"/>
      <w:pPr>
        <w:ind w:left="6756" w:hanging="269"/>
      </w:pPr>
      <w:rPr>
        <w:rFonts w:hint="default"/>
        <w:lang w:val="sq-AL" w:eastAsia="en-US" w:bidi="ar-SA"/>
      </w:rPr>
    </w:lvl>
    <w:lvl w:ilvl="8" w:tplc="025E18AE">
      <w:numFmt w:val="bullet"/>
      <w:lvlText w:val="•"/>
      <w:lvlJc w:val="left"/>
      <w:pPr>
        <w:ind w:left="7704" w:hanging="269"/>
      </w:pPr>
      <w:rPr>
        <w:rFonts w:hint="default"/>
        <w:lang w:val="sq-AL" w:eastAsia="en-US" w:bidi="ar-SA"/>
      </w:rPr>
    </w:lvl>
  </w:abstractNum>
  <w:abstractNum w:abstractNumId="1" w15:restartNumberingAfterBreak="0">
    <w:nsid w:val="1ECC27A3"/>
    <w:multiLevelType w:val="hybridMultilevel"/>
    <w:tmpl w:val="A5FA0F06"/>
    <w:lvl w:ilvl="0" w:tplc="04090017">
      <w:start w:val="1"/>
      <w:numFmt w:val="lowerLetter"/>
      <w:lvlText w:val="%1)"/>
      <w:lvlJc w:val="left"/>
      <w:pPr>
        <w:ind w:left="63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249E73AA"/>
    <w:multiLevelType w:val="hybridMultilevel"/>
    <w:tmpl w:val="03E61102"/>
    <w:lvl w:ilvl="0" w:tplc="E70C714A">
      <w:start w:val="1"/>
      <w:numFmt w:val="lowerLetter"/>
      <w:lvlText w:val="%1)"/>
      <w:lvlJc w:val="left"/>
      <w:pPr>
        <w:ind w:left="619" w:hanging="216"/>
      </w:pPr>
      <w:rPr>
        <w:rFonts w:ascii="Times New Roman" w:eastAsia="Times New Roman" w:hAnsi="Times New Roman" w:cs="Times New Roman" w:hint="default"/>
        <w:spacing w:val="-4"/>
        <w:w w:val="87"/>
        <w:sz w:val="24"/>
        <w:szCs w:val="24"/>
        <w:lang w:val="sq-AL" w:eastAsia="en-US" w:bidi="ar-SA"/>
      </w:rPr>
    </w:lvl>
    <w:lvl w:ilvl="1" w:tplc="1602CBCA">
      <w:numFmt w:val="bullet"/>
      <w:lvlText w:val="•"/>
      <w:lvlJc w:val="left"/>
      <w:pPr>
        <w:ind w:left="1518" w:hanging="216"/>
      </w:pPr>
      <w:rPr>
        <w:rFonts w:hint="default"/>
        <w:lang w:val="sq-AL" w:eastAsia="en-US" w:bidi="ar-SA"/>
      </w:rPr>
    </w:lvl>
    <w:lvl w:ilvl="2" w:tplc="8938A5C2">
      <w:numFmt w:val="bullet"/>
      <w:lvlText w:val="•"/>
      <w:lvlJc w:val="left"/>
      <w:pPr>
        <w:ind w:left="2416" w:hanging="216"/>
      </w:pPr>
      <w:rPr>
        <w:rFonts w:hint="default"/>
        <w:lang w:val="sq-AL" w:eastAsia="en-US" w:bidi="ar-SA"/>
      </w:rPr>
    </w:lvl>
    <w:lvl w:ilvl="3" w:tplc="8C12EEC6">
      <w:numFmt w:val="bullet"/>
      <w:lvlText w:val="•"/>
      <w:lvlJc w:val="left"/>
      <w:pPr>
        <w:ind w:left="3314" w:hanging="216"/>
      </w:pPr>
      <w:rPr>
        <w:rFonts w:hint="default"/>
        <w:lang w:val="sq-AL" w:eastAsia="en-US" w:bidi="ar-SA"/>
      </w:rPr>
    </w:lvl>
    <w:lvl w:ilvl="4" w:tplc="B8567034">
      <w:numFmt w:val="bullet"/>
      <w:lvlText w:val="•"/>
      <w:lvlJc w:val="left"/>
      <w:pPr>
        <w:ind w:left="4212" w:hanging="216"/>
      </w:pPr>
      <w:rPr>
        <w:rFonts w:hint="default"/>
        <w:lang w:val="sq-AL" w:eastAsia="en-US" w:bidi="ar-SA"/>
      </w:rPr>
    </w:lvl>
    <w:lvl w:ilvl="5" w:tplc="DA72C7CC">
      <w:numFmt w:val="bullet"/>
      <w:lvlText w:val="•"/>
      <w:lvlJc w:val="left"/>
      <w:pPr>
        <w:ind w:left="5110" w:hanging="216"/>
      </w:pPr>
      <w:rPr>
        <w:rFonts w:hint="default"/>
        <w:lang w:val="sq-AL" w:eastAsia="en-US" w:bidi="ar-SA"/>
      </w:rPr>
    </w:lvl>
    <w:lvl w:ilvl="6" w:tplc="81589926">
      <w:numFmt w:val="bullet"/>
      <w:lvlText w:val="•"/>
      <w:lvlJc w:val="left"/>
      <w:pPr>
        <w:ind w:left="6008" w:hanging="216"/>
      </w:pPr>
      <w:rPr>
        <w:rFonts w:hint="default"/>
        <w:lang w:val="sq-AL" w:eastAsia="en-US" w:bidi="ar-SA"/>
      </w:rPr>
    </w:lvl>
    <w:lvl w:ilvl="7" w:tplc="F560211A">
      <w:numFmt w:val="bullet"/>
      <w:lvlText w:val="•"/>
      <w:lvlJc w:val="left"/>
      <w:pPr>
        <w:ind w:left="6906" w:hanging="216"/>
      </w:pPr>
      <w:rPr>
        <w:rFonts w:hint="default"/>
        <w:lang w:val="sq-AL" w:eastAsia="en-US" w:bidi="ar-SA"/>
      </w:rPr>
    </w:lvl>
    <w:lvl w:ilvl="8" w:tplc="5030D16C">
      <w:numFmt w:val="bullet"/>
      <w:lvlText w:val="•"/>
      <w:lvlJc w:val="left"/>
      <w:pPr>
        <w:ind w:left="7804" w:hanging="216"/>
      </w:pPr>
      <w:rPr>
        <w:rFonts w:hint="default"/>
        <w:lang w:val="sq-AL" w:eastAsia="en-US" w:bidi="ar-SA"/>
      </w:rPr>
    </w:lvl>
  </w:abstractNum>
  <w:abstractNum w:abstractNumId="3" w15:restartNumberingAfterBreak="0">
    <w:nsid w:val="36504FF0"/>
    <w:multiLevelType w:val="hybridMultilevel"/>
    <w:tmpl w:val="3918D64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377671F2"/>
    <w:multiLevelType w:val="hybridMultilevel"/>
    <w:tmpl w:val="8BDE5F7C"/>
    <w:lvl w:ilvl="0" w:tplc="0CEE463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DEB1B74"/>
    <w:multiLevelType w:val="hybridMultilevel"/>
    <w:tmpl w:val="EA7C18C4"/>
    <w:lvl w:ilvl="0" w:tplc="94D2BCD4">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D45DD7"/>
    <w:multiLevelType w:val="hybridMultilevel"/>
    <w:tmpl w:val="A71C6B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21DF8"/>
    <w:multiLevelType w:val="hybridMultilevel"/>
    <w:tmpl w:val="DD42C84E"/>
    <w:lvl w:ilvl="0" w:tplc="11844370">
      <w:numFmt w:val="bullet"/>
      <w:lvlText w:val="-"/>
      <w:lvlJc w:val="left"/>
      <w:pPr>
        <w:ind w:left="120" w:hanging="436"/>
      </w:pPr>
      <w:rPr>
        <w:rFonts w:ascii="Times New Roman" w:eastAsia="Times New Roman" w:hAnsi="Times New Roman" w:cs="Times New Roman" w:hint="default"/>
        <w:i/>
        <w:w w:val="78"/>
        <w:sz w:val="24"/>
        <w:szCs w:val="24"/>
        <w:lang w:val="sq-AL" w:eastAsia="en-US" w:bidi="ar-SA"/>
      </w:rPr>
    </w:lvl>
    <w:lvl w:ilvl="1" w:tplc="944CD0CC">
      <w:numFmt w:val="bullet"/>
      <w:lvlText w:val="•"/>
      <w:lvlJc w:val="left"/>
      <w:pPr>
        <w:ind w:left="1068" w:hanging="436"/>
      </w:pPr>
      <w:rPr>
        <w:rFonts w:hint="default"/>
        <w:lang w:val="sq-AL" w:eastAsia="en-US" w:bidi="ar-SA"/>
      </w:rPr>
    </w:lvl>
    <w:lvl w:ilvl="2" w:tplc="D1D43DA6">
      <w:numFmt w:val="bullet"/>
      <w:lvlText w:val="•"/>
      <w:lvlJc w:val="left"/>
      <w:pPr>
        <w:ind w:left="2016" w:hanging="436"/>
      </w:pPr>
      <w:rPr>
        <w:rFonts w:hint="default"/>
        <w:lang w:val="sq-AL" w:eastAsia="en-US" w:bidi="ar-SA"/>
      </w:rPr>
    </w:lvl>
    <w:lvl w:ilvl="3" w:tplc="954C0FC8">
      <w:numFmt w:val="bullet"/>
      <w:lvlText w:val="•"/>
      <w:lvlJc w:val="left"/>
      <w:pPr>
        <w:ind w:left="2964" w:hanging="436"/>
      </w:pPr>
      <w:rPr>
        <w:rFonts w:hint="default"/>
        <w:lang w:val="sq-AL" w:eastAsia="en-US" w:bidi="ar-SA"/>
      </w:rPr>
    </w:lvl>
    <w:lvl w:ilvl="4" w:tplc="E37800A8">
      <w:numFmt w:val="bullet"/>
      <w:lvlText w:val="•"/>
      <w:lvlJc w:val="left"/>
      <w:pPr>
        <w:ind w:left="3912" w:hanging="436"/>
      </w:pPr>
      <w:rPr>
        <w:rFonts w:hint="default"/>
        <w:lang w:val="sq-AL" w:eastAsia="en-US" w:bidi="ar-SA"/>
      </w:rPr>
    </w:lvl>
    <w:lvl w:ilvl="5" w:tplc="9F8A1280">
      <w:numFmt w:val="bullet"/>
      <w:lvlText w:val="•"/>
      <w:lvlJc w:val="left"/>
      <w:pPr>
        <w:ind w:left="4860" w:hanging="436"/>
      </w:pPr>
      <w:rPr>
        <w:rFonts w:hint="default"/>
        <w:lang w:val="sq-AL" w:eastAsia="en-US" w:bidi="ar-SA"/>
      </w:rPr>
    </w:lvl>
    <w:lvl w:ilvl="6" w:tplc="2C484844">
      <w:numFmt w:val="bullet"/>
      <w:lvlText w:val="•"/>
      <w:lvlJc w:val="left"/>
      <w:pPr>
        <w:ind w:left="5808" w:hanging="436"/>
      </w:pPr>
      <w:rPr>
        <w:rFonts w:hint="default"/>
        <w:lang w:val="sq-AL" w:eastAsia="en-US" w:bidi="ar-SA"/>
      </w:rPr>
    </w:lvl>
    <w:lvl w:ilvl="7" w:tplc="D5605568">
      <w:numFmt w:val="bullet"/>
      <w:lvlText w:val="•"/>
      <w:lvlJc w:val="left"/>
      <w:pPr>
        <w:ind w:left="6756" w:hanging="436"/>
      </w:pPr>
      <w:rPr>
        <w:rFonts w:hint="default"/>
        <w:lang w:val="sq-AL" w:eastAsia="en-US" w:bidi="ar-SA"/>
      </w:rPr>
    </w:lvl>
    <w:lvl w:ilvl="8" w:tplc="045EE282">
      <w:numFmt w:val="bullet"/>
      <w:lvlText w:val="•"/>
      <w:lvlJc w:val="left"/>
      <w:pPr>
        <w:ind w:left="7704" w:hanging="436"/>
      </w:pPr>
      <w:rPr>
        <w:rFonts w:hint="default"/>
        <w:lang w:val="sq-AL" w:eastAsia="en-US" w:bidi="ar-SA"/>
      </w:rPr>
    </w:lvl>
  </w:abstractNum>
  <w:abstractNum w:abstractNumId="8" w15:restartNumberingAfterBreak="0">
    <w:nsid w:val="64B42155"/>
    <w:multiLevelType w:val="hybridMultilevel"/>
    <w:tmpl w:val="193C5FE0"/>
    <w:lvl w:ilvl="0" w:tplc="320A3B5E">
      <w:start w:val="1"/>
      <w:numFmt w:val="decimal"/>
      <w:lvlText w:val="%1."/>
      <w:lvlJc w:val="left"/>
      <w:pPr>
        <w:ind w:left="288" w:hanging="399"/>
      </w:pPr>
      <w:rPr>
        <w:rFonts w:hint="default"/>
        <w:spacing w:val="-4"/>
        <w:w w:val="87"/>
        <w:lang w:val="sq-AL" w:eastAsia="en-US" w:bidi="ar-SA"/>
      </w:rPr>
    </w:lvl>
    <w:lvl w:ilvl="1" w:tplc="A7FC227E">
      <w:numFmt w:val="bullet"/>
      <w:lvlText w:val="•"/>
      <w:lvlJc w:val="left"/>
      <w:pPr>
        <w:ind w:left="1068" w:hanging="231"/>
      </w:pPr>
      <w:rPr>
        <w:rFonts w:hint="default"/>
        <w:lang w:val="sq-AL" w:eastAsia="en-US" w:bidi="ar-SA"/>
      </w:rPr>
    </w:lvl>
    <w:lvl w:ilvl="2" w:tplc="C6EAA796">
      <w:numFmt w:val="bullet"/>
      <w:lvlText w:val="•"/>
      <w:lvlJc w:val="left"/>
      <w:pPr>
        <w:ind w:left="2016" w:hanging="231"/>
      </w:pPr>
      <w:rPr>
        <w:rFonts w:hint="default"/>
        <w:lang w:val="sq-AL" w:eastAsia="en-US" w:bidi="ar-SA"/>
      </w:rPr>
    </w:lvl>
    <w:lvl w:ilvl="3" w:tplc="9B28D412">
      <w:numFmt w:val="bullet"/>
      <w:lvlText w:val="•"/>
      <w:lvlJc w:val="left"/>
      <w:pPr>
        <w:ind w:left="2964" w:hanging="231"/>
      </w:pPr>
      <w:rPr>
        <w:rFonts w:hint="default"/>
        <w:lang w:val="sq-AL" w:eastAsia="en-US" w:bidi="ar-SA"/>
      </w:rPr>
    </w:lvl>
    <w:lvl w:ilvl="4" w:tplc="41720D84">
      <w:numFmt w:val="bullet"/>
      <w:lvlText w:val="•"/>
      <w:lvlJc w:val="left"/>
      <w:pPr>
        <w:ind w:left="3912" w:hanging="231"/>
      </w:pPr>
      <w:rPr>
        <w:rFonts w:hint="default"/>
        <w:lang w:val="sq-AL" w:eastAsia="en-US" w:bidi="ar-SA"/>
      </w:rPr>
    </w:lvl>
    <w:lvl w:ilvl="5" w:tplc="F85C73F4">
      <w:numFmt w:val="bullet"/>
      <w:lvlText w:val="•"/>
      <w:lvlJc w:val="left"/>
      <w:pPr>
        <w:ind w:left="4860" w:hanging="231"/>
      </w:pPr>
      <w:rPr>
        <w:rFonts w:hint="default"/>
        <w:lang w:val="sq-AL" w:eastAsia="en-US" w:bidi="ar-SA"/>
      </w:rPr>
    </w:lvl>
    <w:lvl w:ilvl="6" w:tplc="FC1C4160">
      <w:numFmt w:val="bullet"/>
      <w:lvlText w:val="•"/>
      <w:lvlJc w:val="left"/>
      <w:pPr>
        <w:ind w:left="5808" w:hanging="231"/>
      </w:pPr>
      <w:rPr>
        <w:rFonts w:hint="default"/>
        <w:lang w:val="sq-AL" w:eastAsia="en-US" w:bidi="ar-SA"/>
      </w:rPr>
    </w:lvl>
    <w:lvl w:ilvl="7" w:tplc="6EF07862">
      <w:numFmt w:val="bullet"/>
      <w:lvlText w:val="•"/>
      <w:lvlJc w:val="left"/>
      <w:pPr>
        <w:ind w:left="6756" w:hanging="231"/>
      </w:pPr>
      <w:rPr>
        <w:rFonts w:hint="default"/>
        <w:lang w:val="sq-AL" w:eastAsia="en-US" w:bidi="ar-SA"/>
      </w:rPr>
    </w:lvl>
    <w:lvl w:ilvl="8" w:tplc="C7DCEE4A">
      <w:numFmt w:val="bullet"/>
      <w:lvlText w:val="•"/>
      <w:lvlJc w:val="left"/>
      <w:pPr>
        <w:ind w:left="7704" w:hanging="231"/>
      </w:pPr>
      <w:rPr>
        <w:rFonts w:hint="default"/>
        <w:lang w:val="sq-AL" w:eastAsia="en-US" w:bidi="ar-SA"/>
      </w:rPr>
    </w:lvl>
  </w:abstractNum>
  <w:abstractNum w:abstractNumId="9" w15:restartNumberingAfterBreak="0">
    <w:nsid w:val="6FF148EA"/>
    <w:multiLevelType w:val="hybridMultilevel"/>
    <w:tmpl w:val="9704EAEA"/>
    <w:lvl w:ilvl="0" w:tplc="B8204C1C">
      <w:start w:val="1"/>
      <w:numFmt w:val="lowerLetter"/>
      <w:lvlText w:val="%1)"/>
      <w:lvlJc w:val="left"/>
      <w:pPr>
        <w:ind w:left="432" w:hanging="312"/>
      </w:pPr>
      <w:rPr>
        <w:rFonts w:ascii="Times New Roman" w:hAnsi="Times New Roman" w:cs="Times New Roman" w:hint="default"/>
        <w:spacing w:val="-4"/>
        <w:w w:val="87"/>
        <w:sz w:val="24"/>
        <w:szCs w:val="24"/>
        <w:lang w:val="sq-AL" w:eastAsia="en-US" w:bidi="ar-SA"/>
      </w:rPr>
    </w:lvl>
    <w:lvl w:ilvl="1" w:tplc="A7FC227E">
      <w:numFmt w:val="bullet"/>
      <w:lvlText w:val="•"/>
      <w:lvlJc w:val="left"/>
      <w:pPr>
        <w:ind w:left="1299" w:hanging="231"/>
      </w:pPr>
      <w:rPr>
        <w:rFonts w:hint="default"/>
        <w:lang w:val="sq-AL" w:eastAsia="en-US" w:bidi="ar-SA"/>
      </w:rPr>
    </w:lvl>
    <w:lvl w:ilvl="2" w:tplc="C6EAA796">
      <w:numFmt w:val="bullet"/>
      <w:lvlText w:val="•"/>
      <w:lvlJc w:val="left"/>
      <w:pPr>
        <w:ind w:left="2247" w:hanging="231"/>
      </w:pPr>
      <w:rPr>
        <w:rFonts w:hint="default"/>
        <w:lang w:val="sq-AL" w:eastAsia="en-US" w:bidi="ar-SA"/>
      </w:rPr>
    </w:lvl>
    <w:lvl w:ilvl="3" w:tplc="9B28D412">
      <w:numFmt w:val="bullet"/>
      <w:lvlText w:val="•"/>
      <w:lvlJc w:val="left"/>
      <w:pPr>
        <w:ind w:left="3195" w:hanging="231"/>
      </w:pPr>
      <w:rPr>
        <w:rFonts w:hint="default"/>
        <w:lang w:val="sq-AL" w:eastAsia="en-US" w:bidi="ar-SA"/>
      </w:rPr>
    </w:lvl>
    <w:lvl w:ilvl="4" w:tplc="41720D84">
      <w:numFmt w:val="bullet"/>
      <w:lvlText w:val="•"/>
      <w:lvlJc w:val="left"/>
      <w:pPr>
        <w:ind w:left="4143" w:hanging="231"/>
      </w:pPr>
      <w:rPr>
        <w:rFonts w:hint="default"/>
        <w:lang w:val="sq-AL" w:eastAsia="en-US" w:bidi="ar-SA"/>
      </w:rPr>
    </w:lvl>
    <w:lvl w:ilvl="5" w:tplc="F85C73F4">
      <w:numFmt w:val="bullet"/>
      <w:lvlText w:val="•"/>
      <w:lvlJc w:val="left"/>
      <w:pPr>
        <w:ind w:left="5091" w:hanging="231"/>
      </w:pPr>
      <w:rPr>
        <w:rFonts w:hint="default"/>
        <w:lang w:val="sq-AL" w:eastAsia="en-US" w:bidi="ar-SA"/>
      </w:rPr>
    </w:lvl>
    <w:lvl w:ilvl="6" w:tplc="FC1C4160">
      <w:numFmt w:val="bullet"/>
      <w:lvlText w:val="•"/>
      <w:lvlJc w:val="left"/>
      <w:pPr>
        <w:ind w:left="6039" w:hanging="231"/>
      </w:pPr>
      <w:rPr>
        <w:rFonts w:hint="default"/>
        <w:lang w:val="sq-AL" w:eastAsia="en-US" w:bidi="ar-SA"/>
      </w:rPr>
    </w:lvl>
    <w:lvl w:ilvl="7" w:tplc="6EF07862">
      <w:numFmt w:val="bullet"/>
      <w:lvlText w:val="•"/>
      <w:lvlJc w:val="left"/>
      <w:pPr>
        <w:ind w:left="6987" w:hanging="231"/>
      </w:pPr>
      <w:rPr>
        <w:rFonts w:hint="default"/>
        <w:lang w:val="sq-AL" w:eastAsia="en-US" w:bidi="ar-SA"/>
      </w:rPr>
    </w:lvl>
    <w:lvl w:ilvl="8" w:tplc="C7DCEE4A">
      <w:numFmt w:val="bullet"/>
      <w:lvlText w:val="•"/>
      <w:lvlJc w:val="left"/>
      <w:pPr>
        <w:ind w:left="7935" w:hanging="231"/>
      </w:pPr>
      <w:rPr>
        <w:rFonts w:hint="default"/>
        <w:lang w:val="sq-AL" w:eastAsia="en-US" w:bidi="ar-SA"/>
      </w:rPr>
    </w:lvl>
  </w:abstractNum>
  <w:abstractNum w:abstractNumId="10" w15:restartNumberingAfterBreak="0">
    <w:nsid w:val="74512443"/>
    <w:multiLevelType w:val="hybridMultilevel"/>
    <w:tmpl w:val="A5FA0F06"/>
    <w:lvl w:ilvl="0" w:tplc="04090017">
      <w:start w:val="1"/>
      <w:numFmt w:val="lowerLetter"/>
      <w:lvlText w:val="%1)"/>
      <w:lvlJc w:val="left"/>
      <w:pPr>
        <w:ind w:left="63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79713CC7"/>
    <w:multiLevelType w:val="hybridMultilevel"/>
    <w:tmpl w:val="60CCD4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0"/>
  </w:num>
  <w:num w:numId="4">
    <w:abstractNumId w:val="2"/>
  </w:num>
  <w:num w:numId="5">
    <w:abstractNumId w:val="4"/>
  </w:num>
  <w:num w:numId="6">
    <w:abstractNumId w:val="1"/>
  </w:num>
  <w:num w:numId="7">
    <w:abstractNumId w:val="0"/>
  </w:num>
  <w:num w:numId="8">
    <w:abstractNumId w:val="5"/>
  </w:num>
  <w:num w:numId="9">
    <w:abstractNumId w:val="7"/>
  </w:num>
  <w:num w:numId="10">
    <w:abstractNumId w:val="6"/>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0F"/>
    <w:rsid w:val="000033AE"/>
    <w:rsid w:val="00014F0D"/>
    <w:rsid w:val="0004182C"/>
    <w:rsid w:val="000800D4"/>
    <w:rsid w:val="00084115"/>
    <w:rsid w:val="000C718B"/>
    <w:rsid w:val="0011620D"/>
    <w:rsid w:val="001440D6"/>
    <w:rsid w:val="00152C05"/>
    <w:rsid w:val="001552FD"/>
    <w:rsid w:val="00174264"/>
    <w:rsid w:val="001948CB"/>
    <w:rsid w:val="00197482"/>
    <w:rsid w:val="001B660F"/>
    <w:rsid w:val="001D634D"/>
    <w:rsid w:val="001E7DAC"/>
    <w:rsid w:val="00236412"/>
    <w:rsid w:val="002445B3"/>
    <w:rsid w:val="002D3C1B"/>
    <w:rsid w:val="003850E2"/>
    <w:rsid w:val="003B436A"/>
    <w:rsid w:val="003E22E2"/>
    <w:rsid w:val="003F5A6E"/>
    <w:rsid w:val="00432309"/>
    <w:rsid w:val="004A0F0D"/>
    <w:rsid w:val="004B1EDF"/>
    <w:rsid w:val="004B43C4"/>
    <w:rsid w:val="004E5D24"/>
    <w:rsid w:val="0052650C"/>
    <w:rsid w:val="00527616"/>
    <w:rsid w:val="00547CC7"/>
    <w:rsid w:val="00550C7B"/>
    <w:rsid w:val="00571C7E"/>
    <w:rsid w:val="005960E8"/>
    <w:rsid w:val="005D1D17"/>
    <w:rsid w:val="005E188E"/>
    <w:rsid w:val="005F04C3"/>
    <w:rsid w:val="006165B0"/>
    <w:rsid w:val="00652132"/>
    <w:rsid w:val="00693FE9"/>
    <w:rsid w:val="006A7137"/>
    <w:rsid w:val="006E13EE"/>
    <w:rsid w:val="006E62C2"/>
    <w:rsid w:val="006E7865"/>
    <w:rsid w:val="007008E0"/>
    <w:rsid w:val="007311E2"/>
    <w:rsid w:val="007471C3"/>
    <w:rsid w:val="007902C9"/>
    <w:rsid w:val="007910D9"/>
    <w:rsid w:val="0079566B"/>
    <w:rsid w:val="007C79B3"/>
    <w:rsid w:val="0080426A"/>
    <w:rsid w:val="00816322"/>
    <w:rsid w:val="008254DA"/>
    <w:rsid w:val="00850D03"/>
    <w:rsid w:val="00881D68"/>
    <w:rsid w:val="008A3FF9"/>
    <w:rsid w:val="008A5D33"/>
    <w:rsid w:val="008A6AA7"/>
    <w:rsid w:val="008C7449"/>
    <w:rsid w:val="00913FBE"/>
    <w:rsid w:val="0091469D"/>
    <w:rsid w:val="00943866"/>
    <w:rsid w:val="00955CF2"/>
    <w:rsid w:val="00963F97"/>
    <w:rsid w:val="00965D81"/>
    <w:rsid w:val="00971135"/>
    <w:rsid w:val="00A136F4"/>
    <w:rsid w:val="00A24681"/>
    <w:rsid w:val="00A2588E"/>
    <w:rsid w:val="00A47B05"/>
    <w:rsid w:val="00A96308"/>
    <w:rsid w:val="00AA42FC"/>
    <w:rsid w:val="00AE7F8D"/>
    <w:rsid w:val="00AF4DAB"/>
    <w:rsid w:val="00AF7B34"/>
    <w:rsid w:val="00B26776"/>
    <w:rsid w:val="00B75BBB"/>
    <w:rsid w:val="00C329E1"/>
    <w:rsid w:val="00C43470"/>
    <w:rsid w:val="00C44FD7"/>
    <w:rsid w:val="00C84837"/>
    <w:rsid w:val="00CC0AF1"/>
    <w:rsid w:val="00CE11BD"/>
    <w:rsid w:val="00CF0A6C"/>
    <w:rsid w:val="00D01029"/>
    <w:rsid w:val="00D011A4"/>
    <w:rsid w:val="00D14955"/>
    <w:rsid w:val="00D27309"/>
    <w:rsid w:val="00D420CE"/>
    <w:rsid w:val="00D55C5A"/>
    <w:rsid w:val="00D658B6"/>
    <w:rsid w:val="00D91B88"/>
    <w:rsid w:val="00E2618B"/>
    <w:rsid w:val="00E30699"/>
    <w:rsid w:val="00E6286D"/>
    <w:rsid w:val="00E85732"/>
    <w:rsid w:val="00E87392"/>
    <w:rsid w:val="00EC28A4"/>
    <w:rsid w:val="00ED069D"/>
    <w:rsid w:val="00F0156A"/>
    <w:rsid w:val="00F16E6D"/>
    <w:rsid w:val="00F375A3"/>
    <w:rsid w:val="00F45880"/>
    <w:rsid w:val="00F54FA7"/>
    <w:rsid w:val="00F744B2"/>
    <w:rsid w:val="00F91731"/>
    <w:rsid w:val="00FB60CA"/>
    <w:rsid w:val="00FE4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0F809E"/>
  <w15:chartTrackingRefBased/>
  <w15:docId w15:val="{C5CB563B-66FC-44CE-B56E-9D3B71A49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60F"/>
    <w:pPr>
      <w:ind w:left="720"/>
      <w:contextualSpacing/>
    </w:pPr>
  </w:style>
  <w:style w:type="paragraph" w:styleId="BodyText">
    <w:name w:val="Body Text"/>
    <w:basedOn w:val="Normal"/>
    <w:link w:val="BodyTextChar"/>
    <w:uiPriority w:val="1"/>
    <w:qFormat/>
    <w:rsid w:val="006E62C2"/>
    <w:pPr>
      <w:widowControl w:val="0"/>
      <w:autoSpaceDE w:val="0"/>
      <w:autoSpaceDN w:val="0"/>
      <w:spacing w:after="0" w:line="240" w:lineRule="auto"/>
      <w:ind w:left="119" w:firstLine="284"/>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62C2"/>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FE497B"/>
    <w:rPr>
      <w:sz w:val="16"/>
      <w:szCs w:val="16"/>
    </w:rPr>
  </w:style>
  <w:style w:type="paragraph" w:styleId="CommentText">
    <w:name w:val="annotation text"/>
    <w:basedOn w:val="Normal"/>
    <w:link w:val="CommentTextChar"/>
    <w:uiPriority w:val="99"/>
    <w:unhideWhenUsed/>
    <w:rsid w:val="00FE497B"/>
    <w:pPr>
      <w:spacing w:line="240" w:lineRule="auto"/>
    </w:pPr>
    <w:rPr>
      <w:sz w:val="20"/>
      <w:szCs w:val="20"/>
    </w:rPr>
  </w:style>
  <w:style w:type="character" w:customStyle="1" w:styleId="CommentTextChar">
    <w:name w:val="Comment Text Char"/>
    <w:basedOn w:val="DefaultParagraphFont"/>
    <w:link w:val="CommentText"/>
    <w:uiPriority w:val="99"/>
    <w:rsid w:val="00FE497B"/>
    <w:rPr>
      <w:sz w:val="20"/>
      <w:szCs w:val="20"/>
    </w:rPr>
  </w:style>
  <w:style w:type="paragraph" w:styleId="CommentSubject">
    <w:name w:val="annotation subject"/>
    <w:basedOn w:val="CommentText"/>
    <w:next w:val="CommentText"/>
    <w:link w:val="CommentSubjectChar"/>
    <w:uiPriority w:val="99"/>
    <w:semiHidden/>
    <w:unhideWhenUsed/>
    <w:rsid w:val="00FE497B"/>
    <w:rPr>
      <w:b/>
      <w:bCs/>
    </w:rPr>
  </w:style>
  <w:style w:type="character" w:customStyle="1" w:styleId="CommentSubjectChar">
    <w:name w:val="Comment Subject Char"/>
    <w:basedOn w:val="CommentTextChar"/>
    <w:link w:val="CommentSubject"/>
    <w:uiPriority w:val="99"/>
    <w:semiHidden/>
    <w:rsid w:val="00FE497B"/>
    <w:rPr>
      <w:b/>
      <w:bCs/>
      <w:sz w:val="20"/>
      <w:szCs w:val="20"/>
    </w:rPr>
  </w:style>
  <w:style w:type="paragraph" w:styleId="BalloonText">
    <w:name w:val="Balloon Text"/>
    <w:basedOn w:val="Normal"/>
    <w:link w:val="BalloonTextChar"/>
    <w:uiPriority w:val="99"/>
    <w:semiHidden/>
    <w:unhideWhenUsed/>
    <w:rsid w:val="008A3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FF9"/>
    <w:rPr>
      <w:rFonts w:ascii="Segoe UI" w:hAnsi="Segoe UI" w:cs="Segoe UI"/>
      <w:sz w:val="18"/>
      <w:szCs w:val="18"/>
    </w:rPr>
  </w:style>
  <w:style w:type="paragraph" w:styleId="Header">
    <w:name w:val="header"/>
    <w:basedOn w:val="Normal"/>
    <w:link w:val="HeaderChar"/>
    <w:uiPriority w:val="99"/>
    <w:unhideWhenUsed/>
    <w:rsid w:val="00913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FBE"/>
  </w:style>
  <w:style w:type="paragraph" w:styleId="Footer">
    <w:name w:val="footer"/>
    <w:basedOn w:val="Normal"/>
    <w:link w:val="FooterChar"/>
    <w:uiPriority w:val="99"/>
    <w:unhideWhenUsed/>
    <w:rsid w:val="00913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FBE"/>
  </w:style>
  <w:style w:type="paragraph" w:styleId="Revision">
    <w:name w:val="Revision"/>
    <w:hidden/>
    <w:uiPriority w:val="99"/>
    <w:semiHidden/>
    <w:rsid w:val="003F5A6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2024-04-18T13:26:12Z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mënyrën e organizimit të funksionimit të Këshillit Konsultativ të qeverisjes qendrore me vetëqeverisjen vendore</Titulli>
    <Modifikuesi xmlns="0e656187-b300-4fb0-8bf4-3a50f872073c">Suada.Daci</Modifikuesi>
    <Nr_x002e__x0020_prot_x0020_QBZ xmlns="0e656187-b300-4fb0-8bf4-3a50f872073c">704</Nr_x002e__x0020_prot_x0020_QBZ>
    <Data_x0020_e_x0020_Modifikimit xmlns="0e656187-b300-4fb0-8bf4-3a50f872073c">2024-04-18T14:09:13Z</Data_x0020_e_x0020_Modifikimit>
    <Dekretuar xmlns="0e656187-b300-4fb0-8bf4-3a50f872073c">false</Dekretuar>
    <Data xmlns="0e656187-b300-4fb0-8bf4-3a50f872073c">2024-04-17T00:00:00Z</Data>
    <Nr_x002e__x0020_protokolli_x0020_i_x0020_aktit xmlns="0e656187-b300-4fb0-8bf4-3a50f872073c">275/27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BA59F731B174AF59FE88AFE8632D3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A59F731B174AF59FE88AFE8632D3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7D943-C3FB-4038-9207-593DC3E900E4}">
  <ds:schemaRefs>
    <ds:schemaRef ds:uri="http://purl.org/dc/elements/1.1/"/>
    <ds:schemaRef ds:uri="http://purl.org/dc/dcmitype/"/>
    <ds:schemaRef ds:uri="http://purl.org/dc/terms/"/>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D803CAAB-DB77-41C6-ABDA-A1B6F7FF9B22}">
  <ds:schemaRefs>
    <ds:schemaRef ds:uri="http://schemas.microsoft.com/sharepoint/v3/contenttype/forms"/>
  </ds:schemaRefs>
</ds:datastoreItem>
</file>

<file path=customXml/itemProps3.xml><?xml version="1.0" encoding="utf-8"?>
<ds:datastoreItem xmlns:ds="http://schemas.openxmlformats.org/officeDocument/2006/customXml" ds:itemID="{E7D9F81A-B520-43F5-BAA4-455B611B5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AEC6A0-29E6-49E4-AD3C-161CBE6B912A}">
  <ds:schemaRefs>
    <ds:schemaRef ds:uri="http://schemas.microsoft.com/sharepoint/v3/contenttype/forms"/>
  </ds:schemaRefs>
</ds:datastoreItem>
</file>

<file path=customXml/itemProps5.xml><?xml version="1.0" encoding="utf-8"?>
<ds:datastoreItem xmlns:ds="http://schemas.openxmlformats.org/officeDocument/2006/customXml" ds:itemID="{747E2543-61EE-4C00-8916-22235F2DD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4A6AAA9-5070-4901-9003-B90E5203F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2453</Words>
  <Characters>13985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Erlisa</dc:creator>
  <cp:lastModifiedBy>Fjora Cahani</cp:lastModifiedBy>
  <cp:revision>13</cp:revision>
  <cp:lastPrinted>2024-04-17T08:13:00Z</cp:lastPrinted>
  <dcterms:created xsi:type="dcterms:W3CDTF">2024-04-16T07:20:00Z</dcterms:created>
  <dcterms:modified xsi:type="dcterms:W3CDTF">2024-04-18T13:29:00Z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