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937F7" w14:textId="78AE1180" w:rsidR="00C63EFE" w:rsidRPr="0019079A" w:rsidRDefault="00C63EFE" w:rsidP="00C63EFE">
      <w:pPr>
        <w:tabs>
          <w:tab w:val="left" w:pos="2720"/>
        </w:tabs>
        <w:autoSpaceDE w:val="0"/>
        <w:autoSpaceDN w:val="0"/>
        <w:adjustRightInd w:val="0"/>
        <w:spacing w:after="0" w:line="240" w:lineRule="auto"/>
        <w:ind w:firstLine="284"/>
        <w:jc w:val="center"/>
        <w:rPr>
          <w:rFonts w:ascii="Garamond" w:hAnsi="Garamond" w:cs="Times New Roman"/>
          <w:b/>
          <w:bCs/>
          <w:color w:val="000000"/>
          <w:sz w:val="24"/>
          <w:szCs w:val="24"/>
        </w:rPr>
      </w:pPr>
      <w:r w:rsidRPr="0019079A">
        <w:rPr>
          <w:rFonts w:ascii="Garamond" w:hAnsi="Garamond" w:cs="Times New Roman"/>
          <w:b/>
          <w:bCs/>
          <w:color w:val="000000"/>
          <w:sz w:val="24"/>
          <w:szCs w:val="24"/>
        </w:rPr>
        <w:t>VENDIM</w:t>
      </w:r>
    </w:p>
    <w:p w14:paraId="5D97D389" w14:textId="48E2461F" w:rsidR="00C63EFE" w:rsidRPr="0019079A" w:rsidRDefault="00C63EFE" w:rsidP="00C63EFE">
      <w:pPr>
        <w:tabs>
          <w:tab w:val="left" w:pos="2720"/>
        </w:tabs>
        <w:autoSpaceDE w:val="0"/>
        <w:autoSpaceDN w:val="0"/>
        <w:adjustRightInd w:val="0"/>
        <w:spacing w:after="0" w:line="240" w:lineRule="auto"/>
        <w:ind w:firstLine="284"/>
        <w:jc w:val="center"/>
        <w:rPr>
          <w:rFonts w:ascii="Garamond" w:hAnsi="Garamond" w:cs="Times New Roman"/>
          <w:b/>
          <w:bCs/>
          <w:color w:val="000000"/>
          <w:sz w:val="24"/>
          <w:szCs w:val="24"/>
        </w:rPr>
      </w:pPr>
      <w:r w:rsidRPr="0019079A">
        <w:rPr>
          <w:rFonts w:ascii="Garamond" w:hAnsi="Garamond" w:cs="Times New Roman"/>
          <w:b/>
          <w:bCs/>
          <w:color w:val="000000"/>
          <w:sz w:val="24"/>
          <w:szCs w:val="24"/>
        </w:rPr>
        <w:t>Nr. 268, datë 2.5.2024</w:t>
      </w:r>
    </w:p>
    <w:p w14:paraId="0D5A3091" w14:textId="77777777" w:rsidR="00C63EFE" w:rsidRPr="0019079A" w:rsidRDefault="00C63EFE" w:rsidP="00C63EFE">
      <w:pPr>
        <w:tabs>
          <w:tab w:val="left" w:pos="2720"/>
        </w:tabs>
        <w:autoSpaceDE w:val="0"/>
        <w:autoSpaceDN w:val="0"/>
        <w:adjustRightInd w:val="0"/>
        <w:spacing w:after="0" w:line="240" w:lineRule="auto"/>
        <w:ind w:firstLine="284"/>
        <w:jc w:val="center"/>
        <w:rPr>
          <w:rFonts w:ascii="Garamond" w:hAnsi="Garamond" w:cs="Times New Roman"/>
          <w:b/>
          <w:bCs/>
          <w:color w:val="000000"/>
          <w:sz w:val="24"/>
          <w:szCs w:val="24"/>
        </w:rPr>
      </w:pPr>
    </w:p>
    <w:p w14:paraId="0E40607D" w14:textId="69381A0B" w:rsidR="00C63EFE" w:rsidRPr="0019079A" w:rsidRDefault="00C63EFE" w:rsidP="00C63EFE">
      <w:pPr>
        <w:tabs>
          <w:tab w:val="left" w:pos="2720"/>
        </w:tabs>
        <w:autoSpaceDE w:val="0"/>
        <w:autoSpaceDN w:val="0"/>
        <w:adjustRightInd w:val="0"/>
        <w:spacing w:after="0" w:line="240" w:lineRule="auto"/>
        <w:ind w:firstLine="284"/>
        <w:jc w:val="center"/>
        <w:rPr>
          <w:rFonts w:ascii="Garamond" w:hAnsi="Garamond" w:cs="Times New Roman"/>
          <w:b/>
          <w:bCs/>
          <w:color w:val="000000"/>
          <w:sz w:val="24"/>
          <w:szCs w:val="24"/>
        </w:rPr>
      </w:pPr>
      <w:r w:rsidRPr="0019079A">
        <w:rPr>
          <w:rFonts w:ascii="Garamond" w:hAnsi="Garamond" w:cs="Times New Roman"/>
          <w:b/>
          <w:bCs/>
          <w:color w:val="000000"/>
          <w:sz w:val="24"/>
          <w:szCs w:val="24"/>
        </w:rPr>
        <w:t xml:space="preserve">PËR MIRATIMIN E KATEGORIVE TË OPERATORËVE EKONOMIKË, </w:t>
      </w:r>
      <w:r w:rsidRPr="0019079A">
        <w:rPr>
          <w:rFonts w:ascii="Garamond" w:hAnsi="Garamond" w:cs="Times New Roman"/>
          <w:b/>
          <w:bCs/>
          <w:color w:val="000000"/>
          <w:spacing w:val="-15"/>
          <w:sz w:val="24"/>
          <w:szCs w:val="24"/>
        </w:rPr>
        <w:t>TË CILËT KANË NË PRONËSI OSE ADMINISTROJNË PAJISJE</w:t>
      </w:r>
      <w:r w:rsidR="0019079A">
        <w:rPr>
          <w:rFonts w:ascii="Garamond" w:hAnsi="Garamond" w:cs="Times New Roman"/>
          <w:b/>
          <w:bCs/>
          <w:color w:val="000000"/>
          <w:spacing w:val="-15"/>
          <w:sz w:val="24"/>
          <w:szCs w:val="24"/>
        </w:rPr>
        <w:t xml:space="preserve"> </w:t>
      </w:r>
      <w:r w:rsidRPr="0019079A">
        <w:rPr>
          <w:rFonts w:ascii="Garamond" w:hAnsi="Garamond" w:cs="Times New Roman"/>
          <w:b/>
          <w:bCs/>
          <w:color w:val="000000"/>
          <w:spacing w:val="-15"/>
          <w:sz w:val="24"/>
          <w:szCs w:val="24"/>
        </w:rPr>
        <w:t>APO INSTALIME NËN PRESION</w:t>
      </w:r>
      <w:r w:rsidRPr="0019079A">
        <w:rPr>
          <w:rFonts w:ascii="Garamond" w:hAnsi="Garamond" w:cs="Times New Roman"/>
          <w:b/>
          <w:bCs/>
          <w:color w:val="000000"/>
          <w:sz w:val="24"/>
          <w:szCs w:val="24"/>
        </w:rPr>
        <w:t>, QË I NËNSHTROHEN DETYRIMIT PËR T’U PAJISUR ME KONTRATËN E SIGURIMIT</w:t>
      </w:r>
      <w:r w:rsidR="0019079A">
        <w:rPr>
          <w:rFonts w:ascii="Garamond" w:hAnsi="Garamond" w:cs="Times New Roman"/>
          <w:b/>
          <w:bCs/>
          <w:color w:val="000000"/>
          <w:sz w:val="24"/>
          <w:szCs w:val="24"/>
        </w:rPr>
        <w:t xml:space="preserve"> </w:t>
      </w:r>
      <w:r w:rsidRPr="0019079A">
        <w:rPr>
          <w:rFonts w:ascii="Garamond" w:hAnsi="Garamond" w:cs="Times New Roman"/>
          <w:b/>
          <w:bCs/>
          <w:color w:val="000000"/>
          <w:sz w:val="24"/>
          <w:szCs w:val="24"/>
        </w:rPr>
        <w:t>TË PËRGJEGJËSISË CIVILE, SI DHE KUFIRIN MINIMAL</w:t>
      </w:r>
      <w:r w:rsidR="0019079A">
        <w:rPr>
          <w:rFonts w:ascii="Garamond" w:hAnsi="Garamond" w:cs="Times New Roman"/>
          <w:b/>
          <w:bCs/>
          <w:color w:val="000000"/>
          <w:sz w:val="24"/>
          <w:szCs w:val="24"/>
        </w:rPr>
        <w:t xml:space="preserve"> </w:t>
      </w:r>
      <w:r w:rsidRPr="0019079A">
        <w:rPr>
          <w:rFonts w:ascii="Garamond" w:hAnsi="Garamond" w:cs="Times New Roman"/>
          <w:b/>
          <w:bCs/>
          <w:color w:val="000000"/>
          <w:sz w:val="24"/>
          <w:szCs w:val="24"/>
        </w:rPr>
        <w:t>TË PËRGJEGJËSISË SË TYRE, QË MBULOHET NGA KONTRATA E SIGURIMIT</w:t>
      </w:r>
    </w:p>
    <w:p w14:paraId="56C25148" w14:textId="77777777" w:rsidR="00C63EFE" w:rsidRPr="0019079A" w:rsidRDefault="00C63EFE" w:rsidP="00C63EFE">
      <w:pPr>
        <w:tabs>
          <w:tab w:val="left" w:pos="2720"/>
        </w:tabs>
        <w:autoSpaceDE w:val="0"/>
        <w:autoSpaceDN w:val="0"/>
        <w:adjustRightInd w:val="0"/>
        <w:spacing w:after="0" w:line="240" w:lineRule="auto"/>
        <w:ind w:firstLine="284"/>
        <w:jc w:val="both"/>
        <w:rPr>
          <w:rFonts w:ascii="Garamond" w:hAnsi="Garamond" w:cs="Times New Roman"/>
          <w:color w:val="000000"/>
          <w:sz w:val="24"/>
          <w:szCs w:val="24"/>
        </w:rPr>
      </w:pPr>
    </w:p>
    <w:p w14:paraId="77B527FF" w14:textId="7F41AA65"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Në mbështetje të nenit 100 të Kushtetutës dhe të pikës 5, të nenit 9, të</w:t>
      </w:r>
      <w:r w:rsidR="0019079A">
        <w:rPr>
          <w:rFonts w:ascii="Garamond" w:hAnsi="Garamond" w:cs="Times New Roman"/>
          <w:color w:val="000000"/>
          <w:sz w:val="24"/>
          <w:szCs w:val="24"/>
        </w:rPr>
        <w:t xml:space="preserve"> </w:t>
      </w:r>
      <w:r w:rsidRPr="0019079A">
        <w:rPr>
          <w:rFonts w:ascii="Garamond" w:hAnsi="Garamond" w:cs="Times New Roman"/>
          <w:color w:val="000000"/>
          <w:sz w:val="24"/>
          <w:szCs w:val="24"/>
        </w:rPr>
        <w:t>ligjit nr.</w:t>
      </w:r>
      <w:r w:rsidR="0019079A">
        <w:rPr>
          <w:rFonts w:ascii="Garamond" w:hAnsi="Garamond" w:cs="Times New Roman"/>
          <w:color w:val="000000"/>
          <w:sz w:val="24"/>
          <w:szCs w:val="24"/>
        </w:rPr>
        <w:t xml:space="preserve"> </w:t>
      </w:r>
      <w:r w:rsidRPr="0019079A">
        <w:rPr>
          <w:rFonts w:ascii="Garamond" w:hAnsi="Garamond" w:cs="Times New Roman"/>
          <w:color w:val="000000"/>
          <w:sz w:val="24"/>
          <w:szCs w:val="24"/>
        </w:rPr>
        <w:t xml:space="preserve">32/2016, “Për garantimin e sigurisë së punës të pajisjeve dhe instalimeve nën presion”, me propozimin e </w:t>
      </w:r>
      <w:r w:rsidR="0019079A">
        <w:rPr>
          <w:rFonts w:ascii="Garamond" w:hAnsi="Garamond" w:cs="Times New Roman"/>
          <w:color w:val="000000"/>
          <w:sz w:val="24"/>
          <w:szCs w:val="24"/>
        </w:rPr>
        <w:t>z</w:t>
      </w:r>
      <w:r w:rsidRPr="0019079A">
        <w:rPr>
          <w:rFonts w:ascii="Garamond" w:hAnsi="Garamond" w:cs="Times New Roman"/>
          <w:color w:val="000000"/>
          <w:sz w:val="24"/>
          <w:szCs w:val="24"/>
        </w:rPr>
        <w:t>ëvendëskryeministrit dhe ministr</w:t>
      </w:r>
      <w:r w:rsidR="0019079A">
        <w:rPr>
          <w:rFonts w:ascii="Garamond" w:hAnsi="Garamond" w:cs="Times New Roman"/>
          <w:color w:val="000000"/>
          <w:sz w:val="24"/>
          <w:szCs w:val="24"/>
        </w:rPr>
        <w:t>i</w:t>
      </w:r>
      <w:r w:rsidRPr="0019079A">
        <w:rPr>
          <w:rFonts w:ascii="Garamond" w:hAnsi="Garamond" w:cs="Times New Roman"/>
          <w:color w:val="000000"/>
          <w:sz w:val="24"/>
          <w:szCs w:val="24"/>
        </w:rPr>
        <w:t xml:space="preserve"> </w:t>
      </w:r>
      <w:r w:rsidR="0019079A" w:rsidRPr="0019079A">
        <w:rPr>
          <w:rFonts w:ascii="Garamond" w:hAnsi="Garamond" w:cs="Times New Roman"/>
          <w:color w:val="000000"/>
          <w:sz w:val="24"/>
          <w:szCs w:val="24"/>
        </w:rPr>
        <w:t>të</w:t>
      </w:r>
      <w:r w:rsidRPr="0019079A">
        <w:rPr>
          <w:rFonts w:ascii="Garamond" w:hAnsi="Garamond" w:cs="Times New Roman"/>
          <w:color w:val="000000"/>
          <w:sz w:val="24"/>
          <w:szCs w:val="24"/>
        </w:rPr>
        <w:t xml:space="preserve"> Infrastrukturës dhe Energjisë, Këshilli i Ministrave</w:t>
      </w:r>
    </w:p>
    <w:p w14:paraId="7BCC509A"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sz w:val="24"/>
          <w:szCs w:val="24"/>
        </w:rPr>
      </w:pPr>
    </w:p>
    <w:p w14:paraId="683D2498" w14:textId="538BE37B" w:rsidR="00C63EFE" w:rsidRPr="0019079A" w:rsidRDefault="00C63EFE" w:rsidP="00C63EFE">
      <w:pPr>
        <w:autoSpaceDE w:val="0"/>
        <w:autoSpaceDN w:val="0"/>
        <w:adjustRightInd w:val="0"/>
        <w:spacing w:after="0" w:line="240" w:lineRule="auto"/>
        <w:ind w:firstLine="284"/>
        <w:jc w:val="center"/>
        <w:rPr>
          <w:rFonts w:ascii="Garamond" w:hAnsi="Garamond" w:cs="Times New Roman"/>
          <w:bCs/>
          <w:sz w:val="24"/>
          <w:szCs w:val="24"/>
        </w:rPr>
      </w:pPr>
      <w:r w:rsidRPr="0019079A">
        <w:rPr>
          <w:rFonts w:ascii="Garamond" w:hAnsi="Garamond" w:cs="Times New Roman"/>
          <w:bCs/>
          <w:sz w:val="24"/>
          <w:szCs w:val="24"/>
        </w:rPr>
        <w:t>VENDOSI:</w:t>
      </w:r>
    </w:p>
    <w:p w14:paraId="0CB1D6C7"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Cs/>
          <w:sz w:val="24"/>
          <w:szCs w:val="24"/>
        </w:rPr>
      </w:pPr>
    </w:p>
    <w:p w14:paraId="1D8957ED"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Cs/>
          <w:sz w:val="24"/>
          <w:szCs w:val="24"/>
        </w:rPr>
      </w:pPr>
      <w:r w:rsidRPr="0019079A">
        <w:rPr>
          <w:rFonts w:ascii="Garamond" w:hAnsi="Garamond" w:cs="Times New Roman"/>
          <w:bCs/>
          <w:sz w:val="24"/>
          <w:szCs w:val="24"/>
        </w:rPr>
        <w:t xml:space="preserve">Neni 1 </w:t>
      </w:r>
    </w:p>
    <w:p w14:paraId="38FEEB73"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
          <w:bCs/>
          <w:sz w:val="24"/>
          <w:szCs w:val="24"/>
        </w:rPr>
      </w:pPr>
      <w:r w:rsidRPr="0019079A">
        <w:rPr>
          <w:rFonts w:ascii="Garamond" w:hAnsi="Garamond" w:cs="Times New Roman"/>
          <w:b/>
          <w:bCs/>
          <w:sz w:val="24"/>
          <w:szCs w:val="24"/>
        </w:rPr>
        <w:t>Qëllimi</w:t>
      </w:r>
    </w:p>
    <w:p w14:paraId="269B7824"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
          <w:bCs/>
          <w:sz w:val="24"/>
          <w:szCs w:val="24"/>
        </w:rPr>
      </w:pPr>
    </w:p>
    <w:p w14:paraId="355CBCFE" w14:textId="77777777"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Qëllimi i këtij vendimi është:</w:t>
      </w:r>
    </w:p>
    <w:p w14:paraId="2B8EAC38" w14:textId="1532E439" w:rsidR="00C63EFE" w:rsidRPr="0019079A" w:rsidRDefault="00C63EFE" w:rsidP="00C63EFE">
      <w:pPr>
        <w:tabs>
          <w:tab w:val="left" w:pos="2720"/>
        </w:tabs>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1.</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Përcaktimi i kategorive të operatorëve ekonomikë, të cilët kanë në pronësi ose administrojnë pajisje apo instalime nën presion, në funksion të një veprimtarie tregtare dhe që duhet t’i nënshtrohen detyrimit për t’u pajisur me kontratën e sigurimit të përgjegjësisë civile.</w:t>
      </w:r>
    </w:p>
    <w:p w14:paraId="71153BE1" w14:textId="16EF8523" w:rsidR="00C63EFE" w:rsidRPr="0019079A" w:rsidRDefault="00C63EFE" w:rsidP="00C63EFE">
      <w:pPr>
        <w:tabs>
          <w:tab w:val="left" w:pos="2720"/>
        </w:tabs>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2.</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 xml:space="preserve">Përcaktimi i kufirit minimal të përgjegjësisë që mbulohet nga kontrata e sigurimit, me qëllim garantimin e sigurisë së mjedisit, jetës, shëndetit dhe pronës së qytetarëve nga rreziqet e shkaktuara nga këto pajisje dhe instalime. </w:t>
      </w:r>
    </w:p>
    <w:p w14:paraId="628E3FC0" w14:textId="77777777"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p>
    <w:p w14:paraId="06309C4B"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Cs/>
          <w:sz w:val="24"/>
          <w:szCs w:val="24"/>
        </w:rPr>
      </w:pPr>
      <w:r w:rsidRPr="0019079A">
        <w:rPr>
          <w:rFonts w:ascii="Garamond" w:hAnsi="Garamond" w:cs="Times New Roman"/>
          <w:bCs/>
          <w:sz w:val="24"/>
          <w:szCs w:val="24"/>
        </w:rPr>
        <w:t>Neni 2</w:t>
      </w:r>
    </w:p>
    <w:p w14:paraId="11E8A02C"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
          <w:bCs/>
          <w:sz w:val="24"/>
          <w:szCs w:val="24"/>
        </w:rPr>
      </w:pPr>
      <w:r w:rsidRPr="0019079A">
        <w:rPr>
          <w:rFonts w:ascii="Garamond" w:hAnsi="Garamond" w:cs="Times New Roman"/>
          <w:b/>
          <w:bCs/>
          <w:sz w:val="24"/>
          <w:szCs w:val="24"/>
        </w:rPr>
        <w:t>Fusha e zbatimit</w:t>
      </w:r>
    </w:p>
    <w:p w14:paraId="245570EF" w14:textId="77777777" w:rsidR="00C63EFE" w:rsidRPr="0019079A" w:rsidRDefault="00C63EFE" w:rsidP="00C63EFE">
      <w:pPr>
        <w:autoSpaceDE w:val="0"/>
        <w:autoSpaceDN w:val="0"/>
        <w:adjustRightInd w:val="0"/>
        <w:spacing w:after="0" w:line="240" w:lineRule="auto"/>
        <w:ind w:firstLine="284"/>
        <w:rPr>
          <w:rFonts w:ascii="Garamond" w:hAnsi="Garamond" w:cs="Times New Roman"/>
          <w:b/>
          <w:bCs/>
          <w:sz w:val="24"/>
          <w:szCs w:val="24"/>
        </w:rPr>
      </w:pPr>
    </w:p>
    <w:p w14:paraId="7CDA3618" w14:textId="5C6A182D"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1.</w:t>
      </w:r>
      <w:r w:rsidR="004408BE" w:rsidRPr="0019079A">
        <w:rPr>
          <w:rFonts w:ascii="Garamond" w:hAnsi="Garamond" w:cs="Times New Roman"/>
          <w:sz w:val="24"/>
          <w:szCs w:val="24"/>
        </w:rPr>
        <w:t xml:space="preserve"> </w:t>
      </w:r>
      <w:r w:rsidRPr="0019079A">
        <w:rPr>
          <w:rFonts w:ascii="Garamond" w:hAnsi="Garamond" w:cs="Times New Roman"/>
          <w:sz w:val="24"/>
          <w:szCs w:val="24"/>
        </w:rPr>
        <w:t>Dispozitat e këtij vendimi zbatohen për të gjithë operatorët ekonomikë, që administrojnë apo shfrytëzojnë pajisje dhe instalime nën presion, sipas përcaktimeve të ligjit nr.</w:t>
      </w:r>
      <w:r w:rsidR="0019079A">
        <w:rPr>
          <w:rFonts w:ascii="Garamond" w:hAnsi="Garamond" w:cs="Times New Roman"/>
          <w:sz w:val="24"/>
          <w:szCs w:val="24"/>
        </w:rPr>
        <w:t xml:space="preserve"> </w:t>
      </w:r>
      <w:r w:rsidRPr="0019079A">
        <w:rPr>
          <w:rFonts w:ascii="Garamond" w:hAnsi="Garamond" w:cs="Times New Roman"/>
          <w:sz w:val="24"/>
          <w:szCs w:val="24"/>
        </w:rPr>
        <w:t>32/2016, “Për garantimin e sigurisë së punës të pajisjeve dhe instalimeve nën presion”.</w:t>
      </w:r>
    </w:p>
    <w:p w14:paraId="52D163DB" w14:textId="6D2E5C66"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2.</w:t>
      </w:r>
      <w:r w:rsidR="004408BE" w:rsidRPr="0019079A">
        <w:rPr>
          <w:rFonts w:ascii="Garamond" w:hAnsi="Garamond" w:cs="Times New Roman"/>
          <w:sz w:val="24"/>
          <w:szCs w:val="24"/>
        </w:rPr>
        <w:t xml:space="preserve"> </w:t>
      </w:r>
      <w:r w:rsidRPr="0019079A">
        <w:rPr>
          <w:rFonts w:ascii="Garamond" w:hAnsi="Garamond" w:cs="Times New Roman"/>
          <w:sz w:val="24"/>
          <w:szCs w:val="24"/>
        </w:rPr>
        <w:t>Sigurimi i detyrueshëm kryhet vetëm pasi operatori ekonomik ka regjistruar pajisjen/instalimin nën presion pranë Inspektoratit Shtetëror Teknik dhe Industrial, sipas përcaktimeve të nenit 7, të ligjit nr.</w:t>
      </w:r>
      <w:r w:rsidR="0019079A">
        <w:rPr>
          <w:rFonts w:ascii="Garamond" w:hAnsi="Garamond" w:cs="Times New Roman"/>
          <w:sz w:val="24"/>
          <w:szCs w:val="24"/>
        </w:rPr>
        <w:t xml:space="preserve"> </w:t>
      </w:r>
      <w:r w:rsidRPr="0019079A">
        <w:rPr>
          <w:rFonts w:ascii="Garamond" w:hAnsi="Garamond" w:cs="Times New Roman"/>
          <w:sz w:val="24"/>
          <w:szCs w:val="24"/>
        </w:rPr>
        <w:t>32/2016.</w:t>
      </w:r>
    </w:p>
    <w:p w14:paraId="45F0ADB6" w14:textId="77777777" w:rsidR="00C63EFE" w:rsidRPr="0019079A" w:rsidRDefault="00C63EFE" w:rsidP="00C63EFE">
      <w:pPr>
        <w:autoSpaceDE w:val="0"/>
        <w:autoSpaceDN w:val="0"/>
        <w:adjustRightInd w:val="0"/>
        <w:spacing w:after="0" w:line="240" w:lineRule="auto"/>
        <w:ind w:firstLine="284"/>
        <w:rPr>
          <w:rFonts w:ascii="Garamond" w:hAnsi="Garamond" w:cs="Times New Roman"/>
          <w:b/>
          <w:bCs/>
          <w:color w:val="000000"/>
          <w:sz w:val="24"/>
          <w:szCs w:val="24"/>
        </w:rPr>
      </w:pPr>
    </w:p>
    <w:p w14:paraId="3D450133"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Cs/>
          <w:color w:val="000000"/>
          <w:sz w:val="24"/>
          <w:szCs w:val="24"/>
        </w:rPr>
      </w:pPr>
      <w:r w:rsidRPr="0019079A">
        <w:rPr>
          <w:rFonts w:ascii="Garamond" w:hAnsi="Garamond" w:cs="Times New Roman"/>
          <w:bCs/>
          <w:color w:val="000000"/>
          <w:sz w:val="24"/>
          <w:szCs w:val="24"/>
        </w:rPr>
        <w:t>Neni 3</w:t>
      </w:r>
    </w:p>
    <w:p w14:paraId="1B4BD274"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
          <w:bCs/>
          <w:sz w:val="24"/>
          <w:szCs w:val="24"/>
        </w:rPr>
      </w:pPr>
      <w:r w:rsidRPr="0019079A">
        <w:rPr>
          <w:rFonts w:ascii="Garamond" w:hAnsi="Garamond" w:cs="Times New Roman"/>
          <w:b/>
          <w:bCs/>
          <w:color w:val="000000"/>
          <w:sz w:val="24"/>
          <w:szCs w:val="24"/>
        </w:rPr>
        <w:t>Kategoritë e operatorëve ekonomikë që i nënshtrohen detyrimit për t’u pajisur me kontratën e sigurimit të</w:t>
      </w:r>
      <w:r w:rsidRPr="0019079A">
        <w:rPr>
          <w:rFonts w:ascii="Garamond" w:hAnsi="Garamond" w:cs="Times New Roman"/>
          <w:b/>
          <w:bCs/>
          <w:sz w:val="24"/>
          <w:szCs w:val="24"/>
        </w:rPr>
        <w:t xml:space="preserve"> përgjegjësisë civile</w:t>
      </w:r>
    </w:p>
    <w:p w14:paraId="46D56636"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
          <w:bCs/>
          <w:color w:val="000000"/>
          <w:sz w:val="24"/>
          <w:szCs w:val="24"/>
        </w:rPr>
      </w:pPr>
    </w:p>
    <w:p w14:paraId="03BEF6B2" w14:textId="77777777" w:rsidR="00C63EFE" w:rsidRPr="0019079A" w:rsidRDefault="00C63EFE" w:rsidP="00C63EFE">
      <w:pPr>
        <w:tabs>
          <w:tab w:val="left" w:pos="180"/>
        </w:tabs>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color w:val="000000"/>
          <w:sz w:val="24"/>
          <w:szCs w:val="24"/>
        </w:rPr>
        <w:t>Kategoritë e operatorëve ekonomikë, të cilë</w:t>
      </w:r>
      <w:r w:rsidRPr="0019079A">
        <w:rPr>
          <w:rFonts w:ascii="Garamond" w:hAnsi="Garamond" w:cs="Times New Roman"/>
          <w:sz w:val="24"/>
          <w:szCs w:val="24"/>
        </w:rPr>
        <w:t>t kanë në pronësi apo administrojnë pajisje/instalime nën presion, në funksion të një veprimtarie tregtare dhe që duhet t’i nënshtrohen detyrimit për t’u pajisur me kontratën e sigurimit të përgjegjësisë civile janë, si më poshtë vijon:</w:t>
      </w:r>
    </w:p>
    <w:p w14:paraId="44811B88" w14:textId="030711FD"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1.</w:t>
      </w:r>
      <w:r w:rsidR="0019079A">
        <w:rPr>
          <w:rFonts w:ascii="Garamond" w:hAnsi="Garamond" w:cs="Times New Roman"/>
          <w:sz w:val="24"/>
          <w:szCs w:val="24"/>
        </w:rPr>
        <w:t xml:space="preserve"> </w:t>
      </w:r>
      <w:r w:rsidRPr="0019079A">
        <w:rPr>
          <w:rFonts w:ascii="Garamond" w:hAnsi="Garamond" w:cs="Times New Roman"/>
          <w:sz w:val="24"/>
          <w:szCs w:val="24"/>
        </w:rPr>
        <w:t>Subjekte që zhvillojnë aktivitet tregtar dhe ofrojnë shërbime për të tretë në fushat:</w:t>
      </w:r>
    </w:p>
    <w:p w14:paraId="21A8820C" w14:textId="3332C6B0"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a)</w:t>
      </w:r>
      <w:r w:rsidR="004408BE" w:rsidRPr="0019079A">
        <w:rPr>
          <w:rFonts w:ascii="Garamond" w:hAnsi="Garamond" w:cs="Times New Roman"/>
          <w:sz w:val="24"/>
          <w:szCs w:val="24"/>
        </w:rPr>
        <w:t xml:space="preserve"> </w:t>
      </w:r>
      <w:r w:rsidRPr="0019079A">
        <w:rPr>
          <w:rFonts w:ascii="Garamond" w:hAnsi="Garamond" w:cs="Times New Roman"/>
          <w:sz w:val="24"/>
          <w:szCs w:val="24"/>
        </w:rPr>
        <w:t>Restorant/shërbime ushqimi;</w:t>
      </w:r>
    </w:p>
    <w:p w14:paraId="5891CC44" w14:textId="300EFB74"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b)</w:t>
      </w:r>
      <w:r w:rsidR="004408BE" w:rsidRPr="0019079A">
        <w:rPr>
          <w:rFonts w:ascii="Garamond" w:hAnsi="Garamond" w:cs="Times New Roman"/>
          <w:sz w:val="24"/>
          <w:szCs w:val="24"/>
        </w:rPr>
        <w:t xml:space="preserve"> </w:t>
      </w:r>
      <w:r w:rsidRPr="0019079A">
        <w:rPr>
          <w:rFonts w:ascii="Garamond" w:hAnsi="Garamond" w:cs="Times New Roman"/>
          <w:sz w:val="24"/>
          <w:szCs w:val="24"/>
        </w:rPr>
        <w:t>Akomodim/turizëm;</w:t>
      </w:r>
    </w:p>
    <w:p w14:paraId="6C563899" w14:textId="01ABB4BD"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c)</w:t>
      </w:r>
      <w:r w:rsidR="004408BE" w:rsidRPr="0019079A">
        <w:rPr>
          <w:rFonts w:ascii="Garamond" w:hAnsi="Garamond" w:cs="Times New Roman"/>
          <w:sz w:val="24"/>
          <w:szCs w:val="24"/>
        </w:rPr>
        <w:t xml:space="preserve"> </w:t>
      </w:r>
      <w:r w:rsidRPr="0019079A">
        <w:rPr>
          <w:rFonts w:ascii="Garamond" w:hAnsi="Garamond" w:cs="Times New Roman"/>
          <w:sz w:val="24"/>
          <w:szCs w:val="24"/>
        </w:rPr>
        <w:t>Shërbim social;</w:t>
      </w:r>
    </w:p>
    <w:p w14:paraId="42C63500" w14:textId="464AD09F"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color w:val="000000"/>
          <w:sz w:val="24"/>
          <w:szCs w:val="24"/>
        </w:rPr>
        <w:t>ç)</w:t>
      </w:r>
      <w:r w:rsidR="0019079A">
        <w:rPr>
          <w:rFonts w:ascii="Garamond" w:hAnsi="Garamond" w:cs="Calibri"/>
          <w:color w:val="000000"/>
          <w:sz w:val="24"/>
          <w:szCs w:val="24"/>
        </w:rPr>
        <w:t xml:space="preserve"> </w:t>
      </w:r>
      <w:r w:rsidRPr="0019079A">
        <w:rPr>
          <w:rFonts w:ascii="Garamond" w:hAnsi="Garamond" w:cs="Times New Roman"/>
          <w:color w:val="000000"/>
          <w:sz w:val="24"/>
          <w:szCs w:val="24"/>
        </w:rPr>
        <w:t>Shërbim shëndetësor;</w:t>
      </w:r>
    </w:p>
    <w:p w14:paraId="48EC1EBC" w14:textId="70C8046B"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d)</w:t>
      </w:r>
      <w:r w:rsidR="004408BE" w:rsidRPr="0019079A">
        <w:rPr>
          <w:rFonts w:ascii="Garamond" w:hAnsi="Garamond" w:cs="Times New Roman"/>
          <w:sz w:val="24"/>
          <w:szCs w:val="24"/>
        </w:rPr>
        <w:t xml:space="preserve"> </w:t>
      </w:r>
      <w:r w:rsidRPr="0019079A">
        <w:rPr>
          <w:rFonts w:ascii="Garamond" w:hAnsi="Garamond" w:cs="Times New Roman"/>
          <w:sz w:val="24"/>
          <w:szCs w:val="24"/>
        </w:rPr>
        <w:t>Institucione arsimore;</w:t>
      </w:r>
    </w:p>
    <w:p w14:paraId="2563F50E" w14:textId="77777777"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color w:val="000000"/>
          <w:sz w:val="24"/>
          <w:szCs w:val="24"/>
        </w:rPr>
        <w:t>dh) Institucion/ndërmarrje shtetërore;</w:t>
      </w:r>
    </w:p>
    <w:p w14:paraId="06BCDD00" w14:textId="77DCF47A"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lastRenderedPageBreak/>
        <w:t>e)</w:t>
      </w:r>
      <w:r w:rsidR="004408BE" w:rsidRPr="0019079A">
        <w:rPr>
          <w:rFonts w:ascii="Garamond" w:hAnsi="Garamond" w:cs="Times New Roman"/>
          <w:sz w:val="24"/>
          <w:szCs w:val="24"/>
        </w:rPr>
        <w:t xml:space="preserve"> </w:t>
      </w:r>
      <w:r w:rsidRPr="0019079A">
        <w:rPr>
          <w:rFonts w:ascii="Garamond" w:hAnsi="Garamond" w:cs="Times New Roman"/>
          <w:sz w:val="24"/>
          <w:szCs w:val="24"/>
        </w:rPr>
        <w:t>Ndërtim;</w:t>
      </w:r>
    </w:p>
    <w:p w14:paraId="16770459" w14:textId="07AE14E3"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color w:val="000000"/>
          <w:sz w:val="24"/>
          <w:szCs w:val="24"/>
        </w:rPr>
        <w:t>ë)</w:t>
      </w:r>
      <w:r w:rsidR="0019079A">
        <w:rPr>
          <w:rFonts w:ascii="Garamond" w:hAnsi="Garamond" w:cs="Calibri"/>
          <w:color w:val="000000"/>
          <w:sz w:val="24"/>
          <w:szCs w:val="24"/>
        </w:rPr>
        <w:t xml:space="preserve"> </w:t>
      </w:r>
      <w:r w:rsidRPr="0019079A">
        <w:rPr>
          <w:rFonts w:ascii="Garamond" w:hAnsi="Garamond" w:cs="Times New Roman"/>
          <w:color w:val="000000"/>
          <w:sz w:val="24"/>
          <w:szCs w:val="24"/>
        </w:rPr>
        <w:t>Prodhim/përpunim/tregtim produkte joushqimore;</w:t>
      </w:r>
    </w:p>
    <w:p w14:paraId="6EEE7869" w14:textId="614F53B3"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f)</w:t>
      </w:r>
      <w:r w:rsidR="004408BE" w:rsidRPr="0019079A">
        <w:rPr>
          <w:rFonts w:ascii="Garamond" w:hAnsi="Garamond" w:cs="Times New Roman"/>
          <w:sz w:val="24"/>
          <w:szCs w:val="24"/>
        </w:rPr>
        <w:t xml:space="preserve"> </w:t>
      </w:r>
      <w:r w:rsidRPr="0019079A">
        <w:rPr>
          <w:rFonts w:ascii="Garamond" w:hAnsi="Garamond" w:cs="Times New Roman"/>
          <w:sz w:val="24"/>
          <w:szCs w:val="24"/>
        </w:rPr>
        <w:t>Prodhim/përpunim/tregtim produkte ushqimore;</w:t>
      </w:r>
    </w:p>
    <w:p w14:paraId="4D8E492F" w14:textId="269B9E08"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g)</w:t>
      </w:r>
      <w:r w:rsidR="004408BE" w:rsidRPr="0019079A">
        <w:rPr>
          <w:rFonts w:ascii="Garamond" w:hAnsi="Garamond" w:cs="Times New Roman"/>
          <w:sz w:val="24"/>
          <w:szCs w:val="24"/>
        </w:rPr>
        <w:t xml:space="preserve"> </w:t>
      </w:r>
      <w:r w:rsidRPr="0019079A">
        <w:rPr>
          <w:rFonts w:ascii="Garamond" w:hAnsi="Garamond" w:cs="Times New Roman"/>
          <w:sz w:val="24"/>
          <w:szCs w:val="24"/>
        </w:rPr>
        <w:t>Shoqëri tregtimi fluidi me shumicë;</w:t>
      </w:r>
    </w:p>
    <w:p w14:paraId="669A5F6C" w14:textId="77777777"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color w:val="000000"/>
          <w:sz w:val="24"/>
          <w:szCs w:val="24"/>
        </w:rPr>
        <w:t>gj)</w:t>
      </w:r>
      <w:r w:rsidRPr="0019079A">
        <w:rPr>
          <w:rFonts w:ascii="Garamond" w:hAnsi="Garamond" w:cs="Calibri"/>
          <w:color w:val="000000"/>
          <w:sz w:val="24"/>
          <w:szCs w:val="24"/>
        </w:rPr>
        <w:t xml:space="preserve"> </w:t>
      </w:r>
      <w:r w:rsidRPr="0019079A">
        <w:rPr>
          <w:rFonts w:ascii="Garamond" w:hAnsi="Garamond" w:cs="Times New Roman"/>
          <w:color w:val="000000"/>
          <w:sz w:val="24"/>
          <w:szCs w:val="24"/>
        </w:rPr>
        <w:t>Shoqëri tregtimi fluidi me pakicë;</w:t>
      </w:r>
    </w:p>
    <w:p w14:paraId="4B4B99C9" w14:textId="35E99172"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h)</w:t>
      </w:r>
      <w:r w:rsidR="004408BE" w:rsidRPr="0019079A">
        <w:rPr>
          <w:rFonts w:ascii="Garamond" w:hAnsi="Garamond" w:cs="Times New Roman"/>
          <w:sz w:val="24"/>
          <w:szCs w:val="24"/>
        </w:rPr>
        <w:t xml:space="preserve"> </w:t>
      </w:r>
      <w:r w:rsidRPr="0019079A">
        <w:rPr>
          <w:rFonts w:ascii="Garamond" w:hAnsi="Garamond" w:cs="Times New Roman"/>
          <w:sz w:val="24"/>
          <w:szCs w:val="24"/>
        </w:rPr>
        <w:t>Shoqëri nxjerrje/prodhimi dhe përpunimi fluide/hidrokarbure;</w:t>
      </w:r>
    </w:p>
    <w:p w14:paraId="2E578EE9" w14:textId="5722DAD7"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i)</w:t>
      </w:r>
      <w:r w:rsidR="004408BE" w:rsidRPr="0019079A">
        <w:rPr>
          <w:rFonts w:ascii="Garamond" w:hAnsi="Garamond" w:cs="Times New Roman"/>
          <w:sz w:val="24"/>
          <w:szCs w:val="24"/>
        </w:rPr>
        <w:t xml:space="preserve"> </w:t>
      </w:r>
      <w:r w:rsidRPr="0019079A">
        <w:rPr>
          <w:rFonts w:ascii="Garamond" w:hAnsi="Garamond" w:cs="Times New Roman"/>
          <w:sz w:val="24"/>
          <w:szCs w:val="24"/>
        </w:rPr>
        <w:t>Shoqëri prodhimi dhe përpunimi gazrash teknike/mjekësore;</w:t>
      </w:r>
    </w:p>
    <w:p w14:paraId="701240C8" w14:textId="3B0A5ED1"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j)</w:t>
      </w:r>
      <w:r w:rsidR="004408BE" w:rsidRPr="0019079A">
        <w:rPr>
          <w:rFonts w:ascii="Garamond" w:hAnsi="Garamond" w:cs="Times New Roman"/>
          <w:sz w:val="24"/>
          <w:szCs w:val="24"/>
        </w:rPr>
        <w:t xml:space="preserve"> </w:t>
      </w:r>
      <w:r w:rsidRPr="0019079A">
        <w:rPr>
          <w:rFonts w:ascii="Garamond" w:hAnsi="Garamond" w:cs="Times New Roman"/>
          <w:sz w:val="24"/>
          <w:szCs w:val="24"/>
        </w:rPr>
        <w:t>Shoqëri tregtimi gazrash teknike/mjekësore me shumicë;</w:t>
      </w:r>
    </w:p>
    <w:p w14:paraId="074C2515" w14:textId="701B9415"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k)</w:t>
      </w:r>
      <w:r w:rsidR="004408BE" w:rsidRPr="0019079A">
        <w:rPr>
          <w:rFonts w:ascii="Garamond" w:hAnsi="Garamond" w:cs="Times New Roman"/>
          <w:sz w:val="24"/>
          <w:szCs w:val="24"/>
        </w:rPr>
        <w:t xml:space="preserve"> </w:t>
      </w:r>
      <w:r w:rsidRPr="0019079A">
        <w:rPr>
          <w:rFonts w:ascii="Garamond" w:hAnsi="Garamond" w:cs="Times New Roman"/>
          <w:sz w:val="24"/>
          <w:szCs w:val="24"/>
        </w:rPr>
        <w:t>Shoqëri tregtimi gazrash teknike/mjekësore me pakicë;</w:t>
      </w:r>
    </w:p>
    <w:p w14:paraId="0F3743D0" w14:textId="204BA68B"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l)</w:t>
      </w:r>
      <w:r w:rsidR="004408BE" w:rsidRPr="0019079A">
        <w:rPr>
          <w:rFonts w:ascii="Garamond" w:hAnsi="Garamond" w:cs="Times New Roman"/>
          <w:sz w:val="24"/>
          <w:szCs w:val="24"/>
        </w:rPr>
        <w:t xml:space="preserve"> </w:t>
      </w:r>
      <w:r w:rsidRPr="0019079A">
        <w:rPr>
          <w:rFonts w:ascii="Garamond" w:hAnsi="Garamond" w:cs="Times New Roman"/>
          <w:sz w:val="24"/>
          <w:szCs w:val="24"/>
        </w:rPr>
        <w:t>Transportim i bombolave të ndryshme;</w:t>
      </w:r>
    </w:p>
    <w:p w14:paraId="56314A58" w14:textId="77777777"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ll)</w:t>
      </w:r>
      <w:r w:rsidRPr="0019079A">
        <w:rPr>
          <w:rFonts w:ascii="Garamond" w:hAnsi="Garamond" w:cs="Calibri"/>
          <w:color w:val="000000"/>
          <w:sz w:val="24"/>
          <w:szCs w:val="24"/>
        </w:rPr>
        <w:t xml:space="preserve"> </w:t>
      </w:r>
      <w:r w:rsidRPr="0019079A">
        <w:rPr>
          <w:rFonts w:ascii="Garamond" w:hAnsi="Garamond" w:cs="Times New Roman"/>
          <w:color w:val="000000"/>
          <w:sz w:val="24"/>
          <w:szCs w:val="24"/>
        </w:rPr>
        <w:t>Transportim me autocisterna;</w:t>
      </w:r>
    </w:p>
    <w:p w14:paraId="3BFDEC42" w14:textId="0276DF70"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m)</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Shërbime hekurudhore;</w:t>
      </w:r>
    </w:p>
    <w:p w14:paraId="175D7519" w14:textId="6A1D696D" w:rsidR="00C63EFE" w:rsidRPr="0019079A" w:rsidRDefault="00C63EFE" w:rsidP="00C63EFE">
      <w:pPr>
        <w:autoSpaceDE w:val="0"/>
        <w:autoSpaceDN w:val="0"/>
        <w:adjustRightInd w:val="0"/>
        <w:spacing w:after="0" w:line="240" w:lineRule="auto"/>
        <w:ind w:firstLine="284"/>
        <w:rPr>
          <w:rFonts w:ascii="Garamond" w:hAnsi="Garamond" w:cs="Times New Roman"/>
          <w:color w:val="000000"/>
          <w:sz w:val="24"/>
          <w:szCs w:val="24"/>
        </w:rPr>
      </w:pPr>
      <w:r w:rsidRPr="0019079A">
        <w:rPr>
          <w:rFonts w:ascii="Garamond" w:hAnsi="Garamond" w:cs="Times New Roman"/>
          <w:color w:val="000000"/>
          <w:sz w:val="24"/>
          <w:szCs w:val="24"/>
        </w:rPr>
        <w:t>n)</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Shërbime detare;</w:t>
      </w:r>
    </w:p>
    <w:p w14:paraId="776200BE" w14:textId="77777777" w:rsidR="00C63EFE" w:rsidRPr="0019079A" w:rsidRDefault="00C63EFE" w:rsidP="00C63EFE">
      <w:pPr>
        <w:autoSpaceDE w:val="0"/>
        <w:autoSpaceDN w:val="0"/>
        <w:adjustRightInd w:val="0"/>
        <w:spacing w:after="0" w:line="240" w:lineRule="auto"/>
        <w:ind w:firstLine="284"/>
        <w:rPr>
          <w:rFonts w:ascii="Garamond" w:hAnsi="Garamond" w:cs="Times New Roman"/>
          <w:color w:val="000000"/>
          <w:sz w:val="24"/>
          <w:szCs w:val="24"/>
        </w:rPr>
      </w:pPr>
      <w:r w:rsidRPr="0019079A">
        <w:rPr>
          <w:rFonts w:ascii="Garamond" w:hAnsi="Garamond" w:cs="Times New Roman"/>
          <w:color w:val="000000"/>
          <w:sz w:val="24"/>
          <w:szCs w:val="24"/>
        </w:rPr>
        <w:t>nj)</w:t>
      </w:r>
      <w:r w:rsidRPr="0019079A">
        <w:rPr>
          <w:rFonts w:ascii="Garamond" w:hAnsi="Garamond" w:cs="Calibri"/>
          <w:color w:val="000000"/>
          <w:sz w:val="24"/>
          <w:szCs w:val="24"/>
        </w:rPr>
        <w:t xml:space="preserve"> </w:t>
      </w:r>
      <w:r w:rsidRPr="0019079A">
        <w:rPr>
          <w:rFonts w:ascii="Garamond" w:hAnsi="Garamond" w:cs="Times New Roman"/>
          <w:color w:val="000000"/>
          <w:sz w:val="24"/>
          <w:szCs w:val="24"/>
        </w:rPr>
        <w:t>Aktivitete të turizmit detar;</w:t>
      </w:r>
    </w:p>
    <w:p w14:paraId="05C36FDD" w14:textId="2D758300"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o)</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Subjektet fizike dhe juridike, që operojnë në fushën e mbrojtjes nga zjarri dhe shpëtimi, që gjatë veprimtarisë së tyre përdorin enë nën presion (sistemet e mbrojtjes nga zjarri).</w:t>
      </w:r>
    </w:p>
    <w:p w14:paraId="68B898D2" w14:textId="77777777"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2. Subjektet që përdorin dhe/ose administrojnë enë nën presion, sipas volumit:</w:t>
      </w:r>
    </w:p>
    <w:p w14:paraId="79001454" w14:textId="05342EDD"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a)</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Kaldajë avulli dhe ujë të nxehur në prodhimtari;</w:t>
      </w:r>
    </w:p>
    <w:p w14:paraId="1318CB23" w14:textId="32E056C0"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b)</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Pajisje nën presion stacionare/rezervuar GLN (gazi i lëngshëm i naftës);</w:t>
      </w:r>
    </w:p>
    <w:p w14:paraId="3935B17E" w14:textId="602AB64C"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c)</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Bombola GLN (pajisje të transportueshme nën presion-PTNP);</w:t>
      </w:r>
    </w:p>
    <w:p w14:paraId="5BE6F5F4" w14:textId="608917F5"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ç)</w:t>
      </w:r>
      <w:r w:rsidR="0019079A">
        <w:rPr>
          <w:rFonts w:ascii="Garamond" w:hAnsi="Garamond" w:cs="Times New Roman"/>
          <w:color w:val="000000"/>
          <w:sz w:val="24"/>
          <w:szCs w:val="24"/>
        </w:rPr>
        <w:t xml:space="preserve"> </w:t>
      </w:r>
      <w:r w:rsidRPr="0019079A">
        <w:rPr>
          <w:rFonts w:ascii="Garamond" w:hAnsi="Garamond" w:cs="Times New Roman"/>
          <w:color w:val="000000"/>
          <w:sz w:val="24"/>
          <w:szCs w:val="24"/>
        </w:rPr>
        <w:t>Enët e thjeshta nën presion/stacionare;</w:t>
      </w:r>
    </w:p>
    <w:p w14:paraId="467680E9" w14:textId="612BAD93"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d)</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Enët kriogjenike për gazrat teknike hidrogjen/oksigjen (përfshirë PTNP-të);</w:t>
      </w:r>
    </w:p>
    <w:p w14:paraId="4B3C3A5E" w14:textId="77777777"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dh) Bombolat e gazrave teknike dhe mjekësore (PTNP);</w:t>
      </w:r>
    </w:p>
    <w:p w14:paraId="60980C2D" w14:textId="44D1E42A"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e)</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PTNP të tjera;</w:t>
      </w:r>
    </w:p>
    <w:p w14:paraId="441806FE" w14:textId="044616F6"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ë)</w:t>
      </w:r>
      <w:r w:rsidR="0019079A">
        <w:rPr>
          <w:rFonts w:ascii="Garamond" w:hAnsi="Garamond" w:cs="Times New Roman"/>
          <w:color w:val="000000"/>
          <w:sz w:val="24"/>
          <w:szCs w:val="24"/>
        </w:rPr>
        <w:t xml:space="preserve"> </w:t>
      </w:r>
      <w:r w:rsidRPr="0019079A">
        <w:rPr>
          <w:rFonts w:ascii="Garamond" w:hAnsi="Garamond" w:cs="Times New Roman"/>
          <w:color w:val="000000"/>
          <w:sz w:val="24"/>
          <w:szCs w:val="24"/>
        </w:rPr>
        <w:t>Rezervuar hidrokarbur/lëndë djegëse;</w:t>
      </w:r>
    </w:p>
    <w:p w14:paraId="68D126A5" w14:textId="631320B5"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f)</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Linjat teknologjike/industriale;</w:t>
      </w:r>
    </w:p>
    <w:p w14:paraId="3AC4891E" w14:textId="34DAD8FF"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g)</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Pajisjet për shuarjen e zjarrit dhe pajisjet stacionare për shuarjen e zjarrit.</w:t>
      </w:r>
    </w:p>
    <w:p w14:paraId="78D52380" w14:textId="77777777"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3. Kategoritë e operatorëve, lloji i pajisjes/instalimit, sipas nivelit të riskut përcaktohen në shtojcën 1, që i bashkëlidhet këtij projektvendimi.</w:t>
      </w:r>
    </w:p>
    <w:p w14:paraId="23BFDEF6" w14:textId="77777777" w:rsidR="00C63EFE" w:rsidRPr="0019079A" w:rsidRDefault="00C63EFE" w:rsidP="00C63EFE">
      <w:pPr>
        <w:autoSpaceDE w:val="0"/>
        <w:autoSpaceDN w:val="0"/>
        <w:adjustRightInd w:val="0"/>
        <w:spacing w:after="0" w:line="240" w:lineRule="auto"/>
        <w:ind w:firstLine="284"/>
        <w:rPr>
          <w:rFonts w:ascii="Garamond" w:hAnsi="Garamond" w:cs="Times New Roman"/>
          <w:b/>
          <w:bCs/>
          <w:color w:val="000000"/>
          <w:sz w:val="24"/>
          <w:szCs w:val="24"/>
        </w:rPr>
      </w:pPr>
    </w:p>
    <w:p w14:paraId="12D947C8"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Cs/>
          <w:color w:val="000000"/>
          <w:sz w:val="24"/>
          <w:szCs w:val="24"/>
        </w:rPr>
      </w:pPr>
      <w:r w:rsidRPr="0019079A">
        <w:rPr>
          <w:rFonts w:ascii="Garamond" w:hAnsi="Garamond" w:cs="Times New Roman"/>
          <w:bCs/>
          <w:color w:val="000000"/>
          <w:sz w:val="24"/>
          <w:szCs w:val="24"/>
        </w:rPr>
        <w:t>Neni 4</w:t>
      </w:r>
    </w:p>
    <w:p w14:paraId="34A370EA"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
          <w:bCs/>
          <w:color w:val="000000"/>
          <w:sz w:val="24"/>
          <w:szCs w:val="24"/>
        </w:rPr>
      </w:pPr>
      <w:r w:rsidRPr="0019079A">
        <w:rPr>
          <w:rFonts w:ascii="Garamond" w:hAnsi="Garamond" w:cs="Times New Roman"/>
          <w:b/>
          <w:bCs/>
          <w:color w:val="000000"/>
          <w:sz w:val="24"/>
          <w:szCs w:val="24"/>
        </w:rPr>
        <w:t>Kufijtë minimalë të përgjegjësisë që mbulohen nga kontrata e sigurimit</w:t>
      </w:r>
    </w:p>
    <w:p w14:paraId="7D2F8FC1"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
          <w:bCs/>
          <w:color w:val="000000"/>
          <w:sz w:val="24"/>
          <w:szCs w:val="24"/>
        </w:rPr>
      </w:pPr>
    </w:p>
    <w:p w14:paraId="24AADBA5" w14:textId="4AA7FE5F"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1.</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Me qëllim garantimin e mbulimit të dëmeve që mund të shkaktohen ndaj mjedisit, jetës, shëndetit dhe pronës së qytetarëve, kufijtë minimalë të</w:t>
      </w:r>
      <w:r w:rsidRPr="0019079A">
        <w:rPr>
          <w:rFonts w:ascii="Garamond" w:hAnsi="Garamond" w:cs="Times New Roman"/>
          <w:color w:val="FF0000"/>
          <w:sz w:val="24"/>
          <w:szCs w:val="24"/>
        </w:rPr>
        <w:t xml:space="preserve"> </w:t>
      </w:r>
      <w:r w:rsidRPr="0019079A">
        <w:rPr>
          <w:rFonts w:ascii="Garamond" w:hAnsi="Garamond" w:cs="Times New Roman"/>
          <w:color w:val="000000"/>
          <w:sz w:val="24"/>
          <w:szCs w:val="24"/>
        </w:rPr>
        <w:t>përgjegjësisë</w:t>
      </w:r>
      <w:r w:rsidRPr="0019079A">
        <w:rPr>
          <w:rFonts w:ascii="Garamond" w:hAnsi="Garamond" w:cs="Times New Roman"/>
          <w:color w:val="FF0000"/>
          <w:sz w:val="24"/>
          <w:szCs w:val="24"/>
        </w:rPr>
        <w:t xml:space="preserve"> </w:t>
      </w:r>
      <w:r w:rsidRPr="0019079A">
        <w:rPr>
          <w:rFonts w:ascii="Garamond" w:hAnsi="Garamond" w:cs="Times New Roman"/>
          <w:color w:val="000000"/>
          <w:sz w:val="24"/>
          <w:szCs w:val="24"/>
        </w:rPr>
        <w:t>do të jenë, si më poshtë vijon:</w:t>
      </w:r>
    </w:p>
    <w:p w14:paraId="5DD72B92" w14:textId="1F84FBAA"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a)</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Pajisje/impiante në presion me rrezik të ulët 10 (dhjetë) milionë lekë për ngjarje sigurimi dhe 20 (njëzet) milionë lekë në agregat;</w:t>
      </w:r>
    </w:p>
    <w:p w14:paraId="22AF5A08" w14:textId="54B63754"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b)</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Pajisje/impiante në presion me rrezik të mesëm 20 (njëzet) milionë lekë për ngjarje sigurimi dhe 40 (dyzet) milionë lekë në agregat;</w:t>
      </w:r>
    </w:p>
    <w:p w14:paraId="3C1D9E27" w14:textId="4FCEEF43"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c)</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Pajisje/impiante në presion me rrezik të lartë 35 (tridhjetë e pesë) milionë lekë për ngjarje sigurimi dhe 70 (shtatëdhjetë) milionë lekë në agregat;</w:t>
      </w:r>
    </w:p>
    <w:p w14:paraId="57490F50" w14:textId="5A412CBC"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ç)</w:t>
      </w:r>
      <w:r w:rsidR="0019079A">
        <w:rPr>
          <w:rFonts w:ascii="Garamond" w:hAnsi="Garamond" w:cs="Times New Roman"/>
          <w:color w:val="000000"/>
          <w:sz w:val="24"/>
          <w:szCs w:val="24"/>
        </w:rPr>
        <w:t xml:space="preserve"> </w:t>
      </w:r>
      <w:r w:rsidRPr="0019079A">
        <w:rPr>
          <w:rFonts w:ascii="Garamond" w:hAnsi="Garamond" w:cs="Times New Roman"/>
          <w:color w:val="000000"/>
          <w:sz w:val="24"/>
          <w:szCs w:val="24"/>
        </w:rPr>
        <w:t>Pajisje/impiante në presion me rrezik shumë të lartë 50 (pesëdhjetë) milionë lekë për ngjarje sigurimi dhe 100 (njëqind) milionë lekë në agregat.</w:t>
      </w:r>
    </w:p>
    <w:p w14:paraId="5087E520" w14:textId="4166DFDE"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2.</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Kategoritë e operatorëve ekonomikë, që i nënshtrohen detyrimit për t’u pajisur me kontratën e sigurimit të përgjegjësisë civile, mund të kryejnë sigurim edhe mbi kufijtë minimalë, të përcaktuar në pikën 1, të këtij neni.</w:t>
      </w:r>
    </w:p>
    <w:p w14:paraId="086DEC1F" w14:textId="77777777"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p>
    <w:p w14:paraId="7C081F86"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Cs/>
          <w:color w:val="000000"/>
          <w:sz w:val="24"/>
          <w:szCs w:val="24"/>
        </w:rPr>
      </w:pPr>
      <w:r w:rsidRPr="0019079A">
        <w:rPr>
          <w:rFonts w:ascii="Garamond" w:hAnsi="Garamond" w:cs="Times New Roman"/>
          <w:bCs/>
          <w:color w:val="000000"/>
          <w:sz w:val="24"/>
          <w:szCs w:val="24"/>
        </w:rPr>
        <w:t>Neni 5</w:t>
      </w:r>
    </w:p>
    <w:p w14:paraId="5EAE55B5"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
          <w:bCs/>
          <w:color w:val="000000"/>
          <w:sz w:val="24"/>
          <w:szCs w:val="24"/>
        </w:rPr>
      </w:pPr>
      <w:r w:rsidRPr="0019079A">
        <w:rPr>
          <w:rFonts w:ascii="Garamond" w:hAnsi="Garamond" w:cs="Times New Roman"/>
          <w:b/>
          <w:bCs/>
          <w:color w:val="000000"/>
          <w:sz w:val="24"/>
          <w:szCs w:val="24"/>
        </w:rPr>
        <w:t>Parashikime të veçanta</w:t>
      </w:r>
    </w:p>
    <w:p w14:paraId="611AEEAC" w14:textId="77777777" w:rsidR="00C63EFE" w:rsidRPr="0019079A" w:rsidRDefault="00C63EFE" w:rsidP="00C63EFE">
      <w:pPr>
        <w:autoSpaceDE w:val="0"/>
        <w:autoSpaceDN w:val="0"/>
        <w:adjustRightInd w:val="0"/>
        <w:spacing w:after="0" w:line="240" w:lineRule="auto"/>
        <w:ind w:firstLine="284"/>
        <w:jc w:val="center"/>
        <w:rPr>
          <w:rFonts w:ascii="Garamond" w:hAnsi="Garamond" w:cs="Times New Roman"/>
          <w:b/>
          <w:bCs/>
          <w:color w:val="000000"/>
          <w:sz w:val="24"/>
          <w:szCs w:val="24"/>
        </w:rPr>
      </w:pPr>
    </w:p>
    <w:p w14:paraId="6143283B" w14:textId="2A16A0ED"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color w:val="000000"/>
          <w:sz w:val="24"/>
          <w:szCs w:val="24"/>
        </w:rPr>
        <w:lastRenderedPageBreak/>
        <w:t>1.</w:t>
      </w:r>
      <w:r w:rsidR="004408BE" w:rsidRPr="0019079A">
        <w:rPr>
          <w:rFonts w:ascii="Garamond" w:hAnsi="Garamond" w:cs="Times New Roman"/>
          <w:color w:val="000000"/>
          <w:sz w:val="24"/>
          <w:szCs w:val="24"/>
        </w:rPr>
        <w:t xml:space="preserve"> </w:t>
      </w:r>
      <w:r w:rsidRPr="0019079A">
        <w:rPr>
          <w:rFonts w:ascii="Garamond" w:hAnsi="Garamond" w:cs="Times New Roman"/>
          <w:color w:val="000000"/>
          <w:sz w:val="24"/>
          <w:szCs w:val="24"/>
        </w:rPr>
        <w:t xml:space="preserve">Të gjitha kategoritë e operatorëve ekonomikë, sipas këtij vendimi, do të jenë përgjegjëse për të përmbushur detyrimin për të lidhur kontratën e sigurimit të përgjegjësisë civile, si dhe për rinovimin e saj pa shkëputje, përgjatë </w:t>
      </w:r>
      <w:r w:rsidR="0019079A" w:rsidRPr="0019079A">
        <w:rPr>
          <w:rFonts w:ascii="Garamond" w:hAnsi="Garamond" w:cs="Times New Roman"/>
          <w:color w:val="000000"/>
          <w:sz w:val="24"/>
          <w:szCs w:val="24"/>
        </w:rPr>
        <w:t xml:space="preserve">të </w:t>
      </w:r>
      <w:r w:rsidRPr="0019079A">
        <w:rPr>
          <w:rFonts w:ascii="Garamond" w:hAnsi="Garamond" w:cs="Times New Roman"/>
          <w:color w:val="000000"/>
          <w:sz w:val="24"/>
          <w:szCs w:val="24"/>
        </w:rPr>
        <w:t>gjithë periudhës së shfrytëzimit të pajisjeve/instalimeve nën presion për të garantuar mbulimin e dëmeve që mund të shkaktohen ndaj mjedisit, jetës, shëndetit dhe pronës së qytetarëve.</w:t>
      </w:r>
    </w:p>
    <w:p w14:paraId="75A636E8" w14:textId="3C7A062D" w:rsidR="00C63EFE" w:rsidRPr="0019079A" w:rsidRDefault="00C63EFE" w:rsidP="00C63EFE">
      <w:pPr>
        <w:autoSpaceDE w:val="0"/>
        <w:autoSpaceDN w:val="0"/>
        <w:adjustRightInd w:val="0"/>
        <w:spacing w:after="0" w:line="240" w:lineRule="auto"/>
        <w:ind w:firstLine="284"/>
        <w:jc w:val="both"/>
        <w:rPr>
          <w:rFonts w:ascii="Garamond" w:hAnsi="Garamond" w:cs="Times New Roman"/>
          <w:sz w:val="24"/>
          <w:szCs w:val="24"/>
        </w:rPr>
      </w:pPr>
      <w:r w:rsidRPr="0019079A">
        <w:rPr>
          <w:rFonts w:ascii="Garamond" w:hAnsi="Garamond" w:cs="Times New Roman"/>
          <w:sz w:val="24"/>
          <w:szCs w:val="24"/>
        </w:rPr>
        <w:t>2.</w:t>
      </w:r>
      <w:r w:rsidR="004408BE" w:rsidRPr="0019079A">
        <w:rPr>
          <w:rFonts w:ascii="Garamond" w:hAnsi="Garamond" w:cs="Times New Roman"/>
          <w:sz w:val="24"/>
          <w:szCs w:val="24"/>
        </w:rPr>
        <w:t xml:space="preserve"> </w:t>
      </w:r>
      <w:r w:rsidRPr="0019079A">
        <w:rPr>
          <w:rFonts w:ascii="Garamond" w:hAnsi="Garamond" w:cs="Times New Roman"/>
          <w:sz w:val="24"/>
          <w:szCs w:val="24"/>
        </w:rPr>
        <w:t>Ngarkohen Ministria e Infrastrukturës dhe Energjisë dhe Inspektorati Shtetëror Teknik dhe Industrial për zbatimin e këtij vendimi.</w:t>
      </w:r>
    </w:p>
    <w:p w14:paraId="721DFEB9" w14:textId="5ABEC3D0"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r w:rsidRPr="0019079A">
        <w:rPr>
          <w:rFonts w:ascii="Garamond" w:hAnsi="Garamond" w:cs="Times New Roman"/>
          <w:color w:val="000000"/>
          <w:sz w:val="24"/>
          <w:szCs w:val="24"/>
        </w:rPr>
        <w:t xml:space="preserve">Ky vendim hyn në fuqi pas botimit në Fletoren </w:t>
      </w:r>
      <w:r w:rsidR="0019079A" w:rsidRPr="0019079A">
        <w:rPr>
          <w:rFonts w:ascii="Garamond" w:hAnsi="Garamond" w:cs="Times New Roman"/>
          <w:color w:val="000000"/>
          <w:sz w:val="24"/>
          <w:szCs w:val="24"/>
        </w:rPr>
        <w:t>Zyrtare</w:t>
      </w:r>
      <w:r w:rsidRPr="0019079A">
        <w:rPr>
          <w:rFonts w:ascii="Garamond" w:hAnsi="Garamond" w:cs="Times New Roman"/>
          <w:color w:val="000000"/>
          <w:sz w:val="24"/>
          <w:szCs w:val="24"/>
        </w:rPr>
        <w:t>.</w:t>
      </w:r>
    </w:p>
    <w:p w14:paraId="03C1EA5C" w14:textId="77777777" w:rsidR="00C63EFE" w:rsidRPr="0019079A" w:rsidRDefault="00C63EFE" w:rsidP="00C63EFE">
      <w:pPr>
        <w:autoSpaceDE w:val="0"/>
        <w:autoSpaceDN w:val="0"/>
        <w:adjustRightInd w:val="0"/>
        <w:spacing w:after="0" w:line="240" w:lineRule="auto"/>
        <w:ind w:firstLine="284"/>
        <w:jc w:val="both"/>
        <w:rPr>
          <w:rFonts w:ascii="Garamond" w:hAnsi="Garamond" w:cs="Times New Roman"/>
          <w:color w:val="000000"/>
          <w:sz w:val="24"/>
          <w:szCs w:val="24"/>
        </w:rPr>
      </w:pPr>
    </w:p>
    <w:p w14:paraId="13C91FC9" w14:textId="77777777" w:rsidR="00C63EFE" w:rsidRPr="0019079A" w:rsidRDefault="00C63EFE" w:rsidP="004408BE">
      <w:pPr>
        <w:autoSpaceDE w:val="0"/>
        <w:autoSpaceDN w:val="0"/>
        <w:adjustRightInd w:val="0"/>
        <w:spacing w:after="0" w:line="240" w:lineRule="auto"/>
        <w:ind w:firstLine="284"/>
        <w:jc w:val="right"/>
        <w:rPr>
          <w:rFonts w:ascii="Garamond" w:hAnsi="Garamond" w:cs="Times New Roman"/>
          <w:bCs/>
          <w:color w:val="000000"/>
          <w:sz w:val="24"/>
          <w:szCs w:val="24"/>
        </w:rPr>
      </w:pPr>
      <w:r w:rsidRPr="0019079A">
        <w:rPr>
          <w:rFonts w:ascii="Garamond" w:hAnsi="Garamond" w:cs="Times New Roman"/>
          <w:bCs/>
          <w:color w:val="000000"/>
          <w:sz w:val="24"/>
          <w:szCs w:val="24"/>
        </w:rPr>
        <w:t>ZËVENDËSKRYEMINISTËR</w:t>
      </w:r>
    </w:p>
    <w:p w14:paraId="79254C23" w14:textId="73869CB5" w:rsidR="00C63EFE" w:rsidRPr="0019079A" w:rsidRDefault="004408BE" w:rsidP="004408BE">
      <w:pPr>
        <w:autoSpaceDE w:val="0"/>
        <w:autoSpaceDN w:val="0"/>
        <w:adjustRightInd w:val="0"/>
        <w:spacing w:after="0" w:line="240" w:lineRule="auto"/>
        <w:ind w:firstLine="284"/>
        <w:jc w:val="right"/>
        <w:rPr>
          <w:rFonts w:ascii="Garamond" w:hAnsi="Garamond" w:cs="Times New Roman"/>
          <w:b/>
          <w:bCs/>
          <w:color w:val="000000"/>
          <w:sz w:val="24"/>
          <w:szCs w:val="24"/>
        </w:rPr>
      </w:pPr>
      <w:r w:rsidRPr="0019079A">
        <w:rPr>
          <w:rFonts w:ascii="Garamond" w:hAnsi="Garamond" w:cs="Times New Roman"/>
          <w:b/>
          <w:bCs/>
          <w:color w:val="000000"/>
          <w:sz w:val="24"/>
          <w:szCs w:val="24"/>
        </w:rPr>
        <w:t>Belinda Balluku</w:t>
      </w:r>
    </w:p>
    <w:p w14:paraId="49B69489" w14:textId="77777777" w:rsidR="008E257E" w:rsidRPr="0019079A" w:rsidRDefault="008E257E" w:rsidP="00C63EFE">
      <w:pPr>
        <w:spacing w:after="0" w:line="240" w:lineRule="auto"/>
        <w:ind w:firstLine="284"/>
        <w:jc w:val="both"/>
        <w:rPr>
          <w:rFonts w:ascii="Garamond" w:hAnsi="Garamond" w:cs="Times New Roman"/>
          <w:b/>
          <w:sz w:val="24"/>
          <w:szCs w:val="24"/>
        </w:rPr>
      </w:pPr>
      <w:r w:rsidRPr="0019079A">
        <w:rPr>
          <w:rFonts w:ascii="Garamond" w:hAnsi="Garamond" w:cs="Times New Roman"/>
          <w:b/>
          <w:sz w:val="24"/>
          <w:szCs w:val="24"/>
        </w:rPr>
        <w:t>Shtojca 1</w:t>
      </w:r>
    </w:p>
    <w:p w14:paraId="49B6948A" w14:textId="77777777" w:rsidR="008E257E" w:rsidRPr="0019079A" w:rsidRDefault="008E257E" w:rsidP="00C63EFE">
      <w:pPr>
        <w:spacing w:after="0" w:line="240" w:lineRule="auto"/>
        <w:ind w:firstLine="284"/>
        <w:jc w:val="both"/>
        <w:rPr>
          <w:rFonts w:ascii="Garamond" w:hAnsi="Garamond" w:cs="Times New Roman"/>
          <w:b/>
          <w:sz w:val="24"/>
          <w:szCs w:val="24"/>
        </w:rPr>
      </w:pPr>
    </w:p>
    <w:p w14:paraId="49B6948B" w14:textId="66B2B75E" w:rsidR="008E257E" w:rsidRPr="0019079A" w:rsidRDefault="008E257E" w:rsidP="00C63EFE">
      <w:pPr>
        <w:spacing w:after="0" w:line="240" w:lineRule="auto"/>
        <w:ind w:firstLine="284"/>
        <w:jc w:val="both"/>
        <w:rPr>
          <w:rFonts w:ascii="Garamond" w:hAnsi="Garamond" w:cs="Times New Roman"/>
          <w:b/>
          <w:bCs/>
          <w:sz w:val="24"/>
          <w:szCs w:val="24"/>
        </w:rPr>
      </w:pPr>
      <w:r w:rsidRPr="0019079A">
        <w:rPr>
          <w:rFonts w:ascii="Garamond" w:hAnsi="Garamond" w:cs="Times New Roman"/>
          <w:b/>
          <w:bCs/>
          <w:sz w:val="24"/>
          <w:szCs w:val="24"/>
        </w:rPr>
        <w:t>Kategoritë e operatorëve, lloji i pajisjes/insta</w:t>
      </w:r>
      <w:r w:rsidR="0019079A">
        <w:rPr>
          <w:rFonts w:ascii="Garamond" w:hAnsi="Garamond" w:cs="Times New Roman"/>
          <w:b/>
          <w:bCs/>
          <w:sz w:val="24"/>
          <w:szCs w:val="24"/>
        </w:rPr>
        <w:t>li</w:t>
      </w:r>
      <w:r w:rsidRPr="0019079A">
        <w:rPr>
          <w:rFonts w:ascii="Garamond" w:hAnsi="Garamond" w:cs="Times New Roman"/>
          <w:b/>
          <w:bCs/>
          <w:sz w:val="24"/>
          <w:szCs w:val="24"/>
        </w:rPr>
        <w:t>mit, sipas nivelit të riskut:</w:t>
      </w:r>
    </w:p>
    <w:p w14:paraId="49B6948C" w14:textId="77777777" w:rsidR="008E257E" w:rsidRPr="0019079A" w:rsidRDefault="008E257E" w:rsidP="00C63EFE">
      <w:pPr>
        <w:spacing w:after="0" w:line="240" w:lineRule="auto"/>
        <w:ind w:firstLine="284"/>
        <w:jc w:val="both"/>
        <w:rPr>
          <w:rFonts w:ascii="Garamond" w:hAnsi="Garamond" w:cs="Times New Roman"/>
          <w:b/>
          <w:sz w:val="24"/>
          <w:szCs w:val="24"/>
        </w:rPr>
      </w:pPr>
    </w:p>
    <w:tbl>
      <w:tblPr>
        <w:tblW w:w="5000" w:type="pct"/>
        <w:tblLook w:val="04A0" w:firstRow="1" w:lastRow="0" w:firstColumn="1" w:lastColumn="0" w:noHBand="0" w:noVBand="1"/>
      </w:tblPr>
      <w:tblGrid>
        <w:gridCol w:w="721"/>
        <w:gridCol w:w="2204"/>
        <w:gridCol w:w="4213"/>
        <w:gridCol w:w="1879"/>
      </w:tblGrid>
      <w:tr w:rsidR="008E257E" w:rsidRPr="0019079A" w14:paraId="49B69491" w14:textId="77777777" w:rsidTr="004408BE">
        <w:trPr>
          <w:trHeight w:val="290"/>
        </w:trPr>
        <w:tc>
          <w:tcPr>
            <w:tcW w:w="4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6948D" w14:textId="77777777" w:rsidR="008E257E" w:rsidRPr="0019079A" w:rsidRDefault="008E257E" w:rsidP="004408BE">
            <w:pPr>
              <w:spacing w:after="0" w:line="240" w:lineRule="auto"/>
              <w:jc w:val="center"/>
              <w:rPr>
                <w:rFonts w:ascii="Garamond" w:eastAsia="Times New Roman" w:hAnsi="Garamond" w:cs="Times New Roman"/>
                <w:b/>
                <w:bCs/>
                <w:color w:val="000000"/>
                <w:sz w:val="16"/>
                <w:szCs w:val="20"/>
              </w:rPr>
            </w:pPr>
            <w:r w:rsidRPr="0019079A">
              <w:rPr>
                <w:rFonts w:ascii="Garamond" w:eastAsia="Times New Roman" w:hAnsi="Garamond" w:cs="Times New Roman"/>
                <w:b/>
                <w:bCs/>
                <w:color w:val="000000"/>
                <w:sz w:val="16"/>
                <w:szCs w:val="20"/>
              </w:rPr>
              <w:t>Nr.</w:t>
            </w:r>
          </w:p>
        </w:tc>
        <w:tc>
          <w:tcPr>
            <w:tcW w:w="1222" w:type="pct"/>
            <w:tcBorders>
              <w:top w:val="single" w:sz="4" w:space="0" w:color="auto"/>
              <w:left w:val="nil"/>
              <w:bottom w:val="single" w:sz="4" w:space="0" w:color="auto"/>
              <w:right w:val="single" w:sz="4" w:space="0" w:color="auto"/>
            </w:tcBorders>
            <w:shd w:val="clear" w:color="auto" w:fill="auto"/>
            <w:noWrap/>
            <w:vAlign w:val="center"/>
            <w:hideMark/>
          </w:tcPr>
          <w:p w14:paraId="49B6948E" w14:textId="77777777" w:rsidR="008E257E" w:rsidRPr="0019079A" w:rsidRDefault="008E257E" w:rsidP="004408BE">
            <w:pPr>
              <w:spacing w:after="0" w:line="240" w:lineRule="auto"/>
              <w:jc w:val="center"/>
              <w:rPr>
                <w:rFonts w:ascii="Garamond" w:eastAsia="Times New Roman" w:hAnsi="Garamond" w:cs="Times New Roman"/>
                <w:b/>
                <w:bCs/>
                <w:color w:val="000000"/>
                <w:sz w:val="16"/>
                <w:szCs w:val="20"/>
              </w:rPr>
            </w:pPr>
            <w:r w:rsidRPr="0019079A">
              <w:rPr>
                <w:rFonts w:ascii="Garamond" w:eastAsia="Times New Roman" w:hAnsi="Garamond" w:cs="Times New Roman"/>
                <w:b/>
                <w:bCs/>
                <w:color w:val="000000"/>
                <w:sz w:val="16"/>
                <w:szCs w:val="20"/>
              </w:rPr>
              <w:t>PNP - Pajisje nën presion</w:t>
            </w:r>
          </w:p>
        </w:tc>
        <w:tc>
          <w:tcPr>
            <w:tcW w:w="2336" w:type="pct"/>
            <w:tcBorders>
              <w:top w:val="single" w:sz="4" w:space="0" w:color="auto"/>
              <w:left w:val="nil"/>
              <w:bottom w:val="single" w:sz="4" w:space="0" w:color="auto"/>
              <w:right w:val="single" w:sz="4" w:space="0" w:color="auto"/>
            </w:tcBorders>
            <w:shd w:val="clear" w:color="auto" w:fill="auto"/>
            <w:noWrap/>
            <w:vAlign w:val="center"/>
            <w:hideMark/>
          </w:tcPr>
          <w:p w14:paraId="49B6948F" w14:textId="77777777" w:rsidR="008E257E" w:rsidRPr="0019079A" w:rsidRDefault="008E257E" w:rsidP="004408BE">
            <w:pPr>
              <w:spacing w:after="0" w:line="240" w:lineRule="auto"/>
              <w:jc w:val="center"/>
              <w:rPr>
                <w:rFonts w:ascii="Garamond" w:eastAsia="Times New Roman" w:hAnsi="Garamond" w:cs="Times New Roman"/>
                <w:b/>
                <w:bCs/>
                <w:color w:val="000000"/>
                <w:sz w:val="16"/>
                <w:szCs w:val="20"/>
              </w:rPr>
            </w:pPr>
            <w:r w:rsidRPr="0019079A">
              <w:rPr>
                <w:rFonts w:ascii="Garamond" w:eastAsia="Times New Roman" w:hAnsi="Garamond" w:cs="Times New Roman"/>
                <w:b/>
                <w:bCs/>
                <w:color w:val="000000"/>
                <w:sz w:val="16"/>
                <w:szCs w:val="20"/>
              </w:rPr>
              <w:t>Volum*Presion</w:t>
            </w:r>
          </w:p>
        </w:tc>
        <w:tc>
          <w:tcPr>
            <w:tcW w:w="1043" w:type="pct"/>
            <w:tcBorders>
              <w:top w:val="single" w:sz="4" w:space="0" w:color="auto"/>
              <w:left w:val="nil"/>
              <w:bottom w:val="single" w:sz="4" w:space="0" w:color="auto"/>
              <w:right w:val="single" w:sz="4" w:space="0" w:color="auto"/>
            </w:tcBorders>
            <w:shd w:val="clear" w:color="auto" w:fill="auto"/>
            <w:noWrap/>
            <w:vAlign w:val="center"/>
            <w:hideMark/>
          </w:tcPr>
          <w:p w14:paraId="49B69490" w14:textId="720EB370" w:rsidR="008E257E" w:rsidRPr="0019079A" w:rsidRDefault="008E257E" w:rsidP="004408BE">
            <w:pPr>
              <w:spacing w:after="0" w:line="240" w:lineRule="auto"/>
              <w:jc w:val="center"/>
              <w:rPr>
                <w:rFonts w:ascii="Garamond" w:eastAsia="Times New Roman" w:hAnsi="Garamond" w:cs="Times New Roman"/>
                <w:b/>
                <w:bCs/>
                <w:color w:val="000000"/>
                <w:sz w:val="16"/>
                <w:szCs w:val="20"/>
              </w:rPr>
            </w:pPr>
            <w:r w:rsidRPr="0019079A">
              <w:rPr>
                <w:rFonts w:ascii="Garamond" w:eastAsia="Times New Roman" w:hAnsi="Garamond" w:cs="Times New Roman"/>
                <w:b/>
                <w:bCs/>
                <w:color w:val="000000"/>
                <w:sz w:val="16"/>
                <w:szCs w:val="20"/>
              </w:rPr>
              <w:t>Niveli i riskut</w:t>
            </w:r>
          </w:p>
        </w:tc>
      </w:tr>
      <w:tr w:rsidR="008E257E" w:rsidRPr="0019079A" w14:paraId="49B69496" w14:textId="77777777" w:rsidTr="004408BE">
        <w:trPr>
          <w:trHeight w:val="290"/>
        </w:trPr>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92"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1</w:t>
            </w:r>
          </w:p>
        </w:tc>
        <w:tc>
          <w:tcPr>
            <w:tcW w:w="1222"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93"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Kaldajë avulli dhe ujë të nxehur në prodhimtari</w:t>
            </w:r>
          </w:p>
        </w:tc>
        <w:tc>
          <w:tcPr>
            <w:tcW w:w="2336" w:type="pct"/>
            <w:tcBorders>
              <w:top w:val="nil"/>
              <w:left w:val="nil"/>
              <w:bottom w:val="single" w:sz="4" w:space="0" w:color="auto"/>
              <w:right w:val="single" w:sz="4" w:space="0" w:color="auto"/>
            </w:tcBorders>
            <w:shd w:val="clear" w:color="auto" w:fill="auto"/>
            <w:noWrap/>
            <w:vAlign w:val="center"/>
            <w:hideMark/>
          </w:tcPr>
          <w:p w14:paraId="49B69494" w14:textId="2E71E3A6" w:rsidR="008E257E" w:rsidRPr="0019079A" w:rsidRDefault="008E257E" w:rsidP="004408BE">
            <w:pPr>
              <w:spacing w:after="0" w:line="240" w:lineRule="auto"/>
              <w:jc w:val="center"/>
              <w:rPr>
                <w:rFonts w:ascii="Garamond" w:eastAsia="Times New Roman" w:hAnsi="Garamond" w:cs="Times New Roman"/>
                <w:color w:val="000000"/>
                <w:sz w:val="16"/>
                <w:szCs w:val="20"/>
              </w:rPr>
            </w:pPr>
            <w:bookmarkStart w:id="0" w:name="_GoBack"/>
            <w:bookmarkEnd w:id="0"/>
            <w:r w:rsidRPr="000573BE">
              <w:rPr>
                <w:rFonts w:ascii="Garamond" w:eastAsia="Times New Roman" w:hAnsi="Garamond" w:cs="Times New Roman"/>
                <w:color w:val="000000"/>
                <w:sz w:val="16"/>
                <w:szCs w:val="20"/>
              </w:rPr>
              <w:t>Deri në 300 kg</w:t>
            </w:r>
            <w:r w:rsidRPr="0019079A">
              <w:rPr>
                <w:rFonts w:ascii="Garamond" w:eastAsia="Times New Roman" w:hAnsi="Garamond" w:cs="Times New Roman"/>
                <w:color w:val="000000"/>
                <w:sz w:val="16"/>
                <w:szCs w:val="20"/>
              </w:rPr>
              <w:t xml:space="preserve">/orë deri </w:t>
            </w:r>
            <w:r w:rsidR="0019079A">
              <w:rPr>
                <w:rFonts w:ascii="Garamond" w:eastAsia="Times New Roman" w:hAnsi="Garamond" w:cs="Times New Roman"/>
                <w:color w:val="000000"/>
                <w:sz w:val="16"/>
                <w:szCs w:val="20"/>
              </w:rPr>
              <w:t xml:space="preserve">në </w:t>
            </w:r>
            <w:r w:rsidRPr="0019079A">
              <w:rPr>
                <w:rFonts w:ascii="Garamond" w:eastAsia="Times New Roman" w:hAnsi="Garamond" w:cs="Times New Roman"/>
                <w:color w:val="000000"/>
                <w:sz w:val="16"/>
                <w:szCs w:val="20"/>
              </w:rPr>
              <w:t>2000 kg/orë</w:t>
            </w:r>
          </w:p>
        </w:tc>
        <w:tc>
          <w:tcPr>
            <w:tcW w:w="1043" w:type="pct"/>
            <w:tcBorders>
              <w:top w:val="nil"/>
              <w:left w:val="nil"/>
              <w:bottom w:val="single" w:sz="4" w:space="0" w:color="auto"/>
              <w:right w:val="single" w:sz="4" w:space="0" w:color="auto"/>
            </w:tcBorders>
            <w:shd w:val="clear" w:color="auto" w:fill="auto"/>
            <w:noWrap/>
            <w:vAlign w:val="center"/>
            <w:hideMark/>
          </w:tcPr>
          <w:p w14:paraId="49B69495"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i ulët</w:t>
            </w:r>
          </w:p>
        </w:tc>
      </w:tr>
      <w:tr w:rsidR="008E257E" w:rsidRPr="0019079A" w14:paraId="49B6949B"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97"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98"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99" w14:textId="6133CB7A"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2 ton/orë deri në</w:t>
            </w:r>
            <w:r w:rsidR="0019079A">
              <w:rPr>
                <w:rFonts w:ascii="Garamond" w:eastAsia="Times New Roman" w:hAnsi="Garamond" w:cs="Times New Roman"/>
                <w:color w:val="000000"/>
                <w:sz w:val="16"/>
                <w:szCs w:val="20"/>
              </w:rPr>
              <w:t xml:space="preserve"> </w:t>
            </w:r>
            <w:r w:rsidRPr="0019079A">
              <w:rPr>
                <w:rFonts w:ascii="Garamond" w:eastAsia="Times New Roman" w:hAnsi="Garamond" w:cs="Times New Roman"/>
                <w:color w:val="000000"/>
                <w:sz w:val="16"/>
                <w:szCs w:val="20"/>
              </w:rPr>
              <w:t>37 ton/orë</w:t>
            </w:r>
          </w:p>
        </w:tc>
        <w:tc>
          <w:tcPr>
            <w:tcW w:w="1043" w:type="pct"/>
            <w:tcBorders>
              <w:top w:val="nil"/>
              <w:left w:val="nil"/>
              <w:bottom w:val="single" w:sz="4" w:space="0" w:color="auto"/>
              <w:right w:val="single" w:sz="4" w:space="0" w:color="auto"/>
            </w:tcBorders>
            <w:shd w:val="clear" w:color="auto" w:fill="auto"/>
            <w:noWrap/>
            <w:vAlign w:val="center"/>
            <w:hideMark/>
          </w:tcPr>
          <w:p w14:paraId="49B6949A"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i mesëm</w:t>
            </w:r>
          </w:p>
        </w:tc>
      </w:tr>
      <w:tr w:rsidR="008E257E" w:rsidRPr="0019079A" w14:paraId="49B694A0"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9C"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9D"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9E"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37 ton/orë deri në 122 (përfshirë) ton/orë</w:t>
            </w:r>
          </w:p>
        </w:tc>
        <w:tc>
          <w:tcPr>
            <w:tcW w:w="1043" w:type="pct"/>
            <w:tcBorders>
              <w:top w:val="nil"/>
              <w:left w:val="nil"/>
              <w:bottom w:val="single" w:sz="4" w:space="0" w:color="auto"/>
              <w:right w:val="single" w:sz="4" w:space="0" w:color="auto"/>
            </w:tcBorders>
            <w:shd w:val="clear" w:color="auto" w:fill="auto"/>
            <w:noWrap/>
            <w:vAlign w:val="center"/>
            <w:hideMark/>
          </w:tcPr>
          <w:p w14:paraId="49B6949F"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i lartë</w:t>
            </w:r>
          </w:p>
        </w:tc>
      </w:tr>
      <w:tr w:rsidR="008E257E" w:rsidRPr="0019079A" w14:paraId="49B694A5" w14:textId="77777777" w:rsidTr="004408BE">
        <w:trPr>
          <w:trHeight w:val="467"/>
        </w:trPr>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A1"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2</w:t>
            </w:r>
          </w:p>
        </w:tc>
        <w:tc>
          <w:tcPr>
            <w:tcW w:w="1222"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A2"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PNP nën presion stacionare/ rezervuar GLN</w:t>
            </w:r>
          </w:p>
        </w:tc>
        <w:tc>
          <w:tcPr>
            <w:tcW w:w="2336" w:type="pct"/>
            <w:tcBorders>
              <w:top w:val="nil"/>
              <w:left w:val="nil"/>
              <w:bottom w:val="single" w:sz="4" w:space="0" w:color="auto"/>
              <w:right w:val="single" w:sz="4" w:space="0" w:color="auto"/>
            </w:tcBorders>
            <w:shd w:val="clear" w:color="auto" w:fill="auto"/>
            <w:noWrap/>
            <w:vAlign w:val="center"/>
            <w:hideMark/>
          </w:tcPr>
          <w:p w14:paraId="49B694A3" w14:textId="19C67EBF"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150 litra deri në</w:t>
            </w:r>
            <w:r w:rsidR="0019079A">
              <w:rPr>
                <w:rFonts w:ascii="Garamond" w:eastAsia="Times New Roman" w:hAnsi="Garamond" w:cs="Times New Roman"/>
                <w:color w:val="000000"/>
                <w:sz w:val="16"/>
                <w:szCs w:val="20"/>
              </w:rPr>
              <w:t xml:space="preserve"> </w:t>
            </w:r>
            <w:r w:rsidRPr="0019079A">
              <w:rPr>
                <w:rFonts w:ascii="Garamond" w:eastAsia="Times New Roman" w:hAnsi="Garamond" w:cs="Times New Roman"/>
                <w:color w:val="000000"/>
                <w:sz w:val="16"/>
                <w:szCs w:val="20"/>
              </w:rPr>
              <w:t>3000 litra</w:t>
            </w:r>
          </w:p>
        </w:tc>
        <w:tc>
          <w:tcPr>
            <w:tcW w:w="1043" w:type="pct"/>
            <w:tcBorders>
              <w:top w:val="nil"/>
              <w:left w:val="nil"/>
              <w:bottom w:val="single" w:sz="4" w:space="0" w:color="auto"/>
              <w:right w:val="single" w:sz="4" w:space="0" w:color="auto"/>
            </w:tcBorders>
            <w:shd w:val="clear" w:color="auto" w:fill="auto"/>
            <w:noWrap/>
            <w:vAlign w:val="center"/>
            <w:hideMark/>
          </w:tcPr>
          <w:p w14:paraId="49B694A4"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i lartë</w:t>
            </w:r>
          </w:p>
        </w:tc>
      </w:tr>
      <w:tr w:rsidR="008E257E" w:rsidRPr="0019079A" w14:paraId="49B694AA" w14:textId="77777777" w:rsidTr="004408BE">
        <w:trPr>
          <w:trHeight w:val="413"/>
        </w:trPr>
        <w:tc>
          <w:tcPr>
            <w:tcW w:w="400" w:type="pct"/>
            <w:vMerge/>
            <w:tcBorders>
              <w:top w:val="nil"/>
              <w:left w:val="single" w:sz="4" w:space="0" w:color="auto"/>
              <w:bottom w:val="single" w:sz="4" w:space="0" w:color="auto"/>
              <w:right w:val="single" w:sz="4" w:space="0" w:color="auto"/>
            </w:tcBorders>
            <w:vAlign w:val="center"/>
            <w:hideMark/>
          </w:tcPr>
          <w:p w14:paraId="49B694A6"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A7"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A8"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3000 litra deri në 5000.000 (përfshirë) litra</w:t>
            </w:r>
          </w:p>
        </w:tc>
        <w:tc>
          <w:tcPr>
            <w:tcW w:w="1043" w:type="pct"/>
            <w:tcBorders>
              <w:top w:val="nil"/>
              <w:left w:val="nil"/>
              <w:bottom w:val="single" w:sz="4" w:space="0" w:color="auto"/>
              <w:right w:val="single" w:sz="4" w:space="0" w:color="auto"/>
            </w:tcBorders>
            <w:shd w:val="clear" w:color="auto" w:fill="auto"/>
            <w:noWrap/>
            <w:vAlign w:val="center"/>
            <w:hideMark/>
          </w:tcPr>
          <w:p w14:paraId="49B694A9"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4AF" w14:textId="77777777" w:rsidTr="004408BE">
        <w:trPr>
          <w:trHeight w:val="290"/>
        </w:trPr>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AB"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3</w:t>
            </w:r>
          </w:p>
        </w:tc>
        <w:tc>
          <w:tcPr>
            <w:tcW w:w="12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9B694AC"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Bombola GLN (PTNP)</w:t>
            </w:r>
          </w:p>
        </w:tc>
        <w:tc>
          <w:tcPr>
            <w:tcW w:w="2336" w:type="pct"/>
            <w:tcBorders>
              <w:top w:val="nil"/>
              <w:left w:val="nil"/>
              <w:bottom w:val="single" w:sz="4" w:space="0" w:color="auto"/>
              <w:right w:val="single" w:sz="4" w:space="0" w:color="auto"/>
            </w:tcBorders>
            <w:shd w:val="clear" w:color="auto" w:fill="auto"/>
            <w:noWrap/>
            <w:vAlign w:val="center"/>
            <w:hideMark/>
          </w:tcPr>
          <w:p w14:paraId="49B694AD"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Nën 5 litra</w:t>
            </w:r>
          </w:p>
        </w:tc>
        <w:tc>
          <w:tcPr>
            <w:tcW w:w="1043" w:type="pct"/>
            <w:tcBorders>
              <w:top w:val="nil"/>
              <w:left w:val="nil"/>
              <w:bottom w:val="single" w:sz="4" w:space="0" w:color="auto"/>
              <w:right w:val="single" w:sz="4" w:space="0" w:color="auto"/>
            </w:tcBorders>
            <w:shd w:val="clear" w:color="auto" w:fill="auto"/>
            <w:noWrap/>
            <w:vAlign w:val="center"/>
            <w:hideMark/>
          </w:tcPr>
          <w:p w14:paraId="49B694AE"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i lartë</w:t>
            </w:r>
          </w:p>
        </w:tc>
      </w:tr>
      <w:tr w:rsidR="008E257E" w:rsidRPr="0019079A" w14:paraId="49B694B4"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B0"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B1"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B2"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5 litra deri në 150 litra</w:t>
            </w:r>
          </w:p>
        </w:tc>
        <w:tc>
          <w:tcPr>
            <w:tcW w:w="1043" w:type="pct"/>
            <w:tcBorders>
              <w:top w:val="nil"/>
              <w:left w:val="nil"/>
              <w:bottom w:val="single" w:sz="4" w:space="0" w:color="auto"/>
              <w:right w:val="single" w:sz="4" w:space="0" w:color="auto"/>
            </w:tcBorders>
            <w:shd w:val="clear" w:color="auto" w:fill="auto"/>
            <w:noWrap/>
            <w:vAlign w:val="center"/>
            <w:hideMark/>
          </w:tcPr>
          <w:p w14:paraId="49B694B3"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4BA" w14:textId="77777777" w:rsidTr="004408BE">
        <w:trPr>
          <w:trHeight w:val="290"/>
        </w:trPr>
        <w:tc>
          <w:tcPr>
            <w:tcW w:w="400" w:type="pct"/>
            <w:tcBorders>
              <w:top w:val="nil"/>
              <w:left w:val="single" w:sz="4" w:space="0" w:color="auto"/>
              <w:bottom w:val="single" w:sz="4" w:space="0" w:color="auto"/>
              <w:right w:val="single" w:sz="4" w:space="0" w:color="auto"/>
            </w:tcBorders>
            <w:shd w:val="clear" w:color="auto" w:fill="auto"/>
            <w:vAlign w:val="center"/>
            <w:hideMark/>
          </w:tcPr>
          <w:p w14:paraId="49B694B5"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4</w:t>
            </w:r>
          </w:p>
        </w:tc>
        <w:tc>
          <w:tcPr>
            <w:tcW w:w="1222" w:type="pct"/>
            <w:tcBorders>
              <w:top w:val="nil"/>
              <w:left w:val="single" w:sz="4" w:space="0" w:color="auto"/>
              <w:bottom w:val="single" w:sz="4" w:space="0" w:color="auto"/>
              <w:right w:val="single" w:sz="4" w:space="0" w:color="auto"/>
            </w:tcBorders>
            <w:shd w:val="clear" w:color="auto" w:fill="auto"/>
            <w:vAlign w:val="center"/>
            <w:hideMark/>
          </w:tcPr>
          <w:p w14:paraId="49B694B6"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Enët e thjeshta nën presion/stacionare</w:t>
            </w:r>
          </w:p>
        </w:tc>
        <w:tc>
          <w:tcPr>
            <w:tcW w:w="2336" w:type="pct"/>
            <w:tcBorders>
              <w:top w:val="nil"/>
              <w:left w:val="nil"/>
              <w:bottom w:val="single" w:sz="4" w:space="0" w:color="auto"/>
              <w:right w:val="single" w:sz="4" w:space="0" w:color="auto"/>
            </w:tcBorders>
            <w:shd w:val="clear" w:color="auto" w:fill="auto"/>
            <w:noWrap/>
            <w:vAlign w:val="center"/>
            <w:hideMark/>
          </w:tcPr>
          <w:p w14:paraId="49B694B7"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p w14:paraId="49B694B8"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Rezervuar ajri, azoti</w:t>
            </w:r>
          </w:p>
        </w:tc>
        <w:tc>
          <w:tcPr>
            <w:tcW w:w="1043" w:type="pct"/>
            <w:tcBorders>
              <w:top w:val="nil"/>
              <w:left w:val="nil"/>
              <w:bottom w:val="single" w:sz="4" w:space="0" w:color="auto"/>
              <w:right w:val="single" w:sz="4" w:space="0" w:color="auto"/>
            </w:tcBorders>
            <w:shd w:val="clear" w:color="auto" w:fill="auto"/>
            <w:noWrap/>
            <w:vAlign w:val="center"/>
            <w:hideMark/>
          </w:tcPr>
          <w:p w14:paraId="49B694B9"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i mesëm</w:t>
            </w:r>
          </w:p>
        </w:tc>
      </w:tr>
      <w:tr w:rsidR="008E257E" w:rsidRPr="0019079A" w14:paraId="49B694BF" w14:textId="77777777" w:rsidTr="004408BE">
        <w:trPr>
          <w:trHeight w:val="620"/>
        </w:trPr>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BB"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5</w:t>
            </w:r>
          </w:p>
        </w:tc>
        <w:tc>
          <w:tcPr>
            <w:tcW w:w="1222"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BC"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Enët kriogjenike për gazrat teknike hidrogjen/oksigjen (përfshirë PTNP-të)</w:t>
            </w:r>
          </w:p>
        </w:tc>
        <w:tc>
          <w:tcPr>
            <w:tcW w:w="2336" w:type="pct"/>
            <w:tcBorders>
              <w:top w:val="nil"/>
              <w:left w:val="nil"/>
              <w:bottom w:val="single" w:sz="4" w:space="0" w:color="auto"/>
              <w:right w:val="single" w:sz="4" w:space="0" w:color="auto"/>
            </w:tcBorders>
            <w:shd w:val="clear" w:color="auto" w:fill="auto"/>
            <w:noWrap/>
            <w:vAlign w:val="center"/>
            <w:hideMark/>
          </w:tcPr>
          <w:p w14:paraId="49B694BD"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Deri në 1000 litra</w:t>
            </w:r>
          </w:p>
        </w:tc>
        <w:tc>
          <w:tcPr>
            <w:tcW w:w="1043" w:type="pct"/>
            <w:tcBorders>
              <w:top w:val="nil"/>
              <w:left w:val="nil"/>
              <w:bottom w:val="single" w:sz="4" w:space="0" w:color="auto"/>
              <w:right w:val="single" w:sz="4" w:space="0" w:color="auto"/>
            </w:tcBorders>
            <w:shd w:val="clear" w:color="auto" w:fill="auto"/>
            <w:noWrap/>
            <w:vAlign w:val="center"/>
            <w:hideMark/>
          </w:tcPr>
          <w:p w14:paraId="49B694BE"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i mesëm</w:t>
            </w:r>
          </w:p>
        </w:tc>
      </w:tr>
      <w:tr w:rsidR="008E257E" w:rsidRPr="0019079A" w14:paraId="49B694C4"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C0"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C1"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C2" w14:textId="3906BF8E"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Mbi 1000 litra</w:t>
            </w:r>
          </w:p>
        </w:tc>
        <w:tc>
          <w:tcPr>
            <w:tcW w:w="1043" w:type="pct"/>
            <w:tcBorders>
              <w:top w:val="nil"/>
              <w:left w:val="nil"/>
              <w:bottom w:val="single" w:sz="4" w:space="0" w:color="auto"/>
              <w:right w:val="single" w:sz="4" w:space="0" w:color="auto"/>
            </w:tcBorders>
            <w:shd w:val="clear" w:color="auto" w:fill="auto"/>
            <w:noWrap/>
            <w:vAlign w:val="center"/>
            <w:hideMark/>
          </w:tcPr>
          <w:p w14:paraId="49B694C3"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4C9" w14:textId="77777777" w:rsidTr="004408BE">
        <w:trPr>
          <w:trHeight w:val="503"/>
        </w:trPr>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C5"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6</w:t>
            </w:r>
          </w:p>
        </w:tc>
        <w:tc>
          <w:tcPr>
            <w:tcW w:w="1222"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C6"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Bombolat e gazrave teknike dhe mjekësore (PTNP)</w:t>
            </w:r>
          </w:p>
        </w:tc>
        <w:tc>
          <w:tcPr>
            <w:tcW w:w="2336" w:type="pct"/>
            <w:tcBorders>
              <w:top w:val="nil"/>
              <w:left w:val="nil"/>
              <w:bottom w:val="single" w:sz="4" w:space="0" w:color="auto"/>
              <w:right w:val="single" w:sz="4" w:space="0" w:color="auto"/>
            </w:tcBorders>
            <w:shd w:val="clear" w:color="auto" w:fill="auto"/>
            <w:noWrap/>
            <w:vAlign w:val="center"/>
            <w:hideMark/>
          </w:tcPr>
          <w:p w14:paraId="49B694C7"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Nga 10 litra deri në 150 litra</w:t>
            </w:r>
          </w:p>
        </w:tc>
        <w:tc>
          <w:tcPr>
            <w:tcW w:w="1043" w:type="pct"/>
            <w:tcBorders>
              <w:top w:val="nil"/>
              <w:left w:val="nil"/>
              <w:bottom w:val="single" w:sz="4" w:space="0" w:color="auto"/>
              <w:right w:val="single" w:sz="4" w:space="0" w:color="auto"/>
            </w:tcBorders>
            <w:shd w:val="clear" w:color="auto" w:fill="auto"/>
            <w:noWrap/>
            <w:vAlign w:val="center"/>
            <w:hideMark/>
          </w:tcPr>
          <w:p w14:paraId="49B694C8"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i lartë</w:t>
            </w:r>
          </w:p>
        </w:tc>
      </w:tr>
      <w:tr w:rsidR="008E257E" w:rsidRPr="0019079A" w14:paraId="49B694CE"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CA"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CB"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CC"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Bombola të lëndëve të rrezikshme</w:t>
            </w:r>
          </w:p>
        </w:tc>
        <w:tc>
          <w:tcPr>
            <w:tcW w:w="1043" w:type="pct"/>
            <w:tcBorders>
              <w:top w:val="nil"/>
              <w:left w:val="nil"/>
              <w:bottom w:val="single" w:sz="4" w:space="0" w:color="auto"/>
              <w:right w:val="single" w:sz="4" w:space="0" w:color="auto"/>
            </w:tcBorders>
            <w:shd w:val="clear" w:color="auto" w:fill="auto"/>
            <w:noWrap/>
            <w:vAlign w:val="center"/>
            <w:hideMark/>
          </w:tcPr>
          <w:p w14:paraId="49B694CD"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4D3" w14:textId="77777777" w:rsidTr="004408BE">
        <w:trPr>
          <w:trHeight w:val="290"/>
        </w:trPr>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CF"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7</w:t>
            </w:r>
          </w:p>
        </w:tc>
        <w:tc>
          <w:tcPr>
            <w:tcW w:w="1222"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D0"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PTNP të tjera</w:t>
            </w:r>
          </w:p>
        </w:tc>
        <w:tc>
          <w:tcPr>
            <w:tcW w:w="2336" w:type="pct"/>
            <w:tcBorders>
              <w:top w:val="nil"/>
              <w:left w:val="nil"/>
              <w:bottom w:val="single" w:sz="4" w:space="0" w:color="auto"/>
              <w:right w:val="single" w:sz="4" w:space="0" w:color="auto"/>
            </w:tcBorders>
            <w:shd w:val="clear" w:color="auto" w:fill="auto"/>
            <w:noWrap/>
            <w:vAlign w:val="center"/>
            <w:hideMark/>
          </w:tcPr>
          <w:p w14:paraId="49B694D1"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Klasi 2-GLN</w:t>
            </w:r>
          </w:p>
        </w:tc>
        <w:tc>
          <w:tcPr>
            <w:tcW w:w="1043" w:type="pct"/>
            <w:tcBorders>
              <w:top w:val="nil"/>
              <w:left w:val="nil"/>
              <w:bottom w:val="single" w:sz="4" w:space="0" w:color="auto"/>
              <w:right w:val="single" w:sz="4" w:space="0" w:color="auto"/>
            </w:tcBorders>
            <w:shd w:val="clear" w:color="auto" w:fill="auto"/>
            <w:noWrap/>
            <w:vAlign w:val="center"/>
            <w:hideMark/>
          </w:tcPr>
          <w:p w14:paraId="49B694D2"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4D8"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D4"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D5"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D6"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Klasi 3-Të lëngshme</w:t>
            </w:r>
          </w:p>
        </w:tc>
        <w:tc>
          <w:tcPr>
            <w:tcW w:w="1043" w:type="pct"/>
            <w:tcBorders>
              <w:top w:val="nil"/>
              <w:left w:val="nil"/>
              <w:bottom w:val="single" w:sz="4" w:space="0" w:color="auto"/>
              <w:right w:val="single" w:sz="4" w:space="0" w:color="auto"/>
            </w:tcBorders>
            <w:shd w:val="clear" w:color="auto" w:fill="auto"/>
            <w:noWrap/>
            <w:vAlign w:val="center"/>
            <w:hideMark/>
          </w:tcPr>
          <w:p w14:paraId="49B694D7"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4DD"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D9"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DA"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DB"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Automjete që transportojnë PNP</w:t>
            </w:r>
          </w:p>
        </w:tc>
        <w:tc>
          <w:tcPr>
            <w:tcW w:w="1043" w:type="pct"/>
            <w:tcBorders>
              <w:top w:val="nil"/>
              <w:left w:val="nil"/>
              <w:bottom w:val="single" w:sz="4" w:space="0" w:color="auto"/>
              <w:right w:val="single" w:sz="4" w:space="0" w:color="auto"/>
            </w:tcBorders>
            <w:shd w:val="clear" w:color="auto" w:fill="auto"/>
            <w:noWrap/>
            <w:vAlign w:val="center"/>
            <w:hideMark/>
          </w:tcPr>
          <w:p w14:paraId="49B694DC"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4E2" w14:textId="77777777" w:rsidTr="004408BE">
        <w:trPr>
          <w:trHeight w:val="548"/>
        </w:trPr>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DE"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8</w:t>
            </w:r>
          </w:p>
        </w:tc>
        <w:tc>
          <w:tcPr>
            <w:tcW w:w="1222" w:type="pct"/>
            <w:tcBorders>
              <w:top w:val="nil"/>
              <w:left w:val="single" w:sz="4" w:space="0" w:color="auto"/>
              <w:bottom w:val="single" w:sz="4" w:space="0" w:color="auto"/>
              <w:right w:val="single" w:sz="4" w:space="0" w:color="auto"/>
            </w:tcBorders>
            <w:shd w:val="clear" w:color="auto" w:fill="auto"/>
            <w:vAlign w:val="center"/>
            <w:hideMark/>
          </w:tcPr>
          <w:p w14:paraId="49B694DF"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Rezervuar hidrokarbur/lëndë djegëse</w:t>
            </w:r>
          </w:p>
        </w:tc>
        <w:tc>
          <w:tcPr>
            <w:tcW w:w="2336" w:type="pct"/>
            <w:tcBorders>
              <w:top w:val="nil"/>
              <w:left w:val="nil"/>
              <w:bottom w:val="single" w:sz="4" w:space="0" w:color="auto"/>
              <w:right w:val="single" w:sz="4" w:space="0" w:color="auto"/>
            </w:tcBorders>
            <w:shd w:val="clear" w:color="auto" w:fill="auto"/>
            <w:noWrap/>
            <w:vAlign w:val="center"/>
          </w:tcPr>
          <w:p w14:paraId="49B694E0" w14:textId="52EF8BC4"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Të gjitha llojet</w:t>
            </w:r>
          </w:p>
        </w:tc>
        <w:tc>
          <w:tcPr>
            <w:tcW w:w="1043" w:type="pct"/>
            <w:tcBorders>
              <w:top w:val="nil"/>
              <w:left w:val="nil"/>
              <w:bottom w:val="single" w:sz="4" w:space="0" w:color="auto"/>
              <w:right w:val="single" w:sz="4" w:space="0" w:color="auto"/>
            </w:tcBorders>
            <w:shd w:val="clear" w:color="auto" w:fill="auto"/>
            <w:noWrap/>
            <w:vAlign w:val="center"/>
            <w:hideMark/>
          </w:tcPr>
          <w:p w14:paraId="49B694E1" w14:textId="403BF93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 xml:space="preserve">Risk </w:t>
            </w:r>
            <w:r w:rsidR="0019079A" w:rsidRPr="0019079A">
              <w:rPr>
                <w:rFonts w:ascii="Garamond" w:eastAsia="Times New Roman" w:hAnsi="Garamond" w:cs="Times New Roman"/>
                <w:color w:val="000000"/>
                <w:sz w:val="16"/>
                <w:szCs w:val="20"/>
              </w:rPr>
              <w:t xml:space="preserve">shumë </w:t>
            </w:r>
            <w:r w:rsidRPr="0019079A">
              <w:rPr>
                <w:rFonts w:ascii="Garamond" w:eastAsia="Times New Roman" w:hAnsi="Garamond" w:cs="Times New Roman"/>
                <w:color w:val="000000"/>
                <w:sz w:val="16"/>
                <w:szCs w:val="20"/>
              </w:rPr>
              <w:t>i lartë</w:t>
            </w:r>
          </w:p>
        </w:tc>
      </w:tr>
      <w:tr w:rsidR="008E257E" w:rsidRPr="0019079A" w14:paraId="49B694E7"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E3"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val="restart"/>
            <w:tcBorders>
              <w:top w:val="nil"/>
              <w:left w:val="single" w:sz="4" w:space="0" w:color="auto"/>
              <w:bottom w:val="single" w:sz="4" w:space="0" w:color="auto"/>
              <w:right w:val="single" w:sz="4" w:space="0" w:color="auto"/>
            </w:tcBorders>
            <w:shd w:val="clear" w:color="auto" w:fill="auto"/>
            <w:vAlign w:val="center"/>
            <w:hideMark/>
          </w:tcPr>
          <w:p w14:paraId="49B694E4"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Linjat teknologjike/industriale</w:t>
            </w:r>
          </w:p>
        </w:tc>
        <w:tc>
          <w:tcPr>
            <w:tcW w:w="2336" w:type="pct"/>
            <w:tcBorders>
              <w:top w:val="nil"/>
              <w:left w:val="nil"/>
              <w:bottom w:val="single" w:sz="4" w:space="0" w:color="auto"/>
              <w:right w:val="single" w:sz="4" w:space="0" w:color="auto"/>
            </w:tcBorders>
            <w:shd w:val="clear" w:color="auto" w:fill="auto"/>
            <w:noWrap/>
            <w:vAlign w:val="center"/>
            <w:hideMark/>
          </w:tcPr>
          <w:p w14:paraId="49B694E5"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Tubacionet</w:t>
            </w:r>
          </w:p>
        </w:tc>
        <w:tc>
          <w:tcPr>
            <w:tcW w:w="1043" w:type="pct"/>
            <w:tcBorders>
              <w:top w:val="nil"/>
              <w:left w:val="nil"/>
              <w:bottom w:val="single" w:sz="4" w:space="0" w:color="auto"/>
              <w:right w:val="single" w:sz="4" w:space="0" w:color="auto"/>
            </w:tcBorders>
            <w:shd w:val="clear" w:color="auto" w:fill="auto"/>
            <w:noWrap/>
            <w:vAlign w:val="center"/>
            <w:hideMark/>
          </w:tcPr>
          <w:p w14:paraId="49B694E6" w14:textId="04EFADF6"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 xml:space="preserve">Risk </w:t>
            </w:r>
            <w:r w:rsidR="0019079A" w:rsidRPr="0019079A">
              <w:rPr>
                <w:rFonts w:ascii="Garamond" w:eastAsia="Times New Roman" w:hAnsi="Garamond" w:cs="Times New Roman"/>
                <w:color w:val="000000"/>
                <w:sz w:val="16"/>
                <w:szCs w:val="20"/>
              </w:rPr>
              <w:t xml:space="preserve">shumë </w:t>
            </w:r>
            <w:r w:rsidRPr="0019079A">
              <w:rPr>
                <w:rFonts w:ascii="Garamond" w:eastAsia="Times New Roman" w:hAnsi="Garamond" w:cs="Times New Roman"/>
                <w:color w:val="000000"/>
                <w:sz w:val="16"/>
                <w:szCs w:val="20"/>
              </w:rPr>
              <w:t>i lartë</w:t>
            </w:r>
          </w:p>
        </w:tc>
      </w:tr>
      <w:tr w:rsidR="008E257E" w:rsidRPr="0019079A" w14:paraId="49B694EC"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E8"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E9"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EA"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Naftë bruto në zonat naftëmbajtëse</w:t>
            </w:r>
          </w:p>
        </w:tc>
        <w:tc>
          <w:tcPr>
            <w:tcW w:w="1043" w:type="pct"/>
            <w:tcBorders>
              <w:top w:val="nil"/>
              <w:left w:val="nil"/>
              <w:bottom w:val="single" w:sz="4" w:space="0" w:color="auto"/>
              <w:right w:val="single" w:sz="4" w:space="0" w:color="auto"/>
            </w:tcBorders>
            <w:shd w:val="clear" w:color="auto" w:fill="auto"/>
            <w:noWrap/>
            <w:vAlign w:val="center"/>
            <w:hideMark/>
          </w:tcPr>
          <w:p w14:paraId="49B694EB" w14:textId="02657DCE"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 xml:space="preserve">Risk </w:t>
            </w:r>
            <w:r w:rsidR="0019079A" w:rsidRPr="0019079A">
              <w:rPr>
                <w:rFonts w:ascii="Garamond" w:eastAsia="Times New Roman" w:hAnsi="Garamond" w:cs="Times New Roman"/>
                <w:color w:val="000000"/>
                <w:sz w:val="16"/>
                <w:szCs w:val="20"/>
              </w:rPr>
              <w:t xml:space="preserve">shumë </w:t>
            </w:r>
            <w:r w:rsidRPr="0019079A">
              <w:rPr>
                <w:rFonts w:ascii="Garamond" w:eastAsia="Times New Roman" w:hAnsi="Garamond" w:cs="Times New Roman"/>
                <w:color w:val="000000"/>
                <w:sz w:val="16"/>
                <w:szCs w:val="20"/>
              </w:rPr>
              <w:t>i lartë</w:t>
            </w:r>
          </w:p>
        </w:tc>
      </w:tr>
      <w:tr w:rsidR="008E257E" w:rsidRPr="0019079A" w14:paraId="49B694F1"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ED"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EE"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EF"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Hidrokarbure/gazi në terminale detare</w:t>
            </w:r>
          </w:p>
        </w:tc>
        <w:tc>
          <w:tcPr>
            <w:tcW w:w="1043" w:type="pct"/>
            <w:tcBorders>
              <w:top w:val="nil"/>
              <w:left w:val="nil"/>
              <w:bottom w:val="single" w:sz="4" w:space="0" w:color="auto"/>
              <w:right w:val="single" w:sz="4" w:space="0" w:color="auto"/>
            </w:tcBorders>
            <w:shd w:val="clear" w:color="auto" w:fill="auto"/>
            <w:noWrap/>
            <w:vAlign w:val="center"/>
            <w:hideMark/>
          </w:tcPr>
          <w:p w14:paraId="49B694F0" w14:textId="45666CF4"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 xml:space="preserve">Risk </w:t>
            </w:r>
            <w:r w:rsidR="0019079A" w:rsidRPr="0019079A">
              <w:rPr>
                <w:rFonts w:ascii="Garamond" w:eastAsia="Times New Roman" w:hAnsi="Garamond" w:cs="Times New Roman"/>
                <w:color w:val="000000"/>
                <w:sz w:val="16"/>
                <w:szCs w:val="20"/>
              </w:rPr>
              <w:t xml:space="preserve">shumë </w:t>
            </w:r>
            <w:r w:rsidRPr="0019079A">
              <w:rPr>
                <w:rFonts w:ascii="Garamond" w:eastAsia="Times New Roman" w:hAnsi="Garamond" w:cs="Times New Roman"/>
                <w:color w:val="000000"/>
                <w:sz w:val="16"/>
                <w:szCs w:val="20"/>
              </w:rPr>
              <w:t>i lartë</w:t>
            </w:r>
          </w:p>
        </w:tc>
      </w:tr>
      <w:tr w:rsidR="008E257E" w:rsidRPr="0019079A" w14:paraId="49B694F6"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F2"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F3"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F4"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Hidrokarbureve në impiantet e përpunimit të gazit natyror</w:t>
            </w:r>
          </w:p>
        </w:tc>
        <w:tc>
          <w:tcPr>
            <w:tcW w:w="1043" w:type="pct"/>
            <w:tcBorders>
              <w:top w:val="nil"/>
              <w:left w:val="nil"/>
              <w:bottom w:val="single" w:sz="4" w:space="0" w:color="auto"/>
              <w:right w:val="single" w:sz="4" w:space="0" w:color="auto"/>
            </w:tcBorders>
            <w:shd w:val="clear" w:color="auto" w:fill="auto"/>
            <w:noWrap/>
            <w:vAlign w:val="center"/>
            <w:hideMark/>
          </w:tcPr>
          <w:p w14:paraId="49B694F5"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4FB"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F7"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F8"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F9"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Rezervuar fluidi të rrezikshme</w:t>
            </w:r>
          </w:p>
        </w:tc>
        <w:tc>
          <w:tcPr>
            <w:tcW w:w="1043" w:type="pct"/>
            <w:tcBorders>
              <w:top w:val="nil"/>
              <w:left w:val="nil"/>
              <w:bottom w:val="single" w:sz="4" w:space="0" w:color="auto"/>
              <w:right w:val="single" w:sz="4" w:space="0" w:color="auto"/>
            </w:tcBorders>
            <w:shd w:val="clear" w:color="auto" w:fill="auto"/>
            <w:noWrap/>
            <w:vAlign w:val="center"/>
            <w:hideMark/>
          </w:tcPr>
          <w:p w14:paraId="49B694FA"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500"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4FC"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4FD"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4FE"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Kaldajë vaji</w:t>
            </w:r>
          </w:p>
        </w:tc>
        <w:tc>
          <w:tcPr>
            <w:tcW w:w="1043" w:type="pct"/>
            <w:tcBorders>
              <w:top w:val="nil"/>
              <w:left w:val="nil"/>
              <w:bottom w:val="single" w:sz="4" w:space="0" w:color="auto"/>
              <w:right w:val="single" w:sz="4" w:space="0" w:color="auto"/>
            </w:tcBorders>
            <w:shd w:val="clear" w:color="auto" w:fill="auto"/>
            <w:noWrap/>
            <w:vAlign w:val="center"/>
            <w:hideMark/>
          </w:tcPr>
          <w:p w14:paraId="49B694FF"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505"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501"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502"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503"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Seperator gazi</w:t>
            </w:r>
          </w:p>
        </w:tc>
        <w:tc>
          <w:tcPr>
            <w:tcW w:w="1043" w:type="pct"/>
            <w:tcBorders>
              <w:top w:val="nil"/>
              <w:left w:val="nil"/>
              <w:bottom w:val="single" w:sz="4" w:space="0" w:color="auto"/>
              <w:right w:val="single" w:sz="4" w:space="0" w:color="auto"/>
            </w:tcBorders>
            <w:shd w:val="clear" w:color="auto" w:fill="auto"/>
            <w:noWrap/>
            <w:vAlign w:val="center"/>
            <w:hideMark/>
          </w:tcPr>
          <w:p w14:paraId="49B69504"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50A"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506"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507"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508"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Këmbyes nxehtësie</w:t>
            </w:r>
          </w:p>
        </w:tc>
        <w:tc>
          <w:tcPr>
            <w:tcW w:w="1043" w:type="pct"/>
            <w:tcBorders>
              <w:top w:val="nil"/>
              <w:left w:val="nil"/>
              <w:bottom w:val="single" w:sz="4" w:space="0" w:color="auto"/>
              <w:right w:val="single" w:sz="4" w:space="0" w:color="auto"/>
            </w:tcBorders>
            <w:shd w:val="clear" w:color="auto" w:fill="auto"/>
            <w:noWrap/>
            <w:vAlign w:val="center"/>
            <w:hideMark/>
          </w:tcPr>
          <w:p w14:paraId="49B69509"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50F"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50B"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50C"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50D"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Kokë pusi</w:t>
            </w:r>
          </w:p>
        </w:tc>
        <w:tc>
          <w:tcPr>
            <w:tcW w:w="1043" w:type="pct"/>
            <w:tcBorders>
              <w:top w:val="nil"/>
              <w:left w:val="nil"/>
              <w:bottom w:val="single" w:sz="4" w:space="0" w:color="auto"/>
              <w:right w:val="single" w:sz="4" w:space="0" w:color="auto"/>
            </w:tcBorders>
            <w:shd w:val="clear" w:color="auto" w:fill="auto"/>
            <w:noWrap/>
            <w:vAlign w:val="center"/>
            <w:hideMark/>
          </w:tcPr>
          <w:p w14:paraId="49B6950E"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514"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510"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511"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512"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Rezervuar lëndë të rrezikshme</w:t>
            </w:r>
          </w:p>
        </w:tc>
        <w:tc>
          <w:tcPr>
            <w:tcW w:w="1043" w:type="pct"/>
            <w:tcBorders>
              <w:top w:val="nil"/>
              <w:left w:val="nil"/>
              <w:bottom w:val="single" w:sz="4" w:space="0" w:color="auto"/>
              <w:right w:val="single" w:sz="4" w:space="0" w:color="auto"/>
            </w:tcBorders>
            <w:shd w:val="clear" w:color="auto" w:fill="auto"/>
            <w:noWrap/>
            <w:vAlign w:val="center"/>
            <w:hideMark/>
          </w:tcPr>
          <w:p w14:paraId="49B69513"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519"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515"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516"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517"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PNP-të teknologjike</w:t>
            </w:r>
          </w:p>
        </w:tc>
        <w:tc>
          <w:tcPr>
            <w:tcW w:w="1043" w:type="pct"/>
            <w:tcBorders>
              <w:top w:val="nil"/>
              <w:left w:val="nil"/>
              <w:bottom w:val="single" w:sz="4" w:space="0" w:color="auto"/>
              <w:right w:val="single" w:sz="4" w:space="0" w:color="auto"/>
            </w:tcBorders>
            <w:shd w:val="clear" w:color="auto" w:fill="auto"/>
            <w:noWrap/>
            <w:vAlign w:val="center"/>
            <w:hideMark/>
          </w:tcPr>
          <w:p w14:paraId="49B69518"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51E"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51A"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51B"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51C" w14:textId="62372DB2"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Autokllavat/sterilizues</w:t>
            </w:r>
          </w:p>
        </w:tc>
        <w:tc>
          <w:tcPr>
            <w:tcW w:w="1043" w:type="pct"/>
            <w:tcBorders>
              <w:top w:val="nil"/>
              <w:left w:val="nil"/>
              <w:bottom w:val="single" w:sz="4" w:space="0" w:color="auto"/>
              <w:right w:val="single" w:sz="4" w:space="0" w:color="auto"/>
            </w:tcBorders>
            <w:shd w:val="clear" w:color="auto" w:fill="auto"/>
            <w:noWrap/>
            <w:vAlign w:val="center"/>
            <w:hideMark/>
          </w:tcPr>
          <w:p w14:paraId="49B6951D"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i mesëm</w:t>
            </w:r>
          </w:p>
        </w:tc>
      </w:tr>
      <w:tr w:rsidR="008E257E" w:rsidRPr="0019079A" w14:paraId="49B69523" w14:textId="77777777" w:rsidTr="004408BE">
        <w:trPr>
          <w:trHeight w:val="290"/>
        </w:trPr>
        <w:tc>
          <w:tcPr>
            <w:tcW w:w="400" w:type="pct"/>
            <w:vMerge/>
            <w:tcBorders>
              <w:top w:val="nil"/>
              <w:left w:val="single" w:sz="4" w:space="0" w:color="auto"/>
              <w:bottom w:val="single" w:sz="4" w:space="0" w:color="auto"/>
              <w:right w:val="single" w:sz="4" w:space="0" w:color="auto"/>
            </w:tcBorders>
            <w:vAlign w:val="center"/>
            <w:hideMark/>
          </w:tcPr>
          <w:p w14:paraId="49B6951F"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vMerge/>
            <w:tcBorders>
              <w:top w:val="nil"/>
              <w:left w:val="single" w:sz="4" w:space="0" w:color="auto"/>
              <w:bottom w:val="single" w:sz="4" w:space="0" w:color="auto"/>
              <w:right w:val="single" w:sz="4" w:space="0" w:color="auto"/>
            </w:tcBorders>
            <w:vAlign w:val="center"/>
            <w:hideMark/>
          </w:tcPr>
          <w:p w14:paraId="49B69520"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hideMark/>
          </w:tcPr>
          <w:p w14:paraId="49B69521"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PNP vakuumi</w:t>
            </w:r>
          </w:p>
        </w:tc>
        <w:tc>
          <w:tcPr>
            <w:tcW w:w="1043" w:type="pct"/>
            <w:tcBorders>
              <w:top w:val="nil"/>
              <w:left w:val="nil"/>
              <w:bottom w:val="single" w:sz="4" w:space="0" w:color="auto"/>
              <w:right w:val="single" w:sz="4" w:space="0" w:color="auto"/>
            </w:tcBorders>
            <w:shd w:val="clear" w:color="auto" w:fill="auto"/>
            <w:noWrap/>
            <w:vAlign w:val="center"/>
            <w:hideMark/>
          </w:tcPr>
          <w:p w14:paraId="49B69522"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i mesëm</w:t>
            </w:r>
          </w:p>
        </w:tc>
      </w:tr>
      <w:tr w:rsidR="008E257E" w:rsidRPr="0019079A" w14:paraId="49B69528" w14:textId="77777777" w:rsidTr="004408BE">
        <w:trPr>
          <w:trHeight w:val="290"/>
        </w:trPr>
        <w:tc>
          <w:tcPr>
            <w:tcW w:w="400" w:type="pct"/>
            <w:tcBorders>
              <w:top w:val="nil"/>
              <w:left w:val="single" w:sz="4" w:space="0" w:color="auto"/>
              <w:bottom w:val="nil"/>
              <w:right w:val="single" w:sz="4" w:space="0" w:color="auto"/>
            </w:tcBorders>
            <w:shd w:val="clear" w:color="auto" w:fill="auto"/>
            <w:noWrap/>
            <w:vAlign w:val="center"/>
            <w:hideMark/>
          </w:tcPr>
          <w:p w14:paraId="49B69524"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9</w:t>
            </w:r>
          </w:p>
        </w:tc>
        <w:tc>
          <w:tcPr>
            <w:tcW w:w="1222" w:type="pct"/>
            <w:tcBorders>
              <w:top w:val="nil"/>
              <w:left w:val="single" w:sz="4" w:space="0" w:color="auto"/>
              <w:bottom w:val="nil"/>
              <w:right w:val="single" w:sz="4" w:space="0" w:color="auto"/>
            </w:tcBorders>
            <w:shd w:val="clear" w:color="auto" w:fill="auto"/>
            <w:noWrap/>
            <w:vAlign w:val="center"/>
            <w:hideMark/>
          </w:tcPr>
          <w:p w14:paraId="49B69525"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Të tjera</w:t>
            </w:r>
          </w:p>
        </w:tc>
        <w:tc>
          <w:tcPr>
            <w:tcW w:w="2336" w:type="pct"/>
            <w:tcBorders>
              <w:top w:val="nil"/>
              <w:left w:val="nil"/>
              <w:bottom w:val="nil"/>
              <w:right w:val="single" w:sz="4" w:space="0" w:color="auto"/>
            </w:tcBorders>
            <w:shd w:val="clear" w:color="auto" w:fill="auto"/>
            <w:noWrap/>
            <w:vAlign w:val="center"/>
            <w:hideMark/>
          </w:tcPr>
          <w:p w14:paraId="49B69526" w14:textId="0DD540DD"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 xml:space="preserve">Cisterna/rezervuar/PNP-të </w:t>
            </w:r>
            <w:r w:rsidR="0019079A">
              <w:rPr>
                <w:rFonts w:ascii="Garamond" w:eastAsia="Times New Roman" w:hAnsi="Garamond" w:cs="Times New Roman"/>
                <w:color w:val="000000"/>
                <w:sz w:val="16"/>
                <w:szCs w:val="20"/>
              </w:rPr>
              <w:t>e</w:t>
            </w:r>
            <w:r w:rsidRPr="0019079A">
              <w:rPr>
                <w:rFonts w:ascii="Garamond" w:eastAsia="Times New Roman" w:hAnsi="Garamond" w:cs="Times New Roman"/>
                <w:color w:val="000000"/>
                <w:sz w:val="16"/>
                <w:szCs w:val="20"/>
              </w:rPr>
              <w:t xml:space="preserve"> të gjitha llojeve</w:t>
            </w:r>
          </w:p>
        </w:tc>
        <w:tc>
          <w:tcPr>
            <w:tcW w:w="1043" w:type="pct"/>
            <w:tcBorders>
              <w:top w:val="nil"/>
              <w:left w:val="nil"/>
              <w:bottom w:val="nil"/>
              <w:right w:val="single" w:sz="4" w:space="0" w:color="auto"/>
            </w:tcBorders>
            <w:shd w:val="clear" w:color="auto" w:fill="auto"/>
            <w:noWrap/>
            <w:vAlign w:val="center"/>
            <w:hideMark/>
          </w:tcPr>
          <w:p w14:paraId="49B69527"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r w:rsidRPr="0019079A">
              <w:rPr>
                <w:rFonts w:ascii="Garamond" w:eastAsia="Times New Roman" w:hAnsi="Garamond" w:cs="Times New Roman"/>
                <w:color w:val="000000"/>
                <w:sz w:val="16"/>
                <w:szCs w:val="20"/>
              </w:rPr>
              <w:t>Risk shumë i lartë</w:t>
            </w:r>
          </w:p>
        </w:tc>
      </w:tr>
      <w:tr w:rsidR="008E257E" w:rsidRPr="0019079A" w14:paraId="49B6952D" w14:textId="77777777" w:rsidTr="004408BE">
        <w:trPr>
          <w:trHeight w:val="290"/>
        </w:trPr>
        <w:tc>
          <w:tcPr>
            <w:tcW w:w="400" w:type="pct"/>
            <w:tcBorders>
              <w:top w:val="nil"/>
              <w:left w:val="single" w:sz="4" w:space="0" w:color="auto"/>
              <w:bottom w:val="single" w:sz="4" w:space="0" w:color="auto"/>
              <w:right w:val="single" w:sz="4" w:space="0" w:color="auto"/>
            </w:tcBorders>
            <w:shd w:val="clear" w:color="auto" w:fill="auto"/>
            <w:noWrap/>
            <w:vAlign w:val="center"/>
          </w:tcPr>
          <w:p w14:paraId="49B69529"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222" w:type="pct"/>
            <w:tcBorders>
              <w:top w:val="nil"/>
              <w:left w:val="single" w:sz="4" w:space="0" w:color="auto"/>
              <w:bottom w:val="single" w:sz="4" w:space="0" w:color="auto"/>
              <w:right w:val="single" w:sz="4" w:space="0" w:color="auto"/>
            </w:tcBorders>
            <w:shd w:val="clear" w:color="auto" w:fill="auto"/>
            <w:noWrap/>
            <w:vAlign w:val="center"/>
          </w:tcPr>
          <w:p w14:paraId="49B6952A"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2336" w:type="pct"/>
            <w:tcBorders>
              <w:top w:val="nil"/>
              <w:left w:val="nil"/>
              <w:bottom w:val="single" w:sz="4" w:space="0" w:color="auto"/>
              <w:right w:val="single" w:sz="4" w:space="0" w:color="auto"/>
            </w:tcBorders>
            <w:shd w:val="clear" w:color="auto" w:fill="auto"/>
            <w:noWrap/>
            <w:vAlign w:val="center"/>
          </w:tcPr>
          <w:p w14:paraId="49B6952B"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c>
          <w:tcPr>
            <w:tcW w:w="1043" w:type="pct"/>
            <w:tcBorders>
              <w:top w:val="nil"/>
              <w:left w:val="nil"/>
              <w:bottom w:val="single" w:sz="4" w:space="0" w:color="auto"/>
              <w:right w:val="single" w:sz="4" w:space="0" w:color="auto"/>
            </w:tcBorders>
            <w:shd w:val="clear" w:color="auto" w:fill="auto"/>
            <w:noWrap/>
            <w:vAlign w:val="center"/>
          </w:tcPr>
          <w:p w14:paraId="49B6952C" w14:textId="77777777" w:rsidR="008E257E" w:rsidRPr="0019079A" w:rsidRDefault="008E257E" w:rsidP="004408BE">
            <w:pPr>
              <w:spacing w:after="0" w:line="240" w:lineRule="auto"/>
              <w:jc w:val="center"/>
              <w:rPr>
                <w:rFonts w:ascii="Garamond" w:eastAsia="Times New Roman" w:hAnsi="Garamond" w:cs="Times New Roman"/>
                <w:color w:val="000000"/>
                <w:sz w:val="16"/>
                <w:szCs w:val="20"/>
              </w:rPr>
            </w:pPr>
          </w:p>
        </w:tc>
      </w:tr>
    </w:tbl>
    <w:p w14:paraId="49B6952E" w14:textId="77777777" w:rsidR="00CD70A4" w:rsidRPr="0019079A" w:rsidRDefault="00CD70A4" w:rsidP="00C63EFE">
      <w:pPr>
        <w:spacing w:after="0" w:line="240" w:lineRule="auto"/>
        <w:ind w:firstLine="284"/>
        <w:jc w:val="both"/>
        <w:rPr>
          <w:rFonts w:ascii="Garamond" w:hAnsi="Garamond" w:cs="Times New Roman"/>
          <w:b/>
          <w:sz w:val="24"/>
          <w:szCs w:val="24"/>
        </w:rPr>
      </w:pPr>
    </w:p>
    <w:sectPr w:rsidR="00CD70A4" w:rsidRPr="0019079A" w:rsidSect="008642C1">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1701F" w14:textId="77777777" w:rsidR="000573BE" w:rsidRDefault="000573BE" w:rsidP="00F52236">
      <w:pPr>
        <w:spacing w:after="0" w:line="240" w:lineRule="auto"/>
      </w:pPr>
      <w:r>
        <w:separator/>
      </w:r>
    </w:p>
  </w:endnote>
  <w:endnote w:type="continuationSeparator" w:id="0">
    <w:p w14:paraId="51FE7539" w14:textId="77777777" w:rsidR="000573BE" w:rsidRDefault="000573BE" w:rsidP="00F52236">
      <w:pPr>
        <w:spacing w:after="0" w:line="240" w:lineRule="auto"/>
      </w:pPr>
      <w:r>
        <w:continuationSeparator/>
      </w:r>
    </w:p>
  </w:endnote>
  <w:endnote w:type="continuationNotice" w:id="1">
    <w:p w14:paraId="27379A0B" w14:textId="77777777" w:rsidR="000573BE" w:rsidRDefault="00057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69539" w14:textId="5A0E4056" w:rsidR="000573BE" w:rsidRPr="0019706C" w:rsidRDefault="000573BE">
    <w:pPr>
      <w:pStyle w:val="Footer"/>
      <w:jc w:val="right"/>
      <w:rPr>
        <w:rFonts w:ascii="Times New Roman" w:hAnsi="Times New Roman" w:cs="Times New Roman"/>
        <w:sz w:val="24"/>
      </w:rPr>
    </w:pPr>
  </w:p>
  <w:p w14:paraId="49B6953A" w14:textId="77777777" w:rsidR="000573BE" w:rsidRDefault="00057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62A77" w14:textId="77777777" w:rsidR="000573BE" w:rsidRDefault="000573BE" w:rsidP="00F52236">
      <w:pPr>
        <w:spacing w:after="0" w:line="240" w:lineRule="auto"/>
      </w:pPr>
      <w:r>
        <w:separator/>
      </w:r>
    </w:p>
  </w:footnote>
  <w:footnote w:type="continuationSeparator" w:id="0">
    <w:p w14:paraId="6ECD79EE" w14:textId="77777777" w:rsidR="000573BE" w:rsidRDefault="000573BE" w:rsidP="00F52236">
      <w:pPr>
        <w:spacing w:after="0" w:line="240" w:lineRule="auto"/>
      </w:pPr>
      <w:r>
        <w:continuationSeparator/>
      </w:r>
    </w:p>
  </w:footnote>
  <w:footnote w:type="continuationNotice" w:id="1">
    <w:p w14:paraId="2BBF2544" w14:textId="77777777" w:rsidR="000573BE" w:rsidRDefault="000573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EC22E" w14:textId="77777777" w:rsidR="000573BE" w:rsidRDefault="00057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5E13"/>
    <w:multiLevelType w:val="hybridMultilevel"/>
    <w:tmpl w:val="EF043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329E1"/>
    <w:multiLevelType w:val="hybridMultilevel"/>
    <w:tmpl w:val="A52650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FDC116E"/>
    <w:multiLevelType w:val="hybridMultilevel"/>
    <w:tmpl w:val="C7C43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05384"/>
    <w:multiLevelType w:val="hybridMultilevel"/>
    <w:tmpl w:val="C772021E"/>
    <w:lvl w:ilvl="0" w:tplc="106687D0">
      <w:start w:val="3"/>
      <w:numFmt w:val="bullet"/>
      <w:lvlText w:val="-"/>
      <w:lvlJc w:val="left"/>
      <w:pPr>
        <w:ind w:left="720" w:hanging="360"/>
      </w:pPr>
      <w:rPr>
        <w:rFonts w:ascii="Times New Roman" w:eastAsia="MS Mincho"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C2B45"/>
    <w:multiLevelType w:val="hybridMultilevel"/>
    <w:tmpl w:val="2EFE0C98"/>
    <w:lvl w:ilvl="0" w:tplc="9FA63538">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A500F"/>
    <w:multiLevelType w:val="hybridMultilevel"/>
    <w:tmpl w:val="C604FCFA"/>
    <w:lvl w:ilvl="0" w:tplc="B4CA1E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A12B8"/>
    <w:multiLevelType w:val="hybridMultilevel"/>
    <w:tmpl w:val="A3C41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06AD6"/>
    <w:multiLevelType w:val="hybridMultilevel"/>
    <w:tmpl w:val="2A707E78"/>
    <w:lvl w:ilvl="0" w:tplc="3470F6FC">
      <w:start w:val="1"/>
      <w:numFmt w:val="lowerLetter"/>
      <w:lvlText w:val="%1)"/>
      <w:lvlJc w:val="left"/>
      <w:pPr>
        <w:ind w:left="720" w:hanging="360"/>
      </w:pPr>
      <w:rPr>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736B3C"/>
    <w:multiLevelType w:val="hybridMultilevel"/>
    <w:tmpl w:val="60344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3C4BC2"/>
    <w:multiLevelType w:val="hybridMultilevel"/>
    <w:tmpl w:val="529ED9B2"/>
    <w:lvl w:ilvl="0" w:tplc="07407B7A">
      <w:start w:val="3"/>
      <w:numFmt w:val="bullet"/>
      <w:lvlText w:val="-"/>
      <w:lvlJc w:val="left"/>
      <w:pPr>
        <w:ind w:left="720" w:hanging="360"/>
      </w:pPr>
      <w:rPr>
        <w:rFonts w:ascii="Times New Roman" w:eastAsia="MS Mincho"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9332E9"/>
    <w:multiLevelType w:val="hybridMultilevel"/>
    <w:tmpl w:val="082035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117F2"/>
    <w:multiLevelType w:val="hybridMultilevel"/>
    <w:tmpl w:val="84EE1D76"/>
    <w:lvl w:ilvl="0" w:tplc="0409000F">
      <w:start w:val="1"/>
      <w:numFmt w:val="decimal"/>
      <w:lvlText w:val="%1."/>
      <w:lvlJc w:val="left"/>
      <w:pPr>
        <w:ind w:left="720" w:hanging="360"/>
      </w:pPr>
      <w:rPr>
        <w:rFonts w:hint="default"/>
      </w:rPr>
    </w:lvl>
    <w:lvl w:ilvl="1" w:tplc="8982E7F0">
      <w:start w:val="1"/>
      <w:numFmt w:val="lowerLetter"/>
      <w:lvlText w:val="%2."/>
      <w:lvlJc w:val="left"/>
      <w:pPr>
        <w:ind w:left="1170" w:hanging="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F47F52"/>
    <w:multiLevelType w:val="hybridMultilevel"/>
    <w:tmpl w:val="8D1E3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B37E1C"/>
    <w:multiLevelType w:val="hybridMultilevel"/>
    <w:tmpl w:val="084CB512"/>
    <w:lvl w:ilvl="0" w:tplc="21FC1088">
      <w:start w:val="1"/>
      <w:numFmt w:val="decimal"/>
      <w:lvlText w:val="%1."/>
      <w:lvlJc w:val="left"/>
      <w:pPr>
        <w:ind w:left="900" w:hanging="360"/>
      </w:pPr>
      <w:rPr>
        <w:rFonts w:ascii="Times New Roman" w:hAnsi="Times New Roman" w:cs="Times New Roman"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6370B52"/>
    <w:multiLevelType w:val="hybridMultilevel"/>
    <w:tmpl w:val="F1FCD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032FFC"/>
    <w:multiLevelType w:val="hybridMultilevel"/>
    <w:tmpl w:val="9A8C9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8D12C5"/>
    <w:multiLevelType w:val="hybridMultilevel"/>
    <w:tmpl w:val="A0B605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4034B"/>
    <w:multiLevelType w:val="hybridMultilevel"/>
    <w:tmpl w:val="C292D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215E60"/>
    <w:multiLevelType w:val="hybridMultilevel"/>
    <w:tmpl w:val="C3F044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0349A"/>
    <w:multiLevelType w:val="hybridMultilevel"/>
    <w:tmpl w:val="4F1C3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062FBD"/>
    <w:multiLevelType w:val="hybridMultilevel"/>
    <w:tmpl w:val="1772EEE0"/>
    <w:lvl w:ilvl="0" w:tplc="C3E6F19C">
      <w:start w:val="1"/>
      <w:numFmt w:val="decimal"/>
      <w:lvlText w:val="%1."/>
      <w:lvlJc w:val="left"/>
      <w:pPr>
        <w:ind w:left="81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0746B0"/>
    <w:multiLevelType w:val="hybridMultilevel"/>
    <w:tmpl w:val="0D7A3F4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242812"/>
    <w:multiLevelType w:val="hybridMultilevel"/>
    <w:tmpl w:val="BACA7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DA3252"/>
    <w:multiLevelType w:val="hybridMultilevel"/>
    <w:tmpl w:val="D10424C6"/>
    <w:lvl w:ilvl="0" w:tplc="D39EFC76">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1501F8"/>
    <w:multiLevelType w:val="hybridMultilevel"/>
    <w:tmpl w:val="885A5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2807D7"/>
    <w:multiLevelType w:val="hybridMultilevel"/>
    <w:tmpl w:val="598AA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687953"/>
    <w:multiLevelType w:val="hybridMultilevel"/>
    <w:tmpl w:val="5EBCB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C86053"/>
    <w:multiLevelType w:val="hybridMultilevel"/>
    <w:tmpl w:val="2424DA50"/>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8" w15:restartNumberingAfterBreak="0">
    <w:nsid w:val="71870993"/>
    <w:multiLevelType w:val="hybridMultilevel"/>
    <w:tmpl w:val="01B86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CC5D98"/>
    <w:multiLevelType w:val="hybridMultilevel"/>
    <w:tmpl w:val="A98E1B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554703"/>
    <w:multiLevelType w:val="hybridMultilevel"/>
    <w:tmpl w:val="2362B9EC"/>
    <w:lvl w:ilvl="0" w:tplc="6E5ADCD8">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1" w15:restartNumberingAfterBreak="0">
    <w:nsid w:val="73BB2FA7"/>
    <w:multiLevelType w:val="hybridMultilevel"/>
    <w:tmpl w:val="C604FCFA"/>
    <w:lvl w:ilvl="0" w:tplc="B4CA1E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5778AB"/>
    <w:multiLevelType w:val="hybridMultilevel"/>
    <w:tmpl w:val="42029BA6"/>
    <w:lvl w:ilvl="0" w:tplc="DB481D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601A5C"/>
    <w:multiLevelType w:val="hybridMultilevel"/>
    <w:tmpl w:val="CAEE84C2"/>
    <w:lvl w:ilvl="0" w:tplc="04090017">
      <w:start w:val="1"/>
      <w:numFmt w:val="lowerLetter"/>
      <w:lvlText w:val="%1)"/>
      <w:lvlJc w:val="left"/>
      <w:pPr>
        <w:ind w:left="1080" w:hanging="360"/>
      </w:pPr>
      <w:rPr>
        <w:rFonts w:hint="default"/>
        <w:b w:val="0"/>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4" w15:restartNumberingAfterBreak="0">
    <w:nsid w:val="7BFA6688"/>
    <w:multiLevelType w:val="hybridMultilevel"/>
    <w:tmpl w:val="D10424C6"/>
    <w:lvl w:ilvl="0" w:tplc="D39EFC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847291"/>
    <w:multiLevelType w:val="hybridMultilevel"/>
    <w:tmpl w:val="A3441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8"/>
  </w:num>
  <w:num w:numId="3">
    <w:abstractNumId w:val="26"/>
  </w:num>
  <w:num w:numId="4">
    <w:abstractNumId w:val="0"/>
  </w:num>
  <w:num w:numId="5">
    <w:abstractNumId w:val="12"/>
  </w:num>
  <w:num w:numId="6">
    <w:abstractNumId w:val="8"/>
  </w:num>
  <w:num w:numId="7">
    <w:abstractNumId w:val="2"/>
  </w:num>
  <w:num w:numId="8">
    <w:abstractNumId w:val="6"/>
  </w:num>
  <w:num w:numId="9">
    <w:abstractNumId w:val="23"/>
  </w:num>
  <w:num w:numId="10">
    <w:abstractNumId w:val="1"/>
  </w:num>
  <w:num w:numId="11">
    <w:abstractNumId w:val="22"/>
  </w:num>
  <w:num w:numId="12">
    <w:abstractNumId w:val="35"/>
  </w:num>
  <w:num w:numId="13">
    <w:abstractNumId w:val="29"/>
  </w:num>
  <w:num w:numId="14">
    <w:abstractNumId w:val="19"/>
  </w:num>
  <w:num w:numId="15">
    <w:abstractNumId w:val="27"/>
  </w:num>
  <w:num w:numId="16">
    <w:abstractNumId w:val="13"/>
  </w:num>
  <w:num w:numId="17">
    <w:abstractNumId w:val="11"/>
  </w:num>
  <w:num w:numId="18">
    <w:abstractNumId w:val="18"/>
  </w:num>
  <w:num w:numId="19">
    <w:abstractNumId w:val="25"/>
  </w:num>
  <w:num w:numId="20">
    <w:abstractNumId w:val="10"/>
  </w:num>
  <w:num w:numId="21">
    <w:abstractNumId w:val="14"/>
  </w:num>
  <w:num w:numId="22">
    <w:abstractNumId w:val="20"/>
  </w:num>
  <w:num w:numId="23">
    <w:abstractNumId w:val="17"/>
  </w:num>
  <w:num w:numId="24">
    <w:abstractNumId w:val="15"/>
  </w:num>
  <w:num w:numId="25">
    <w:abstractNumId w:val="5"/>
  </w:num>
  <w:num w:numId="26">
    <w:abstractNumId w:val="4"/>
  </w:num>
  <w:num w:numId="27">
    <w:abstractNumId w:val="21"/>
  </w:num>
  <w:num w:numId="28">
    <w:abstractNumId w:val="31"/>
  </w:num>
  <w:num w:numId="29">
    <w:abstractNumId w:val="34"/>
  </w:num>
  <w:num w:numId="30">
    <w:abstractNumId w:val="16"/>
  </w:num>
  <w:num w:numId="31">
    <w:abstractNumId w:val="33"/>
  </w:num>
  <w:num w:numId="32">
    <w:abstractNumId w:val="7"/>
  </w:num>
  <w:num w:numId="33">
    <w:abstractNumId w:val="24"/>
  </w:num>
  <w:num w:numId="34">
    <w:abstractNumId w:val="30"/>
  </w:num>
  <w:num w:numId="35">
    <w:abstractNumId w:val="9"/>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5B2"/>
    <w:rsid w:val="000001E4"/>
    <w:rsid w:val="00002C2B"/>
    <w:rsid w:val="000045B6"/>
    <w:rsid w:val="00015A99"/>
    <w:rsid w:val="0002086C"/>
    <w:rsid w:val="00024E9B"/>
    <w:rsid w:val="00032793"/>
    <w:rsid w:val="0003363F"/>
    <w:rsid w:val="00042400"/>
    <w:rsid w:val="00047154"/>
    <w:rsid w:val="00052A80"/>
    <w:rsid w:val="000573BE"/>
    <w:rsid w:val="00062D36"/>
    <w:rsid w:val="00065DE0"/>
    <w:rsid w:val="0007392C"/>
    <w:rsid w:val="00077C60"/>
    <w:rsid w:val="000842D5"/>
    <w:rsid w:val="000851B4"/>
    <w:rsid w:val="00087243"/>
    <w:rsid w:val="000937E3"/>
    <w:rsid w:val="00093F89"/>
    <w:rsid w:val="0009486F"/>
    <w:rsid w:val="000A4C2C"/>
    <w:rsid w:val="000A60C6"/>
    <w:rsid w:val="000A6878"/>
    <w:rsid w:val="000A7B9B"/>
    <w:rsid w:val="000C46B0"/>
    <w:rsid w:val="000C71E2"/>
    <w:rsid w:val="000F6D13"/>
    <w:rsid w:val="0010122C"/>
    <w:rsid w:val="00107F80"/>
    <w:rsid w:val="001144E0"/>
    <w:rsid w:val="00116CEF"/>
    <w:rsid w:val="00130986"/>
    <w:rsid w:val="001319D0"/>
    <w:rsid w:val="00136537"/>
    <w:rsid w:val="001368DB"/>
    <w:rsid w:val="0014530D"/>
    <w:rsid w:val="001475C3"/>
    <w:rsid w:val="00150DF0"/>
    <w:rsid w:val="00151E78"/>
    <w:rsid w:val="00153040"/>
    <w:rsid w:val="00153395"/>
    <w:rsid w:val="0015352F"/>
    <w:rsid w:val="00162A7E"/>
    <w:rsid w:val="001632EC"/>
    <w:rsid w:val="001646B5"/>
    <w:rsid w:val="00166429"/>
    <w:rsid w:val="00167999"/>
    <w:rsid w:val="00167A5C"/>
    <w:rsid w:val="00183C18"/>
    <w:rsid w:val="0019031A"/>
    <w:rsid w:val="0019079A"/>
    <w:rsid w:val="00190B74"/>
    <w:rsid w:val="00194692"/>
    <w:rsid w:val="0019706C"/>
    <w:rsid w:val="001A1480"/>
    <w:rsid w:val="001A2A77"/>
    <w:rsid w:val="001A32D2"/>
    <w:rsid w:val="001A4A9C"/>
    <w:rsid w:val="001A5171"/>
    <w:rsid w:val="001A72BA"/>
    <w:rsid w:val="001B1957"/>
    <w:rsid w:val="001B61C6"/>
    <w:rsid w:val="001B7502"/>
    <w:rsid w:val="001B7D03"/>
    <w:rsid w:val="001C5D8D"/>
    <w:rsid w:val="001C7A1A"/>
    <w:rsid w:val="001D4E65"/>
    <w:rsid w:val="001D70FE"/>
    <w:rsid w:val="001D7F00"/>
    <w:rsid w:val="001D7F8E"/>
    <w:rsid w:val="001F0319"/>
    <w:rsid w:val="001F3826"/>
    <w:rsid w:val="001F6C85"/>
    <w:rsid w:val="001F745C"/>
    <w:rsid w:val="00205B6A"/>
    <w:rsid w:val="00211043"/>
    <w:rsid w:val="00212011"/>
    <w:rsid w:val="0021503C"/>
    <w:rsid w:val="00216B7C"/>
    <w:rsid w:val="0022111C"/>
    <w:rsid w:val="002224B5"/>
    <w:rsid w:val="002325D5"/>
    <w:rsid w:val="00232C84"/>
    <w:rsid w:val="00233C92"/>
    <w:rsid w:val="002401B9"/>
    <w:rsid w:val="00240268"/>
    <w:rsid w:val="00240639"/>
    <w:rsid w:val="00240AA5"/>
    <w:rsid w:val="002410BE"/>
    <w:rsid w:val="0024651F"/>
    <w:rsid w:val="00246E7F"/>
    <w:rsid w:val="002606F2"/>
    <w:rsid w:val="002629F8"/>
    <w:rsid w:val="00262D0F"/>
    <w:rsid w:val="00266E93"/>
    <w:rsid w:val="002712DE"/>
    <w:rsid w:val="00271DCF"/>
    <w:rsid w:val="002738D3"/>
    <w:rsid w:val="00276882"/>
    <w:rsid w:val="00292B18"/>
    <w:rsid w:val="002A6199"/>
    <w:rsid w:val="002A7908"/>
    <w:rsid w:val="002B1B7C"/>
    <w:rsid w:val="002B5A60"/>
    <w:rsid w:val="002C395E"/>
    <w:rsid w:val="002C42A8"/>
    <w:rsid w:val="002D526C"/>
    <w:rsid w:val="002D54FE"/>
    <w:rsid w:val="002D577B"/>
    <w:rsid w:val="002D671A"/>
    <w:rsid w:val="002E6628"/>
    <w:rsid w:val="002F266D"/>
    <w:rsid w:val="002F43F0"/>
    <w:rsid w:val="002F7708"/>
    <w:rsid w:val="00300C4E"/>
    <w:rsid w:val="00304827"/>
    <w:rsid w:val="003156A8"/>
    <w:rsid w:val="00323E5B"/>
    <w:rsid w:val="00323F94"/>
    <w:rsid w:val="00334529"/>
    <w:rsid w:val="00336877"/>
    <w:rsid w:val="00336FE9"/>
    <w:rsid w:val="0034504A"/>
    <w:rsid w:val="00346642"/>
    <w:rsid w:val="00357698"/>
    <w:rsid w:val="00371035"/>
    <w:rsid w:val="00374D10"/>
    <w:rsid w:val="00377996"/>
    <w:rsid w:val="00380919"/>
    <w:rsid w:val="00380E87"/>
    <w:rsid w:val="0038230D"/>
    <w:rsid w:val="003857F9"/>
    <w:rsid w:val="0039739A"/>
    <w:rsid w:val="003A364F"/>
    <w:rsid w:val="003A470E"/>
    <w:rsid w:val="003A71E7"/>
    <w:rsid w:val="003B4757"/>
    <w:rsid w:val="003D2EBB"/>
    <w:rsid w:val="003D650D"/>
    <w:rsid w:val="003D6CCF"/>
    <w:rsid w:val="003E2E2D"/>
    <w:rsid w:val="003E3847"/>
    <w:rsid w:val="003E546F"/>
    <w:rsid w:val="003F16C1"/>
    <w:rsid w:val="003F683F"/>
    <w:rsid w:val="0040015E"/>
    <w:rsid w:val="00404508"/>
    <w:rsid w:val="004132E1"/>
    <w:rsid w:val="0041375A"/>
    <w:rsid w:val="00413821"/>
    <w:rsid w:val="004150AD"/>
    <w:rsid w:val="004164F4"/>
    <w:rsid w:val="004209C5"/>
    <w:rsid w:val="004351A1"/>
    <w:rsid w:val="004374D3"/>
    <w:rsid w:val="004408BE"/>
    <w:rsid w:val="00444D24"/>
    <w:rsid w:val="00447091"/>
    <w:rsid w:val="0045043A"/>
    <w:rsid w:val="00462973"/>
    <w:rsid w:val="00470109"/>
    <w:rsid w:val="00473A27"/>
    <w:rsid w:val="00475AD9"/>
    <w:rsid w:val="00476B5E"/>
    <w:rsid w:val="00487218"/>
    <w:rsid w:val="004877A4"/>
    <w:rsid w:val="00492B55"/>
    <w:rsid w:val="004A4038"/>
    <w:rsid w:val="004B35CA"/>
    <w:rsid w:val="004B4705"/>
    <w:rsid w:val="004B4F72"/>
    <w:rsid w:val="004C5016"/>
    <w:rsid w:val="00502B4D"/>
    <w:rsid w:val="005119D0"/>
    <w:rsid w:val="0051508C"/>
    <w:rsid w:val="00521C6C"/>
    <w:rsid w:val="00525CB7"/>
    <w:rsid w:val="0053060F"/>
    <w:rsid w:val="005344A1"/>
    <w:rsid w:val="00541044"/>
    <w:rsid w:val="0054437B"/>
    <w:rsid w:val="005464B9"/>
    <w:rsid w:val="005552DC"/>
    <w:rsid w:val="0056384B"/>
    <w:rsid w:val="00563E6F"/>
    <w:rsid w:val="0056425C"/>
    <w:rsid w:val="00566B6D"/>
    <w:rsid w:val="0057273E"/>
    <w:rsid w:val="005844E1"/>
    <w:rsid w:val="00594284"/>
    <w:rsid w:val="00597C85"/>
    <w:rsid w:val="005A4586"/>
    <w:rsid w:val="005A48D6"/>
    <w:rsid w:val="005A5083"/>
    <w:rsid w:val="005B21FF"/>
    <w:rsid w:val="005B4289"/>
    <w:rsid w:val="005C2F53"/>
    <w:rsid w:val="005C648A"/>
    <w:rsid w:val="005C7DBF"/>
    <w:rsid w:val="005D4130"/>
    <w:rsid w:val="005E362B"/>
    <w:rsid w:val="005F10AC"/>
    <w:rsid w:val="0060155F"/>
    <w:rsid w:val="00612E6C"/>
    <w:rsid w:val="00612E80"/>
    <w:rsid w:val="00621510"/>
    <w:rsid w:val="00621511"/>
    <w:rsid w:val="00622AE9"/>
    <w:rsid w:val="00622EC2"/>
    <w:rsid w:val="00622FC4"/>
    <w:rsid w:val="00635F18"/>
    <w:rsid w:val="00644E7B"/>
    <w:rsid w:val="006455CA"/>
    <w:rsid w:val="0065464C"/>
    <w:rsid w:val="0065597B"/>
    <w:rsid w:val="00662E64"/>
    <w:rsid w:val="00664D5E"/>
    <w:rsid w:val="00665527"/>
    <w:rsid w:val="006712BB"/>
    <w:rsid w:val="00672494"/>
    <w:rsid w:val="00672549"/>
    <w:rsid w:val="00673B75"/>
    <w:rsid w:val="00680E0A"/>
    <w:rsid w:val="00696081"/>
    <w:rsid w:val="006A51F2"/>
    <w:rsid w:val="006A6C30"/>
    <w:rsid w:val="006A6ED0"/>
    <w:rsid w:val="006B037D"/>
    <w:rsid w:val="006B1859"/>
    <w:rsid w:val="006B2BD1"/>
    <w:rsid w:val="006B3577"/>
    <w:rsid w:val="006B4492"/>
    <w:rsid w:val="006B691C"/>
    <w:rsid w:val="006C4B5D"/>
    <w:rsid w:val="006D1617"/>
    <w:rsid w:val="006D7796"/>
    <w:rsid w:val="006E64CC"/>
    <w:rsid w:val="006F117C"/>
    <w:rsid w:val="006F4444"/>
    <w:rsid w:val="007006F9"/>
    <w:rsid w:val="0070392B"/>
    <w:rsid w:val="0071227A"/>
    <w:rsid w:val="00714149"/>
    <w:rsid w:val="00714BE7"/>
    <w:rsid w:val="007272D5"/>
    <w:rsid w:val="00732ACE"/>
    <w:rsid w:val="00737540"/>
    <w:rsid w:val="0074197E"/>
    <w:rsid w:val="0074352C"/>
    <w:rsid w:val="00744634"/>
    <w:rsid w:val="00751FC3"/>
    <w:rsid w:val="00760420"/>
    <w:rsid w:val="00760EA1"/>
    <w:rsid w:val="00762263"/>
    <w:rsid w:val="007627AE"/>
    <w:rsid w:val="0076412A"/>
    <w:rsid w:val="00764239"/>
    <w:rsid w:val="00767D37"/>
    <w:rsid w:val="00771919"/>
    <w:rsid w:val="00774E58"/>
    <w:rsid w:val="007855B2"/>
    <w:rsid w:val="00787C30"/>
    <w:rsid w:val="0079210E"/>
    <w:rsid w:val="00794578"/>
    <w:rsid w:val="007A58C9"/>
    <w:rsid w:val="007B02E5"/>
    <w:rsid w:val="007D1137"/>
    <w:rsid w:val="007D7BE5"/>
    <w:rsid w:val="007E20AB"/>
    <w:rsid w:val="007E61FC"/>
    <w:rsid w:val="00804544"/>
    <w:rsid w:val="00805162"/>
    <w:rsid w:val="00807A09"/>
    <w:rsid w:val="00816099"/>
    <w:rsid w:val="00822840"/>
    <w:rsid w:val="00824AEB"/>
    <w:rsid w:val="00826B3E"/>
    <w:rsid w:val="00832A12"/>
    <w:rsid w:val="00840058"/>
    <w:rsid w:val="00844400"/>
    <w:rsid w:val="00851C3B"/>
    <w:rsid w:val="0085768E"/>
    <w:rsid w:val="00862559"/>
    <w:rsid w:val="00863808"/>
    <w:rsid w:val="008642C1"/>
    <w:rsid w:val="0087367A"/>
    <w:rsid w:val="00873D2F"/>
    <w:rsid w:val="008755C3"/>
    <w:rsid w:val="008836BD"/>
    <w:rsid w:val="00887B01"/>
    <w:rsid w:val="00887B81"/>
    <w:rsid w:val="0089622E"/>
    <w:rsid w:val="008A522C"/>
    <w:rsid w:val="008A5628"/>
    <w:rsid w:val="008A60C4"/>
    <w:rsid w:val="008B75F1"/>
    <w:rsid w:val="008C0D75"/>
    <w:rsid w:val="008C47DE"/>
    <w:rsid w:val="008C77F8"/>
    <w:rsid w:val="008C781A"/>
    <w:rsid w:val="008D412D"/>
    <w:rsid w:val="008E0C19"/>
    <w:rsid w:val="008E257E"/>
    <w:rsid w:val="008E4020"/>
    <w:rsid w:val="008F51D4"/>
    <w:rsid w:val="00901796"/>
    <w:rsid w:val="00911BDE"/>
    <w:rsid w:val="0091202E"/>
    <w:rsid w:val="0092239D"/>
    <w:rsid w:val="00926001"/>
    <w:rsid w:val="009316C6"/>
    <w:rsid w:val="0093404A"/>
    <w:rsid w:val="00942074"/>
    <w:rsid w:val="009426B3"/>
    <w:rsid w:val="00944318"/>
    <w:rsid w:val="009447BC"/>
    <w:rsid w:val="00955DE8"/>
    <w:rsid w:val="0095663F"/>
    <w:rsid w:val="0096397B"/>
    <w:rsid w:val="00967405"/>
    <w:rsid w:val="00970309"/>
    <w:rsid w:val="00972B88"/>
    <w:rsid w:val="009732E7"/>
    <w:rsid w:val="00973DD6"/>
    <w:rsid w:val="00975790"/>
    <w:rsid w:val="009804FC"/>
    <w:rsid w:val="009878DB"/>
    <w:rsid w:val="0099617F"/>
    <w:rsid w:val="009A2CDC"/>
    <w:rsid w:val="009A3238"/>
    <w:rsid w:val="009B2BBA"/>
    <w:rsid w:val="009B2C7F"/>
    <w:rsid w:val="009B62D4"/>
    <w:rsid w:val="009C02EC"/>
    <w:rsid w:val="009C1F41"/>
    <w:rsid w:val="009C34CB"/>
    <w:rsid w:val="009C67DF"/>
    <w:rsid w:val="009C7D3F"/>
    <w:rsid w:val="009D16EF"/>
    <w:rsid w:val="009D5434"/>
    <w:rsid w:val="009D678A"/>
    <w:rsid w:val="009E52D9"/>
    <w:rsid w:val="009E5CC0"/>
    <w:rsid w:val="009E68FD"/>
    <w:rsid w:val="009F369B"/>
    <w:rsid w:val="00A00571"/>
    <w:rsid w:val="00A15D16"/>
    <w:rsid w:val="00A160C0"/>
    <w:rsid w:val="00A21A9D"/>
    <w:rsid w:val="00A307C3"/>
    <w:rsid w:val="00A33153"/>
    <w:rsid w:val="00A3639C"/>
    <w:rsid w:val="00A363E8"/>
    <w:rsid w:val="00A41350"/>
    <w:rsid w:val="00A44AAF"/>
    <w:rsid w:val="00A50FFE"/>
    <w:rsid w:val="00A53238"/>
    <w:rsid w:val="00A665AF"/>
    <w:rsid w:val="00A67151"/>
    <w:rsid w:val="00A70A65"/>
    <w:rsid w:val="00A818F4"/>
    <w:rsid w:val="00A91356"/>
    <w:rsid w:val="00A9189B"/>
    <w:rsid w:val="00AA55A9"/>
    <w:rsid w:val="00AB2DEF"/>
    <w:rsid w:val="00AB3AD0"/>
    <w:rsid w:val="00AB5AEB"/>
    <w:rsid w:val="00AB73EF"/>
    <w:rsid w:val="00AC09BA"/>
    <w:rsid w:val="00AC6303"/>
    <w:rsid w:val="00AD0C58"/>
    <w:rsid w:val="00AD2D15"/>
    <w:rsid w:val="00AD47C7"/>
    <w:rsid w:val="00AF2F5C"/>
    <w:rsid w:val="00B11927"/>
    <w:rsid w:val="00B16484"/>
    <w:rsid w:val="00B24442"/>
    <w:rsid w:val="00B257B9"/>
    <w:rsid w:val="00B31D98"/>
    <w:rsid w:val="00B340FF"/>
    <w:rsid w:val="00B36908"/>
    <w:rsid w:val="00B41C48"/>
    <w:rsid w:val="00B541A4"/>
    <w:rsid w:val="00B60851"/>
    <w:rsid w:val="00B73733"/>
    <w:rsid w:val="00B7511C"/>
    <w:rsid w:val="00B83FB7"/>
    <w:rsid w:val="00B8404D"/>
    <w:rsid w:val="00B84F55"/>
    <w:rsid w:val="00BA16EE"/>
    <w:rsid w:val="00BB3A88"/>
    <w:rsid w:val="00BB5F62"/>
    <w:rsid w:val="00BB6495"/>
    <w:rsid w:val="00BC7F5F"/>
    <w:rsid w:val="00BD33CB"/>
    <w:rsid w:val="00BE6209"/>
    <w:rsid w:val="00BF1847"/>
    <w:rsid w:val="00BF3CC8"/>
    <w:rsid w:val="00BF66B6"/>
    <w:rsid w:val="00BF762C"/>
    <w:rsid w:val="00BF7C10"/>
    <w:rsid w:val="00C073C6"/>
    <w:rsid w:val="00C11CDC"/>
    <w:rsid w:val="00C163F0"/>
    <w:rsid w:val="00C24DC1"/>
    <w:rsid w:val="00C305A5"/>
    <w:rsid w:val="00C40F68"/>
    <w:rsid w:val="00C4143D"/>
    <w:rsid w:val="00C4755F"/>
    <w:rsid w:val="00C505E8"/>
    <w:rsid w:val="00C516DD"/>
    <w:rsid w:val="00C57D34"/>
    <w:rsid w:val="00C60A7F"/>
    <w:rsid w:val="00C634D7"/>
    <w:rsid w:val="00C63EFE"/>
    <w:rsid w:val="00C6696B"/>
    <w:rsid w:val="00C73D14"/>
    <w:rsid w:val="00C74510"/>
    <w:rsid w:val="00C77DE4"/>
    <w:rsid w:val="00C846FC"/>
    <w:rsid w:val="00C8485F"/>
    <w:rsid w:val="00C854FF"/>
    <w:rsid w:val="00C85D47"/>
    <w:rsid w:val="00C97934"/>
    <w:rsid w:val="00CA3CBC"/>
    <w:rsid w:val="00CB4561"/>
    <w:rsid w:val="00CC3EE3"/>
    <w:rsid w:val="00CC77E5"/>
    <w:rsid w:val="00CD44DF"/>
    <w:rsid w:val="00CD70A4"/>
    <w:rsid w:val="00CE1E72"/>
    <w:rsid w:val="00CE4981"/>
    <w:rsid w:val="00CE4D83"/>
    <w:rsid w:val="00CE4FA1"/>
    <w:rsid w:val="00CE74AE"/>
    <w:rsid w:val="00CF0348"/>
    <w:rsid w:val="00CF28C2"/>
    <w:rsid w:val="00CF3E7C"/>
    <w:rsid w:val="00CF5B22"/>
    <w:rsid w:val="00CF60D1"/>
    <w:rsid w:val="00CF6C70"/>
    <w:rsid w:val="00CF7237"/>
    <w:rsid w:val="00CF78AA"/>
    <w:rsid w:val="00D02FB5"/>
    <w:rsid w:val="00D04347"/>
    <w:rsid w:val="00D10001"/>
    <w:rsid w:val="00D11F33"/>
    <w:rsid w:val="00D13FA0"/>
    <w:rsid w:val="00D167AF"/>
    <w:rsid w:val="00D2048D"/>
    <w:rsid w:val="00D272D9"/>
    <w:rsid w:val="00D30DF4"/>
    <w:rsid w:val="00D46573"/>
    <w:rsid w:val="00D466AA"/>
    <w:rsid w:val="00D52A26"/>
    <w:rsid w:val="00D56AD9"/>
    <w:rsid w:val="00D626B3"/>
    <w:rsid w:val="00D64282"/>
    <w:rsid w:val="00D676E8"/>
    <w:rsid w:val="00D71202"/>
    <w:rsid w:val="00D81F1F"/>
    <w:rsid w:val="00D87E94"/>
    <w:rsid w:val="00D92DD1"/>
    <w:rsid w:val="00DA149B"/>
    <w:rsid w:val="00DA1F2F"/>
    <w:rsid w:val="00DA2128"/>
    <w:rsid w:val="00DA50AE"/>
    <w:rsid w:val="00DA513C"/>
    <w:rsid w:val="00DA5705"/>
    <w:rsid w:val="00DA61DF"/>
    <w:rsid w:val="00DA6E39"/>
    <w:rsid w:val="00DB3F91"/>
    <w:rsid w:val="00DB5090"/>
    <w:rsid w:val="00DC0BBB"/>
    <w:rsid w:val="00DE49B9"/>
    <w:rsid w:val="00DF2899"/>
    <w:rsid w:val="00DF2F5B"/>
    <w:rsid w:val="00DF3DAD"/>
    <w:rsid w:val="00DF3F74"/>
    <w:rsid w:val="00DF6B33"/>
    <w:rsid w:val="00E00595"/>
    <w:rsid w:val="00E02B8A"/>
    <w:rsid w:val="00E06091"/>
    <w:rsid w:val="00E152DC"/>
    <w:rsid w:val="00E26D8D"/>
    <w:rsid w:val="00E27EF0"/>
    <w:rsid w:val="00E3196A"/>
    <w:rsid w:val="00E36204"/>
    <w:rsid w:val="00E40522"/>
    <w:rsid w:val="00E46815"/>
    <w:rsid w:val="00E5180C"/>
    <w:rsid w:val="00E53B70"/>
    <w:rsid w:val="00E53C1D"/>
    <w:rsid w:val="00E543CD"/>
    <w:rsid w:val="00E67D55"/>
    <w:rsid w:val="00E7059D"/>
    <w:rsid w:val="00E70CF2"/>
    <w:rsid w:val="00E76D6F"/>
    <w:rsid w:val="00E84765"/>
    <w:rsid w:val="00E90CAA"/>
    <w:rsid w:val="00E926E7"/>
    <w:rsid w:val="00EA1720"/>
    <w:rsid w:val="00EA4D8D"/>
    <w:rsid w:val="00EA6281"/>
    <w:rsid w:val="00EB3DAD"/>
    <w:rsid w:val="00EB78C4"/>
    <w:rsid w:val="00EC05F2"/>
    <w:rsid w:val="00EC3F3A"/>
    <w:rsid w:val="00EC6F19"/>
    <w:rsid w:val="00ED034E"/>
    <w:rsid w:val="00EE326C"/>
    <w:rsid w:val="00EE3469"/>
    <w:rsid w:val="00EF0690"/>
    <w:rsid w:val="00EF26D7"/>
    <w:rsid w:val="00F01437"/>
    <w:rsid w:val="00F01A1D"/>
    <w:rsid w:val="00F01D48"/>
    <w:rsid w:val="00F0575D"/>
    <w:rsid w:val="00F07C31"/>
    <w:rsid w:val="00F1277C"/>
    <w:rsid w:val="00F17D57"/>
    <w:rsid w:val="00F22DBF"/>
    <w:rsid w:val="00F30451"/>
    <w:rsid w:val="00F32373"/>
    <w:rsid w:val="00F334BF"/>
    <w:rsid w:val="00F46B56"/>
    <w:rsid w:val="00F52236"/>
    <w:rsid w:val="00F55479"/>
    <w:rsid w:val="00F616F4"/>
    <w:rsid w:val="00F646F6"/>
    <w:rsid w:val="00F65153"/>
    <w:rsid w:val="00F71246"/>
    <w:rsid w:val="00F74715"/>
    <w:rsid w:val="00F747A4"/>
    <w:rsid w:val="00F74FB1"/>
    <w:rsid w:val="00F80DF9"/>
    <w:rsid w:val="00F839CB"/>
    <w:rsid w:val="00F91689"/>
    <w:rsid w:val="00FA2371"/>
    <w:rsid w:val="00FA319E"/>
    <w:rsid w:val="00FA360C"/>
    <w:rsid w:val="00FA3BFA"/>
    <w:rsid w:val="00FB28E6"/>
    <w:rsid w:val="00FD1409"/>
    <w:rsid w:val="00FD2282"/>
    <w:rsid w:val="00FD4605"/>
    <w:rsid w:val="00FE1499"/>
    <w:rsid w:val="00FE43E3"/>
    <w:rsid w:val="00FE68DE"/>
    <w:rsid w:val="00FF2468"/>
    <w:rsid w:val="00FF5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6940F"/>
  <w15:chartTrackingRefBased/>
  <w15:docId w15:val="{50B0826A-31C0-4755-920F-EFE9E461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522C"/>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55B2"/>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aliases w:val="List Paragraph2"/>
    <w:basedOn w:val="Normal"/>
    <w:link w:val="ListParagraphChar"/>
    <w:uiPriority w:val="34"/>
    <w:qFormat/>
    <w:rsid w:val="00292B18"/>
    <w:pPr>
      <w:spacing w:after="200" w:line="276" w:lineRule="auto"/>
      <w:ind w:left="720"/>
      <w:contextualSpacing/>
    </w:pPr>
    <w:rPr>
      <w:rFonts w:eastAsiaTheme="minorEastAsia"/>
      <w:lang w:eastAsia="sq-AL"/>
    </w:rPr>
  </w:style>
  <w:style w:type="character" w:customStyle="1" w:styleId="ListParagraphChar">
    <w:name w:val="List Paragraph Char"/>
    <w:aliases w:val="List Paragraph2 Char"/>
    <w:link w:val="ListParagraph"/>
    <w:uiPriority w:val="34"/>
    <w:locked/>
    <w:rsid w:val="00D2048D"/>
    <w:rPr>
      <w:rFonts w:eastAsiaTheme="minorEastAsia"/>
      <w:lang w:val="sq-AL" w:eastAsia="sq-AL"/>
    </w:rPr>
  </w:style>
  <w:style w:type="paragraph" w:styleId="Revision">
    <w:name w:val="Revision"/>
    <w:hidden/>
    <w:uiPriority w:val="99"/>
    <w:semiHidden/>
    <w:rsid w:val="00975790"/>
    <w:pPr>
      <w:spacing w:after="0" w:line="240" w:lineRule="auto"/>
    </w:pPr>
  </w:style>
  <w:style w:type="paragraph" w:styleId="BalloonText">
    <w:name w:val="Balloon Text"/>
    <w:basedOn w:val="Normal"/>
    <w:link w:val="BalloonTextChar"/>
    <w:uiPriority w:val="99"/>
    <w:semiHidden/>
    <w:unhideWhenUsed/>
    <w:rsid w:val="00FD2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282"/>
    <w:rPr>
      <w:rFonts w:ascii="Segoe UI" w:hAnsi="Segoe UI" w:cs="Segoe UI"/>
      <w:sz w:val="18"/>
      <w:szCs w:val="18"/>
    </w:rPr>
  </w:style>
  <w:style w:type="character" w:styleId="CommentReference">
    <w:name w:val="annotation reference"/>
    <w:basedOn w:val="DefaultParagraphFont"/>
    <w:uiPriority w:val="99"/>
    <w:semiHidden/>
    <w:unhideWhenUsed/>
    <w:rsid w:val="004132E1"/>
    <w:rPr>
      <w:sz w:val="16"/>
      <w:szCs w:val="16"/>
    </w:rPr>
  </w:style>
  <w:style w:type="paragraph" w:styleId="CommentText">
    <w:name w:val="annotation text"/>
    <w:basedOn w:val="Normal"/>
    <w:link w:val="CommentTextChar"/>
    <w:uiPriority w:val="99"/>
    <w:unhideWhenUsed/>
    <w:rsid w:val="004132E1"/>
    <w:pPr>
      <w:spacing w:line="240" w:lineRule="auto"/>
    </w:pPr>
    <w:rPr>
      <w:sz w:val="20"/>
      <w:szCs w:val="20"/>
    </w:rPr>
  </w:style>
  <w:style w:type="character" w:customStyle="1" w:styleId="CommentTextChar">
    <w:name w:val="Comment Text Char"/>
    <w:basedOn w:val="DefaultParagraphFont"/>
    <w:link w:val="CommentText"/>
    <w:uiPriority w:val="99"/>
    <w:rsid w:val="004132E1"/>
    <w:rPr>
      <w:sz w:val="20"/>
      <w:szCs w:val="20"/>
    </w:rPr>
  </w:style>
  <w:style w:type="paragraph" w:styleId="CommentSubject">
    <w:name w:val="annotation subject"/>
    <w:basedOn w:val="CommentText"/>
    <w:next w:val="CommentText"/>
    <w:link w:val="CommentSubjectChar"/>
    <w:uiPriority w:val="99"/>
    <w:semiHidden/>
    <w:unhideWhenUsed/>
    <w:rsid w:val="004132E1"/>
    <w:rPr>
      <w:b/>
      <w:bCs/>
    </w:rPr>
  </w:style>
  <w:style w:type="character" w:customStyle="1" w:styleId="CommentSubjectChar">
    <w:name w:val="Comment Subject Char"/>
    <w:basedOn w:val="CommentTextChar"/>
    <w:link w:val="CommentSubject"/>
    <w:uiPriority w:val="99"/>
    <w:semiHidden/>
    <w:rsid w:val="004132E1"/>
    <w:rPr>
      <w:b/>
      <w:bCs/>
      <w:sz w:val="20"/>
      <w:szCs w:val="20"/>
    </w:rPr>
  </w:style>
  <w:style w:type="paragraph" w:styleId="Header">
    <w:name w:val="header"/>
    <w:basedOn w:val="Normal"/>
    <w:link w:val="HeaderChar"/>
    <w:uiPriority w:val="99"/>
    <w:unhideWhenUsed/>
    <w:rsid w:val="00F52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236"/>
  </w:style>
  <w:style w:type="paragraph" w:styleId="Footer">
    <w:name w:val="footer"/>
    <w:basedOn w:val="Normal"/>
    <w:link w:val="FooterChar"/>
    <w:uiPriority w:val="99"/>
    <w:unhideWhenUsed/>
    <w:rsid w:val="00F52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231735">
      <w:bodyDiv w:val="1"/>
      <w:marLeft w:val="0"/>
      <w:marRight w:val="0"/>
      <w:marTop w:val="0"/>
      <w:marBottom w:val="0"/>
      <w:divBdr>
        <w:top w:val="none" w:sz="0" w:space="0" w:color="auto"/>
        <w:left w:val="none" w:sz="0" w:space="0" w:color="auto"/>
        <w:bottom w:val="none" w:sz="0" w:space="0" w:color="auto"/>
        <w:right w:val="none" w:sz="0" w:space="0" w:color="auto"/>
      </w:divBdr>
    </w:div>
    <w:div w:id="794371596">
      <w:bodyDiv w:val="1"/>
      <w:marLeft w:val="0"/>
      <w:marRight w:val="0"/>
      <w:marTop w:val="0"/>
      <w:marBottom w:val="0"/>
      <w:divBdr>
        <w:top w:val="none" w:sz="0" w:space="0" w:color="auto"/>
        <w:left w:val="none" w:sz="0" w:space="0" w:color="auto"/>
        <w:bottom w:val="none" w:sz="0" w:space="0" w:color="auto"/>
        <w:right w:val="none" w:sz="0" w:space="0" w:color="auto"/>
      </w:divBdr>
    </w:div>
    <w:div w:id="1000815700">
      <w:bodyDiv w:val="1"/>
      <w:marLeft w:val="0"/>
      <w:marRight w:val="0"/>
      <w:marTop w:val="0"/>
      <w:marBottom w:val="0"/>
      <w:divBdr>
        <w:top w:val="none" w:sz="0" w:space="0" w:color="auto"/>
        <w:left w:val="none" w:sz="0" w:space="0" w:color="auto"/>
        <w:bottom w:val="none" w:sz="0" w:space="0" w:color="auto"/>
        <w:right w:val="none" w:sz="0" w:space="0" w:color="auto"/>
      </w:divBdr>
    </w:div>
    <w:div w:id="1469205903">
      <w:bodyDiv w:val="1"/>
      <w:marLeft w:val="0"/>
      <w:marRight w:val="0"/>
      <w:marTop w:val="0"/>
      <w:marBottom w:val="0"/>
      <w:divBdr>
        <w:top w:val="none" w:sz="0" w:space="0" w:color="auto"/>
        <w:left w:val="none" w:sz="0" w:space="0" w:color="auto"/>
        <w:bottom w:val="none" w:sz="0" w:space="0" w:color="auto"/>
        <w:right w:val="none" w:sz="0" w:space="0" w:color="auto"/>
      </w:divBdr>
    </w:div>
    <w:div w:id="1652517055">
      <w:bodyDiv w:val="1"/>
      <w:marLeft w:val="0"/>
      <w:marRight w:val="0"/>
      <w:marTop w:val="0"/>
      <w:marBottom w:val="0"/>
      <w:divBdr>
        <w:top w:val="none" w:sz="0" w:space="0" w:color="auto"/>
        <w:left w:val="none" w:sz="0" w:space="0" w:color="auto"/>
        <w:bottom w:val="none" w:sz="0" w:space="0" w:color="auto"/>
        <w:right w:val="none" w:sz="0" w:space="0" w:color="auto"/>
      </w:divBdr>
    </w:div>
    <w:div w:id="182211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2B7C39F6F7784AA2ABEE9637DC77AE2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268</Nr_x002e__x0020_akti>
    <Data_x0020_e_x0020_Krijimit xmlns="0e656187-b300-4fb0-8bf4-3a50f872073c">2024-05-07T09:50:46Z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2024-05-03T00:00:00Z</Date_x0020_protokolli>
    <Titulli xmlns="0e656187-b300-4fb0-8bf4-3a50f872073c">Për miratimin e kategorive të operatorëve ekonomikë, të cilët kanë në pronësi ose administrojnë pajisje apo instalime nën presion, që i nënshtrohen detyrimit për t’u pajisur me kontratën e sigurimit të përgjegjësisë civile, si dhe kufirin minimal të përgjegjësisë së tyre, që mbulohet nga kontrata e sigurimit</Titulli>
    <Modifikuesi xmlns="0e656187-b300-4fb0-8bf4-3a50f872073c">Fjora.Cahani</Modifikuesi>
    <Nr_x002e__x0020_prot_x0020_QBZ xmlns="0e656187-b300-4fb0-8bf4-3a50f872073c">3</Nr_x002e__x0020_prot_x0020_QBZ>
    <Data_x0020_e_x0020_Modifikimit xmlns="0e656187-b300-4fb0-8bf4-3a50f872073c">2024-05-07T10:27:25Z</Data_x0020_e_x0020_Modifikimit>
    <Dekretuar xmlns="0e656187-b300-4fb0-8bf4-3a50f872073c">false</Dekretuar>
    <Data xmlns="0e656187-b300-4fb0-8bf4-3a50f872073c">2024-05-02T00:00:00Z</Data>
    <Nr_x002e__x0020_protokolli_x0020_i_x0020_aktit xmlns="0e656187-b300-4fb0-8bf4-3a50f872073c">1985/1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B7C39F6F7784AA2ABEE9637DC77AE2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EF1AE-6C17-4901-A657-CB51AB4DC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8F059C-2E2B-4B31-8A49-DE65DC6F1920}">
  <ds:schemaRefs>
    <ds:schemaRef ds:uri="http://purl.org/dc/elements/1.1/"/>
    <ds:schemaRef ds:uri="http://schemas.microsoft.com/office/2006/documentManagement/types"/>
    <ds:schemaRef ds:uri="0e656187-b300-4fb0-8bf4-3a50f872073c"/>
    <ds:schemaRef ds:uri="http://www.w3.org/XML/1998/namespace"/>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2160C72-2F39-4716-8BE4-B7B91D675A87}">
  <ds:schemaRefs>
    <ds:schemaRef ds:uri="http://schemas.microsoft.com/sharepoint/v3/contenttype/forms"/>
  </ds:schemaRefs>
</ds:datastoreItem>
</file>

<file path=customXml/itemProps4.xml><?xml version="1.0" encoding="utf-8"?>
<ds:datastoreItem xmlns:ds="http://schemas.openxmlformats.org/officeDocument/2006/customXml" ds:itemID="{22904089-6146-4C25-9E9C-E859FE1DE422}">
  <ds:schemaRefs>
    <ds:schemaRef ds:uri="http://schemas.microsoft.com/sharepoint/v3/contenttype/forms"/>
  </ds:schemaRefs>
</ds:datastoreItem>
</file>

<file path=customXml/itemProps5.xml><?xml version="1.0" encoding="utf-8"?>
<ds:datastoreItem xmlns:ds="http://schemas.openxmlformats.org/officeDocument/2006/customXml" ds:itemID="{DAF1C80A-FE06-4C6B-B9FF-98D093C37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CB9FDCD-8095-4E9E-A385-01E7FFFC9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Për miratimin e kategorive të operatorëve ekonomikë, të cilët kanë në pronësi ose administrojnë pajisje apo instalime nën presion, që i nënshtrohen detyrimit për t’u pajisur me kontratën e sigurimit të përgjegjësisë civile, si dhe kufirin minimal të përgj</vt:lpstr>
    </vt:vector>
  </TitlesOfParts>
  <Company>SGS</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kategorive të operatorëve ekonomikë, të cilët kanë në pronësi ose administrojnë pajisje apo instalime nën presion, që i nënshtrohen detyrimit për t’u pajisur me kontratën e sigurimit të përgjegjësisë civile, si dhe kufirin minimal të përgjegjësisë së tyre, që mbulohet nga kontrata e sigurimit</dc:title>
  <dc:creator>Kurtaj, Meriljan (Tirane)</dc:creator>
  <cp:lastModifiedBy>Amarilda Muja</cp:lastModifiedBy>
  <cp:revision>7</cp:revision>
  <cp:lastPrinted>2024-05-02T06:07:00Z</cp:lastPrinted>
  <dcterms:created xsi:type="dcterms:W3CDTF">2024-05-07T07:31:00Z</dcterms:created>
  <dcterms:modified xsi:type="dcterms:W3CDTF">2024-05-07T09:50:00Z</dcterms:modified>
</cp:coreProperties>
</file>