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E4DDD" w14:textId="39E2F68F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1081F78" w14:textId="696C38DF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F299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53081C"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298</w:t>
      </w:r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53081C"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15.5.2024</w:t>
      </w:r>
      <w:bookmarkStart w:id="0" w:name="_GoBack"/>
      <w:bookmarkEnd w:id="0"/>
    </w:p>
    <w:p w14:paraId="3FAC2000" w14:textId="777777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9547EEF" w14:textId="303565F2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NGRITJEN E NJËSISË SË KËRKIM-STUDIMIT ME AKTIVITET AFATGJATË “QENDRA KËRKIMORE E </w:t>
      </w:r>
      <w:proofErr w:type="spellStart"/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GJENETIKËS” PRANË AKADEMISË SË SHKENCAVE TË REPUBLIKËS SË</w:t>
      </w:r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SHQIPËRISË</w:t>
      </w:r>
    </w:p>
    <w:p w14:paraId="499675FC" w14:textId="777777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C391240" w14:textId="15F61EB3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5204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19, të ligjit nr.</w:t>
      </w:r>
      <w:r w:rsidR="00D5204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52040">
        <w:rPr>
          <w:rFonts w:ascii="Garamond" w:hAnsi="Garamond" w:cs="Times New Roman"/>
          <w:color w:val="000000"/>
          <w:sz w:val="24"/>
          <w:szCs w:val="24"/>
        </w:rPr>
        <w:t>53/2019, “Për Akademinë e Shkencave në Republikën e Shqipërisë”, të ndryshuar, me propozimin e ministrit të Arsimit dhe Sportit, Këshilli i Ministrave</w:t>
      </w:r>
    </w:p>
    <w:p w14:paraId="247DE297" w14:textId="777777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6A7D52" w14:textId="777777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52040">
        <w:rPr>
          <w:rFonts w:ascii="Garamond" w:hAnsi="Garamond" w:cs="Times New Roman"/>
          <w:bCs/>
          <w:color w:val="000000"/>
          <w:sz w:val="24"/>
          <w:szCs w:val="24"/>
        </w:rPr>
        <w:t xml:space="preserve">VENDOSI: </w:t>
      </w:r>
    </w:p>
    <w:p w14:paraId="6C566AAF" w14:textId="777777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2173E4" w14:textId="55A8A882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1. Ngritjen e njësisë së kërkim-studimit me aktivitet afatgjatë “Qendra Kërkimore e </w:t>
      </w:r>
      <w:proofErr w:type="spellStart"/>
      <w:r w:rsidRPr="00D52040">
        <w:rPr>
          <w:rFonts w:ascii="Garamond" w:hAnsi="Garamond" w:cs="Times New Roman"/>
          <w:color w:val="000000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 dhe Gjenetikës” pranë Akademisë së Shkencave të Republikës së Shqipërisë, e cila ushtron veprimtarinë në fushat e </w:t>
      </w:r>
      <w:proofErr w:type="spellStart"/>
      <w:r w:rsidRPr="00D52040">
        <w:rPr>
          <w:rFonts w:ascii="Garamond" w:hAnsi="Garamond" w:cs="Times New Roman"/>
          <w:color w:val="000000"/>
          <w:sz w:val="24"/>
          <w:szCs w:val="24"/>
        </w:rPr>
        <w:t>bioshkencës</w:t>
      </w:r>
      <w:proofErr w:type="spellEnd"/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 dhe të gjenetikës.</w:t>
      </w:r>
    </w:p>
    <w:p w14:paraId="15DB34E1" w14:textId="1E047F3D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 xml:space="preserve">2. Qendra Kërkimore e </w:t>
      </w:r>
      <w:proofErr w:type="spellStart"/>
      <w:r w:rsidRPr="00D52040">
        <w:rPr>
          <w:rFonts w:ascii="Garamond" w:hAnsi="Garamond" w:cs="Times New Roman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sz w:val="24"/>
          <w:szCs w:val="24"/>
        </w:rPr>
        <w:t xml:space="preserve"> dhe Gjenetikës ka për qëllim të nxisë, të promovojë, të koordinojë e të organizojë kërkimin shkencor në drejtimet parësore më me ndikim, përmes projekteve dhe studimeve të përbashkëta me institucionet e arsimit të lartë e të shkencës</w:t>
      </w:r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 dhe krijimit e angazhimit të rrjetit të bashkëpunëtorëve, në përputhje me përcaktimet në statutin e Akademisë së Shkencave të Republikës së Shqipërisë.</w:t>
      </w:r>
    </w:p>
    <w:p w14:paraId="15884DA5" w14:textId="4B4B1D43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 xml:space="preserve">3. Mënyra e organizimit dhe funksionimit të Qendrës Kërkimore </w:t>
      </w:r>
      <w:r w:rsidR="00D52040">
        <w:rPr>
          <w:rFonts w:ascii="Garamond" w:hAnsi="Garamond" w:cs="Times New Roman"/>
          <w:sz w:val="24"/>
          <w:szCs w:val="24"/>
        </w:rPr>
        <w:t>të</w:t>
      </w:r>
      <w:r w:rsidRPr="00D5204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52040">
        <w:rPr>
          <w:rFonts w:ascii="Garamond" w:hAnsi="Garamond" w:cs="Times New Roman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sz w:val="24"/>
          <w:szCs w:val="24"/>
        </w:rPr>
        <w:t xml:space="preserve"> dhe Gjenetikës, detyrat dhe kompetencat e organeve të saj drejtuese, zgjedhja, rekrutimi i drejtuesve dhe i anëtarëve, si dhe i personelit ndihmës përcaktohen në përputhje me ligjin nr.</w:t>
      </w:r>
      <w:r w:rsidR="00D52040">
        <w:rPr>
          <w:rFonts w:ascii="Garamond" w:hAnsi="Garamond" w:cs="Times New Roman"/>
          <w:sz w:val="24"/>
          <w:szCs w:val="24"/>
        </w:rPr>
        <w:t xml:space="preserve"> </w:t>
      </w:r>
      <w:r w:rsidRPr="00D52040">
        <w:rPr>
          <w:rFonts w:ascii="Garamond" w:hAnsi="Garamond" w:cs="Times New Roman"/>
          <w:sz w:val="24"/>
          <w:szCs w:val="24"/>
        </w:rPr>
        <w:t>53/2019, “</w:t>
      </w:r>
      <w:r w:rsidRPr="00D52040">
        <w:rPr>
          <w:rFonts w:ascii="Garamond" w:hAnsi="Garamond" w:cs="Times New Roman"/>
          <w:color w:val="000000"/>
          <w:sz w:val="24"/>
          <w:szCs w:val="24"/>
        </w:rPr>
        <w:t>Për Akademinë e Shkencave në Republikën e Shqipërisë”, të ndryshuar, me statutin dhe rregulloret e brendshme të Akademisë së Shkencave të Republikës së Shqipërisë.</w:t>
      </w:r>
    </w:p>
    <w:p w14:paraId="0198AA5C" w14:textId="1BAE7B0B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 xml:space="preserve">4. Qendra Kërkimore e </w:t>
      </w:r>
      <w:proofErr w:type="spellStart"/>
      <w:r w:rsidRPr="00D52040">
        <w:rPr>
          <w:rFonts w:ascii="Garamond" w:hAnsi="Garamond" w:cs="Times New Roman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sz w:val="24"/>
          <w:szCs w:val="24"/>
        </w:rPr>
        <w:t xml:space="preserve"> dhe Gjenetikës funksionon në ambientet dhe me pajisjet që Akademia e Shkencave e Republikës së Shqipërisë i siguron sipas marrëveshjes përkatëse me Qendrën Spitalore Universitare “Nënë Tereza”.</w:t>
      </w:r>
    </w:p>
    <w:p w14:paraId="58CC2B6A" w14:textId="0FB31776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 xml:space="preserve">5. Qendra Kërkimore e </w:t>
      </w:r>
      <w:proofErr w:type="spellStart"/>
      <w:r w:rsidRPr="00D52040">
        <w:rPr>
          <w:rFonts w:ascii="Garamond" w:hAnsi="Garamond" w:cs="Times New Roman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sz w:val="24"/>
          <w:szCs w:val="24"/>
        </w:rPr>
        <w:t xml:space="preserve"> dhe Gjenetikës ka buxhetin e vet, që përbën zë të veçantë në buxhetin e Akademisë së Shkencave të Republikës së Shqipërisë. Administrimi i buxhetit dhe veprimet e tjera zyrtare kryhen nga administrata e Akademisë së Shkencave të Republikës së Shqipërisë, në përputhje me ligjin nr.</w:t>
      </w:r>
      <w:r w:rsidR="00D52040">
        <w:rPr>
          <w:rFonts w:ascii="Garamond" w:hAnsi="Garamond" w:cs="Times New Roman"/>
          <w:sz w:val="24"/>
          <w:szCs w:val="24"/>
        </w:rPr>
        <w:t xml:space="preserve"> </w:t>
      </w:r>
      <w:r w:rsidRPr="00D52040">
        <w:rPr>
          <w:rFonts w:ascii="Garamond" w:hAnsi="Garamond" w:cs="Times New Roman"/>
          <w:sz w:val="24"/>
          <w:szCs w:val="24"/>
        </w:rPr>
        <w:t>53/2019, “</w:t>
      </w:r>
      <w:r w:rsidRPr="00D52040">
        <w:rPr>
          <w:rFonts w:ascii="Garamond" w:hAnsi="Garamond" w:cs="Times New Roman"/>
          <w:color w:val="000000"/>
          <w:sz w:val="24"/>
          <w:szCs w:val="24"/>
        </w:rPr>
        <w:t>Për Akademinë e Shkencave në Republikën e Shqipërisë”, të ndryshuar, dhe me statutin e saj, si për njësitë afatgjata.</w:t>
      </w:r>
    </w:p>
    <w:p w14:paraId="6B167D95" w14:textId="3D5730E8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 xml:space="preserve">6. Numri i punonjësve </w:t>
      </w:r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të Qendrës Kërkimore të </w:t>
      </w:r>
      <w:proofErr w:type="spellStart"/>
      <w:r w:rsidRPr="00D52040">
        <w:rPr>
          <w:rFonts w:ascii="Garamond" w:hAnsi="Garamond" w:cs="Times New Roman"/>
          <w:color w:val="000000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 dhe Gjenetikës është, gjithsej, 8 veta.</w:t>
      </w:r>
    </w:p>
    <w:p w14:paraId="58DCBFCD" w14:textId="6497C1C3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 xml:space="preserve">7. Shpenzimet financiare për ngritjen dhe funksionimin e Qendrës Kërkimore të </w:t>
      </w:r>
      <w:proofErr w:type="spellStart"/>
      <w:r w:rsidRPr="00D52040">
        <w:rPr>
          <w:rFonts w:ascii="Garamond" w:hAnsi="Garamond" w:cs="Times New Roman"/>
          <w:sz w:val="24"/>
          <w:szCs w:val="24"/>
        </w:rPr>
        <w:t>Bioteknologjisë</w:t>
      </w:r>
      <w:proofErr w:type="spellEnd"/>
      <w:r w:rsidRPr="00D52040">
        <w:rPr>
          <w:rFonts w:ascii="Garamond" w:hAnsi="Garamond" w:cs="Times New Roman"/>
          <w:sz w:val="24"/>
          <w:szCs w:val="24"/>
        </w:rPr>
        <w:t xml:space="preserve"> dhe Gjenetikës</w:t>
      </w:r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 përballohen nga buxheti i miratuar për Akademinë e Shkencave të Republikës së Shqipërisë, për vitin 2024.</w:t>
      </w:r>
    </w:p>
    <w:p w14:paraId="356B9C01" w14:textId="603F8C3A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2040">
        <w:rPr>
          <w:rFonts w:ascii="Garamond" w:hAnsi="Garamond" w:cs="Times New Roman"/>
          <w:sz w:val="24"/>
          <w:szCs w:val="24"/>
        </w:rPr>
        <w:t>8. Ngarkohet Akademia e Shkenca</w:t>
      </w:r>
      <w:r w:rsidRPr="00D52040">
        <w:rPr>
          <w:rFonts w:ascii="Garamond" w:hAnsi="Garamond" w:cs="Times New Roman"/>
          <w:color w:val="000000"/>
          <w:sz w:val="24"/>
          <w:szCs w:val="24"/>
        </w:rPr>
        <w:t>ve e Republikës së Shqipërisë për zbatimin e këtij vendimi.</w:t>
      </w:r>
    </w:p>
    <w:p w14:paraId="2493D745" w14:textId="46DD43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52040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 w:rsidR="00EB4554" w:rsidRPr="00D52040">
        <w:rPr>
          <w:rFonts w:ascii="Garamond" w:hAnsi="Garamond" w:cs="Times New Roman"/>
          <w:color w:val="000000"/>
          <w:sz w:val="24"/>
          <w:szCs w:val="24"/>
        </w:rPr>
        <w:t>Z</w:t>
      </w:r>
      <w:r w:rsidRPr="00D52040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56B6489C" w14:textId="77777777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A0C5AA5" w14:textId="16F136D5" w:rsidR="004A14FF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5204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75EEAA7" w14:textId="2FD3495A" w:rsidR="008A31DC" w:rsidRPr="00D52040" w:rsidRDefault="004A14FF" w:rsidP="004A14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D5204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sectPr w:rsidR="008A31DC" w:rsidRPr="00D52040" w:rsidSect="0054063D">
      <w:footerReference w:type="default" r:id="rId13"/>
      <w:pgSz w:w="11906" w:h="16838" w:code="9"/>
      <w:pgMar w:top="1440" w:right="1440" w:bottom="1440" w:left="1440" w:header="706" w:footer="70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AE827" w14:textId="77777777" w:rsidR="00D52040" w:rsidRDefault="00D52040" w:rsidP="00D4150B">
      <w:pPr>
        <w:spacing w:after="0" w:line="240" w:lineRule="auto"/>
      </w:pPr>
      <w:r>
        <w:separator/>
      </w:r>
    </w:p>
  </w:endnote>
  <w:endnote w:type="continuationSeparator" w:id="0">
    <w:p w14:paraId="6FD76BA1" w14:textId="77777777" w:rsidR="00D52040" w:rsidRDefault="00D52040" w:rsidP="00D4150B">
      <w:pPr>
        <w:spacing w:after="0" w:line="240" w:lineRule="auto"/>
      </w:pPr>
      <w:r>
        <w:continuationSeparator/>
      </w:r>
    </w:p>
  </w:endnote>
  <w:endnote w:type="continuationNotice" w:id="1">
    <w:p w14:paraId="1055F719" w14:textId="77777777" w:rsidR="00D8682F" w:rsidRDefault="00D868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A24C6" w14:textId="2D723740" w:rsidR="00D52040" w:rsidRPr="00E73DCF" w:rsidRDefault="00D52040">
    <w:pPr>
      <w:pStyle w:val="Footer"/>
      <w:jc w:val="right"/>
      <w:rPr>
        <w:rFonts w:ascii="Times New Roman" w:hAnsi="Times New Roman" w:cs="Times New Roman"/>
        <w:sz w:val="24"/>
      </w:rPr>
    </w:pPr>
  </w:p>
  <w:p w14:paraId="2578770B" w14:textId="77777777" w:rsidR="00D52040" w:rsidRDefault="00D520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F40F4" w14:textId="77777777" w:rsidR="00D52040" w:rsidRDefault="00D52040" w:rsidP="00D4150B">
      <w:pPr>
        <w:spacing w:after="0" w:line="240" w:lineRule="auto"/>
      </w:pPr>
      <w:r>
        <w:separator/>
      </w:r>
    </w:p>
  </w:footnote>
  <w:footnote w:type="continuationSeparator" w:id="0">
    <w:p w14:paraId="1218299E" w14:textId="77777777" w:rsidR="00D52040" w:rsidRDefault="00D52040" w:rsidP="00D4150B">
      <w:pPr>
        <w:spacing w:after="0" w:line="240" w:lineRule="auto"/>
      </w:pPr>
      <w:r>
        <w:continuationSeparator/>
      </w:r>
    </w:p>
  </w:footnote>
  <w:footnote w:type="continuationNotice" w:id="1">
    <w:p w14:paraId="49B274CB" w14:textId="77777777" w:rsidR="00D8682F" w:rsidRDefault="00D868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4011B"/>
    <w:multiLevelType w:val="multilevel"/>
    <w:tmpl w:val="1CD0AA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1DC"/>
    <w:rsid w:val="00063FC2"/>
    <w:rsid w:val="000A1AA3"/>
    <w:rsid w:val="001B6B2B"/>
    <w:rsid w:val="001F05D6"/>
    <w:rsid w:val="00247516"/>
    <w:rsid w:val="00260F8D"/>
    <w:rsid w:val="0032455D"/>
    <w:rsid w:val="003F07E8"/>
    <w:rsid w:val="003F69C2"/>
    <w:rsid w:val="00493147"/>
    <w:rsid w:val="004A14FF"/>
    <w:rsid w:val="004F2995"/>
    <w:rsid w:val="005236ED"/>
    <w:rsid w:val="0052426B"/>
    <w:rsid w:val="0053081C"/>
    <w:rsid w:val="0054063D"/>
    <w:rsid w:val="005A03EB"/>
    <w:rsid w:val="005B3D28"/>
    <w:rsid w:val="0063706A"/>
    <w:rsid w:val="006A0069"/>
    <w:rsid w:val="006B4F9F"/>
    <w:rsid w:val="006B6EF9"/>
    <w:rsid w:val="0073121E"/>
    <w:rsid w:val="00740655"/>
    <w:rsid w:val="007F2FE9"/>
    <w:rsid w:val="00815823"/>
    <w:rsid w:val="0086262A"/>
    <w:rsid w:val="008850A6"/>
    <w:rsid w:val="008A31DC"/>
    <w:rsid w:val="008B2544"/>
    <w:rsid w:val="0091275E"/>
    <w:rsid w:val="00967F81"/>
    <w:rsid w:val="009D0BE4"/>
    <w:rsid w:val="009D18C3"/>
    <w:rsid w:val="00A02522"/>
    <w:rsid w:val="00AB3B7F"/>
    <w:rsid w:val="00AF1E57"/>
    <w:rsid w:val="00BA1C30"/>
    <w:rsid w:val="00BE08CA"/>
    <w:rsid w:val="00BF50CF"/>
    <w:rsid w:val="00C515AE"/>
    <w:rsid w:val="00D4150B"/>
    <w:rsid w:val="00D52040"/>
    <w:rsid w:val="00D8682F"/>
    <w:rsid w:val="00DC0DBB"/>
    <w:rsid w:val="00E50C28"/>
    <w:rsid w:val="00E71707"/>
    <w:rsid w:val="00E73DCF"/>
    <w:rsid w:val="00EA636E"/>
    <w:rsid w:val="00EB4554"/>
    <w:rsid w:val="00F12E59"/>
    <w:rsid w:val="00F14130"/>
    <w:rsid w:val="00F8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7B0CA"/>
  <w15:docId w15:val="{5D9223AF-8442-4D3B-BCCA-F1FA3579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A63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1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50B"/>
  </w:style>
  <w:style w:type="paragraph" w:styleId="Footer">
    <w:name w:val="footer"/>
    <w:basedOn w:val="Normal"/>
    <w:link w:val="FooterChar"/>
    <w:uiPriority w:val="99"/>
    <w:unhideWhenUsed/>
    <w:rsid w:val="00D41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50B"/>
  </w:style>
  <w:style w:type="paragraph" w:styleId="BalloonText">
    <w:name w:val="Balloon Text"/>
    <w:basedOn w:val="Normal"/>
    <w:link w:val="BalloonTextChar"/>
    <w:uiPriority w:val="99"/>
    <w:semiHidden/>
    <w:unhideWhenUsed/>
    <w:rsid w:val="0006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F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2024-05-16T13:12:31Z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ngritjen e njësisë së kërkim-studimit me aktivitet afatgjatë “Qendra Kërkimore e Bioteknologjisë dhe Gjenetikës” pranë Akademisë së Shkencave të Republikës së Shqipërisë</Titulli>
    <Modifikuesi xmlns="0e656187-b300-4fb0-8bf4-3a50f872073c">nevila.samarxhi</Modifikuesi>
    <Nr_x002e__x0020_prot_x0020_QBZ xmlns="0e656187-b300-4fb0-8bf4-3a50f872073c">864</Nr_x002e__x0020_prot_x0020_QBZ>
    <Data_x0020_e_x0020_Modifikimit xmlns="0e656187-b300-4fb0-8bf4-3a50f872073c">2024-05-16T13:30:24Z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2578/1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E0D4D445A7496BB5852B82069A1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E0D4D445A7496BB5852B82069A1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B6BFD-4CBB-4B60-A9FC-3FA9F84AE607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D3B1615-2723-4C29-BDEA-F139428BF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D8BD2D-D121-4334-AA9D-E661D85DC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07732D-76FB-465A-B025-B785CE766A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D54687-6E1A-49AE-88EE-5CBB6E780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2AAECB-7568-419D-9D1F-47F3D7442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ngritjen e njësisë së përhershme të kërkim-studimit “Qendra Kërkimore e Bioteknologjisë dhe Gjenetikës” pranë Akademisë së Shkencave të Republikës së Shqipërisë””.</vt:lpstr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ngritjen e njësisë së përhershme të kërkim-studimit “Qendra Kërkimore e Bioteknologjisë dhe Gjenetikës” pranë Akademisë së Shkencave të Republikës së Shqipërisë””.</dc:title>
  <dc:creator>Nadire Pilavi</dc:creator>
  <cp:lastModifiedBy>Fjora Cahani</cp:lastModifiedBy>
  <cp:revision>8</cp:revision>
  <cp:lastPrinted>2024-05-14T15:10:00Z</cp:lastPrinted>
  <dcterms:created xsi:type="dcterms:W3CDTF">2024-05-16T11:52:00Z</dcterms:created>
  <dcterms:modified xsi:type="dcterms:W3CDTF">2024-05-16T13:13:00Z</dcterms:modified>
</cp:coreProperties>
</file>