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33C65" w14:textId="044C93CA" w:rsidR="00A92E79" w:rsidRPr="00C15D8E" w:rsidRDefault="00C4070C" w:rsidP="00C4070C">
      <w:pPr>
        <w:spacing w:after="0" w:line="240" w:lineRule="auto"/>
        <w:ind w:firstLine="284"/>
        <w:jc w:val="center"/>
        <w:rPr>
          <w:rFonts w:ascii="Garamond" w:hAnsi="Garamond"/>
          <w:b/>
          <w:sz w:val="24"/>
          <w:szCs w:val="24"/>
          <w:lang w:val="sq-AL"/>
        </w:rPr>
      </w:pPr>
      <w:r w:rsidRPr="00C15D8E">
        <w:rPr>
          <w:rFonts w:ascii="Garamond" w:hAnsi="Garamond"/>
          <w:b/>
          <w:sz w:val="24"/>
          <w:szCs w:val="24"/>
          <w:lang w:val="sq-AL"/>
        </w:rPr>
        <w:t>VENDIM</w:t>
      </w:r>
    </w:p>
    <w:p w14:paraId="6413FC73" w14:textId="0176AEE6" w:rsidR="008D79DE" w:rsidRPr="00C15D8E" w:rsidRDefault="008D79DE" w:rsidP="00C4070C">
      <w:pPr>
        <w:spacing w:after="0" w:line="240" w:lineRule="auto"/>
        <w:ind w:firstLine="284"/>
        <w:jc w:val="center"/>
        <w:rPr>
          <w:rFonts w:ascii="Garamond" w:hAnsi="Garamond"/>
          <w:b/>
          <w:sz w:val="24"/>
          <w:szCs w:val="24"/>
          <w:lang w:val="sq-AL"/>
        </w:rPr>
      </w:pPr>
      <w:r w:rsidRPr="00C15D8E">
        <w:rPr>
          <w:rFonts w:ascii="Garamond" w:hAnsi="Garamond"/>
          <w:b/>
          <w:sz w:val="24"/>
          <w:szCs w:val="24"/>
          <w:lang w:val="sq-AL"/>
        </w:rPr>
        <w:t>Nr</w:t>
      </w:r>
      <w:r w:rsidR="0032019F" w:rsidRPr="00C15D8E">
        <w:rPr>
          <w:rFonts w:ascii="Garamond" w:hAnsi="Garamond"/>
          <w:b/>
          <w:sz w:val="24"/>
          <w:szCs w:val="24"/>
          <w:lang w:val="sq-AL"/>
        </w:rPr>
        <w:t>. 403</w:t>
      </w:r>
      <w:r w:rsidRPr="00C15D8E">
        <w:rPr>
          <w:rFonts w:ascii="Garamond" w:hAnsi="Garamond"/>
          <w:b/>
          <w:sz w:val="24"/>
          <w:szCs w:val="24"/>
          <w:lang w:val="sq-AL"/>
        </w:rPr>
        <w:t>, datë</w:t>
      </w:r>
      <w:r w:rsidR="0032019F" w:rsidRPr="00C15D8E">
        <w:rPr>
          <w:rFonts w:ascii="Garamond" w:hAnsi="Garamond"/>
          <w:b/>
          <w:sz w:val="24"/>
          <w:szCs w:val="24"/>
          <w:lang w:val="sq-AL"/>
        </w:rPr>
        <w:t xml:space="preserve"> 19.6.2024</w:t>
      </w:r>
    </w:p>
    <w:p w14:paraId="42739AF1" w14:textId="5804F50A" w:rsidR="00A92E79" w:rsidRPr="00C15D8E" w:rsidRDefault="00A92E79" w:rsidP="00C4070C">
      <w:pPr>
        <w:spacing w:after="0" w:line="240" w:lineRule="auto"/>
        <w:ind w:firstLine="284"/>
        <w:rPr>
          <w:rFonts w:ascii="Garamond" w:hAnsi="Garamond"/>
          <w:sz w:val="24"/>
          <w:szCs w:val="24"/>
          <w:lang w:val="sq-AL" w:eastAsia="ja-JP"/>
        </w:rPr>
      </w:pPr>
    </w:p>
    <w:p w14:paraId="47FDB8C4" w14:textId="6E99D4C8" w:rsidR="008D79DE" w:rsidRPr="00C15D8E" w:rsidRDefault="00A92E79" w:rsidP="00C4070C">
      <w:pPr>
        <w:spacing w:after="0" w:line="240" w:lineRule="auto"/>
        <w:ind w:firstLine="284"/>
        <w:jc w:val="center"/>
        <w:rPr>
          <w:rFonts w:ascii="Garamond" w:hAnsi="Garamond"/>
          <w:b/>
          <w:bCs/>
          <w:sz w:val="24"/>
          <w:szCs w:val="24"/>
          <w:lang w:val="sq-AL"/>
        </w:rPr>
      </w:pPr>
      <w:r w:rsidRPr="00C15D8E">
        <w:rPr>
          <w:rFonts w:ascii="Garamond" w:hAnsi="Garamond"/>
          <w:b/>
          <w:sz w:val="24"/>
          <w:szCs w:val="24"/>
          <w:lang w:val="sq-AL" w:eastAsia="ja-JP"/>
        </w:rPr>
        <w:t>PËR</w:t>
      </w:r>
      <w:r w:rsidR="008D79DE" w:rsidRPr="00C15D8E">
        <w:rPr>
          <w:rStyle w:val="Strong"/>
          <w:rFonts w:ascii="Garamond" w:hAnsi="Garamond"/>
          <w:sz w:val="24"/>
          <w:szCs w:val="24"/>
          <w:lang w:val="sq-AL"/>
        </w:rPr>
        <w:t xml:space="preserve"> MIRATIMIN E RREGULLORES</w:t>
      </w:r>
      <w:r w:rsidR="008D79DE" w:rsidRPr="00C15D8E">
        <w:rPr>
          <w:rFonts w:ascii="Garamond" w:hAnsi="Garamond"/>
          <w:b/>
          <w:bCs/>
          <w:color w:val="000000"/>
          <w:sz w:val="24"/>
          <w:szCs w:val="24"/>
          <w:lang w:val="sq-AL"/>
        </w:rPr>
        <w:t xml:space="preserve"> “NIVELET E LEJUARA</w:t>
      </w:r>
      <w:r w:rsidR="00C4070C" w:rsidRPr="00C15D8E">
        <w:rPr>
          <w:rFonts w:ascii="Garamond" w:hAnsi="Garamond"/>
          <w:b/>
          <w:bCs/>
          <w:color w:val="000000"/>
          <w:sz w:val="24"/>
          <w:szCs w:val="24"/>
          <w:lang w:val="sq-AL"/>
        </w:rPr>
        <w:t xml:space="preserve"> </w:t>
      </w:r>
      <w:r w:rsidR="008D79DE" w:rsidRPr="00C15D8E">
        <w:rPr>
          <w:rFonts w:ascii="Garamond" w:hAnsi="Garamond"/>
          <w:b/>
          <w:bCs/>
          <w:color w:val="000000"/>
          <w:sz w:val="24"/>
          <w:szCs w:val="24"/>
          <w:lang w:val="sq-AL"/>
        </w:rPr>
        <w:t>TË RADIOBËRTHAMAVE NË UJIN PËR KONSUM NJERËZOR</w:t>
      </w:r>
      <w:r w:rsidR="00C4070C" w:rsidRPr="00C15D8E">
        <w:rPr>
          <w:rFonts w:ascii="Garamond" w:hAnsi="Garamond"/>
          <w:b/>
          <w:bCs/>
          <w:color w:val="000000"/>
          <w:sz w:val="24"/>
          <w:szCs w:val="24"/>
          <w:lang w:val="sq-AL"/>
        </w:rPr>
        <w:t xml:space="preserve"> </w:t>
      </w:r>
      <w:r w:rsidR="008D79DE" w:rsidRPr="00C15D8E">
        <w:rPr>
          <w:rFonts w:ascii="Garamond" w:hAnsi="Garamond"/>
          <w:b/>
          <w:bCs/>
          <w:color w:val="000000"/>
          <w:sz w:val="24"/>
          <w:szCs w:val="24"/>
          <w:lang w:val="sq-AL"/>
        </w:rPr>
        <w:t xml:space="preserve">PËR MBROJTJEN E SHËNDETIT </w:t>
      </w:r>
      <w:r w:rsidR="008D79DE" w:rsidRPr="00C15D8E">
        <w:rPr>
          <w:rFonts w:ascii="Garamond" w:hAnsi="Garamond"/>
          <w:b/>
          <w:bCs/>
          <w:sz w:val="24"/>
          <w:szCs w:val="24"/>
          <w:lang w:val="sq-AL"/>
        </w:rPr>
        <w:t>PUBLIK”</w:t>
      </w:r>
      <w:r w:rsidR="009D2583" w:rsidRPr="00C15D8E">
        <w:rPr>
          <w:rStyle w:val="FootnoteReference"/>
          <w:rFonts w:ascii="Garamond" w:hAnsi="Garamond"/>
          <w:b/>
          <w:bCs/>
          <w:sz w:val="24"/>
          <w:szCs w:val="24"/>
          <w:lang w:val="sq-AL"/>
        </w:rPr>
        <w:footnoteReference w:id="2"/>
      </w:r>
    </w:p>
    <w:p w14:paraId="5D21749B" w14:textId="77777777" w:rsidR="00A92E79" w:rsidRPr="00C15D8E" w:rsidRDefault="00A92E79" w:rsidP="00C4070C">
      <w:pPr>
        <w:spacing w:after="0" w:line="240" w:lineRule="auto"/>
        <w:ind w:firstLine="284"/>
        <w:jc w:val="center"/>
        <w:rPr>
          <w:rStyle w:val="Strong"/>
          <w:rFonts w:ascii="Garamond" w:hAnsi="Garamond"/>
          <w:bCs w:val="0"/>
          <w:sz w:val="24"/>
          <w:szCs w:val="24"/>
          <w:lang w:val="sq-AL"/>
        </w:rPr>
      </w:pPr>
    </w:p>
    <w:p w14:paraId="6CD6F63A" w14:textId="6F86141D"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Në mbështetje të nenit 100 të Kushtetutës dhe të nenit 9, të ligjit nr.</w:t>
      </w:r>
      <w:r w:rsidR="00AA6E44">
        <w:rPr>
          <w:rFonts w:ascii="Garamond" w:hAnsi="Garamond"/>
          <w:color w:val="000000"/>
          <w:sz w:val="24"/>
          <w:szCs w:val="24"/>
          <w:lang w:val="sq-AL"/>
        </w:rPr>
        <w:t xml:space="preserve"> </w:t>
      </w:r>
      <w:r w:rsidRPr="00C15D8E">
        <w:rPr>
          <w:rFonts w:ascii="Garamond" w:hAnsi="Garamond"/>
          <w:color w:val="000000"/>
          <w:sz w:val="24"/>
          <w:szCs w:val="24"/>
          <w:lang w:val="sq-AL"/>
        </w:rPr>
        <w:t>8025, datë 9.11.1995, “Për mbrojtjen nga rrezatimet jonizuese”, të ndryshuar, me propozimin e ministrit të Shëndetësisë dhe Mbrojtjes Sociale, Këshilli i Ministrave</w:t>
      </w:r>
    </w:p>
    <w:p w14:paraId="0DB0FF17" w14:textId="77777777"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p>
    <w:p w14:paraId="5A36DE1C" w14:textId="77777777" w:rsidR="00C4070C" w:rsidRPr="00C15D8E" w:rsidRDefault="00C4070C" w:rsidP="00C4070C">
      <w:pPr>
        <w:autoSpaceDE w:val="0"/>
        <w:autoSpaceDN w:val="0"/>
        <w:adjustRightInd w:val="0"/>
        <w:spacing w:after="0" w:line="240" w:lineRule="auto"/>
        <w:ind w:firstLine="284"/>
        <w:jc w:val="center"/>
        <w:rPr>
          <w:rFonts w:ascii="Garamond" w:hAnsi="Garamond"/>
          <w:color w:val="000000"/>
          <w:sz w:val="24"/>
          <w:szCs w:val="24"/>
          <w:lang w:val="sq-AL"/>
        </w:rPr>
      </w:pPr>
      <w:r w:rsidRPr="00C15D8E">
        <w:rPr>
          <w:rFonts w:ascii="Garamond" w:hAnsi="Garamond"/>
          <w:color w:val="000000"/>
          <w:sz w:val="24"/>
          <w:szCs w:val="24"/>
          <w:lang w:val="sq-AL"/>
        </w:rPr>
        <w:t>VENDOSI:</w:t>
      </w:r>
    </w:p>
    <w:p w14:paraId="05F3C053" w14:textId="77777777"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p>
    <w:p w14:paraId="7325F60F" w14:textId="0F21979F"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1. Miratimin e rregullores</w:t>
      </w:r>
      <w:r w:rsidRPr="00C15D8E">
        <w:rPr>
          <w:rFonts w:ascii="Garamond" w:hAnsi="Garamond"/>
          <w:b/>
          <w:bCs/>
          <w:color w:val="000000"/>
          <w:sz w:val="24"/>
          <w:szCs w:val="24"/>
          <w:lang w:val="sq-AL"/>
        </w:rPr>
        <w:t xml:space="preserve"> </w:t>
      </w:r>
      <w:r w:rsidRPr="00C15D8E">
        <w:rPr>
          <w:rFonts w:ascii="Garamond" w:hAnsi="Garamond"/>
          <w:color w:val="000000"/>
          <w:sz w:val="24"/>
          <w:szCs w:val="24"/>
          <w:lang w:val="sq-AL"/>
        </w:rPr>
        <w:t>“Nivelet e lejuara të radiobërthamave në ujin për konsum njerëzor për mbrojtjen e shëndetit publik”, sipas tekstit që i bashkëlidhet këtij vendimi.</w:t>
      </w:r>
    </w:p>
    <w:p w14:paraId="296AE464" w14:textId="3C0B7B24"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2. Me hyrjen në fuqi të rregullores “Nivelet e lejuara të radiobërthamave në ujin për konsum njerëzor për mbrojtjen e shëndetit publik”:</w:t>
      </w:r>
    </w:p>
    <w:p w14:paraId="1C07E0EA" w14:textId="05BE7D92"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2.1. Në vendimin nr.</w:t>
      </w:r>
      <w:r w:rsidR="00AA6E44">
        <w:rPr>
          <w:rFonts w:ascii="Garamond" w:hAnsi="Garamond"/>
          <w:color w:val="000000"/>
          <w:sz w:val="24"/>
          <w:szCs w:val="24"/>
          <w:lang w:val="sq-AL"/>
        </w:rPr>
        <w:t xml:space="preserve"> </w:t>
      </w:r>
      <w:r w:rsidRPr="00C15D8E">
        <w:rPr>
          <w:rFonts w:ascii="Garamond" w:hAnsi="Garamond"/>
          <w:color w:val="000000"/>
          <w:sz w:val="24"/>
          <w:szCs w:val="24"/>
          <w:lang w:val="sq-AL"/>
        </w:rPr>
        <w:t>379, datë 25.5.2016, të Këshillit të Ministrave, “Për miratimin e rregullores “Cilësia e ujit të pijshëm”, pjesa D “Radioaktiviteti”, e shtojcës I, shfuqizohet;</w:t>
      </w:r>
    </w:p>
    <w:p w14:paraId="754C3809" w14:textId="694E4DB4"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2.2. Në vendimin nr.</w:t>
      </w:r>
      <w:r w:rsidR="00AA6E44">
        <w:rPr>
          <w:rFonts w:ascii="Garamond" w:hAnsi="Garamond"/>
          <w:color w:val="000000"/>
          <w:sz w:val="24"/>
          <w:szCs w:val="24"/>
          <w:lang w:val="sq-AL"/>
        </w:rPr>
        <w:t xml:space="preserve"> </w:t>
      </w:r>
      <w:r w:rsidRPr="00C15D8E">
        <w:rPr>
          <w:rFonts w:ascii="Garamond" w:hAnsi="Garamond"/>
          <w:color w:val="000000"/>
          <w:sz w:val="24"/>
          <w:szCs w:val="24"/>
          <w:lang w:val="sq-AL"/>
        </w:rPr>
        <w:t>957</w:t>
      </w:r>
      <w:r w:rsidR="00567839">
        <w:rPr>
          <w:rFonts w:ascii="Garamond" w:hAnsi="Garamond"/>
          <w:color w:val="000000"/>
          <w:sz w:val="24"/>
          <w:szCs w:val="24"/>
          <w:lang w:val="sq-AL"/>
        </w:rPr>
        <w:t>,</w:t>
      </w:r>
      <w:r w:rsidRPr="00C15D8E">
        <w:rPr>
          <w:rFonts w:ascii="Garamond" w:hAnsi="Garamond"/>
          <w:color w:val="000000"/>
          <w:sz w:val="24"/>
          <w:szCs w:val="24"/>
          <w:lang w:val="sq-AL"/>
        </w:rPr>
        <w:t xml:space="preserve"> datë 25.11.2015, të Këshillit të Ministrave, “Për nivelet udhëzuese të përqendrimit të radonit në mjediset e brendshme dhe përqendrimet e radiobërthamave në mallra, me efekt mbrojtjen e publikut”:</w:t>
      </w:r>
    </w:p>
    <w:p w14:paraId="37DAB3C6" w14:textId="5FFF9F17"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 xml:space="preserve">a) </w:t>
      </w:r>
      <w:r w:rsidR="00567839" w:rsidRPr="00C15D8E">
        <w:rPr>
          <w:rFonts w:ascii="Garamond" w:hAnsi="Garamond"/>
          <w:color w:val="000000"/>
          <w:sz w:val="24"/>
          <w:szCs w:val="24"/>
          <w:lang w:val="sq-AL"/>
        </w:rPr>
        <w:t xml:space="preserve">në </w:t>
      </w:r>
      <w:r w:rsidRPr="00C15D8E">
        <w:rPr>
          <w:rFonts w:ascii="Garamond" w:hAnsi="Garamond"/>
          <w:color w:val="000000"/>
          <w:sz w:val="24"/>
          <w:szCs w:val="24"/>
          <w:lang w:val="sq-AL"/>
        </w:rPr>
        <w:t xml:space="preserve">nenin 1 hiqen fjalët “ujë të destinuar për konsum publik”; </w:t>
      </w:r>
    </w:p>
    <w:p w14:paraId="5C2F76D0" w14:textId="2C4F4B86"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 xml:space="preserve">b) </w:t>
      </w:r>
      <w:r w:rsidR="00567839" w:rsidRPr="00C15D8E">
        <w:rPr>
          <w:rFonts w:ascii="Garamond" w:hAnsi="Garamond"/>
          <w:color w:val="000000"/>
          <w:sz w:val="24"/>
          <w:szCs w:val="24"/>
          <w:lang w:val="sq-AL"/>
        </w:rPr>
        <w:t xml:space="preserve">në </w:t>
      </w:r>
      <w:r w:rsidRPr="00C15D8E">
        <w:rPr>
          <w:rFonts w:ascii="Garamond" w:hAnsi="Garamond"/>
          <w:color w:val="000000"/>
          <w:sz w:val="24"/>
          <w:szCs w:val="24"/>
          <w:lang w:val="sq-AL"/>
        </w:rPr>
        <w:t xml:space="preserve">nenin 2, shkronjat “gj,” “i” dhe “ii” shfuqizohen; </w:t>
      </w:r>
    </w:p>
    <w:p w14:paraId="23EDF922" w14:textId="6D0E80AB"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 xml:space="preserve">c) </w:t>
      </w:r>
      <w:r w:rsidR="00567839" w:rsidRPr="00C15D8E">
        <w:rPr>
          <w:rFonts w:ascii="Garamond" w:hAnsi="Garamond"/>
          <w:color w:val="000000"/>
          <w:sz w:val="24"/>
          <w:szCs w:val="24"/>
          <w:lang w:val="sq-AL"/>
        </w:rPr>
        <w:t xml:space="preserve">nenet </w:t>
      </w:r>
      <w:r w:rsidRPr="00C15D8E">
        <w:rPr>
          <w:rFonts w:ascii="Garamond" w:hAnsi="Garamond"/>
          <w:color w:val="000000"/>
          <w:sz w:val="24"/>
          <w:szCs w:val="24"/>
          <w:lang w:val="sq-AL"/>
        </w:rPr>
        <w:t>6, 7, 8, 9 shfuqizohen.</w:t>
      </w:r>
    </w:p>
    <w:p w14:paraId="451C180A" w14:textId="74D281A6"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 xml:space="preserve">3. Ngarkohen Ministria e Shëndetësisë dhe Mbrojtjes Sociale, Ministria e Bujqësisë dhe Zhvillimin Rural, Ministria e Infrastrukturës dhe Energjisë, Inspektorati Shtetëror Shëndetësor, Instituti i Fizikës Bërthamore të Zbatuar, organet qendrore dhe vendore për menaxhimin e integruar të burimeve ujore dhe çdo institucion tjetër, publik ose privat, që kanë sistemin e tyre të furnizimit me ujë, për zbatimin e këtij vendimi. </w:t>
      </w:r>
    </w:p>
    <w:p w14:paraId="7CB7541D" w14:textId="3C5426E9"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 xml:space="preserve">Ky vendim hyn në fuqi pas botimit në Fletoren </w:t>
      </w:r>
      <w:r w:rsidR="005C253A" w:rsidRPr="00C15D8E">
        <w:rPr>
          <w:rFonts w:ascii="Garamond" w:hAnsi="Garamond"/>
          <w:color w:val="000000"/>
          <w:sz w:val="24"/>
          <w:szCs w:val="24"/>
          <w:lang w:val="sq-AL"/>
        </w:rPr>
        <w:t>Z</w:t>
      </w:r>
      <w:r w:rsidRPr="00C15D8E">
        <w:rPr>
          <w:rFonts w:ascii="Garamond" w:hAnsi="Garamond"/>
          <w:color w:val="000000"/>
          <w:sz w:val="24"/>
          <w:szCs w:val="24"/>
          <w:lang w:val="sq-AL"/>
        </w:rPr>
        <w:t>yrtare dhe i fillon efektet nga data 1 janar 2025.</w:t>
      </w:r>
    </w:p>
    <w:p w14:paraId="2022EA60" w14:textId="77777777" w:rsidR="00C4070C" w:rsidRPr="00C15D8E" w:rsidRDefault="00C4070C" w:rsidP="00C4070C">
      <w:pPr>
        <w:autoSpaceDE w:val="0"/>
        <w:autoSpaceDN w:val="0"/>
        <w:adjustRightInd w:val="0"/>
        <w:spacing w:after="0" w:line="240" w:lineRule="auto"/>
        <w:ind w:firstLine="284"/>
        <w:jc w:val="right"/>
        <w:rPr>
          <w:rFonts w:ascii="Garamond" w:hAnsi="Garamond"/>
          <w:b/>
          <w:bCs/>
          <w:color w:val="000000"/>
          <w:sz w:val="24"/>
          <w:szCs w:val="24"/>
          <w:lang w:val="sq-AL"/>
        </w:rPr>
      </w:pPr>
    </w:p>
    <w:p w14:paraId="768638DE" w14:textId="2D6FCC49" w:rsidR="00C4070C" w:rsidRPr="00C15D8E" w:rsidRDefault="00C4070C" w:rsidP="00C4070C">
      <w:pPr>
        <w:autoSpaceDE w:val="0"/>
        <w:autoSpaceDN w:val="0"/>
        <w:adjustRightInd w:val="0"/>
        <w:spacing w:after="0" w:line="240" w:lineRule="auto"/>
        <w:ind w:firstLine="284"/>
        <w:jc w:val="right"/>
        <w:rPr>
          <w:rFonts w:ascii="Garamond" w:hAnsi="Garamond"/>
          <w:bCs/>
          <w:color w:val="000000"/>
          <w:sz w:val="24"/>
          <w:szCs w:val="24"/>
          <w:lang w:val="sq-AL"/>
        </w:rPr>
      </w:pPr>
      <w:r w:rsidRPr="00C15D8E">
        <w:rPr>
          <w:rFonts w:ascii="Garamond" w:hAnsi="Garamond"/>
          <w:bCs/>
          <w:color w:val="000000"/>
          <w:sz w:val="24"/>
          <w:szCs w:val="24"/>
          <w:lang w:val="sq-AL"/>
        </w:rPr>
        <w:t>KRYEMINISTËR</w:t>
      </w:r>
    </w:p>
    <w:p w14:paraId="4B5FFD5C" w14:textId="6D1C5B77" w:rsidR="00C4070C" w:rsidRPr="00C15D8E" w:rsidRDefault="00C4070C" w:rsidP="00C4070C">
      <w:pPr>
        <w:autoSpaceDE w:val="0"/>
        <w:autoSpaceDN w:val="0"/>
        <w:adjustRightInd w:val="0"/>
        <w:spacing w:after="0" w:line="240" w:lineRule="auto"/>
        <w:ind w:firstLine="284"/>
        <w:jc w:val="right"/>
        <w:rPr>
          <w:rFonts w:ascii="Garamond" w:hAnsi="Garamond"/>
          <w:b/>
          <w:bCs/>
          <w:color w:val="000000"/>
          <w:sz w:val="24"/>
          <w:szCs w:val="24"/>
          <w:lang w:val="sq-AL"/>
        </w:rPr>
      </w:pPr>
      <w:r w:rsidRPr="00C15D8E">
        <w:rPr>
          <w:rFonts w:ascii="Garamond" w:hAnsi="Garamond"/>
          <w:b/>
          <w:bCs/>
          <w:color w:val="000000"/>
          <w:sz w:val="24"/>
          <w:szCs w:val="24"/>
          <w:lang w:val="sq-AL"/>
        </w:rPr>
        <w:t>Edi Rama</w:t>
      </w:r>
    </w:p>
    <w:p w14:paraId="0620A8DA" w14:textId="77777777" w:rsidR="00C4070C" w:rsidRPr="00C15D8E" w:rsidRDefault="00C4070C" w:rsidP="00C4070C">
      <w:pPr>
        <w:autoSpaceDE w:val="0"/>
        <w:autoSpaceDN w:val="0"/>
        <w:adjustRightInd w:val="0"/>
        <w:spacing w:after="0" w:line="240" w:lineRule="auto"/>
        <w:ind w:firstLine="284"/>
        <w:jc w:val="right"/>
        <w:rPr>
          <w:rFonts w:ascii="Garamond" w:hAnsi="Garamond"/>
          <w:b/>
          <w:bCs/>
          <w:color w:val="000000"/>
          <w:sz w:val="24"/>
          <w:szCs w:val="24"/>
          <w:lang w:val="sq-AL"/>
        </w:rPr>
      </w:pPr>
    </w:p>
    <w:p w14:paraId="60741FFB" w14:textId="77777777" w:rsidR="00B329BA"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r w:rsidRPr="00C15D8E">
        <w:rPr>
          <w:rFonts w:ascii="Garamond" w:hAnsi="Garamond"/>
          <w:b/>
          <w:bCs/>
          <w:color w:val="000000"/>
          <w:sz w:val="24"/>
          <w:szCs w:val="24"/>
          <w:lang w:val="sq-AL"/>
        </w:rPr>
        <w:t xml:space="preserve">RREGULLORE </w:t>
      </w:r>
    </w:p>
    <w:p w14:paraId="79FC5531" w14:textId="61FBD525" w:rsidR="00C4070C" w:rsidRPr="00C15D8E" w:rsidRDefault="00C4070C" w:rsidP="00C4070C">
      <w:pPr>
        <w:autoSpaceDE w:val="0"/>
        <w:autoSpaceDN w:val="0"/>
        <w:adjustRightInd w:val="0"/>
        <w:spacing w:after="0" w:line="240" w:lineRule="auto"/>
        <w:ind w:firstLine="284"/>
        <w:jc w:val="center"/>
        <w:rPr>
          <w:rFonts w:ascii="Garamond" w:hAnsi="Garamond"/>
          <w:color w:val="000000"/>
          <w:sz w:val="24"/>
          <w:szCs w:val="24"/>
          <w:lang w:val="sq-AL"/>
        </w:rPr>
      </w:pPr>
      <w:r w:rsidRPr="00C15D8E">
        <w:rPr>
          <w:rFonts w:ascii="Garamond" w:hAnsi="Garamond"/>
          <w:color w:val="000000"/>
          <w:sz w:val="24"/>
          <w:szCs w:val="24"/>
          <w:lang w:val="sq-AL"/>
        </w:rPr>
        <w:t>NIVELET E LEJUARA TË RADIOBËRTHAMAVE NË UJIN PËR KONSUM NJERËZOR PËR MBROJTJEN E SHËNDETIT PUBLIK</w:t>
      </w:r>
    </w:p>
    <w:p w14:paraId="570824A8" w14:textId="77777777"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p>
    <w:p w14:paraId="605D2B97" w14:textId="26138CAA" w:rsidR="00C4070C" w:rsidRPr="00C15D8E" w:rsidRDefault="00C4070C" w:rsidP="00C4070C">
      <w:pPr>
        <w:autoSpaceDE w:val="0"/>
        <w:autoSpaceDN w:val="0"/>
        <w:adjustRightInd w:val="0"/>
        <w:spacing w:after="0" w:line="240" w:lineRule="auto"/>
        <w:ind w:firstLine="284"/>
        <w:jc w:val="center"/>
        <w:rPr>
          <w:rFonts w:ascii="Garamond" w:hAnsi="Garamond"/>
          <w:bCs/>
          <w:color w:val="000000"/>
          <w:sz w:val="24"/>
          <w:szCs w:val="24"/>
          <w:lang w:val="sq-AL"/>
        </w:rPr>
      </w:pPr>
      <w:r w:rsidRPr="00C15D8E">
        <w:rPr>
          <w:rFonts w:ascii="Garamond" w:hAnsi="Garamond"/>
          <w:bCs/>
          <w:color w:val="000000"/>
          <w:sz w:val="24"/>
          <w:szCs w:val="24"/>
          <w:lang w:val="sq-AL"/>
        </w:rPr>
        <w:t>Neni 1</w:t>
      </w:r>
    </w:p>
    <w:p w14:paraId="715E242F" w14:textId="15AB53C2" w:rsidR="00C4070C"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r w:rsidRPr="00C15D8E">
        <w:rPr>
          <w:rFonts w:ascii="Garamond" w:hAnsi="Garamond"/>
          <w:b/>
          <w:bCs/>
          <w:color w:val="000000"/>
          <w:sz w:val="24"/>
          <w:szCs w:val="24"/>
          <w:lang w:val="sq-AL"/>
        </w:rPr>
        <w:t>Objekti i rregullores</w:t>
      </w:r>
    </w:p>
    <w:p w14:paraId="68B8F544" w14:textId="77777777" w:rsidR="0026659D" w:rsidRPr="00C15D8E" w:rsidRDefault="0026659D" w:rsidP="00C4070C">
      <w:pPr>
        <w:autoSpaceDE w:val="0"/>
        <w:autoSpaceDN w:val="0"/>
        <w:adjustRightInd w:val="0"/>
        <w:spacing w:after="0" w:line="240" w:lineRule="auto"/>
        <w:ind w:firstLine="284"/>
        <w:jc w:val="center"/>
        <w:rPr>
          <w:rFonts w:ascii="Garamond" w:hAnsi="Garamond"/>
          <w:b/>
          <w:bCs/>
          <w:color w:val="000000"/>
          <w:sz w:val="24"/>
          <w:szCs w:val="24"/>
          <w:lang w:val="sq-AL"/>
        </w:rPr>
      </w:pPr>
    </w:p>
    <w:p w14:paraId="439F013B" w14:textId="77777777"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Kjo rregullore ka objekt:</w:t>
      </w:r>
    </w:p>
    <w:p w14:paraId="45FF0C79" w14:textId="04C46563"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a) Përcaktimin e kërkesave për mbrojtjen e shëndetit publik</w:t>
      </w:r>
      <w:r w:rsidR="001B5EE0">
        <w:rPr>
          <w:rFonts w:ascii="Garamond" w:hAnsi="Garamond"/>
          <w:color w:val="000000"/>
          <w:sz w:val="24"/>
          <w:szCs w:val="24"/>
          <w:lang w:val="sq-AL"/>
        </w:rPr>
        <w:t>,</w:t>
      </w:r>
      <w:r w:rsidRPr="00C15D8E">
        <w:rPr>
          <w:rFonts w:ascii="Garamond" w:hAnsi="Garamond"/>
          <w:color w:val="000000"/>
          <w:sz w:val="24"/>
          <w:szCs w:val="24"/>
          <w:lang w:val="sq-AL"/>
        </w:rPr>
        <w:t xml:space="preserve"> në lidhje me radiobërthamat në ujin për konsum njerëzor;</w:t>
      </w:r>
    </w:p>
    <w:p w14:paraId="648E6834" w14:textId="6E732522"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b) Përcaktimin e vlerave të lejuara, frekuencave dhe metodave për monitorimin e radiobërthamave në ujin për konsum njerëzor.</w:t>
      </w:r>
    </w:p>
    <w:p w14:paraId="552C7865" w14:textId="77777777"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p>
    <w:p w14:paraId="46408275" w14:textId="77777777" w:rsidR="00C4070C" w:rsidRPr="00C15D8E" w:rsidRDefault="00C4070C" w:rsidP="00C4070C">
      <w:pPr>
        <w:autoSpaceDE w:val="0"/>
        <w:autoSpaceDN w:val="0"/>
        <w:adjustRightInd w:val="0"/>
        <w:spacing w:after="0" w:line="240" w:lineRule="auto"/>
        <w:ind w:firstLine="284"/>
        <w:jc w:val="center"/>
        <w:rPr>
          <w:rFonts w:ascii="Garamond" w:hAnsi="Garamond"/>
          <w:bCs/>
          <w:color w:val="000000"/>
          <w:sz w:val="24"/>
          <w:szCs w:val="24"/>
          <w:lang w:val="sq-AL"/>
        </w:rPr>
      </w:pPr>
      <w:r w:rsidRPr="00C15D8E">
        <w:rPr>
          <w:rFonts w:ascii="Garamond" w:hAnsi="Garamond"/>
          <w:bCs/>
          <w:color w:val="000000"/>
          <w:sz w:val="24"/>
          <w:szCs w:val="24"/>
          <w:lang w:val="sq-AL"/>
        </w:rPr>
        <w:t>Neni 2</w:t>
      </w:r>
    </w:p>
    <w:p w14:paraId="33D9AE1A" w14:textId="70A06EC0" w:rsidR="00C4070C"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r w:rsidRPr="00C15D8E">
        <w:rPr>
          <w:rFonts w:ascii="Garamond" w:hAnsi="Garamond"/>
          <w:b/>
          <w:bCs/>
          <w:color w:val="000000"/>
          <w:sz w:val="24"/>
          <w:szCs w:val="24"/>
          <w:lang w:val="sq-AL"/>
        </w:rPr>
        <w:t>Përcaktimet</w:t>
      </w:r>
    </w:p>
    <w:p w14:paraId="55C59DC1" w14:textId="77777777" w:rsidR="00012B4A" w:rsidRPr="00C15D8E" w:rsidRDefault="00012B4A" w:rsidP="00C4070C">
      <w:pPr>
        <w:autoSpaceDE w:val="0"/>
        <w:autoSpaceDN w:val="0"/>
        <w:adjustRightInd w:val="0"/>
        <w:spacing w:after="0" w:line="240" w:lineRule="auto"/>
        <w:ind w:firstLine="284"/>
        <w:jc w:val="center"/>
        <w:rPr>
          <w:rFonts w:ascii="Garamond" w:hAnsi="Garamond"/>
          <w:b/>
          <w:bCs/>
          <w:color w:val="000000"/>
          <w:sz w:val="24"/>
          <w:szCs w:val="24"/>
          <w:lang w:val="sq-AL"/>
        </w:rPr>
      </w:pPr>
    </w:p>
    <w:p w14:paraId="40F8EEFE" w14:textId="1EAEE333"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Për qëllimet e kësaj rregulloreje termat e mëposht</w:t>
      </w:r>
      <w:r w:rsidR="00012B4A">
        <w:rPr>
          <w:rFonts w:ascii="Garamond" w:hAnsi="Garamond"/>
          <w:color w:val="000000"/>
          <w:sz w:val="24"/>
          <w:szCs w:val="24"/>
          <w:lang w:val="sq-AL"/>
        </w:rPr>
        <w:t>ë</w:t>
      </w:r>
      <w:r w:rsidRPr="00C15D8E">
        <w:rPr>
          <w:rFonts w:ascii="Garamond" w:hAnsi="Garamond"/>
          <w:color w:val="000000"/>
          <w:sz w:val="24"/>
          <w:szCs w:val="24"/>
          <w:lang w:val="sq-AL"/>
        </w:rPr>
        <w:t>m kanë këto kuptime:</w:t>
      </w:r>
    </w:p>
    <w:p w14:paraId="28F54E0E" w14:textId="3EBA7C62"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1. “Ujë për konsum njerëzor” është uji që përfshin sa më poshtë:</w:t>
      </w:r>
    </w:p>
    <w:p w14:paraId="65C0495F" w14:textId="6D1F16C1" w:rsidR="00C4070C" w:rsidRPr="00C15D8E" w:rsidRDefault="00C4070C" w:rsidP="007B3F91">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a) ujërat e trajtuara ose të patrajtuara, të përcaktuara për qëllim pirje, gatimi, përgatitje të ushqimeve dhe për nevojat e higjienës, pavarësisht nga origjina e tyre dhe nga fakti nëse janë furnizuar prej një rrjeti shpërndarës, publik apo privat, prej cisternës, apo të ambalazhuara në shishe ose enë.</w:t>
      </w:r>
    </w:p>
    <w:p w14:paraId="1CCBBCFF" w14:textId="2496A0BE"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 xml:space="preserve">b) ujërat që përdoren në ndërmarrjet e prodhimit të ushqimeve për prodhimin, fabrikimin, përpunimin, ruajtjen apo tregtimin e prodhimeve ose lëndëve të përcaktuara për përdorim nga njerëzit, </w:t>
      </w:r>
      <w:r w:rsidR="008839ED" w:rsidRPr="00C15D8E">
        <w:rPr>
          <w:rFonts w:ascii="Garamond" w:hAnsi="Garamond"/>
          <w:color w:val="000000"/>
          <w:sz w:val="24"/>
          <w:szCs w:val="24"/>
          <w:lang w:val="sq-AL"/>
        </w:rPr>
        <w:t>përveçse</w:t>
      </w:r>
      <w:r w:rsidRPr="00C15D8E">
        <w:rPr>
          <w:rFonts w:ascii="Garamond" w:hAnsi="Garamond"/>
          <w:color w:val="000000"/>
          <w:sz w:val="24"/>
          <w:szCs w:val="24"/>
          <w:lang w:val="sq-AL"/>
        </w:rPr>
        <w:t xml:space="preserve"> kur Agjencia e Kontrollit të Ushqimit, vlerëson që cilësia e ujit nuk mund të ndikojë në cilësinë e ushqimit në formën e tij përfundimtare.</w:t>
      </w:r>
    </w:p>
    <w:p w14:paraId="4F1E434D" w14:textId="61C04B69"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2. “Substancë radioaktive” është çdo substancë që përmban një ose më shumë radiobërthama që aktiviteti ose përqendrimi i tyre nuk mund të shpërfillet për sa i përket mbrojtjes nga rrezatimi.</w:t>
      </w:r>
    </w:p>
    <w:p w14:paraId="5708B172" w14:textId="49CBFCF6"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3. “Dozë treguese” ose “DT” është doza efektive kumulative për një vit gëlltitje, për të gjitha radiobërthamat, prania e të cilëve është konstatuar në furnizimin me ujë të destinuar për konsum njerëzor, me origjinë natyrale dhe artificiale, por duke përjashtuar tritiumin, kalium-40, radonin dhe radiobërthamat jetëshkurtra të zbërthimit të radonit.</w:t>
      </w:r>
    </w:p>
    <w:p w14:paraId="038C3F67" w14:textId="105163DF"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 xml:space="preserve">4. “Vlerë e lejuar” është vlera kufi e radiobërthamave në ujin për konsum njerëzor mbi bazën e të cilës Agjencia Kombëtare e Ushqimit vlerëson nëse prania e radiobërthamave në ujin për konsum njerëzor, paraqet risk për shëndetin e publikut që kërkon </w:t>
      </w:r>
      <w:r w:rsidR="00D13745" w:rsidRPr="00C15D8E">
        <w:rPr>
          <w:rFonts w:ascii="Garamond" w:hAnsi="Garamond"/>
          <w:color w:val="000000"/>
          <w:sz w:val="24"/>
          <w:szCs w:val="24"/>
          <w:lang w:val="sq-AL"/>
        </w:rPr>
        <w:t>ndërhyrje</w:t>
      </w:r>
      <w:r w:rsidRPr="00C15D8E">
        <w:rPr>
          <w:rFonts w:ascii="Garamond" w:hAnsi="Garamond"/>
          <w:color w:val="000000"/>
          <w:sz w:val="24"/>
          <w:szCs w:val="24"/>
          <w:lang w:val="sq-AL"/>
        </w:rPr>
        <w:t xml:space="preserve"> dhe, kur është e nevojshme, ndërmerr veprime korrigjuese për të përmirësuar cilësinë e ujit në një nivel që përputhet me kërkesat për mbrojtjen e shëndetit të publikut nga pikëpamja e mbrojtjes nga rrezatimi.</w:t>
      </w:r>
    </w:p>
    <w:p w14:paraId="366915DB" w14:textId="77777777"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p>
    <w:p w14:paraId="37155963" w14:textId="77777777" w:rsidR="00C4070C" w:rsidRPr="00C15D8E" w:rsidRDefault="00C4070C" w:rsidP="00C4070C">
      <w:pPr>
        <w:autoSpaceDE w:val="0"/>
        <w:autoSpaceDN w:val="0"/>
        <w:adjustRightInd w:val="0"/>
        <w:spacing w:after="0" w:line="240" w:lineRule="auto"/>
        <w:ind w:firstLine="284"/>
        <w:jc w:val="center"/>
        <w:rPr>
          <w:rFonts w:ascii="Garamond" w:hAnsi="Garamond"/>
          <w:bCs/>
          <w:color w:val="000000"/>
          <w:sz w:val="24"/>
          <w:szCs w:val="24"/>
          <w:lang w:val="sq-AL"/>
        </w:rPr>
      </w:pPr>
      <w:r w:rsidRPr="00C15D8E">
        <w:rPr>
          <w:rFonts w:ascii="Garamond" w:hAnsi="Garamond"/>
          <w:bCs/>
          <w:color w:val="000000"/>
          <w:sz w:val="24"/>
          <w:szCs w:val="24"/>
          <w:lang w:val="sq-AL"/>
        </w:rPr>
        <w:t>Neni 3</w:t>
      </w:r>
    </w:p>
    <w:p w14:paraId="4912FC69" w14:textId="52647CF7"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r w:rsidRPr="00C15D8E">
        <w:rPr>
          <w:rFonts w:ascii="Garamond" w:hAnsi="Garamond"/>
          <w:b/>
          <w:bCs/>
          <w:color w:val="000000"/>
          <w:sz w:val="24"/>
          <w:szCs w:val="24"/>
          <w:lang w:val="sq-AL"/>
        </w:rPr>
        <w:t>Fusha e zbatimit dhe përjashtimet</w:t>
      </w:r>
    </w:p>
    <w:p w14:paraId="741AF40E" w14:textId="77777777"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p>
    <w:p w14:paraId="786A32FD" w14:textId="25131A96" w:rsidR="00C4070C" w:rsidRPr="00C15D8E" w:rsidRDefault="00C4070C" w:rsidP="00C4070C">
      <w:pPr>
        <w:autoSpaceDE w:val="0"/>
        <w:autoSpaceDN w:val="0"/>
        <w:adjustRightInd w:val="0"/>
        <w:spacing w:after="0" w:line="240" w:lineRule="auto"/>
        <w:ind w:firstLine="284"/>
        <w:rPr>
          <w:rFonts w:ascii="Garamond" w:hAnsi="Garamond"/>
          <w:b/>
          <w:bCs/>
          <w:color w:val="000000"/>
          <w:sz w:val="24"/>
          <w:szCs w:val="24"/>
          <w:lang w:val="sq-AL"/>
        </w:rPr>
      </w:pPr>
      <w:r w:rsidRPr="00C15D8E">
        <w:rPr>
          <w:rFonts w:ascii="Garamond" w:hAnsi="Garamond"/>
          <w:color w:val="000000"/>
          <w:sz w:val="24"/>
          <w:szCs w:val="24"/>
          <w:lang w:val="sq-AL"/>
        </w:rPr>
        <w:t>1. Kjo rregullore zbatohet për ujin për konsum njerëzor.</w:t>
      </w:r>
    </w:p>
    <w:p w14:paraId="1D3314DD" w14:textId="2BFB847B" w:rsidR="00C4070C" w:rsidRPr="00C15D8E" w:rsidRDefault="00C4070C" w:rsidP="00C4070C">
      <w:pPr>
        <w:autoSpaceDE w:val="0"/>
        <w:autoSpaceDN w:val="0"/>
        <w:adjustRightInd w:val="0"/>
        <w:spacing w:after="0" w:line="240" w:lineRule="auto"/>
        <w:ind w:firstLine="284"/>
        <w:rPr>
          <w:rFonts w:ascii="Garamond" w:hAnsi="Garamond"/>
          <w:b/>
          <w:bCs/>
          <w:color w:val="000000"/>
          <w:sz w:val="24"/>
          <w:szCs w:val="24"/>
          <w:lang w:val="sq-AL"/>
        </w:rPr>
      </w:pPr>
      <w:r w:rsidRPr="00C15D8E">
        <w:rPr>
          <w:rFonts w:ascii="Garamond" w:hAnsi="Garamond"/>
          <w:color w:val="000000"/>
          <w:sz w:val="24"/>
          <w:szCs w:val="24"/>
          <w:lang w:val="sq-AL"/>
        </w:rPr>
        <w:t>2. Kjo rregullore nuk zbatohet</w:t>
      </w:r>
      <w:r w:rsidR="00793F40">
        <w:rPr>
          <w:rFonts w:ascii="Garamond" w:hAnsi="Garamond"/>
          <w:color w:val="000000"/>
          <w:sz w:val="24"/>
          <w:szCs w:val="24"/>
          <w:lang w:val="sq-AL"/>
        </w:rPr>
        <w:t>,</w:t>
      </w:r>
      <w:r w:rsidRPr="00C15D8E">
        <w:rPr>
          <w:rFonts w:ascii="Garamond" w:hAnsi="Garamond"/>
          <w:color w:val="000000"/>
          <w:sz w:val="24"/>
          <w:szCs w:val="24"/>
          <w:lang w:val="sq-AL"/>
        </w:rPr>
        <w:t xml:space="preserve"> për:</w:t>
      </w:r>
    </w:p>
    <w:p w14:paraId="4BB42CFD" w14:textId="1E432398" w:rsidR="00C4070C" w:rsidRPr="00C15D8E" w:rsidRDefault="00C4070C" w:rsidP="00C4070C">
      <w:pPr>
        <w:autoSpaceDE w:val="0"/>
        <w:autoSpaceDN w:val="0"/>
        <w:adjustRightInd w:val="0"/>
        <w:spacing w:after="0" w:line="240" w:lineRule="auto"/>
        <w:ind w:firstLine="284"/>
        <w:rPr>
          <w:rFonts w:ascii="Garamond" w:hAnsi="Garamond"/>
          <w:color w:val="000000"/>
          <w:sz w:val="24"/>
          <w:szCs w:val="24"/>
          <w:lang w:val="sq-AL"/>
        </w:rPr>
      </w:pPr>
      <w:r w:rsidRPr="00C15D8E">
        <w:rPr>
          <w:rFonts w:ascii="Garamond" w:hAnsi="Garamond"/>
          <w:color w:val="000000"/>
          <w:sz w:val="24"/>
          <w:szCs w:val="24"/>
          <w:lang w:val="sq-AL"/>
        </w:rPr>
        <w:t>a) ujërat minerale natyrale të njohura si të tillë nga autoritetet kombëtare.</w:t>
      </w:r>
    </w:p>
    <w:p w14:paraId="5A2EC36B" w14:textId="2E54ED13" w:rsidR="00C4070C" w:rsidRPr="00C15D8E" w:rsidRDefault="00C4070C" w:rsidP="00C4070C">
      <w:pPr>
        <w:autoSpaceDE w:val="0"/>
        <w:autoSpaceDN w:val="0"/>
        <w:adjustRightInd w:val="0"/>
        <w:spacing w:after="0" w:line="240" w:lineRule="auto"/>
        <w:ind w:firstLine="284"/>
        <w:rPr>
          <w:rFonts w:ascii="Garamond" w:hAnsi="Garamond"/>
          <w:color w:val="000000"/>
          <w:sz w:val="24"/>
          <w:szCs w:val="24"/>
          <w:lang w:val="sq-AL"/>
        </w:rPr>
      </w:pPr>
      <w:r w:rsidRPr="00C15D8E">
        <w:rPr>
          <w:rFonts w:ascii="Garamond" w:hAnsi="Garamond"/>
          <w:color w:val="000000"/>
          <w:sz w:val="24"/>
          <w:szCs w:val="24"/>
          <w:lang w:val="sq-AL"/>
        </w:rPr>
        <w:t>b) ujërat që janë produkte mjekësore.</w:t>
      </w:r>
    </w:p>
    <w:p w14:paraId="4F0BD416" w14:textId="574DB938"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c) ujin e destinuar ekskluzivisht për ato qëllime për të cilat autoritetet kompetente përkatëse vlerësojnë se cilësia e ujit nuk ka asnjë ndikim, drejtpërdrejt apo tërthorazi, në shëndetin publik.</w:t>
      </w:r>
    </w:p>
    <w:p w14:paraId="13D41F45" w14:textId="7A229DB5"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 xml:space="preserve">ç) ujin për konsum njerëzor nga një furnizim individual që siguron mesatarisht më pak se 10 </w:t>
      </w:r>
      <w:r w:rsidR="003E1F3B" w:rsidRPr="00C15D8E">
        <w:rPr>
          <w:rFonts w:ascii="Garamond" w:hAnsi="Garamond"/>
          <w:color w:val="000000"/>
          <w:sz w:val="24"/>
          <w:szCs w:val="24"/>
          <w:lang w:val="sq-AL"/>
        </w:rPr>
        <w:t>m</w:t>
      </w:r>
      <w:r w:rsidR="003E1F3B" w:rsidRPr="00C15D8E">
        <w:rPr>
          <w:rFonts w:ascii="Garamond" w:hAnsi="Garamond"/>
          <w:color w:val="000000"/>
          <w:sz w:val="24"/>
          <w:szCs w:val="24"/>
          <w:vertAlign w:val="superscript"/>
          <w:lang w:val="sq-AL"/>
        </w:rPr>
        <w:t>3</w:t>
      </w:r>
      <w:r w:rsidRPr="00C15D8E">
        <w:rPr>
          <w:rFonts w:ascii="Garamond" w:hAnsi="Garamond"/>
          <w:color w:val="000000"/>
          <w:position w:val="7"/>
          <w:sz w:val="24"/>
          <w:szCs w:val="24"/>
          <w:lang w:val="sq-AL"/>
        </w:rPr>
        <w:t xml:space="preserve"> </w:t>
      </w:r>
      <w:r w:rsidRPr="00C15D8E">
        <w:rPr>
          <w:rFonts w:ascii="Garamond" w:hAnsi="Garamond"/>
          <w:color w:val="000000"/>
          <w:sz w:val="24"/>
          <w:szCs w:val="24"/>
          <w:lang w:val="sq-AL"/>
        </w:rPr>
        <w:t>në ditë, ose që shërben për më pak se 50 persona, përveç nëse uji ofrohet si pjesë e një aktiviteti tregtar ose publik.</w:t>
      </w:r>
    </w:p>
    <w:p w14:paraId="4BC05449" w14:textId="33AF94C6"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3. Përjashtimi i parashikuar në paragrafin 2, shkronja “d”, do të sigurojë që:</w:t>
      </w:r>
    </w:p>
    <w:p w14:paraId="2C6E5388" w14:textId="56CB3F16"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a) publiku i interesuar është i informuar për këtë dhe për ndonjë veprim që mund të ndërmerret për të mbrojtur shëndetin e publikut nga efektet e padëshiruara që vijnë nga çdo ndotje e ujit për konsum njerëzor;</w:t>
      </w:r>
    </w:p>
    <w:p w14:paraId="1F87482C" w14:textId="680CF82C"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b) kur është evident një rrezik i mundshëm për shëndetin publik, që vjen nga cilësia e këtij uji, publikut të interesuar t’i jepen menjëherë këshillat e duhura.</w:t>
      </w:r>
    </w:p>
    <w:p w14:paraId="23E88991" w14:textId="77777777"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p>
    <w:p w14:paraId="2AF24164" w14:textId="77777777" w:rsidR="00C4070C" w:rsidRPr="00C15D8E" w:rsidRDefault="00C4070C" w:rsidP="00C4070C">
      <w:pPr>
        <w:autoSpaceDE w:val="0"/>
        <w:autoSpaceDN w:val="0"/>
        <w:adjustRightInd w:val="0"/>
        <w:spacing w:after="0" w:line="240" w:lineRule="auto"/>
        <w:ind w:firstLine="284"/>
        <w:jc w:val="center"/>
        <w:rPr>
          <w:rFonts w:ascii="Garamond" w:hAnsi="Garamond"/>
          <w:bCs/>
          <w:color w:val="000000"/>
          <w:sz w:val="24"/>
          <w:szCs w:val="24"/>
          <w:lang w:val="sq-AL"/>
        </w:rPr>
      </w:pPr>
      <w:r w:rsidRPr="00C15D8E">
        <w:rPr>
          <w:rFonts w:ascii="Garamond" w:hAnsi="Garamond"/>
          <w:bCs/>
          <w:color w:val="000000"/>
          <w:sz w:val="24"/>
          <w:szCs w:val="24"/>
          <w:lang w:val="sq-AL"/>
        </w:rPr>
        <w:t>Neni 4</w:t>
      </w:r>
    </w:p>
    <w:p w14:paraId="2AC35845" w14:textId="4911C59B"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r w:rsidRPr="00C15D8E">
        <w:rPr>
          <w:rFonts w:ascii="Garamond" w:hAnsi="Garamond"/>
          <w:b/>
          <w:bCs/>
          <w:color w:val="000000"/>
          <w:sz w:val="24"/>
          <w:szCs w:val="24"/>
          <w:lang w:val="sq-AL"/>
        </w:rPr>
        <w:t>Institucionet përgjegjëse</w:t>
      </w:r>
    </w:p>
    <w:p w14:paraId="49D6A359" w14:textId="77777777"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p>
    <w:p w14:paraId="231E18B9" w14:textId="4E537B67"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 xml:space="preserve">1. Furnizuesit e ujit për konsum </w:t>
      </w:r>
      <w:r w:rsidR="00793F40" w:rsidRPr="00C15D8E">
        <w:rPr>
          <w:rFonts w:ascii="Garamond" w:hAnsi="Garamond"/>
          <w:color w:val="000000"/>
          <w:sz w:val="24"/>
          <w:szCs w:val="24"/>
          <w:lang w:val="sq-AL"/>
        </w:rPr>
        <w:t>njerëzor</w:t>
      </w:r>
      <w:r w:rsidRPr="00C15D8E">
        <w:rPr>
          <w:rFonts w:ascii="Garamond" w:hAnsi="Garamond"/>
          <w:color w:val="000000"/>
          <w:sz w:val="24"/>
          <w:szCs w:val="24"/>
          <w:lang w:val="sq-AL"/>
        </w:rPr>
        <w:t xml:space="preserve"> janë përgjegjës për monitorimin e tij në përputhje me këtë rregullore.</w:t>
      </w:r>
    </w:p>
    <w:p w14:paraId="54A739E3" w14:textId="37921900"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lastRenderedPageBreak/>
        <w:t>2. Instituti i Fizikës Bërthamore të Zbatuar ose institucione të tjera të akredituara brenda ose jashtë vendit realizojnë matjet e radiobëthamave në ujin për konsum njerëzor.</w:t>
      </w:r>
    </w:p>
    <w:p w14:paraId="2E649AA6" w14:textId="52C40566"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3. Inspektorati Shtetëror Shëndetësor dhe Autoriteti Kombëtar i Ushqimit inspektojnë zbatimin e kërkesave të kësaj rregulloreje.</w:t>
      </w:r>
    </w:p>
    <w:p w14:paraId="648D9C55" w14:textId="77777777"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p>
    <w:p w14:paraId="27B35467" w14:textId="77777777" w:rsidR="00C4070C" w:rsidRPr="00C15D8E" w:rsidRDefault="00C4070C" w:rsidP="00C4070C">
      <w:pPr>
        <w:autoSpaceDE w:val="0"/>
        <w:autoSpaceDN w:val="0"/>
        <w:adjustRightInd w:val="0"/>
        <w:spacing w:after="0" w:line="240" w:lineRule="auto"/>
        <w:ind w:firstLine="284"/>
        <w:jc w:val="center"/>
        <w:rPr>
          <w:rFonts w:ascii="Garamond" w:hAnsi="Garamond"/>
          <w:bCs/>
          <w:color w:val="000000"/>
          <w:sz w:val="24"/>
          <w:szCs w:val="24"/>
          <w:lang w:val="sq-AL"/>
        </w:rPr>
      </w:pPr>
      <w:r w:rsidRPr="00C15D8E">
        <w:rPr>
          <w:rFonts w:ascii="Garamond" w:hAnsi="Garamond"/>
          <w:bCs/>
          <w:color w:val="000000"/>
          <w:sz w:val="24"/>
          <w:szCs w:val="24"/>
          <w:lang w:val="sq-AL"/>
        </w:rPr>
        <w:t>Neni 5</w:t>
      </w:r>
    </w:p>
    <w:p w14:paraId="25B9BFFF" w14:textId="4A457794"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r w:rsidRPr="00C15D8E">
        <w:rPr>
          <w:rFonts w:ascii="Garamond" w:hAnsi="Garamond"/>
          <w:b/>
          <w:bCs/>
          <w:color w:val="000000"/>
          <w:sz w:val="24"/>
          <w:szCs w:val="24"/>
          <w:lang w:val="sq-AL"/>
        </w:rPr>
        <w:t>Detyrimet e përgjithshme</w:t>
      </w:r>
    </w:p>
    <w:p w14:paraId="66095855" w14:textId="77777777"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p>
    <w:p w14:paraId="6207658A" w14:textId="76765521"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 xml:space="preserve">1. Furnizuesit e ujit për konsum njerëzor marrin të gjitha masat e nevojshme për të hartuar dhe </w:t>
      </w:r>
      <w:r w:rsidR="00A938BF">
        <w:rPr>
          <w:rFonts w:ascii="Garamond" w:hAnsi="Garamond"/>
          <w:color w:val="000000"/>
          <w:sz w:val="24"/>
          <w:szCs w:val="24"/>
          <w:lang w:val="sq-AL"/>
        </w:rPr>
        <w:t xml:space="preserve">për të </w:t>
      </w:r>
      <w:r w:rsidRPr="00C15D8E">
        <w:rPr>
          <w:rFonts w:ascii="Garamond" w:hAnsi="Garamond"/>
          <w:color w:val="000000"/>
          <w:sz w:val="24"/>
          <w:szCs w:val="24"/>
          <w:lang w:val="sq-AL"/>
        </w:rPr>
        <w:t>zbatuar një program të përshtatshëm monitorimi për ujin për konsum njerëzor</w:t>
      </w:r>
      <w:r w:rsidR="008E6EA1">
        <w:rPr>
          <w:rFonts w:ascii="Garamond" w:hAnsi="Garamond"/>
          <w:color w:val="000000"/>
          <w:sz w:val="24"/>
          <w:szCs w:val="24"/>
          <w:lang w:val="sq-AL"/>
        </w:rPr>
        <w:t>,</w:t>
      </w:r>
      <w:r w:rsidRPr="00C15D8E">
        <w:rPr>
          <w:rFonts w:ascii="Garamond" w:hAnsi="Garamond"/>
          <w:color w:val="000000"/>
          <w:sz w:val="24"/>
          <w:szCs w:val="24"/>
          <w:lang w:val="sq-AL"/>
        </w:rPr>
        <w:t xml:space="preserve"> në përputhje me këtë rregullore.</w:t>
      </w:r>
    </w:p>
    <w:p w14:paraId="50CF390C" w14:textId="34ACD3F1"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2. Furnizuesit e ujit për konsum njerëzor në rast të mospërputhjes me vlerat e lejuara të përcaktuara në këtë rregullore njoftojnë strukturat rajonale të shëndetësisë, njësitë vendore të kujdesit shëndetësor dhe sigurojnë</w:t>
      </w:r>
      <w:r w:rsidR="008E6EA1">
        <w:rPr>
          <w:rFonts w:ascii="Garamond" w:hAnsi="Garamond"/>
          <w:color w:val="000000"/>
          <w:sz w:val="24"/>
          <w:szCs w:val="24"/>
          <w:lang w:val="sq-AL"/>
        </w:rPr>
        <w:t>,</w:t>
      </w:r>
      <w:r w:rsidRPr="00C15D8E">
        <w:rPr>
          <w:rFonts w:ascii="Garamond" w:hAnsi="Garamond"/>
          <w:color w:val="000000"/>
          <w:sz w:val="24"/>
          <w:szCs w:val="24"/>
          <w:lang w:val="sq-AL"/>
        </w:rPr>
        <w:t xml:space="preserve"> se:</w:t>
      </w:r>
    </w:p>
    <w:p w14:paraId="38CC5A00" w14:textId="1EC38E20"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a) do të vlerësojnë nëse kjo përbën rrezik për shëndetin e njerëzve që kërkon veprime të mëtejshme</w:t>
      </w:r>
      <w:r w:rsidR="008E6EA1">
        <w:rPr>
          <w:rFonts w:ascii="Garamond" w:hAnsi="Garamond"/>
          <w:color w:val="000000"/>
          <w:sz w:val="24"/>
          <w:szCs w:val="24"/>
          <w:lang w:val="sq-AL"/>
        </w:rPr>
        <w:t>;</w:t>
      </w:r>
      <w:r w:rsidRPr="00C15D8E">
        <w:rPr>
          <w:rFonts w:ascii="Garamond" w:hAnsi="Garamond"/>
          <w:color w:val="000000"/>
          <w:sz w:val="24"/>
          <w:szCs w:val="24"/>
          <w:lang w:val="sq-AL"/>
        </w:rPr>
        <w:t xml:space="preserve"> dhe</w:t>
      </w:r>
    </w:p>
    <w:p w14:paraId="12A58746" w14:textId="4F29DD6E"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b) do të ndërmarrin veprime korrigjuese, kur është e nevojshme, për të përmirësuar cilësinë e ujit në një nivel që përputhet me kërkesat për mbrojtjen e shëndetit të publikut nga pikëpamja e mbrojtjes nga rrezatimet.</w:t>
      </w:r>
    </w:p>
    <w:p w14:paraId="734330AA" w14:textId="4619665F"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3. Instituti i Fizikës Bërthamore të Zbatuar ose institucione të tjera të akredituara brenda ose jashtë vendit lëshojnë një dokument zyrtar lidhur me matjet e kryera mbi nivelin e radiobërthamave në ujin për konsum njerëzor.</w:t>
      </w:r>
    </w:p>
    <w:p w14:paraId="73AED859" w14:textId="48DED27B"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4. Inspektorati Shëndetësor Shtetëror dhe Autoriteti Kombëtar i Ushqimit inspektojnë dokumentacionin përkatës</w:t>
      </w:r>
      <w:r w:rsidR="008E6EA1">
        <w:rPr>
          <w:rFonts w:ascii="Garamond" w:hAnsi="Garamond"/>
          <w:color w:val="000000"/>
          <w:sz w:val="24"/>
          <w:szCs w:val="24"/>
          <w:lang w:val="sq-AL"/>
        </w:rPr>
        <w:t>,</w:t>
      </w:r>
      <w:r w:rsidRPr="00C15D8E">
        <w:rPr>
          <w:rFonts w:ascii="Garamond" w:hAnsi="Garamond"/>
          <w:color w:val="000000"/>
          <w:sz w:val="24"/>
          <w:szCs w:val="24"/>
          <w:lang w:val="sq-AL"/>
        </w:rPr>
        <w:t xml:space="preserve"> që lidhet me matjen e parametrave dhe </w:t>
      </w:r>
      <w:r w:rsidR="008E6EA1">
        <w:rPr>
          <w:rFonts w:ascii="Garamond" w:hAnsi="Garamond"/>
          <w:color w:val="000000"/>
          <w:sz w:val="24"/>
          <w:szCs w:val="24"/>
          <w:lang w:val="sq-AL"/>
        </w:rPr>
        <w:t xml:space="preserve">të </w:t>
      </w:r>
      <w:r w:rsidRPr="00C15D8E">
        <w:rPr>
          <w:rFonts w:ascii="Garamond" w:hAnsi="Garamond"/>
          <w:color w:val="000000"/>
          <w:sz w:val="24"/>
          <w:szCs w:val="24"/>
          <w:lang w:val="sq-AL"/>
        </w:rPr>
        <w:t xml:space="preserve">niveleve të radiobërthamave në ujin për konsum njerëzor, por mund të </w:t>
      </w:r>
      <w:r w:rsidR="008E6EA1" w:rsidRPr="00C15D8E">
        <w:rPr>
          <w:rFonts w:ascii="Garamond" w:hAnsi="Garamond"/>
          <w:color w:val="000000"/>
          <w:sz w:val="24"/>
          <w:szCs w:val="24"/>
          <w:lang w:val="sq-AL"/>
        </w:rPr>
        <w:t>ndërmarrin</w:t>
      </w:r>
      <w:r w:rsidRPr="00C15D8E">
        <w:rPr>
          <w:rFonts w:ascii="Garamond" w:hAnsi="Garamond"/>
          <w:color w:val="000000"/>
          <w:sz w:val="24"/>
          <w:szCs w:val="24"/>
          <w:lang w:val="sq-AL"/>
        </w:rPr>
        <w:t xml:space="preserve"> dhe vlerësime të mëtejshme si ata e vler</w:t>
      </w:r>
      <w:r w:rsidRPr="00C15D8E">
        <w:rPr>
          <w:rFonts w:ascii="Garamond" w:eastAsia="MingLiU-ExtB" w:hAnsi="Garamond" w:cs="MingLiU-ExtB"/>
          <w:color w:val="000000"/>
          <w:sz w:val="24"/>
          <w:szCs w:val="24"/>
          <w:lang w:val="sq-AL"/>
        </w:rPr>
        <w:t>ë</w:t>
      </w:r>
      <w:r w:rsidRPr="00C15D8E">
        <w:rPr>
          <w:rFonts w:ascii="Garamond" w:hAnsi="Garamond"/>
          <w:color w:val="000000"/>
          <w:sz w:val="24"/>
          <w:szCs w:val="24"/>
          <w:lang w:val="sq-AL"/>
        </w:rPr>
        <w:t>sojnë.</w:t>
      </w:r>
    </w:p>
    <w:p w14:paraId="7913A3FC" w14:textId="77777777"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p>
    <w:p w14:paraId="15AED26F" w14:textId="77777777" w:rsidR="00C4070C" w:rsidRPr="00C15D8E" w:rsidRDefault="00C4070C" w:rsidP="00C4070C">
      <w:pPr>
        <w:autoSpaceDE w:val="0"/>
        <w:autoSpaceDN w:val="0"/>
        <w:adjustRightInd w:val="0"/>
        <w:spacing w:after="0" w:line="240" w:lineRule="auto"/>
        <w:ind w:firstLine="284"/>
        <w:jc w:val="center"/>
        <w:rPr>
          <w:rFonts w:ascii="Garamond" w:hAnsi="Garamond"/>
          <w:bCs/>
          <w:color w:val="000000"/>
          <w:sz w:val="24"/>
          <w:szCs w:val="24"/>
          <w:lang w:val="sq-AL"/>
        </w:rPr>
      </w:pPr>
      <w:r w:rsidRPr="00C15D8E">
        <w:rPr>
          <w:rFonts w:ascii="Garamond" w:hAnsi="Garamond"/>
          <w:bCs/>
          <w:color w:val="000000"/>
          <w:sz w:val="24"/>
          <w:szCs w:val="24"/>
          <w:lang w:val="sq-AL"/>
        </w:rPr>
        <w:t>Neni 6</w:t>
      </w:r>
    </w:p>
    <w:p w14:paraId="6ECBA8CA" w14:textId="0186FD73"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r w:rsidRPr="00C15D8E">
        <w:rPr>
          <w:rFonts w:ascii="Garamond" w:hAnsi="Garamond"/>
          <w:b/>
          <w:bCs/>
          <w:color w:val="000000"/>
          <w:sz w:val="24"/>
          <w:szCs w:val="24"/>
          <w:lang w:val="sq-AL"/>
        </w:rPr>
        <w:t>Vlerat e lejuara dhe përputhshmëria</w:t>
      </w:r>
    </w:p>
    <w:p w14:paraId="32B5E4D8" w14:textId="77777777"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p>
    <w:p w14:paraId="16173DA1" w14:textId="4989EF92"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1. Vlerat e lejuara të zbatueshme për monitorimin e radiobërthamave në ujërat për konsum njerëzor duhet të jenë në përputhje me aneksin I.</w:t>
      </w:r>
    </w:p>
    <w:p w14:paraId="14A400DD" w14:textId="00BDC038"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2. Kur monitorimi i ujit për konsum njerëzor kryhet në përputhje me kërkesat e aneksit II, pika ku do të vlerësohet përputhshmëria do të jetë:</w:t>
      </w:r>
    </w:p>
    <w:p w14:paraId="72C1DAAD" w14:textId="006B546A"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a) në rastin e ujit të furnizuar nga një rrjet shpërndarës, pika në të cilën uji del nga rubineti i konsumatorit;</w:t>
      </w:r>
    </w:p>
    <w:p w14:paraId="11EF0820" w14:textId="6D53D8CE"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b) në rastin e ujit të furnizuar nga një cisternë, pika në të cilën del nga cisterna;</w:t>
      </w:r>
    </w:p>
    <w:p w14:paraId="1A176F0C" w14:textId="3377E4E2"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c) në rastin e ujit të vendosur në shishe ose kontejnerë të destinuar për shitje, pika në të cilën uji vendoset në shishe ose kontejnerë.</w:t>
      </w:r>
    </w:p>
    <w:p w14:paraId="100BD469" w14:textId="5DC1C1DD"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ç) në rastin e ujit të përdorur në një ndërmarrje prodhimi ushqimor, pika ku uji përdoret në ndërmarrje.</w:t>
      </w:r>
    </w:p>
    <w:p w14:paraId="30E08AB3" w14:textId="0718F190"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3. Përcaktimi i pikave të përputhshmërisë në paragrafin 2, shkronja “a”, bëhet pa paragjykim për zgjedhjen e një pike për marrjen e mostrave, e cila mund të jetë çdo pikë brenda zonës së furnizimit ose të punës, me kusht që vlera të mos ketë ndryshime përkeqësuese në përqendrim, ndërmjet pikës së marrjes së mostrës dhe pikës së përputhshmërisë.</w:t>
      </w:r>
    </w:p>
    <w:p w14:paraId="62F7DE0A" w14:textId="77777777"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p>
    <w:p w14:paraId="3135C49A" w14:textId="77777777"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r w:rsidRPr="00C15D8E">
        <w:rPr>
          <w:rFonts w:ascii="Garamond" w:hAnsi="Garamond"/>
          <w:bCs/>
          <w:color w:val="000000"/>
          <w:sz w:val="24"/>
          <w:szCs w:val="24"/>
          <w:lang w:val="sq-AL"/>
        </w:rPr>
        <w:t>Neni 7</w:t>
      </w:r>
    </w:p>
    <w:p w14:paraId="76C41E09" w14:textId="5A0E1B15"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r w:rsidRPr="00C15D8E">
        <w:rPr>
          <w:rFonts w:ascii="Garamond" w:hAnsi="Garamond"/>
          <w:b/>
          <w:bCs/>
          <w:color w:val="000000"/>
          <w:sz w:val="24"/>
          <w:szCs w:val="24"/>
          <w:lang w:val="sq-AL"/>
        </w:rPr>
        <w:t>Monitorimi dhe analiza</w:t>
      </w:r>
    </w:p>
    <w:p w14:paraId="6A31D6EF" w14:textId="77777777"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p>
    <w:p w14:paraId="5CC13428" w14:textId="248B7F97"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 xml:space="preserve">1. Furnizuesit e ujit për konsum njerëzor marrin të gjitha masat e nevojshme për të siguruar që monitorimi për radiobërthamat në ujë për konsum njerëzor bëhet në përputhje me strategjitë dhe </w:t>
      </w:r>
      <w:r w:rsidRPr="00C15D8E">
        <w:rPr>
          <w:rFonts w:ascii="Garamond" w:hAnsi="Garamond"/>
          <w:color w:val="000000"/>
          <w:sz w:val="24"/>
          <w:szCs w:val="24"/>
          <w:lang w:val="sq-AL"/>
        </w:rPr>
        <w:lastRenderedPageBreak/>
        <w:t>frekuencat e monitorimit të përcaktuara në aneksin II, në mënyrë që të kontrollohet nëse vlerat e radiobërthamave janë në përputhje me vlerat e lejuara të përcaktuara në nenin 6, paragrafi 1.</w:t>
      </w:r>
    </w:p>
    <w:p w14:paraId="7AFACA27" w14:textId="7E25DFE1"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2. Furnizuesit e ujit për konsum njerëzor marrin të gjitha masat e nevojshme që të sigurojnë që monitorimi të kryhet në mënyrë që vlerat e matura janë përfaqësuese të cilësisë së ujit të konsumuar gjatë gjithë vitit. Për ujin për konsum njerëzor që futet në shishe ose kontejnerë të destinuar për shitje, kjo do të bëhet pa c</w:t>
      </w:r>
      <w:r w:rsidR="00C72ACC">
        <w:rPr>
          <w:rFonts w:ascii="Garamond" w:hAnsi="Garamond"/>
          <w:color w:val="000000"/>
          <w:sz w:val="24"/>
          <w:szCs w:val="24"/>
          <w:lang w:val="sq-AL"/>
        </w:rPr>
        <w:t>e</w:t>
      </w:r>
      <w:r w:rsidRPr="00C15D8E">
        <w:rPr>
          <w:rFonts w:ascii="Garamond" w:hAnsi="Garamond"/>
          <w:color w:val="000000"/>
          <w:sz w:val="24"/>
          <w:szCs w:val="24"/>
          <w:lang w:val="sq-AL"/>
        </w:rPr>
        <w:t>nuar parimet e kontrollit dhe inspektimit nga ana e Inspektoratit Shtetëror Shëndetësor, Instituti i Sh</w:t>
      </w:r>
      <w:r w:rsidR="00C72ACC">
        <w:rPr>
          <w:rFonts w:ascii="Garamond" w:hAnsi="Garamond"/>
          <w:color w:val="000000"/>
          <w:sz w:val="24"/>
          <w:szCs w:val="24"/>
          <w:lang w:val="sq-AL"/>
        </w:rPr>
        <w:t>ë</w:t>
      </w:r>
      <w:r w:rsidRPr="00C15D8E">
        <w:rPr>
          <w:rFonts w:ascii="Garamond" w:hAnsi="Garamond"/>
          <w:color w:val="000000"/>
          <w:sz w:val="24"/>
          <w:szCs w:val="24"/>
          <w:lang w:val="sq-AL"/>
        </w:rPr>
        <w:t>ndet</w:t>
      </w:r>
      <w:r w:rsidR="00C72ACC">
        <w:rPr>
          <w:rFonts w:ascii="Garamond" w:hAnsi="Garamond"/>
          <w:color w:val="000000"/>
          <w:sz w:val="24"/>
          <w:szCs w:val="24"/>
          <w:lang w:val="sq-AL"/>
        </w:rPr>
        <w:t>it</w:t>
      </w:r>
      <w:r w:rsidRPr="00C15D8E">
        <w:rPr>
          <w:rFonts w:ascii="Garamond" w:hAnsi="Garamond"/>
          <w:color w:val="000000"/>
          <w:sz w:val="24"/>
          <w:szCs w:val="24"/>
          <w:lang w:val="sq-AL"/>
        </w:rPr>
        <w:t xml:space="preserve"> Publik dhe Autoriteti Kombëtar i Ushqimit për sigurinë e higjienës dhe parametrave të tjerë të sigurisë së ushqimit. </w:t>
      </w:r>
    </w:p>
    <w:p w14:paraId="022A4264" w14:textId="4E06D727"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3. Monitorimi i DT-së do të kryhet për performancë analitike, dhe karakteristikat të jenë në përputhje me kërkesat e përcaktuara në aneksin III.</w:t>
      </w:r>
    </w:p>
    <w:p w14:paraId="2A41B27F" w14:textId="6C9390D8"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4. Çdo laborator në të cilin analizohen mostrat e ujit të për konsum njerëzor duhet të jetë i akredituar dhe i nënshtrohet sistemit të kontrollit të cilësisë nga institucioni që e akrediton.</w:t>
      </w:r>
      <w:r w:rsidR="008A5E67" w:rsidRPr="00C15D8E">
        <w:rPr>
          <w:rFonts w:ascii="Garamond" w:hAnsi="Garamond"/>
          <w:color w:val="000000"/>
          <w:sz w:val="24"/>
          <w:szCs w:val="24"/>
          <w:lang w:val="sq-AL"/>
        </w:rPr>
        <w:t xml:space="preserve"> </w:t>
      </w:r>
    </w:p>
    <w:p w14:paraId="0CFAFEBE" w14:textId="77777777"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p>
    <w:p w14:paraId="35698682" w14:textId="150F74A8" w:rsidR="00C4070C" w:rsidRPr="00C15D8E" w:rsidRDefault="00C4070C" w:rsidP="00C4070C">
      <w:pPr>
        <w:autoSpaceDE w:val="0"/>
        <w:autoSpaceDN w:val="0"/>
        <w:adjustRightInd w:val="0"/>
        <w:spacing w:after="0" w:line="240" w:lineRule="auto"/>
        <w:ind w:firstLine="284"/>
        <w:jc w:val="center"/>
        <w:rPr>
          <w:rFonts w:ascii="Garamond" w:hAnsi="Garamond"/>
          <w:bCs/>
          <w:color w:val="000000"/>
          <w:sz w:val="24"/>
          <w:szCs w:val="24"/>
          <w:lang w:val="sq-AL"/>
        </w:rPr>
      </w:pPr>
      <w:r w:rsidRPr="00C15D8E">
        <w:rPr>
          <w:rFonts w:ascii="Garamond" w:hAnsi="Garamond"/>
          <w:bCs/>
          <w:color w:val="000000"/>
          <w:sz w:val="24"/>
          <w:szCs w:val="24"/>
          <w:lang w:val="sq-AL"/>
        </w:rPr>
        <w:t>Neni 8</w:t>
      </w:r>
    </w:p>
    <w:p w14:paraId="2C5A07F0" w14:textId="140B6ADC"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r w:rsidRPr="00C15D8E">
        <w:rPr>
          <w:rFonts w:ascii="Garamond" w:hAnsi="Garamond"/>
          <w:b/>
          <w:bCs/>
          <w:color w:val="000000"/>
          <w:sz w:val="24"/>
          <w:szCs w:val="24"/>
          <w:lang w:val="sq-AL"/>
        </w:rPr>
        <w:t xml:space="preserve">Veprimi korrigjuese dhe njoftimi i publikut </w:t>
      </w:r>
    </w:p>
    <w:p w14:paraId="150F375E" w14:textId="77777777" w:rsidR="00C4070C" w:rsidRPr="00C15D8E" w:rsidRDefault="00C4070C" w:rsidP="00C4070C">
      <w:pPr>
        <w:autoSpaceDE w:val="0"/>
        <w:autoSpaceDN w:val="0"/>
        <w:adjustRightInd w:val="0"/>
        <w:spacing w:after="0" w:line="240" w:lineRule="auto"/>
        <w:ind w:firstLine="284"/>
        <w:jc w:val="center"/>
        <w:rPr>
          <w:rFonts w:ascii="Garamond" w:hAnsi="Garamond"/>
          <w:b/>
          <w:bCs/>
          <w:color w:val="000000"/>
          <w:sz w:val="24"/>
          <w:szCs w:val="24"/>
          <w:lang w:val="sq-AL"/>
        </w:rPr>
      </w:pPr>
    </w:p>
    <w:p w14:paraId="14EF4C72" w14:textId="63E191C1"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1. Çdo mospërputhje me vlerat e lejuara të përcaktuara në përputhje me nenin 6, paragrafi 1</w:t>
      </w:r>
      <w:r w:rsidR="00A97320">
        <w:rPr>
          <w:rFonts w:ascii="Garamond" w:hAnsi="Garamond"/>
          <w:color w:val="000000"/>
          <w:sz w:val="24"/>
          <w:szCs w:val="24"/>
          <w:lang w:val="sq-AL"/>
        </w:rPr>
        <w:t>,</w:t>
      </w:r>
      <w:r w:rsidRPr="00C15D8E">
        <w:rPr>
          <w:rFonts w:ascii="Garamond" w:hAnsi="Garamond"/>
          <w:color w:val="000000"/>
          <w:sz w:val="24"/>
          <w:szCs w:val="24"/>
          <w:lang w:val="sq-AL"/>
        </w:rPr>
        <w:t xml:space="preserve"> ose nenin 7 paragrafi 1 hetohet menjëherë për të identifikuar shkakun.</w:t>
      </w:r>
    </w:p>
    <w:p w14:paraId="3B54651D" w14:textId="1DAA9106"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 xml:space="preserve">2. Kur ka mospërputhje me vlerat e lejuara, furnizuesit njoftojnë </w:t>
      </w:r>
      <w:r w:rsidR="00A97320" w:rsidRPr="00C15D8E">
        <w:rPr>
          <w:rFonts w:ascii="Garamond" w:hAnsi="Garamond"/>
          <w:color w:val="000000"/>
          <w:sz w:val="24"/>
          <w:szCs w:val="24"/>
          <w:lang w:val="sq-AL"/>
        </w:rPr>
        <w:t xml:space="preserve">njësitë vendore të kujdesit shëndetësor </w:t>
      </w:r>
      <w:r w:rsidRPr="00C15D8E">
        <w:rPr>
          <w:rFonts w:ascii="Garamond" w:hAnsi="Garamond"/>
          <w:color w:val="000000"/>
          <w:sz w:val="24"/>
          <w:szCs w:val="24"/>
          <w:lang w:val="sq-AL"/>
        </w:rPr>
        <w:t>dhe Institutin e Shëndetit Publik, të cilët vlerësojnë nëse mospërputhja paraqet rrezik për shëndetin publik dhe përcakton masat për veprime të mëtejshme.</w:t>
      </w:r>
    </w:p>
    <w:p w14:paraId="2FB7F01D" w14:textId="18F2B8E6"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3. Në rast se një rrezik i tillë që referohet në paragrafin 2 ekziston, furnizuesi i ujit për konsum njerëzor do të:</w:t>
      </w:r>
    </w:p>
    <w:p w14:paraId="3E835590" w14:textId="37C49632"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a) ndërmarrë veprime korrigjuese për të përmbushur kërkesat për mbrojtjen e shëndetit të publikut nga rrezatimi</w:t>
      </w:r>
      <w:r w:rsidR="005147DB">
        <w:rPr>
          <w:rFonts w:ascii="Garamond" w:hAnsi="Garamond"/>
          <w:color w:val="000000"/>
          <w:sz w:val="24"/>
          <w:szCs w:val="24"/>
          <w:lang w:val="sq-AL"/>
        </w:rPr>
        <w:t xml:space="preserve">; </w:t>
      </w:r>
      <w:r w:rsidRPr="00C15D8E">
        <w:rPr>
          <w:rFonts w:ascii="Garamond" w:hAnsi="Garamond"/>
          <w:color w:val="000000"/>
          <w:sz w:val="24"/>
          <w:szCs w:val="24"/>
          <w:lang w:val="sq-AL"/>
        </w:rPr>
        <w:t>dhe</w:t>
      </w:r>
    </w:p>
    <w:p w14:paraId="4F7644A9" w14:textId="6C801FD7"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b) sigurojë që publiku është:</w:t>
      </w:r>
    </w:p>
    <w:p w14:paraId="0734EEF3" w14:textId="19CFD1C2"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i. njoftuar për rrezikun dhe masat korrigjuese të ndërmarra; dhe</w:t>
      </w:r>
    </w:p>
    <w:p w14:paraId="14BF94CE" w14:textId="67A27F12" w:rsidR="00C4070C" w:rsidRPr="00C15D8E" w:rsidRDefault="00C4070C" w:rsidP="00C4070C">
      <w:pPr>
        <w:autoSpaceDE w:val="0"/>
        <w:autoSpaceDN w:val="0"/>
        <w:adjustRightInd w:val="0"/>
        <w:spacing w:after="0" w:line="240" w:lineRule="auto"/>
        <w:ind w:firstLine="284"/>
        <w:jc w:val="both"/>
        <w:rPr>
          <w:rFonts w:ascii="Garamond" w:hAnsi="Garamond"/>
          <w:color w:val="000000"/>
          <w:sz w:val="24"/>
          <w:szCs w:val="24"/>
          <w:lang w:val="sq-AL"/>
        </w:rPr>
      </w:pPr>
      <w:r w:rsidRPr="00C15D8E">
        <w:rPr>
          <w:rFonts w:ascii="Garamond" w:hAnsi="Garamond"/>
          <w:color w:val="000000"/>
          <w:sz w:val="24"/>
          <w:szCs w:val="24"/>
          <w:lang w:val="sq-AL"/>
        </w:rPr>
        <w:t>ii. këshilluar për çdo masë paraprake shtesë që mund të nevojiten për mbrojtjen e shëndetit të publikut në lidhje me substancat radioaktive.</w:t>
      </w:r>
    </w:p>
    <w:p w14:paraId="15869456" w14:textId="4B49270B" w:rsidR="008D79DE" w:rsidRPr="00C15D8E" w:rsidRDefault="008D79DE" w:rsidP="00C4070C">
      <w:pPr>
        <w:spacing w:after="0" w:line="240" w:lineRule="auto"/>
        <w:ind w:firstLine="284"/>
        <w:rPr>
          <w:rFonts w:ascii="Garamond" w:hAnsi="Garamond"/>
          <w:b/>
          <w:sz w:val="24"/>
          <w:szCs w:val="24"/>
          <w:lang w:val="sq-AL"/>
        </w:rPr>
      </w:pPr>
    </w:p>
    <w:p w14:paraId="66F576E4" w14:textId="77777777" w:rsidR="008D79DE" w:rsidRPr="009A0084" w:rsidRDefault="008D79DE" w:rsidP="00C4070C">
      <w:pPr>
        <w:spacing w:after="0" w:line="240" w:lineRule="auto"/>
        <w:ind w:firstLine="284"/>
        <w:jc w:val="center"/>
        <w:rPr>
          <w:rFonts w:ascii="Garamond" w:hAnsi="Garamond"/>
          <w:sz w:val="24"/>
          <w:szCs w:val="24"/>
          <w:lang w:val="sq-AL"/>
        </w:rPr>
      </w:pPr>
      <w:r w:rsidRPr="009A0084">
        <w:rPr>
          <w:rFonts w:ascii="Garamond" w:hAnsi="Garamond"/>
          <w:sz w:val="24"/>
          <w:szCs w:val="24"/>
          <w:lang w:val="sq-AL"/>
        </w:rPr>
        <w:t>ANEKSI I</w:t>
      </w:r>
    </w:p>
    <w:p w14:paraId="71DEE5E3" w14:textId="03CBC288" w:rsidR="008D79DE" w:rsidRPr="009A0084" w:rsidRDefault="008D79DE" w:rsidP="00C4070C">
      <w:pPr>
        <w:spacing w:after="0" w:line="240" w:lineRule="auto"/>
        <w:ind w:firstLine="284"/>
        <w:jc w:val="center"/>
        <w:rPr>
          <w:rFonts w:ascii="Garamond" w:hAnsi="Garamond"/>
          <w:sz w:val="24"/>
          <w:szCs w:val="24"/>
          <w:lang w:val="sq-AL"/>
        </w:rPr>
      </w:pPr>
      <w:r w:rsidRPr="009A0084">
        <w:rPr>
          <w:rFonts w:ascii="Garamond" w:hAnsi="Garamond"/>
          <w:sz w:val="24"/>
          <w:szCs w:val="24"/>
          <w:lang w:val="sq-AL"/>
        </w:rPr>
        <w:t>VLERAT E LEJUARA PËR RADONIN, TRITIUMIN DHE DT TË UJIT PËR KONSUM NJERËZOR</w:t>
      </w:r>
    </w:p>
    <w:p w14:paraId="3AF2836B" w14:textId="77777777" w:rsidR="00C4070C" w:rsidRPr="009A0084" w:rsidRDefault="00C4070C" w:rsidP="00C4070C">
      <w:pPr>
        <w:spacing w:after="0" w:line="240" w:lineRule="auto"/>
        <w:ind w:firstLine="284"/>
        <w:jc w:val="center"/>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54"/>
        <w:gridCol w:w="2254"/>
        <w:gridCol w:w="2254"/>
      </w:tblGrid>
      <w:tr w:rsidR="008D79DE" w:rsidRPr="009A0084" w14:paraId="1EDCEE7F" w14:textId="77777777" w:rsidTr="009A0084">
        <w:tc>
          <w:tcPr>
            <w:tcW w:w="2254" w:type="dxa"/>
            <w:shd w:val="clear" w:color="auto" w:fill="auto"/>
            <w:vAlign w:val="center"/>
          </w:tcPr>
          <w:p w14:paraId="0F26263C" w14:textId="77777777" w:rsidR="008D79DE" w:rsidRPr="009A0084" w:rsidRDefault="008D79DE" w:rsidP="009A0084">
            <w:pPr>
              <w:spacing w:after="0" w:line="240" w:lineRule="auto"/>
              <w:jc w:val="center"/>
              <w:rPr>
                <w:rFonts w:ascii="Garamond" w:hAnsi="Garamond"/>
                <w:b/>
                <w:bCs/>
                <w:sz w:val="20"/>
                <w:szCs w:val="20"/>
                <w:lang w:val="sq-AL"/>
              </w:rPr>
            </w:pPr>
            <w:r w:rsidRPr="009A0084">
              <w:rPr>
                <w:rFonts w:ascii="Garamond" w:hAnsi="Garamond"/>
                <w:b/>
                <w:bCs/>
                <w:sz w:val="20"/>
                <w:szCs w:val="20"/>
                <w:lang w:val="sq-AL"/>
              </w:rPr>
              <w:t>Parametri</w:t>
            </w:r>
          </w:p>
        </w:tc>
        <w:tc>
          <w:tcPr>
            <w:tcW w:w="2254" w:type="dxa"/>
            <w:shd w:val="clear" w:color="auto" w:fill="auto"/>
            <w:vAlign w:val="center"/>
          </w:tcPr>
          <w:p w14:paraId="45958D82" w14:textId="77777777" w:rsidR="008D79DE" w:rsidRPr="009A0084" w:rsidRDefault="008D79DE" w:rsidP="009A0084">
            <w:pPr>
              <w:spacing w:after="0" w:line="240" w:lineRule="auto"/>
              <w:jc w:val="center"/>
              <w:rPr>
                <w:rFonts w:ascii="Garamond" w:hAnsi="Garamond"/>
                <w:b/>
                <w:bCs/>
                <w:sz w:val="20"/>
                <w:szCs w:val="20"/>
                <w:lang w:val="sq-AL"/>
              </w:rPr>
            </w:pPr>
            <w:r w:rsidRPr="009A0084">
              <w:rPr>
                <w:rFonts w:ascii="Garamond" w:hAnsi="Garamond"/>
                <w:b/>
                <w:bCs/>
                <w:sz w:val="20"/>
                <w:szCs w:val="20"/>
                <w:lang w:val="sq-AL"/>
              </w:rPr>
              <w:t>Vlera maksimale e lejuar</w:t>
            </w:r>
          </w:p>
        </w:tc>
        <w:tc>
          <w:tcPr>
            <w:tcW w:w="2254" w:type="dxa"/>
            <w:shd w:val="clear" w:color="auto" w:fill="auto"/>
            <w:vAlign w:val="center"/>
          </w:tcPr>
          <w:p w14:paraId="15629988" w14:textId="7FAC52D9" w:rsidR="008D79DE" w:rsidRPr="009A0084" w:rsidRDefault="008D79DE" w:rsidP="009A0084">
            <w:pPr>
              <w:spacing w:after="0" w:line="240" w:lineRule="auto"/>
              <w:jc w:val="center"/>
              <w:rPr>
                <w:rFonts w:ascii="Garamond" w:hAnsi="Garamond"/>
                <w:b/>
                <w:bCs/>
                <w:sz w:val="20"/>
                <w:szCs w:val="20"/>
                <w:lang w:val="sq-AL"/>
              </w:rPr>
            </w:pPr>
            <w:r w:rsidRPr="009A0084">
              <w:rPr>
                <w:rFonts w:ascii="Garamond" w:hAnsi="Garamond"/>
                <w:b/>
                <w:bCs/>
                <w:sz w:val="20"/>
                <w:szCs w:val="20"/>
                <w:lang w:val="sq-AL"/>
              </w:rPr>
              <w:t>Njësia</w:t>
            </w:r>
          </w:p>
        </w:tc>
        <w:tc>
          <w:tcPr>
            <w:tcW w:w="2254" w:type="dxa"/>
            <w:shd w:val="clear" w:color="auto" w:fill="auto"/>
            <w:vAlign w:val="center"/>
          </w:tcPr>
          <w:p w14:paraId="02A8C011" w14:textId="77777777" w:rsidR="008D79DE" w:rsidRPr="009A0084" w:rsidRDefault="008D79DE" w:rsidP="009A0084">
            <w:pPr>
              <w:spacing w:after="0" w:line="240" w:lineRule="auto"/>
              <w:jc w:val="center"/>
              <w:rPr>
                <w:rFonts w:ascii="Garamond" w:hAnsi="Garamond"/>
                <w:b/>
                <w:bCs/>
                <w:sz w:val="20"/>
                <w:szCs w:val="20"/>
                <w:lang w:val="sq-AL"/>
              </w:rPr>
            </w:pPr>
            <w:r w:rsidRPr="009A0084">
              <w:rPr>
                <w:rFonts w:ascii="Garamond" w:hAnsi="Garamond"/>
                <w:b/>
                <w:bCs/>
                <w:sz w:val="20"/>
                <w:szCs w:val="20"/>
                <w:lang w:val="sq-AL"/>
              </w:rPr>
              <w:t>Shënime</w:t>
            </w:r>
          </w:p>
        </w:tc>
      </w:tr>
      <w:tr w:rsidR="008D79DE" w:rsidRPr="009A0084" w14:paraId="173F9B4A" w14:textId="77777777" w:rsidTr="00B329BA">
        <w:tc>
          <w:tcPr>
            <w:tcW w:w="2254" w:type="dxa"/>
            <w:shd w:val="clear" w:color="auto" w:fill="auto"/>
          </w:tcPr>
          <w:p w14:paraId="1CB638F6" w14:textId="77777777" w:rsidR="008D79DE" w:rsidRPr="009A0084" w:rsidRDefault="008D79DE" w:rsidP="00C4070C">
            <w:pPr>
              <w:spacing w:after="0" w:line="240" w:lineRule="auto"/>
              <w:jc w:val="both"/>
              <w:rPr>
                <w:rFonts w:ascii="Garamond" w:hAnsi="Garamond"/>
                <w:sz w:val="20"/>
                <w:szCs w:val="20"/>
                <w:lang w:val="sq-AL"/>
              </w:rPr>
            </w:pPr>
            <w:r w:rsidRPr="009A0084">
              <w:rPr>
                <w:rFonts w:ascii="Garamond" w:hAnsi="Garamond"/>
                <w:sz w:val="20"/>
                <w:szCs w:val="20"/>
                <w:lang w:val="sq-AL"/>
              </w:rPr>
              <w:t>Radon</w:t>
            </w:r>
          </w:p>
        </w:tc>
        <w:tc>
          <w:tcPr>
            <w:tcW w:w="2254" w:type="dxa"/>
            <w:shd w:val="clear" w:color="auto" w:fill="auto"/>
          </w:tcPr>
          <w:p w14:paraId="15B3F00A" w14:textId="77777777" w:rsidR="008D79DE" w:rsidRPr="009A0084" w:rsidRDefault="008D79DE" w:rsidP="00C4070C">
            <w:pPr>
              <w:spacing w:after="0" w:line="240" w:lineRule="auto"/>
              <w:jc w:val="both"/>
              <w:rPr>
                <w:rFonts w:ascii="Garamond" w:hAnsi="Garamond"/>
                <w:sz w:val="20"/>
                <w:szCs w:val="20"/>
                <w:lang w:val="sq-AL"/>
              </w:rPr>
            </w:pPr>
            <w:r w:rsidRPr="009A0084">
              <w:rPr>
                <w:rFonts w:ascii="Garamond" w:hAnsi="Garamond"/>
                <w:sz w:val="20"/>
                <w:szCs w:val="20"/>
                <w:lang w:val="sq-AL"/>
              </w:rPr>
              <w:t>100</w:t>
            </w:r>
          </w:p>
        </w:tc>
        <w:tc>
          <w:tcPr>
            <w:tcW w:w="2254" w:type="dxa"/>
            <w:shd w:val="clear" w:color="auto" w:fill="auto"/>
          </w:tcPr>
          <w:p w14:paraId="330C6BBA" w14:textId="77777777" w:rsidR="008D79DE" w:rsidRPr="009A0084" w:rsidRDefault="008D79DE" w:rsidP="00C4070C">
            <w:pPr>
              <w:spacing w:after="0" w:line="240" w:lineRule="auto"/>
              <w:jc w:val="both"/>
              <w:rPr>
                <w:rFonts w:ascii="Garamond" w:hAnsi="Garamond"/>
                <w:sz w:val="20"/>
                <w:szCs w:val="20"/>
                <w:lang w:val="sq-AL"/>
              </w:rPr>
            </w:pPr>
            <w:r w:rsidRPr="009A0084">
              <w:rPr>
                <w:rFonts w:ascii="Garamond" w:hAnsi="Garamond"/>
                <w:sz w:val="20"/>
                <w:szCs w:val="20"/>
                <w:lang w:val="sq-AL"/>
              </w:rPr>
              <w:t>Bq/l</w:t>
            </w:r>
          </w:p>
        </w:tc>
        <w:tc>
          <w:tcPr>
            <w:tcW w:w="2254" w:type="dxa"/>
            <w:shd w:val="clear" w:color="auto" w:fill="auto"/>
          </w:tcPr>
          <w:p w14:paraId="7E8D8BF8" w14:textId="77777777" w:rsidR="008D79DE" w:rsidRPr="009A0084" w:rsidRDefault="008D79DE" w:rsidP="00C4070C">
            <w:pPr>
              <w:spacing w:after="0" w:line="240" w:lineRule="auto"/>
              <w:jc w:val="both"/>
              <w:rPr>
                <w:rFonts w:ascii="Garamond" w:hAnsi="Garamond"/>
                <w:sz w:val="20"/>
                <w:szCs w:val="20"/>
                <w:lang w:val="sq-AL"/>
              </w:rPr>
            </w:pPr>
            <w:r w:rsidRPr="009A0084">
              <w:rPr>
                <w:rFonts w:ascii="Garamond" w:hAnsi="Garamond"/>
                <w:sz w:val="20"/>
                <w:szCs w:val="20"/>
                <w:lang w:val="sq-AL"/>
              </w:rPr>
              <w:t>Shënimi 1</w:t>
            </w:r>
          </w:p>
        </w:tc>
      </w:tr>
      <w:tr w:rsidR="008D79DE" w:rsidRPr="009A0084" w14:paraId="7B2174A3" w14:textId="77777777" w:rsidTr="00B329BA">
        <w:tc>
          <w:tcPr>
            <w:tcW w:w="2254" w:type="dxa"/>
            <w:shd w:val="clear" w:color="auto" w:fill="auto"/>
          </w:tcPr>
          <w:p w14:paraId="7E351276" w14:textId="77777777" w:rsidR="008D79DE" w:rsidRPr="009A0084" w:rsidRDefault="008D79DE" w:rsidP="00C4070C">
            <w:pPr>
              <w:spacing w:after="0" w:line="240" w:lineRule="auto"/>
              <w:jc w:val="both"/>
              <w:rPr>
                <w:rFonts w:ascii="Garamond" w:hAnsi="Garamond"/>
                <w:sz w:val="20"/>
                <w:szCs w:val="20"/>
                <w:lang w:val="sq-AL"/>
              </w:rPr>
            </w:pPr>
            <w:r w:rsidRPr="009A0084">
              <w:rPr>
                <w:rFonts w:ascii="Garamond" w:hAnsi="Garamond"/>
                <w:sz w:val="20"/>
                <w:szCs w:val="20"/>
                <w:lang w:val="sq-AL"/>
              </w:rPr>
              <w:t>Tritium</w:t>
            </w:r>
          </w:p>
        </w:tc>
        <w:tc>
          <w:tcPr>
            <w:tcW w:w="2254" w:type="dxa"/>
            <w:shd w:val="clear" w:color="auto" w:fill="auto"/>
          </w:tcPr>
          <w:p w14:paraId="55123BFE" w14:textId="77777777" w:rsidR="008D79DE" w:rsidRPr="009A0084" w:rsidRDefault="008D79DE" w:rsidP="00C4070C">
            <w:pPr>
              <w:spacing w:after="0" w:line="240" w:lineRule="auto"/>
              <w:jc w:val="both"/>
              <w:rPr>
                <w:rFonts w:ascii="Garamond" w:hAnsi="Garamond"/>
                <w:sz w:val="20"/>
                <w:szCs w:val="20"/>
                <w:lang w:val="sq-AL"/>
              </w:rPr>
            </w:pPr>
            <w:r w:rsidRPr="009A0084">
              <w:rPr>
                <w:rFonts w:ascii="Garamond" w:hAnsi="Garamond"/>
                <w:sz w:val="20"/>
                <w:szCs w:val="20"/>
                <w:lang w:val="sq-AL"/>
              </w:rPr>
              <w:t>100</w:t>
            </w:r>
          </w:p>
        </w:tc>
        <w:tc>
          <w:tcPr>
            <w:tcW w:w="2254" w:type="dxa"/>
            <w:shd w:val="clear" w:color="auto" w:fill="auto"/>
          </w:tcPr>
          <w:p w14:paraId="37945451" w14:textId="77777777" w:rsidR="008D79DE" w:rsidRPr="009A0084" w:rsidRDefault="008D79DE" w:rsidP="00C4070C">
            <w:pPr>
              <w:spacing w:after="0" w:line="240" w:lineRule="auto"/>
              <w:jc w:val="both"/>
              <w:rPr>
                <w:rFonts w:ascii="Garamond" w:hAnsi="Garamond"/>
                <w:sz w:val="20"/>
                <w:szCs w:val="20"/>
                <w:lang w:val="sq-AL"/>
              </w:rPr>
            </w:pPr>
            <w:r w:rsidRPr="009A0084">
              <w:rPr>
                <w:rFonts w:ascii="Garamond" w:hAnsi="Garamond"/>
                <w:sz w:val="20"/>
                <w:szCs w:val="20"/>
                <w:lang w:val="sq-AL"/>
              </w:rPr>
              <w:t>Bq/l</w:t>
            </w:r>
          </w:p>
        </w:tc>
        <w:tc>
          <w:tcPr>
            <w:tcW w:w="2254" w:type="dxa"/>
            <w:shd w:val="clear" w:color="auto" w:fill="auto"/>
          </w:tcPr>
          <w:p w14:paraId="5073877C" w14:textId="77777777" w:rsidR="008D79DE" w:rsidRPr="009A0084" w:rsidRDefault="008D79DE" w:rsidP="00C4070C">
            <w:pPr>
              <w:spacing w:after="0" w:line="240" w:lineRule="auto"/>
              <w:jc w:val="both"/>
              <w:rPr>
                <w:rFonts w:ascii="Garamond" w:hAnsi="Garamond"/>
                <w:sz w:val="20"/>
                <w:szCs w:val="20"/>
                <w:lang w:val="sq-AL"/>
              </w:rPr>
            </w:pPr>
            <w:r w:rsidRPr="009A0084">
              <w:rPr>
                <w:rFonts w:ascii="Garamond" w:hAnsi="Garamond"/>
                <w:sz w:val="20"/>
                <w:szCs w:val="20"/>
                <w:lang w:val="sq-AL"/>
              </w:rPr>
              <w:t>Shënimi 2</w:t>
            </w:r>
          </w:p>
        </w:tc>
      </w:tr>
      <w:tr w:rsidR="008D79DE" w:rsidRPr="009A0084" w14:paraId="2035F473" w14:textId="77777777" w:rsidTr="00B329BA">
        <w:tc>
          <w:tcPr>
            <w:tcW w:w="2254" w:type="dxa"/>
            <w:shd w:val="clear" w:color="auto" w:fill="auto"/>
          </w:tcPr>
          <w:p w14:paraId="4D849430" w14:textId="77777777" w:rsidR="008D79DE" w:rsidRPr="009A0084" w:rsidRDefault="008D79DE" w:rsidP="00C4070C">
            <w:pPr>
              <w:spacing w:after="0" w:line="240" w:lineRule="auto"/>
              <w:jc w:val="both"/>
              <w:rPr>
                <w:rFonts w:ascii="Garamond" w:hAnsi="Garamond"/>
                <w:sz w:val="20"/>
                <w:szCs w:val="20"/>
                <w:lang w:val="sq-AL"/>
              </w:rPr>
            </w:pPr>
            <w:r w:rsidRPr="009A0084">
              <w:rPr>
                <w:rFonts w:ascii="Garamond" w:hAnsi="Garamond"/>
                <w:sz w:val="20"/>
                <w:szCs w:val="20"/>
                <w:lang w:val="sq-AL"/>
              </w:rPr>
              <w:t>DT</w:t>
            </w:r>
          </w:p>
        </w:tc>
        <w:tc>
          <w:tcPr>
            <w:tcW w:w="2254" w:type="dxa"/>
            <w:shd w:val="clear" w:color="auto" w:fill="auto"/>
          </w:tcPr>
          <w:p w14:paraId="7235E2C1" w14:textId="77777777" w:rsidR="008D79DE" w:rsidRPr="009A0084" w:rsidRDefault="008D79DE" w:rsidP="00C4070C">
            <w:pPr>
              <w:spacing w:after="0" w:line="240" w:lineRule="auto"/>
              <w:jc w:val="both"/>
              <w:rPr>
                <w:rFonts w:ascii="Garamond" w:hAnsi="Garamond"/>
                <w:sz w:val="20"/>
                <w:szCs w:val="20"/>
                <w:lang w:val="sq-AL"/>
              </w:rPr>
            </w:pPr>
            <w:r w:rsidRPr="009A0084">
              <w:rPr>
                <w:rFonts w:ascii="Garamond" w:hAnsi="Garamond"/>
                <w:sz w:val="20"/>
                <w:szCs w:val="20"/>
                <w:lang w:val="sq-AL"/>
              </w:rPr>
              <w:t>0.1</w:t>
            </w:r>
          </w:p>
        </w:tc>
        <w:tc>
          <w:tcPr>
            <w:tcW w:w="2254" w:type="dxa"/>
            <w:shd w:val="clear" w:color="auto" w:fill="auto"/>
          </w:tcPr>
          <w:p w14:paraId="184906D8" w14:textId="77777777" w:rsidR="008D79DE" w:rsidRPr="009A0084" w:rsidRDefault="008D79DE" w:rsidP="00C4070C">
            <w:pPr>
              <w:spacing w:after="0" w:line="240" w:lineRule="auto"/>
              <w:jc w:val="both"/>
              <w:rPr>
                <w:rFonts w:ascii="Garamond" w:hAnsi="Garamond"/>
                <w:sz w:val="20"/>
                <w:szCs w:val="20"/>
                <w:lang w:val="sq-AL"/>
              </w:rPr>
            </w:pPr>
            <w:r w:rsidRPr="009A0084">
              <w:rPr>
                <w:rFonts w:ascii="Garamond" w:hAnsi="Garamond"/>
                <w:sz w:val="20"/>
                <w:szCs w:val="20"/>
                <w:lang w:val="sq-AL"/>
              </w:rPr>
              <w:t>mSv</w:t>
            </w:r>
          </w:p>
        </w:tc>
        <w:tc>
          <w:tcPr>
            <w:tcW w:w="2254" w:type="dxa"/>
            <w:shd w:val="clear" w:color="auto" w:fill="auto"/>
          </w:tcPr>
          <w:p w14:paraId="44984258" w14:textId="77777777" w:rsidR="008D79DE" w:rsidRPr="009A0084" w:rsidRDefault="008D79DE" w:rsidP="00C4070C">
            <w:pPr>
              <w:spacing w:after="0" w:line="240" w:lineRule="auto"/>
              <w:jc w:val="both"/>
              <w:rPr>
                <w:rFonts w:ascii="Garamond" w:hAnsi="Garamond"/>
                <w:sz w:val="20"/>
                <w:szCs w:val="20"/>
                <w:lang w:val="sq-AL"/>
              </w:rPr>
            </w:pPr>
          </w:p>
        </w:tc>
      </w:tr>
    </w:tbl>
    <w:p w14:paraId="50EFA862" w14:textId="77777777" w:rsidR="008D79DE" w:rsidRPr="00C15D8E" w:rsidRDefault="008D79DE" w:rsidP="00C4070C">
      <w:pPr>
        <w:spacing w:after="0" w:line="240" w:lineRule="auto"/>
        <w:ind w:firstLine="284"/>
        <w:jc w:val="both"/>
        <w:rPr>
          <w:rFonts w:ascii="Garamond" w:hAnsi="Garamond"/>
          <w:sz w:val="24"/>
          <w:szCs w:val="24"/>
          <w:lang w:val="sq-AL"/>
        </w:rPr>
      </w:pPr>
    </w:p>
    <w:p w14:paraId="151B91D1" w14:textId="77777777"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 xml:space="preserve">Shënim 1: </w:t>
      </w:r>
    </w:p>
    <w:p w14:paraId="5DB5CD13" w14:textId="5AEC5951"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 xml:space="preserve">a) Në raste të </w:t>
      </w:r>
      <w:r w:rsidR="002D6375" w:rsidRPr="00C15D8E">
        <w:rPr>
          <w:rFonts w:ascii="Garamond" w:hAnsi="Garamond"/>
          <w:sz w:val="24"/>
          <w:szCs w:val="24"/>
          <w:lang w:val="sq-AL"/>
        </w:rPr>
        <w:t>veçanta</w:t>
      </w:r>
      <w:r w:rsidRPr="00C15D8E">
        <w:rPr>
          <w:rFonts w:ascii="Garamond" w:hAnsi="Garamond"/>
          <w:sz w:val="24"/>
          <w:szCs w:val="24"/>
          <w:lang w:val="sq-AL"/>
        </w:rPr>
        <w:t xml:space="preserve"> të justifikuara dhe në mënyrë të përkohshme, duhet vazhduar furnizimi me ujë në shkallë kombëtare apo rajonale dhe kur vlera e lejuar </w:t>
      </w:r>
      <w:r w:rsidR="002D6375" w:rsidRPr="00C15D8E">
        <w:rPr>
          <w:rFonts w:ascii="Garamond" w:hAnsi="Garamond"/>
          <w:sz w:val="24"/>
          <w:szCs w:val="24"/>
          <w:lang w:val="sq-AL"/>
        </w:rPr>
        <w:t>është</w:t>
      </w:r>
      <w:r w:rsidRPr="00C15D8E">
        <w:rPr>
          <w:rFonts w:ascii="Garamond" w:hAnsi="Garamond"/>
          <w:sz w:val="24"/>
          <w:szCs w:val="24"/>
          <w:lang w:val="sq-AL"/>
        </w:rPr>
        <w:t xml:space="preserve"> më e lartë se 100 Bq/l por më e ulët se 1 000 Bq/l. </w:t>
      </w:r>
    </w:p>
    <w:p w14:paraId="22893D0D" w14:textId="77777777"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b) Veprimi përmirësues duhet ndërmarrë për arsye të mbrojtjes nga rrezatimet, ku përqendrimet e radonit kalojnë 1000 Bq/l</w:t>
      </w:r>
    </w:p>
    <w:p w14:paraId="05F7EBD3" w14:textId="11E24A01"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Shënim 2</w:t>
      </w:r>
      <w:r w:rsidR="00F55C15">
        <w:rPr>
          <w:rFonts w:ascii="Garamond" w:hAnsi="Garamond"/>
          <w:sz w:val="24"/>
          <w:szCs w:val="24"/>
          <w:lang w:val="sq-AL"/>
        </w:rPr>
        <w:t>.</w:t>
      </w:r>
      <w:r w:rsidRPr="00C15D8E">
        <w:rPr>
          <w:rFonts w:ascii="Garamond" w:hAnsi="Garamond"/>
          <w:sz w:val="24"/>
          <w:szCs w:val="24"/>
          <w:lang w:val="sq-AL"/>
        </w:rPr>
        <w:t xml:space="preserve"> Nivelet e larta të tritiumit mund të tregojnë praninë e radiobërthamave të tjera artificiale. Nëse përq</w:t>
      </w:r>
      <w:r w:rsidR="003453FE" w:rsidRPr="00C15D8E">
        <w:rPr>
          <w:rFonts w:ascii="Garamond" w:hAnsi="Garamond"/>
          <w:sz w:val="24"/>
          <w:szCs w:val="24"/>
          <w:lang w:val="sq-AL"/>
        </w:rPr>
        <w:t>e</w:t>
      </w:r>
      <w:r w:rsidRPr="00C15D8E">
        <w:rPr>
          <w:rFonts w:ascii="Garamond" w:hAnsi="Garamond"/>
          <w:sz w:val="24"/>
          <w:szCs w:val="24"/>
          <w:lang w:val="sq-AL"/>
        </w:rPr>
        <w:t>ndrimi i tritiumit tejkalon vlerën e lejuar duhet të bëhet një analizë e pranisë së radiobërthamave të tjera artificiale.</w:t>
      </w:r>
    </w:p>
    <w:p w14:paraId="4CECDE03" w14:textId="77777777" w:rsidR="00C4070C" w:rsidRPr="00C15D8E" w:rsidRDefault="00C4070C" w:rsidP="00C4070C">
      <w:pPr>
        <w:spacing w:after="0" w:line="240" w:lineRule="auto"/>
        <w:ind w:firstLine="284"/>
        <w:jc w:val="center"/>
        <w:rPr>
          <w:rFonts w:ascii="Garamond" w:hAnsi="Garamond"/>
          <w:b/>
          <w:bCs/>
          <w:sz w:val="24"/>
          <w:szCs w:val="24"/>
          <w:lang w:val="sq-AL"/>
        </w:rPr>
      </w:pPr>
      <w:bookmarkStart w:id="0" w:name="_GoBack"/>
      <w:bookmarkEnd w:id="0"/>
    </w:p>
    <w:p w14:paraId="0413DAAC" w14:textId="77777777" w:rsidR="00C67E54" w:rsidRDefault="00C67E54" w:rsidP="00C4070C">
      <w:pPr>
        <w:spacing w:after="0" w:line="240" w:lineRule="auto"/>
        <w:ind w:firstLine="284"/>
        <w:jc w:val="both"/>
        <w:rPr>
          <w:rFonts w:ascii="Garamond" w:hAnsi="Garamond"/>
          <w:b/>
          <w:bCs/>
          <w:sz w:val="24"/>
          <w:szCs w:val="24"/>
          <w:lang w:val="sq-AL"/>
        </w:rPr>
      </w:pPr>
    </w:p>
    <w:p w14:paraId="31395C10" w14:textId="77777777" w:rsidR="00C67E54" w:rsidRDefault="00C67E54" w:rsidP="00C4070C">
      <w:pPr>
        <w:spacing w:after="0" w:line="240" w:lineRule="auto"/>
        <w:ind w:firstLine="284"/>
        <w:jc w:val="both"/>
        <w:rPr>
          <w:rFonts w:ascii="Garamond" w:hAnsi="Garamond"/>
          <w:b/>
          <w:bCs/>
          <w:sz w:val="24"/>
          <w:szCs w:val="24"/>
          <w:lang w:val="sq-AL"/>
        </w:rPr>
      </w:pPr>
    </w:p>
    <w:p w14:paraId="56525397" w14:textId="3A14E9D7" w:rsidR="00C67E54" w:rsidRPr="000C4398" w:rsidRDefault="000C4398" w:rsidP="000C4398">
      <w:pPr>
        <w:spacing w:after="0" w:line="240" w:lineRule="auto"/>
        <w:ind w:firstLine="284"/>
        <w:jc w:val="center"/>
        <w:rPr>
          <w:rFonts w:ascii="Garamond" w:hAnsi="Garamond"/>
          <w:bCs/>
          <w:sz w:val="24"/>
          <w:szCs w:val="24"/>
          <w:lang w:val="sq-AL"/>
        </w:rPr>
      </w:pPr>
      <w:r w:rsidRPr="000C4398">
        <w:rPr>
          <w:rFonts w:ascii="Garamond" w:hAnsi="Garamond"/>
          <w:bCs/>
          <w:sz w:val="24"/>
          <w:szCs w:val="24"/>
          <w:lang w:val="sq-AL"/>
        </w:rPr>
        <w:lastRenderedPageBreak/>
        <w:t>ANEKSI II</w:t>
      </w:r>
    </w:p>
    <w:p w14:paraId="5E9E2794" w14:textId="097E1682" w:rsidR="00C67E54" w:rsidRPr="000C4398" w:rsidRDefault="000C4398" w:rsidP="000C4398">
      <w:pPr>
        <w:spacing w:after="0" w:line="240" w:lineRule="auto"/>
        <w:ind w:firstLine="284"/>
        <w:jc w:val="center"/>
        <w:rPr>
          <w:rFonts w:ascii="Garamond" w:hAnsi="Garamond"/>
          <w:bCs/>
          <w:sz w:val="24"/>
          <w:szCs w:val="24"/>
          <w:lang w:val="sq-AL"/>
        </w:rPr>
      </w:pPr>
      <w:r w:rsidRPr="000C4398">
        <w:rPr>
          <w:rFonts w:ascii="Garamond" w:hAnsi="Garamond"/>
          <w:bCs/>
          <w:sz w:val="24"/>
          <w:szCs w:val="24"/>
          <w:lang w:val="sq-AL"/>
        </w:rPr>
        <w:t>MONITORIMI I SUBSTANCAVE RADIOAKTIVE</w:t>
      </w:r>
    </w:p>
    <w:p w14:paraId="35562F35" w14:textId="77777777" w:rsidR="00C67E54" w:rsidRDefault="00C67E54" w:rsidP="00C4070C">
      <w:pPr>
        <w:spacing w:after="0" w:line="240" w:lineRule="auto"/>
        <w:ind w:firstLine="284"/>
        <w:jc w:val="both"/>
        <w:rPr>
          <w:rFonts w:ascii="Garamond" w:hAnsi="Garamond"/>
          <w:b/>
          <w:bCs/>
          <w:sz w:val="24"/>
          <w:szCs w:val="24"/>
          <w:lang w:val="sq-AL"/>
        </w:rPr>
      </w:pPr>
    </w:p>
    <w:p w14:paraId="5FE35B4A" w14:textId="4B56378C" w:rsidR="008D79DE" w:rsidRPr="00C15D8E" w:rsidRDefault="008D79DE" w:rsidP="00C4070C">
      <w:pPr>
        <w:spacing w:after="0" w:line="240" w:lineRule="auto"/>
        <w:ind w:firstLine="284"/>
        <w:jc w:val="both"/>
        <w:rPr>
          <w:rFonts w:ascii="Garamond" w:hAnsi="Garamond"/>
          <w:b/>
          <w:bCs/>
          <w:sz w:val="24"/>
          <w:szCs w:val="24"/>
          <w:lang w:val="sq-AL"/>
        </w:rPr>
      </w:pPr>
      <w:r w:rsidRPr="00C15D8E">
        <w:rPr>
          <w:rFonts w:ascii="Garamond" w:hAnsi="Garamond"/>
          <w:b/>
          <w:bCs/>
          <w:sz w:val="24"/>
          <w:szCs w:val="24"/>
          <w:lang w:val="sq-AL"/>
        </w:rPr>
        <w:t>1. Parimet e përgjithshme dhe frekuencat e monitorimit</w:t>
      </w:r>
    </w:p>
    <w:p w14:paraId="3032117B" w14:textId="0755699A" w:rsidR="008D79DE" w:rsidRPr="00C15D8E" w:rsidRDefault="008D79DE" w:rsidP="00C4070C">
      <w:pPr>
        <w:pStyle w:val="CommentText"/>
        <w:spacing w:after="0"/>
        <w:ind w:firstLine="284"/>
        <w:jc w:val="both"/>
        <w:rPr>
          <w:rFonts w:ascii="Garamond" w:hAnsi="Garamond"/>
          <w:sz w:val="24"/>
          <w:szCs w:val="24"/>
          <w:lang w:val="sq-AL"/>
        </w:rPr>
      </w:pPr>
      <w:r w:rsidRPr="00C15D8E">
        <w:rPr>
          <w:rFonts w:ascii="Garamond" w:hAnsi="Garamond"/>
          <w:sz w:val="24"/>
          <w:szCs w:val="24"/>
          <w:lang w:val="sq-AL"/>
        </w:rPr>
        <w:t xml:space="preserve">Në rastin e radiobërthamave natyrale, ku rezultatet e mëparshme kanë treguar se përqendrimi i radiobërthamave është i </w:t>
      </w:r>
      <w:r w:rsidR="00C84048" w:rsidRPr="00C15D8E">
        <w:rPr>
          <w:rFonts w:ascii="Garamond" w:hAnsi="Garamond"/>
          <w:sz w:val="24"/>
          <w:szCs w:val="24"/>
          <w:lang w:val="sq-AL"/>
        </w:rPr>
        <w:t>qëndrueshëm</w:t>
      </w:r>
      <w:r w:rsidRPr="00C15D8E">
        <w:rPr>
          <w:rFonts w:ascii="Garamond" w:hAnsi="Garamond"/>
          <w:sz w:val="24"/>
          <w:szCs w:val="24"/>
          <w:lang w:val="sq-AL"/>
        </w:rPr>
        <w:t>, frekuenca e monitorimit, në përjashtim nga kërkesat minimale të mostrës të përcaktuara në pikën 6, mund të ndryshojë sipas përcaktimeve nga Instituti i Sh</w:t>
      </w:r>
      <w:r w:rsidR="003453FE" w:rsidRPr="00C15D8E">
        <w:rPr>
          <w:rFonts w:ascii="Garamond" w:hAnsi="Garamond"/>
          <w:sz w:val="24"/>
          <w:szCs w:val="24"/>
          <w:lang w:val="sq-AL"/>
        </w:rPr>
        <w:t>ë</w:t>
      </w:r>
      <w:r w:rsidRPr="00C15D8E">
        <w:rPr>
          <w:rFonts w:ascii="Garamond" w:hAnsi="Garamond"/>
          <w:sz w:val="24"/>
          <w:szCs w:val="24"/>
          <w:lang w:val="sq-AL"/>
        </w:rPr>
        <w:t xml:space="preserve">ndetit Publik, duke marrë parasysh rrezikun për shëndetin e publikut. </w:t>
      </w:r>
    </w:p>
    <w:p w14:paraId="0BD56F3B" w14:textId="12F5AA1A" w:rsidR="008D79DE" w:rsidRPr="00C15D8E" w:rsidRDefault="008D79DE" w:rsidP="00C4070C">
      <w:pPr>
        <w:pStyle w:val="CommentText"/>
        <w:spacing w:after="0"/>
        <w:ind w:firstLine="284"/>
        <w:jc w:val="both"/>
        <w:rPr>
          <w:rFonts w:ascii="Garamond" w:hAnsi="Garamond"/>
          <w:sz w:val="24"/>
          <w:szCs w:val="24"/>
          <w:lang w:val="sq-AL"/>
        </w:rPr>
      </w:pPr>
      <w:r w:rsidRPr="00C15D8E">
        <w:rPr>
          <w:rFonts w:ascii="Garamond" w:hAnsi="Garamond"/>
          <w:sz w:val="24"/>
          <w:szCs w:val="24"/>
          <w:lang w:val="sq-AL"/>
        </w:rPr>
        <w:t>Nuk kërkohet monitorim i ujit për konsum njerëzor për radon, tritium ose për të vendosur DT</w:t>
      </w:r>
      <w:r w:rsidR="00C41576">
        <w:rPr>
          <w:rFonts w:ascii="Garamond" w:hAnsi="Garamond"/>
          <w:sz w:val="24"/>
          <w:szCs w:val="24"/>
          <w:lang w:val="sq-AL"/>
        </w:rPr>
        <w:t>,</w:t>
      </w:r>
      <w:r w:rsidRPr="00C15D8E">
        <w:rPr>
          <w:rFonts w:ascii="Garamond" w:hAnsi="Garamond"/>
          <w:sz w:val="24"/>
          <w:szCs w:val="24"/>
          <w:lang w:val="sq-AL"/>
        </w:rPr>
        <w:t xml:space="preserve"> në rastet kur autoritetet kompetente, në bazë të sondazheve përfaqësuese, të dhënave të monitorimit ose informacioneve të tjera të besueshme gjykojnë që për një periudhë kohore që do të përcaktohet prej tyre, nivelet e radonit, tritiumit ose të DT-së së llogaritur do të mbeten nën vlerat e lejuara përkatëse të renditura në </w:t>
      </w:r>
      <w:r w:rsidR="003453FE" w:rsidRPr="00C15D8E">
        <w:rPr>
          <w:rFonts w:ascii="Garamond" w:hAnsi="Garamond"/>
          <w:sz w:val="24"/>
          <w:szCs w:val="24"/>
          <w:lang w:val="sq-AL"/>
        </w:rPr>
        <w:t>a</w:t>
      </w:r>
      <w:r w:rsidRPr="00C15D8E">
        <w:rPr>
          <w:rFonts w:ascii="Garamond" w:hAnsi="Garamond"/>
          <w:sz w:val="24"/>
          <w:szCs w:val="24"/>
          <w:lang w:val="sq-AL"/>
        </w:rPr>
        <w:t xml:space="preserve">neksin I. Në këtë rast, shpjegohen me shkrim arsyet për këtë vendim dhe arkivohet dokumentacioni i nevojshëm që mbështet vendimin, duke përfshirë gjetjet e ndonjë sondazhi, monitorimit ose hetimeve të kryera. Ky dokumentacion i vihet në dispozicion </w:t>
      </w:r>
      <w:r w:rsidR="003453FE" w:rsidRPr="00C15D8E">
        <w:rPr>
          <w:rFonts w:ascii="Garamond" w:hAnsi="Garamond"/>
          <w:sz w:val="24"/>
          <w:szCs w:val="24"/>
          <w:lang w:val="sq-AL"/>
        </w:rPr>
        <w:t>m</w:t>
      </w:r>
      <w:r w:rsidRPr="00C15D8E">
        <w:rPr>
          <w:rFonts w:ascii="Garamond" w:hAnsi="Garamond"/>
          <w:sz w:val="24"/>
          <w:szCs w:val="24"/>
          <w:lang w:val="sq-AL"/>
        </w:rPr>
        <w:t>inistrisë përgjegjëse në fushën e shëndetit dhe Autoriteti Kombëtar i Ushqimit. Në këtë kontekst, nuk zbatohen dispozitat në lidhje me kërkesat minimale të marrjes së mostrave dhe analizës të përcaktuara në pikën 6 të këtij aneksi.</w:t>
      </w:r>
    </w:p>
    <w:p w14:paraId="56110245" w14:textId="77777777" w:rsidR="008D79DE" w:rsidRPr="00C15D8E" w:rsidRDefault="008D79DE" w:rsidP="00C4070C">
      <w:pPr>
        <w:spacing w:after="0" w:line="240" w:lineRule="auto"/>
        <w:ind w:firstLine="284"/>
        <w:jc w:val="both"/>
        <w:rPr>
          <w:rFonts w:ascii="Garamond" w:hAnsi="Garamond"/>
          <w:b/>
          <w:bCs/>
          <w:sz w:val="24"/>
          <w:szCs w:val="24"/>
          <w:lang w:val="sq-AL"/>
        </w:rPr>
      </w:pPr>
      <w:r w:rsidRPr="00C15D8E">
        <w:rPr>
          <w:rFonts w:ascii="Garamond" w:hAnsi="Garamond"/>
          <w:b/>
          <w:bCs/>
          <w:sz w:val="24"/>
          <w:szCs w:val="24"/>
          <w:lang w:val="sq-AL"/>
        </w:rPr>
        <w:t xml:space="preserve">2. Radoni </w:t>
      </w:r>
    </w:p>
    <w:p w14:paraId="6590E62F" w14:textId="7DA460B7"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 xml:space="preserve">Për të përcaktuar shkallën dhe natyrën e mundshme të ekspozimit ndaj radonit në ujin për konsum njerëzor me origjinë nga lloje të ndryshme të ujërave nëntokësore burime dhe puse në zona të ndryshme gjeologjike, ndërmerren sondazhe përfaqësuese. Vrojtimet do të organizohen në atë mënyrë që parametrat themelorë, dhe veçanërisht gjeologjia dhe hidrologjia e zonës, radioaktiviteti i shkëmbinjve ose tokës, dhe lloji i pusit, mund të identifikohen dhe </w:t>
      </w:r>
      <w:r w:rsidR="00E01D12">
        <w:rPr>
          <w:rFonts w:ascii="Garamond" w:hAnsi="Garamond"/>
          <w:sz w:val="24"/>
          <w:szCs w:val="24"/>
          <w:lang w:val="sq-AL"/>
        </w:rPr>
        <w:t xml:space="preserve">të </w:t>
      </w:r>
      <w:r w:rsidRPr="00C15D8E">
        <w:rPr>
          <w:rFonts w:ascii="Garamond" w:hAnsi="Garamond"/>
          <w:sz w:val="24"/>
          <w:szCs w:val="24"/>
          <w:lang w:val="sq-AL"/>
        </w:rPr>
        <w:t>përdoren për të drejtuar veprime të mëtejshme në zonat me ekspozim të lartë. Monitorimi i përq</w:t>
      </w:r>
      <w:r w:rsidR="00A40827" w:rsidRPr="00C15D8E">
        <w:rPr>
          <w:rFonts w:ascii="Garamond" w:hAnsi="Garamond"/>
          <w:sz w:val="24"/>
          <w:szCs w:val="24"/>
          <w:lang w:val="sq-AL"/>
        </w:rPr>
        <w:t>e</w:t>
      </w:r>
      <w:r w:rsidRPr="00C15D8E">
        <w:rPr>
          <w:rFonts w:ascii="Garamond" w:hAnsi="Garamond"/>
          <w:sz w:val="24"/>
          <w:szCs w:val="24"/>
          <w:lang w:val="sq-AL"/>
        </w:rPr>
        <w:t xml:space="preserve">ndrimeve të radonit do të kryhet në rastet kur ka arsye për të besuar, në bazë të rezultateve të sondazheve përfaqësuese ose informacione të tjera të besueshme, se vlera e lejuar e përcaktuar në përputhje me nenin 6, paragrafi 1 të </w:t>
      </w:r>
      <w:r w:rsidR="003453FE" w:rsidRPr="00C15D8E">
        <w:rPr>
          <w:rFonts w:ascii="Garamond" w:hAnsi="Garamond"/>
          <w:sz w:val="24"/>
          <w:szCs w:val="24"/>
          <w:lang w:val="sq-AL"/>
        </w:rPr>
        <w:t>r</w:t>
      </w:r>
      <w:r w:rsidRPr="00C15D8E">
        <w:rPr>
          <w:rFonts w:ascii="Garamond" w:hAnsi="Garamond"/>
          <w:sz w:val="24"/>
          <w:szCs w:val="24"/>
          <w:lang w:val="sq-AL"/>
        </w:rPr>
        <w:t>regullores mund të tejkalohet.</w:t>
      </w:r>
    </w:p>
    <w:p w14:paraId="39CE35EB" w14:textId="77777777" w:rsidR="008D79DE" w:rsidRPr="00C15D8E" w:rsidRDefault="008D79DE" w:rsidP="00C4070C">
      <w:pPr>
        <w:spacing w:after="0" w:line="240" w:lineRule="auto"/>
        <w:ind w:firstLine="284"/>
        <w:jc w:val="both"/>
        <w:rPr>
          <w:rFonts w:ascii="Garamond" w:hAnsi="Garamond"/>
          <w:b/>
          <w:bCs/>
          <w:sz w:val="24"/>
          <w:szCs w:val="24"/>
          <w:lang w:val="sq-AL"/>
        </w:rPr>
      </w:pPr>
      <w:r w:rsidRPr="00C15D8E">
        <w:rPr>
          <w:rFonts w:ascii="Garamond" w:hAnsi="Garamond"/>
          <w:b/>
          <w:bCs/>
          <w:sz w:val="24"/>
          <w:szCs w:val="24"/>
          <w:lang w:val="sq-AL"/>
        </w:rPr>
        <w:t xml:space="preserve">3. Tritium </w:t>
      </w:r>
    </w:p>
    <w:p w14:paraId="36F7555C" w14:textId="6D54B858"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Monitorimi i tritiumit në ujin për konsum njerëzor kryhet kur një burim antropogjen i tritiumit ose radiobërthamave të tjera artificiale është i pranishëm brenda zonës së ujëmbledhësit dhe nuk mund të jetë i dukshëm në bazë të programeve apo hetimeve të tjera të mbikëqyrjes se niveli i tritiumit është nën vlerën e lejuar të renditur në aneksin I. Kur kërkohet monitorimi për tritium, ai duhet të kryhet në frekuencat e treguara në tabelën e paraqitur në pikën 6 të këtij aneksi. Nëse përqendrimi i tritiumit tejkalon vlerën e tij të lejuar, një hetim është i nevojshëm dhe për praninë e radiobërthamave të tjera artificiale.</w:t>
      </w:r>
    </w:p>
    <w:p w14:paraId="499284DC" w14:textId="77777777" w:rsidR="008D79DE" w:rsidRPr="00C15D8E" w:rsidRDefault="008D79DE" w:rsidP="00C4070C">
      <w:pPr>
        <w:spacing w:after="0" w:line="240" w:lineRule="auto"/>
        <w:ind w:firstLine="284"/>
        <w:jc w:val="both"/>
        <w:rPr>
          <w:rFonts w:ascii="Garamond" w:hAnsi="Garamond"/>
          <w:b/>
          <w:bCs/>
          <w:sz w:val="24"/>
          <w:szCs w:val="24"/>
          <w:lang w:val="sq-AL"/>
        </w:rPr>
      </w:pPr>
      <w:r w:rsidRPr="00C15D8E">
        <w:rPr>
          <w:rFonts w:ascii="Garamond" w:hAnsi="Garamond"/>
          <w:b/>
          <w:bCs/>
          <w:sz w:val="24"/>
          <w:szCs w:val="24"/>
          <w:lang w:val="sq-AL"/>
        </w:rPr>
        <w:t>4. Doza Treguese (DT)</w:t>
      </w:r>
    </w:p>
    <w:p w14:paraId="14FFCEFB" w14:textId="5316BC85"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 xml:space="preserve">Monitorimi i ujit për konsum njerëzor për DT do të kryhet kur një burim artificial ose radioaktiviteti natyror i larte është i pranishëm dhe ai nuk mund të duket në bazë të monitorimeve të tjera përfaqësuese, programe ose hetime të tjera që niveli i DT-së është nën vlerën e lejuar të renditur në </w:t>
      </w:r>
      <w:r w:rsidR="003453FE" w:rsidRPr="00C15D8E">
        <w:rPr>
          <w:rFonts w:ascii="Garamond" w:hAnsi="Garamond"/>
          <w:sz w:val="24"/>
          <w:szCs w:val="24"/>
          <w:lang w:val="sq-AL"/>
        </w:rPr>
        <w:t>a</w:t>
      </w:r>
      <w:r w:rsidRPr="00C15D8E">
        <w:rPr>
          <w:rFonts w:ascii="Garamond" w:hAnsi="Garamond"/>
          <w:sz w:val="24"/>
          <w:szCs w:val="24"/>
          <w:lang w:val="sq-AL"/>
        </w:rPr>
        <w:t>neksin I. Aty ku kërkohet monitorimi për nivelet artificiale të radiobërthamave, ai duhet të kryhet në frekuencën e treguar në tabelë të paraqitur në pikën 6 të këtij aneksi. Kur kërkohet monitorim për nivelet natyrore të radiobërthamave, Instituti i Shëndetit</w:t>
      </w:r>
      <w:r w:rsidR="00C4070C" w:rsidRPr="00C15D8E">
        <w:rPr>
          <w:rFonts w:ascii="Garamond" w:hAnsi="Garamond"/>
          <w:sz w:val="24"/>
          <w:szCs w:val="24"/>
          <w:lang w:val="sq-AL"/>
        </w:rPr>
        <w:t xml:space="preserve"> </w:t>
      </w:r>
      <w:r w:rsidRPr="00C15D8E">
        <w:rPr>
          <w:rFonts w:ascii="Garamond" w:hAnsi="Garamond"/>
          <w:sz w:val="24"/>
          <w:szCs w:val="24"/>
          <w:lang w:val="sq-AL"/>
        </w:rPr>
        <w:t>Publik</w:t>
      </w:r>
      <w:r w:rsidR="00BE736A">
        <w:rPr>
          <w:rFonts w:ascii="Garamond" w:hAnsi="Garamond"/>
          <w:sz w:val="24"/>
          <w:szCs w:val="24"/>
          <w:lang w:val="sq-AL"/>
        </w:rPr>
        <w:t>,</w:t>
      </w:r>
      <w:r w:rsidRPr="00C15D8E">
        <w:rPr>
          <w:rFonts w:ascii="Garamond" w:hAnsi="Garamond"/>
          <w:sz w:val="24"/>
          <w:szCs w:val="24"/>
          <w:lang w:val="sq-AL"/>
        </w:rPr>
        <w:t xml:space="preserve"> në bashkëpunim me Autoriteti</w:t>
      </w:r>
      <w:r w:rsidR="00BE736A">
        <w:rPr>
          <w:rFonts w:ascii="Garamond" w:hAnsi="Garamond"/>
          <w:sz w:val="24"/>
          <w:szCs w:val="24"/>
          <w:lang w:val="sq-AL"/>
        </w:rPr>
        <w:t>n</w:t>
      </w:r>
      <w:r w:rsidRPr="00C15D8E">
        <w:rPr>
          <w:rFonts w:ascii="Garamond" w:hAnsi="Garamond"/>
          <w:sz w:val="24"/>
          <w:szCs w:val="24"/>
          <w:lang w:val="sq-AL"/>
        </w:rPr>
        <w:t xml:space="preserve"> Kombëtar </w:t>
      </w:r>
      <w:r w:rsidR="00BE736A">
        <w:rPr>
          <w:rFonts w:ascii="Garamond" w:hAnsi="Garamond"/>
          <w:sz w:val="24"/>
          <w:szCs w:val="24"/>
          <w:lang w:val="sq-AL"/>
        </w:rPr>
        <w:t>të</w:t>
      </w:r>
      <w:r w:rsidRPr="00C15D8E">
        <w:rPr>
          <w:rFonts w:ascii="Garamond" w:hAnsi="Garamond"/>
          <w:sz w:val="24"/>
          <w:szCs w:val="24"/>
          <w:lang w:val="sq-AL"/>
        </w:rPr>
        <w:t xml:space="preserve"> Ushqimit</w:t>
      </w:r>
      <w:r w:rsidR="00BE736A">
        <w:rPr>
          <w:rFonts w:ascii="Garamond" w:hAnsi="Garamond"/>
          <w:sz w:val="24"/>
          <w:szCs w:val="24"/>
          <w:lang w:val="sq-AL"/>
        </w:rPr>
        <w:t>,</w:t>
      </w:r>
      <w:r w:rsidRPr="00C15D8E">
        <w:rPr>
          <w:rFonts w:ascii="Garamond" w:hAnsi="Garamond"/>
          <w:sz w:val="24"/>
          <w:szCs w:val="24"/>
          <w:lang w:val="sq-AL"/>
        </w:rPr>
        <w:t xml:space="preserve"> përcakton frekuencën e monitorimit të radioaktivitetit bruto alfa, aktivitetit bruto beta ose radiobërthamave natyrore individuale</w:t>
      </w:r>
      <w:r w:rsidR="00BE736A">
        <w:rPr>
          <w:rFonts w:ascii="Garamond" w:hAnsi="Garamond"/>
          <w:sz w:val="24"/>
          <w:szCs w:val="24"/>
          <w:lang w:val="sq-AL"/>
        </w:rPr>
        <w:t>,</w:t>
      </w:r>
      <w:r w:rsidRPr="00C15D8E">
        <w:rPr>
          <w:rFonts w:ascii="Garamond" w:hAnsi="Garamond"/>
          <w:sz w:val="24"/>
          <w:szCs w:val="24"/>
          <w:lang w:val="sq-AL"/>
        </w:rPr>
        <w:t xml:space="preserve"> në varësi të strategjisë së shqyrtimit të miratuar prej saj (sipas </w:t>
      </w:r>
      <w:r w:rsidR="00BE736A" w:rsidRPr="00C15D8E">
        <w:rPr>
          <w:rFonts w:ascii="Garamond" w:hAnsi="Garamond"/>
          <w:sz w:val="24"/>
          <w:szCs w:val="24"/>
          <w:lang w:val="sq-AL"/>
        </w:rPr>
        <w:t xml:space="preserve">aneksit </w:t>
      </w:r>
      <w:r w:rsidRPr="00C15D8E">
        <w:rPr>
          <w:rFonts w:ascii="Garamond" w:hAnsi="Garamond"/>
          <w:sz w:val="24"/>
          <w:szCs w:val="24"/>
          <w:lang w:val="sq-AL"/>
        </w:rPr>
        <w:t>III). Frekuenca e monitorimit mund të ndryshojë nga një matje e vetme kontrolli në frekuencat e treguara në tabelën e paraqitur në pikën 6 të këtij aneksi. Aty ku vetëm kërkohet një kontroll i vetëm për radioaktivitet natyror, duhet të kërkohet të paktën një rikontroll kur ndodh ndonjë ndryshim në lidhje për furnizimin që mund të ndikojë në përq</w:t>
      </w:r>
      <w:r w:rsidR="00A40827" w:rsidRPr="00C15D8E">
        <w:rPr>
          <w:rFonts w:ascii="Garamond" w:hAnsi="Garamond"/>
          <w:sz w:val="24"/>
          <w:szCs w:val="24"/>
          <w:lang w:val="sq-AL"/>
        </w:rPr>
        <w:t>e</w:t>
      </w:r>
      <w:r w:rsidRPr="00C15D8E">
        <w:rPr>
          <w:rFonts w:ascii="Garamond" w:hAnsi="Garamond"/>
          <w:sz w:val="24"/>
          <w:szCs w:val="24"/>
          <w:lang w:val="sq-AL"/>
        </w:rPr>
        <w:t>ndrimet e radiobërthamave në ujin për konsum njerëzor.</w:t>
      </w:r>
    </w:p>
    <w:p w14:paraId="34B42B9B" w14:textId="77777777" w:rsidR="008D79DE" w:rsidRPr="00C15D8E" w:rsidRDefault="008D79DE" w:rsidP="00C4070C">
      <w:pPr>
        <w:spacing w:after="0" w:line="240" w:lineRule="auto"/>
        <w:ind w:firstLine="284"/>
        <w:jc w:val="both"/>
        <w:rPr>
          <w:rFonts w:ascii="Garamond" w:hAnsi="Garamond"/>
          <w:b/>
          <w:bCs/>
          <w:sz w:val="24"/>
          <w:szCs w:val="24"/>
          <w:lang w:val="sq-AL"/>
        </w:rPr>
      </w:pPr>
      <w:r w:rsidRPr="00C15D8E">
        <w:rPr>
          <w:rFonts w:ascii="Garamond" w:hAnsi="Garamond"/>
          <w:b/>
          <w:bCs/>
          <w:sz w:val="24"/>
          <w:szCs w:val="24"/>
          <w:lang w:val="sq-AL"/>
        </w:rPr>
        <w:t xml:space="preserve">5. Trajtimi i ujit </w:t>
      </w:r>
    </w:p>
    <w:p w14:paraId="5A1043E5" w14:textId="2F16F258"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lastRenderedPageBreak/>
        <w:t xml:space="preserve">Aty ku është bërë trajtimi për të ulur nivelin e radiobërthamave në ujin për konsum njerëzor, monitorimi do të kryhet në frekuencat e treguara në tabelën e paraqitur në pikën 6 për të siguruar vazhdimësinë dhe efikasitetin e atij trajtimi. </w:t>
      </w:r>
    </w:p>
    <w:p w14:paraId="3D09852E" w14:textId="77777777" w:rsidR="008D79DE" w:rsidRPr="00C15D8E" w:rsidRDefault="008D79DE" w:rsidP="00C4070C">
      <w:pPr>
        <w:spacing w:after="0" w:line="240" w:lineRule="auto"/>
        <w:ind w:firstLine="284"/>
        <w:jc w:val="both"/>
        <w:rPr>
          <w:rFonts w:ascii="Garamond" w:hAnsi="Garamond"/>
          <w:b/>
          <w:bCs/>
          <w:sz w:val="24"/>
          <w:szCs w:val="24"/>
          <w:lang w:val="sq-AL"/>
        </w:rPr>
      </w:pPr>
      <w:r w:rsidRPr="00C15D8E">
        <w:rPr>
          <w:rFonts w:ascii="Garamond" w:hAnsi="Garamond"/>
          <w:b/>
          <w:bCs/>
          <w:sz w:val="24"/>
          <w:szCs w:val="24"/>
          <w:lang w:val="sq-AL"/>
        </w:rPr>
        <w:t xml:space="preserve">6. Frekuenca minimale e marrjes së mostrave dhe analizës </w:t>
      </w:r>
    </w:p>
    <w:p w14:paraId="3146F926" w14:textId="1BCD3E4D"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 xml:space="preserve">Frekuenca minimale e marrjes së mostrave dhe </w:t>
      </w:r>
      <w:r w:rsidR="00662468">
        <w:rPr>
          <w:rFonts w:ascii="Garamond" w:hAnsi="Garamond"/>
          <w:sz w:val="24"/>
          <w:szCs w:val="24"/>
          <w:lang w:val="sq-AL"/>
        </w:rPr>
        <w:t xml:space="preserve">të </w:t>
      </w:r>
      <w:r w:rsidRPr="00C15D8E">
        <w:rPr>
          <w:rFonts w:ascii="Garamond" w:hAnsi="Garamond"/>
          <w:sz w:val="24"/>
          <w:szCs w:val="24"/>
          <w:lang w:val="sq-AL"/>
        </w:rPr>
        <w:t>analizave për monitorimin e ujit të furnizuar për konsum njerëzor nga një rrjet shpërndarës ose nga një cisternë ose që përdoret në një ndërmarrje prodhimi ushqimor do të jetë</w:t>
      </w:r>
      <w:r w:rsidR="003453FE" w:rsidRPr="00C15D8E">
        <w:rPr>
          <w:rFonts w:ascii="Garamond" w:hAnsi="Garamond"/>
          <w:sz w:val="24"/>
          <w:szCs w:val="24"/>
          <w:lang w:val="sq-AL"/>
        </w:rPr>
        <w:t>,</w:t>
      </w:r>
      <w:r w:rsidRPr="00C15D8E">
        <w:rPr>
          <w:rFonts w:ascii="Garamond" w:hAnsi="Garamond"/>
          <w:sz w:val="24"/>
          <w:szCs w:val="24"/>
          <w:lang w:val="sq-AL"/>
        </w:rPr>
        <w:t xml:space="preserve"> siç përcaktohet në tabelën e mëposhtme:</w:t>
      </w:r>
    </w:p>
    <w:p w14:paraId="0AD0EC91" w14:textId="77777777" w:rsidR="008D79DE" w:rsidRPr="00C15D8E" w:rsidRDefault="008D79DE" w:rsidP="00C4070C">
      <w:pPr>
        <w:spacing w:after="0" w:line="240" w:lineRule="auto"/>
        <w:ind w:firstLine="284"/>
        <w:jc w:val="both"/>
        <w:rPr>
          <w:rFonts w:ascii="Garamond" w:hAnsi="Garamond"/>
          <w:sz w:val="24"/>
          <w:szCs w:val="24"/>
          <w:lang w:val="sq-AL"/>
        </w:rPr>
      </w:pPr>
    </w:p>
    <w:p w14:paraId="0C102E47" w14:textId="77777777" w:rsidR="008D79DE" w:rsidRPr="00C15D8E" w:rsidRDefault="008D79DE" w:rsidP="00C4070C">
      <w:pPr>
        <w:spacing w:after="0" w:line="240" w:lineRule="auto"/>
        <w:ind w:firstLine="284"/>
        <w:jc w:val="both"/>
        <w:rPr>
          <w:rFonts w:ascii="Garamond" w:hAnsi="Garamond"/>
          <w:b/>
          <w:bCs/>
          <w:sz w:val="24"/>
          <w:szCs w:val="24"/>
          <w:lang w:val="sq-AL"/>
        </w:rPr>
      </w:pPr>
      <w:r w:rsidRPr="00C15D8E">
        <w:rPr>
          <w:rFonts w:ascii="Garamond" w:hAnsi="Garamond"/>
          <w:b/>
          <w:bCs/>
          <w:sz w:val="24"/>
          <w:szCs w:val="24"/>
          <w:lang w:val="sq-AL"/>
        </w:rPr>
        <w:t>Tabela 1</w:t>
      </w:r>
    </w:p>
    <w:p w14:paraId="63CC04BA" w14:textId="77777777" w:rsidR="008D79DE" w:rsidRPr="00C15D8E" w:rsidRDefault="008D79DE" w:rsidP="00C4070C">
      <w:pPr>
        <w:spacing w:after="0" w:line="240" w:lineRule="auto"/>
        <w:ind w:firstLine="284"/>
        <w:jc w:val="both"/>
        <w:rPr>
          <w:rFonts w:ascii="Garamond" w:hAnsi="Garamond"/>
          <w:b/>
          <w:bCs/>
          <w:sz w:val="24"/>
          <w:szCs w:val="24"/>
          <w:lang w:val="sq-AL"/>
        </w:rPr>
      </w:pPr>
      <w:r w:rsidRPr="00C15D8E">
        <w:rPr>
          <w:rFonts w:ascii="Garamond" w:hAnsi="Garamond"/>
          <w:b/>
          <w:bCs/>
          <w:sz w:val="24"/>
          <w:szCs w:val="24"/>
          <w:lang w:val="sq-AL"/>
        </w:rPr>
        <w:t>Frekuencat minimale të marrjes së mostrave dhe analizave për monitorimin e ujit për konsum njerëzor të furnizuar nga një rrjet shpërndarjeje ose nga një cisternë ose që përdoret në një ndërmarrje prodhimi ushqimor</w:t>
      </w:r>
    </w:p>
    <w:p w14:paraId="24DE307C" w14:textId="77777777" w:rsidR="008D79DE" w:rsidRPr="00C15D8E" w:rsidRDefault="008D79DE" w:rsidP="00C4070C">
      <w:pPr>
        <w:spacing w:after="0" w:line="240" w:lineRule="auto"/>
        <w:ind w:firstLine="284"/>
        <w:jc w:val="both"/>
        <w:rPr>
          <w:rFonts w:ascii="Garamond" w:hAnsi="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8D79DE" w:rsidRPr="00174C7E" w14:paraId="23B0A629" w14:textId="77777777" w:rsidTr="00174C7E">
        <w:trPr>
          <w:trHeight w:val="57"/>
          <w:jc w:val="center"/>
        </w:trPr>
        <w:tc>
          <w:tcPr>
            <w:tcW w:w="2500" w:type="pct"/>
            <w:shd w:val="clear" w:color="auto" w:fill="auto"/>
            <w:vAlign w:val="center"/>
          </w:tcPr>
          <w:p w14:paraId="676AAED5" w14:textId="604872D8" w:rsidR="008D79DE" w:rsidRPr="00174C7E" w:rsidRDefault="008D79DE" w:rsidP="00174C7E">
            <w:pPr>
              <w:spacing w:after="0" w:line="240" w:lineRule="auto"/>
              <w:jc w:val="center"/>
              <w:rPr>
                <w:rFonts w:ascii="Garamond" w:hAnsi="Garamond"/>
                <w:b/>
                <w:bCs/>
                <w:sz w:val="20"/>
                <w:szCs w:val="24"/>
                <w:lang w:val="sq-AL"/>
              </w:rPr>
            </w:pPr>
            <w:r w:rsidRPr="00174C7E">
              <w:rPr>
                <w:rFonts w:ascii="Garamond" w:hAnsi="Garamond"/>
                <w:b/>
                <w:bCs/>
                <w:sz w:val="20"/>
                <w:szCs w:val="24"/>
                <w:lang w:val="sq-AL"/>
              </w:rPr>
              <w:t>Vëllimi i ujit që shpërndahet ose prodhohet çdo ditë brenda një furnizimi zonë</w:t>
            </w:r>
            <w:r w:rsidR="008A5E67" w:rsidRPr="00174C7E">
              <w:rPr>
                <w:rFonts w:ascii="Garamond" w:hAnsi="Garamond"/>
                <w:b/>
                <w:bCs/>
                <w:sz w:val="20"/>
                <w:szCs w:val="24"/>
                <w:lang w:val="sq-AL"/>
              </w:rPr>
              <w:t xml:space="preserve"> </w:t>
            </w:r>
            <w:r w:rsidRPr="00174C7E">
              <w:rPr>
                <w:rFonts w:ascii="Garamond" w:hAnsi="Garamond"/>
                <w:b/>
                <w:bCs/>
                <w:sz w:val="20"/>
                <w:szCs w:val="24"/>
                <w:lang w:val="sq-AL"/>
              </w:rPr>
              <w:t>(</w:t>
            </w:r>
            <w:r w:rsidR="00174C7E" w:rsidRPr="00174C7E">
              <w:rPr>
                <w:rFonts w:ascii="Garamond" w:hAnsi="Garamond"/>
                <w:b/>
                <w:bCs/>
                <w:sz w:val="20"/>
                <w:szCs w:val="24"/>
                <w:lang w:val="sq-AL"/>
              </w:rPr>
              <w:t xml:space="preserve">shënimet </w:t>
            </w:r>
            <w:r w:rsidRPr="00174C7E">
              <w:rPr>
                <w:rFonts w:ascii="Garamond" w:hAnsi="Garamond"/>
                <w:b/>
                <w:bCs/>
                <w:sz w:val="20"/>
                <w:szCs w:val="24"/>
                <w:lang w:val="sq-AL"/>
              </w:rPr>
              <w:t>1 dhe 2)</w:t>
            </w:r>
            <w:r w:rsidR="00C4070C" w:rsidRPr="00174C7E">
              <w:rPr>
                <w:rFonts w:ascii="Garamond" w:hAnsi="Garamond"/>
                <w:b/>
                <w:bCs/>
                <w:sz w:val="20"/>
                <w:szCs w:val="24"/>
                <w:lang w:val="sq-AL"/>
              </w:rPr>
              <w:t xml:space="preserve"> </w:t>
            </w:r>
            <w:r w:rsidRPr="00174C7E">
              <w:rPr>
                <w:rFonts w:ascii="Garamond" w:hAnsi="Garamond"/>
                <w:b/>
                <w:bCs/>
                <w:sz w:val="20"/>
                <w:szCs w:val="24"/>
                <w:lang w:val="sq-AL"/>
              </w:rPr>
              <w:t>n</w:t>
            </w:r>
            <w:r w:rsidR="00174C7E">
              <w:rPr>
                <w:rFonts w:ascii="Garamond" w:hAnsi="Garamond"/>
                <w:b/>
                <w:bCs/>
                <w:sz w:val="20"/>
                <w:szCs w:val="24"/>
                <w:lang w:val="sq-AL"/>
              </w:rPr>
              <w:t>ë</w:t>
            </w:r>
            <w:r w:rsidRPr="00174C7E">
              <w:rPr>
                <w:rFonts w:ascii="Garamond" w:hAnsi="Garamond"/>
                <w:b/>
                <w:bCs/>
                <w:sz w:val="20"/>
                <w:szCs w:val="24"/>
                <w:lang w:val="sq-AL"/>
              </w:rPr>
              <w:t xml:space="preserve"> m</w:t>
            </w:r>
            <w:r w:rsidRPr="00174C7E">
              <w:rPr>
                <w:rFonts w:ascii="Garamond" w:hAnsi="Garamond"/>
                <w:b/>
                <w:bCs/>
                <w:sz w:val="20"/>
                <w:szCs w:val="24"/>
                <w:vertAlign w:val="superscript"/>
                <w:lang w:val="sq-AL"/>
              </w:rPr>
              <w:t>3</w:t>
            </w:r>
          </w:p>
        </w:tc>
        <w:tc>
          <w:tcPr>
            <w:tcW w:w="2500" w:type="pct"/>
            <w:shd w:val="clear" w:color="auto" w:fill="auto"/>
            <w:vAlign w:val="center"/>
          </w:tcPr>
          <w:p w14:paraId="02C1FF1E" w14:textId="77777777" w:rsidR="008D79DE" w:rsidRPr="00174C7E" w:rsidRDefault="008D79DE" w:rsidP="00174C7E">
            <w:pPr>
              <w:spacing w:after="0" w:line="240" w:lineRule="auto"/>
              <w:jc w:val="center"/>
              <w:rPr>
                <w:rFonts w:ascii="Garamond" w:hAnsi="Garamond"/>
                <w:b/>
                <w:bCs/>
                <w:sz w:val="20"/>
                <w:szCs w:val="24"/>
                <w:lang w:val="sq-AL"/>
              </w:rPr>
            </w:pPr>
            <w:r w:rsidRPr="00174C7E">
              <w:rPr>
                <w:rFonts w:ascii="Garamond" w:hAnsi="Garamond"/>
                <w:b/>
                <w:bCs/>
                <w:sz w:val="20"/>
                <w:szCs w:val="24"/>
                <w:lang w:val="sq-AL"/>
              </w:rPr>
              <w:t>Numri i mostrave në vit</w:t>
            </w:r>
          </w:p>
          <w:p w14:paraId="6764DE4A" w14:textId="01A5D230" w:rsidR="008D79DE" w:rsidRPr="00174C7E" w:rsidRDefault="008D79DE" w:rsidP="00174C7E">
            <w:pPr>
              <w:spacing w:after="0" w:line="240" w:lineRule="auto"/>
              <w:jc w:val="center"/>
              <w:rPr>
                <w:rFonts w:ascii="Garamond" w:hAnsi="Garamond"/>
                <w:b/>
                <w:bCs/>
                <w:sz w:val="20"/>
                <w:szCs w:val="24"/>
                <w:lang w:val="sq-AL"/>
              </w:rPr>
            </w:pPr>
            <w:r w:rsidRPr="00174C7E">
              <w:rPr>
                <w:rFonts w:ascii="Garamond" w:hAnsi="Garamond"/>
                <w:b/>
                <w:bCs/>
                <w:sz w:val="20"/>
                <w:szCs w:val="24"/>
                <w:lang w:val="sq-AL"/>
              </w:rPr>
              <w:t>(</w:t>
            </w:r>
            <w:r w:rsidR="00174C7E" w:rsidRPr="00174C7E">
              <w:rPr>
                <w:rFonts w:ascii="Garamond" w:hAnsi="Garamond"/>
                <w:b/>
                <w:bCs/>
                <w:sz w:val="20"/>
                <w:szCs w:val="24"/>
                <w:lang w:val="sq-AL"/>
              </w:rPr>
              <w:t xml:space="preserve">shënimet </w:t>
            </w:r>
            <w:r w:rsidRPr="00174C7E">
              <w:rPr>
                <w:rFonts w:ascii="Garamond" w:hAnsi="Garamond"/>
                <w:b/>
                <w:bCs/>
                <w:sz w:val="20"/>
                <w:szCs w:val="24"/>
                <w:lang w:val="sq-AL"/>
              </w:rPr>
              <w:t>3 dhe 4)</w:t>
            </w:r>
          </w:p>
        </w:tc>
      </w:tr>
      <w:tr w:rsidR="008D79DE" w:rsidRPr="00C15D8E" w14:paraId="4AB53B6B" w14:textId="77777777" w:rsidTr="00174C7E">
        <w:trPr>
          <w:trHeight w:val="57"/>
          <w:jc w:val="center"/>
        </w:trPr>
        <w:tc>
          <w:tcPr>
            <w:tcW w:w="2500" w:type="pct"/>
            <w:shd w:val="clear" w:color="auto" w:fill="auto"/>
          </w:tcPr>
          <w:p w14:paraId="4AE3453E" w14:textId="77777777" w:rsidR="008D79DE" w:rsidRPr="00C15D8E" w:rsidRDefault="008D79DE" w:rsidP="00C4070C">
            <w:pPr>
              <w:spacing w:after="0" w:line="240" w:lineRule="auto"/>
              <w:jc w:val="both"/>
              <w:rPr>
                <w:rFonts w:ascii="Garamond" w:hAnsi="Garamond"/>
                <w:sz w:val="20"/>
                <w:szCs w:val="24"/>
                <w:lang w:val="sq-AL"/>
              </w:rPr>
            </w:pPr>
            <w:r w:rsidRPr="00C15D8E">
              <w:rPr>
                <w:rFonts w:ascii="Garamond" w:hAnsi="Garamond"/>
                <w:sz w:val="20"/>
                <w:szCs w:val="24"/>
                <w:lang w:val="sq-AL"/>
              </w:rPr>
              <w:t>vëllimi≤ 100</w:t>
            </w:r>
          </w:p>
        </w:tc>
        <w:tc>
          <w:tcPr>
            <w:tcW w:w="2500" w:type="pct"/>
            <w:shd w:val="clear" w:color="auto" w:fill="auto"/>
          </w:tcPr>
          <w:p w14:paraId="0BE426E8" w14:textId="77777777" w:rsidR="008D79DE" w:rsidRPr="00C15D8E" w:rsidRDefault="008D79DE" w:rsidP="00C4070C">
            <w:pPr>
              <w:spacing w:after="0" w:line="240" w:lineRule="auto"/>
              <w:jc w:val="both"/>
              <w:rPr>
                <w:rFonts w:ascii="Garamond" w:hAnsi="Garamond"/>
                <w:sz w:val="20"/>
                <w:szCs w:val="24"/>
                <w:lang w:val="sq-AL"/>
              </w:rPr>
            </w:pPr>
            <w:r w:rsidRPr="00C15D8E">
              <w:rPr>
                <w:rFonts w:ascii="Garamond" w:hAnsi="Garamond"/>
                <w:sz w:val="20"/>
                <w:szCs w:val="24"/>
                <w:lang w:val="sq-AL"/>
              </w:rPr>
              <w:t>(Shënimi 5)</w:t>
            </w:r>
          </w:p>
        </w:tc>
      </w:tr>
      <w:tr w:rsidR="008D79DE" w:rsidRPr="00C15D8E" w14:paraId="39F9EC68" w14:textId="77777777" w:rsidTr="00174C7E">
        <w:trPr>
          <w:trHeight w:val="57"/>
          <w:jc w:val="center"/>
        </w:trPr>
        <w:tc>
          <w:tcPr>
            <w:tcW w:w="2500" w:type="pct"/>
            <w:shd w:val="clear" w:color="auto" w:fill="auto"/>
          </w:tcPr>
          <w:p w14:paraId="25B546FF" w14:textId="77777777" w:rsidR="008D79DE" w:rsidRPr="00C15D8E" w:rsidRDefault="008D79DE" w:rsidP="00C4070C">
            <w:pPr>
              <w:spacing w:after="0" w:line="240" w:lineRule="auto"/>
              <w:jc w:val="both"/>
              <w:rPr>
                <w:rFonts w:ascii="Garamond" w:hAnsi="Garamond"/>
                <w:sz w:val="20"/>
                <w:szCs w:val="24"/>
                <w:lang w:val="sq-AL"/>
              </w:rPr>
            </w:pPr>
            <w:r w:rsidRPr="00C15D8E">
              <w:rPr>
                <w:rFonts w:ascii="Garamond" w:hAnsi="Garamond"/>
                <w:sz w:val="20"/>
                <w:szCs w:val="24"/>
                <w:lang w:val="sq-AL"/>
              </w:rPr>
              <w:t>100 &lt; vëllimi ≤ 1 000</w:t>
            </w:r>
          </w:p>
        </w:tc>
        <w:tc>
          <w:tcPr>
            <w:tcW w:w="2500" w:type="pct"/>
            <w:shd w:val="clear" w:color="auto" w:fill="auto"/>
          </w:tcPr>
          <w:p w14:paraId="36717749" w14:textId="77777777" w:rsidR="008D79DE" w:rsidRPr="00C15D8E" w:rsidRDefault="008D79DE" w:rsidP="00C4070C">
            <w:pPr>
              <w:spacing w:after="0" w:line="240" w:lineRule="auto"/>
              <w:jc w:val="both"/>
              <w:rPr>
                <w:rFonts w:ascii="Garamond" w:hAnsi="Garamond"/>
                <w:sz w:val="20"/>
                <w:szCs w:val="24"/>
                <w:lang w:val="sq-AL"/>
              </w:rPr>
            </w:pPr>
            <w:r w:rsidRPr="00C15D8E">
              <w:rPr>
                <w:rFonts w:ascii="Garamond" w:hAnsi="Garamond"/>
                <w:sz w:val="20"/>
                <w:szCs w:val="24"/>
                <w:lang w:val="sq-AL"/>
              </w:rPr>
              <w:t>1</w:t>
            </w:r>
          </w:p>
        </w:tc>
      </w:tr>
      <w:tr w:rsidR="008D79DE" w:rsidRPr="00C15D8E" w14:paraId="67E28CEE" w14:textId="77777777" w:rsidTr="00174C7E">
        <w:trPr>
          <w:trHeight w:val="57"/>
          <w:jc w:val="center"/>
        </w:trPr>
        <w:tc>
          <w:tcPr>
            <w:tcW w:w="2500" w:type="pct"/>
            <w:shd w:val="clear" w:color="auto" w:fill="auto"/>
          </w:tcPr>
          <w:p w14:paraId="43EF3729" w14:textId="77777777" w:rsidR="008D79DE" w:rsidRPr="00C15D8E" w:rsidRDefault="008D79DE" w:rsidP="00C4070C">
            <w:pPr>
              <w:spacing w:after="0" w:line="240" w:lineRule="auto"/>
              <w:jc w:val="both"/>
              <w:rPr>
                <w:rFonts w:ascii="Garamond" w:hAnsi="Garamond"/>
                <w:sz w:val="20"/>
                <w:szCs w:val="24"/>
                <w:lang w:val="sq-AL"/>
              </w:rPr>
            </w:pPr>
            <w:r w:rsidRPr="00C15D8E">
              <w:rPr>
                <w:rFonts w:ascii="Garamond" w:hAnsi="Garamond"/>
                <w:sz w:val="20"/>
                <w:szCs w:val="24"/>
                <w:lang w:val="sq-AL"/>
              </w:rPr>
              <w:t>1 000 &lt; vëllimi ≤ 10 000</w:t>
            </w:r>
          </w:p>
        </w:tc>
        <w:tc>
          <w:tcPr>
            <w:tcW w:w="2500" w:type="pct"/>
            <w:shd w:val="clear" w:color="auto" w:fill="auto"/>
          </w:tcPr>
          <w:p w14:paraId="3CCEE2E0" w14:textId="41160A28" w:rsidR="008D79DE" w:rsidRPr="00C15D8E" w:rsidRDefault="008D79DE" w:rsidP="00C4070C">
            <w:pPr>
              <w:spacing w:after="0" w:line="240" w:lineRule="auto"/>
              <w:jc w:val="both"/>
              <w:rPr>
                <w:rFonts w:ascii="Garamond" w:hAnsi="Garamond"/>
                <w:sz w:val="20"/>
                <w:szCs w:val="24"/>
                <w:lang w:val="sq-AL"/>
              </w:rPr>
            </w:pPr>
            <w:r w:rsidRPr="00C15D8E">
              <w:rPr>
                <w:rFonts w:ascii="Garamond" w:hAnsi="Garamond"/>
                <w:sz w:val="20"/>
                <w:szCs w:val="24"/>
                <w:lang w:val="sq-AL"/>
              </w:rPr>
              <w:t>1 + 1 për çdo 3 300 m</w:t>
            </w:r>
            <w:r w:rsidRPr="005E0EE8">
              <w:rPr>
                <w:rFonts w:ascii="Garamond" w:hAnsi="Garamond"/>
                <w:sz w:val="20"/>
                <w:szCs w:val="24"/>
                <w:vertAlign w:val="superscript"/>
                <w:lang w:val="sq-AL"/>
              </w:rPr>
              <w:t>3</w:t>
            </w:r>
            <w:r w:rsidRPr="00C15D8E">
              <w:rPr>
                <w:rFonts w:ascii="Garamond" w:hAnsi="Garamond"/>
                <w:sz w:val="20"/>
                <w:szCs w:val="24"/>
                <w:lang w:val="sq-AL"/>
              </w:rPr>
              <w:t>/d dhe pjesë të vëllimit të përgjithshëm</w:t>
            </w:r>
          </w:p>
        </w:tc>
      </w:tr>
      <w:tr w:rsidR="008D79DE" w:rsidRPr="00C15D8E" w14:paraId="28F2D8AF" w14:textId="77777777" w:rsidTr="00174C7E">
        <w:trPr>
          <w:trHeight w:val="57"/>
          <w:jc w:val="center"/>
        </w:trPr>
        <w:tc>
          <w:tcPr>
            <w:tcW w:w="2500" w:type="pct"/>
            <w:shd w:val="clear" w:color="auto" w:fill="auto"/>
          </w:tcPr>
          <w:p w14:paraId="79457354" w14:textId="77777777" w:rsidR="008D79DE" w:rsidRPr="00C15D8E" w:rsidRDefault="008D79DE" w:rsidP="00C4070C">
            <w:pPr>
              <w:spacing w:after="0" w:line="240" w:lineRule="auto"/>
              <w:jc w:val="both"/>
              <w:rPr>
                <w:rFonts w:ascii="Garamond" w:hAnsi="Garamond"/>
                <w:sz w:val="20"/>
                <w:szCs w:val="24"/>
                <w:lang w:val="sq-AL"/>
              </w:rPr>
            </w:pPr>
            <w:r w:rsidRPr="00C15D8E">
              <w:rPr>
                <w:rFonts w:ascii="Garamond" w:hAnsi="Garamond"/>
                <w:sz w:val="20"/>
                <w:szCs w:val="24"/>
                <w:lang w:val="sq-AL"/>
              </w:rPr>
              <w:t>10 000 &lt; vëllimi ≤ 100 000</w:t>
            </w:r>
          </w:p>
        </w:tc>
        <w:tc>
          <w:tcPr>
            <w:tcW w:w="2500" w:type="pct"/>
            <w:shd w:val="clear" w:color="auto" w:fill="auto"/>
          </w:tcPr>
          <w:p w14:paraId="09B61290" w14:textId="0EB06768" w:rsidR="008D79DE" w:rsidRPr="00C15D8E" w:rsidRDefault="008D79DE" w:rsidP="00C4070C">
            <w:pPr>
              <w:spacing w:after="0" w:line="240" w:lineRule="auto"/>
              <w:jc w:val="both"/>
              <w:rPr>
                <w:rFonts w:ascii="Garamond" w:hAnsi="Garamond"/>
                <w:sz w:val="20"/>
                <w:szCs w:val="24"/>
                <w:lang w:val="sq-AL"/>
              </w:rPr>
            </w:pPr>
            <w:r w:rsidRPr="00C15D8E">
              <w:rPr>
                <w:rFonts w:ascii="Garamond" w:hAnsi="Garamond"/>
                <w:sz w:val="20"/>
                <w:szCs w:val="24"/>
                <w:lang w:val="sq-AL"/>
              </w:rPr>
              <w:t xml:space="preserve">3 + 1 për </w:t>
            </w:r>
            <w:r w:rsidR="005E0EE8" w:rsidRPr="00C15D8E">
              <w:rPr>
                <w:rFonts w:ascii="Garamond" w:hAnsi="Garamond"/>
                <w:sz w:val="20"/>
                <w:szCs w:val="24"/>
                <w:lang w:val="sq-AL"/>
              </w:rPr>
              <w:t>çdo</w:t>
            </w:r>
            <w:r w:rsidRPr="00C15D8E">
              <w:rPr>
                <w:rFonts w:ascii="Garamond" w:hAnsi="Garamond"/>
                <w:sz w:val="20"/>
                <w:szCs w:val="24"/>
                <w:lang w:val="sq-AL"/>
              </w:rPr>
              <w:t xml:space="preserve"> 10 000 m</w:t>
            </w:r>
            <w:r w:rsidRPr="005E0EE8">
              <w:rPr>
                <w:rFonts w:ascii="Garamond" w:hAnsi="Garamond"/>
                <w:sz w:val="20"/>
                <w:szCs w:val="24"/>
                <w:vertAlign w:val="superscript"/>
                <w:lang w:val="sq-AL"/>
              </w:rPr>
              <w:t>3</w:t>
            </w:r>
            <w:r w:rsidRPr="00C15D8E">
              <w:rPr>
                <w:rFonts w:ascii="Garamond" w:hAnsi="Garamond"/>
                <w:sz w:val="20"/>
                <w:szCs w:val="24"/>
                <w:lang w:val="sq-AL"/>
              </w:rPr>
              <w:t>/d nga një pjesë të vëllimit të përgjithshëm</w:t>
            </w:r>
          </w:p>
        </w:tc>
      </w:tr>
      <w:tr w:rsidR="008D79DE" w:rsidRPr="00C15D8E" w14:paraId="31074090" w14:textId="77777777" w:rsidTr="00174C7E">
        <w:trPr>
          <w:trHeight w:val="57"/>
          <w:jc w:val="center"/>
        </w:trPr>
        <w:tc>
          <w:tcPr>
            <w:tcW w:w="2500" w:type="pct"/>
            <w:shd w:val="clear" w:color="auto" w:fill="auto"/>
          </w:tcPr>
          <w:p w14:paraId="076F7829" w14:textId="77777777" w:rsidR="008D79DE" w:rsidRPr="00C15D8E" w:rsidRDefault="008D79DE" w:rsidP="00C4070C">
            <w:pPr>
              <w:spacing w:after="0" w:line="240" w:lineRule="auto"/>
              <w:jc w:val="both"/>
              <w:rPr>
                <w:rFonts w:ascii="Garamond" w:hAnsi="Garamond"/>
                <w:sz w:val="20"/>
                <w:szCs w:val="24"/>
                <w:lang w:val="sq-AL"/>
              </w:rPr>
            </w:pPr>
            <w:r w:rsidRPr="00C15D8E">
              <w:rPr>
                <w:rFonts w:ascii="Garamond" w:hAnsi="Garamond"/>
                <w:sz w:val="20"/>
                <w:szCs w:val="24"/>
                <w:lang w:val="sq-AL"/>
              </w:rPr>
              <w:t>vëllimi &gt; 100 000</w:t>
            </w:r>
          </w:p>
        </w:tc>
        <w:tc>
          <w:tcPr>
            <w:tcW w:w="2500" w:type="pct"/>
            <w:shd w:val="clear" w:color="auto" w:fill="auto"/>
          </w:tcPr>
          <w:p w14:paraId="67BBF733" w14:textId="47D2B637" w:rsidR="008D79DE" w:rsidRPr="00C15D8E" w:rsidRDefault="008D79DE" w:rsidP="00C4070C">
            <w:pPr>
              <w:spacing w:after="0" w:line="240" w:lineRule="auto"/>
              <w:jc w:val="both"/>
              <w:rPr>
                <w:rFonts w:ascii="Garamond" w:hAnsi="Garamond"/>
                <w:sz w:val="20"/>
                <w:szCs w:val="24"/>
                <w:lang w:val="sq-AL"/>
              </w:rPr>
            </w:pPr>
            <w:r w:rsidRPr="00C15D8E">
              <w:rPr>
                <w:rFonts w:ascii="Garamond" w:hAnsi="Garamond"/>
                <w:sz w:val="20"/>
                <w:szCs w:val="24"/>
                <w:lang w:val="sq-AL"/>
              </w:rPr>
              <w:t xml:space="preserve">10 + 1 për </w:t>
            </w:r>
            <w:r w:rsidR="005E0EE8" w:rsidRPr="00C15D8E">
              <w:rPr>
                <w:rFonts w:ascii="Garamond" w:hAnsi="Garamond"/>
                <w:sz w:val="20"/>
                <w:szCs w:val="24"/>
                <w:lang w:val="sq-AL"/>
              </w:rPr>
              <w:t>çdo</w:t>
            </w:r>
            <w:r w:rsidRPr="00C15D8E">
              <w:rPr>
                <w:rFonts w:ascii="Garamond" w:hAnsi="Garamond"/>
                <w:sz w:val="20"/>
                <w:szCs w:val="24"/>
                <w:lang w:val="sq-AL"/>
              </w:rPr>
              <w:t xml:space="preserve"> 25 000 m</w:t>
            </w:r>
            <w:r w:rsidRPr="005E0EE8">
              <w:rPr>
                <w:rFonts w:ascii="Garamond" w:hAnsi="Garamond"/>
                <w:sz w:val="20"/>
                <w:szCs w:val="24"/>
                <w:vertAlign w:val="superscript"/>
                <w:lang w:val="sq-AL"/>
              </w:rPr>
              <w:t>3</w:t>
            </w:r>
            <w:r w:rsidRPr="00C15D8E">
              <w:rPr>
                <w:rFonts w:ascii="Garamond" w:hAnsi="Garamond"/>
                <w:sz w:val="20"/>
                <w:szCs w:val="24"/>
                <w:lang w:val="sq-AL"/>
              </w:rPr>
              <w:t>/d nga një pjesë të vëllimit të përgjithshëm</w:t>
            </w:r>
          </w:p>
        </w:tc>
      </w:tr>
    </w:tbl>
    <w:p w14:paraId="7E449067" w14:textId="77777777" w:rsidR="008D79DE" w:rsidRPr="00C15D8E" w:rsidRDefault="008D79DE" w:rsidP="00C4070C">
      <w:pPr>
        <w:spacing w:after="0" w:line="240" w:lineRule="auto"/>
        <w:ind w:firstLine="284"/>
        <w:jc w:val="both"/>
        <w:rPr>
          <w:rFonts w:ascii="Garamond" w:hAnsi="Garamond"/>
          <w:sz w:val="24"/>
          <w:szCs w:val="24"/>
          <w:lang w:val="sq-AL"/>
        </w:rPr>
      </w:pPr>
    </w:p>
    <w:p w14:paraId="2764B32F" w14:textId="11EFE8FB"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Shënim 1</w:t>
      </w:r>
      <w:r w:rsidR="003E0C97">
        <w:rPr>
          <w:rFonts w:ascii="Garamond" w:hAnsi="Garamond"/>
          <w:sz w:val="24"/>
          <w:szCs w:val="24"/>
          <w:lang w:val="sq-AL"/>
        </w:rPr>
        <w:t>.</w:t>
      </w:r>
      <w:r w:rsidRPr="00C15D8E">
        <w:rPr>
          <w:rFonts w:ascii="Garamond" w:hAnsi="Garamond"/>
          <w:sz w:val="24"/>
          <w:szCs w:val="24"/>
          <w:lang w:val="sq-AL"/>
        </w:rPr>
        <w:t xml:space="preserve"> Një zonë furnizimi është një zonë e përcaktuar gjeografikisht brenda së cilës uji i destinuar për konsum njerëzor vjen nga një ose më shumë burime dhe brenda të cilave cilësia e ujit mund të konsiderohet përafërsisht uniforme. </w:t>
      </w:r>
    </w:p>
    <w:p w14:paraId="5D3ADDFA" w14:textId="41A189AB"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Shënim 2</w:t>
      </w:r>
      <w:r w:rsidR="003E0C97">
        <w:rPr>
          <w:rFonts w:ascii="Garamond" w:hAnsi="Garamond"/>
          <w:sz w:val="24"/>
          <w:szCs w:val="24"/>
          <w:lang w:val="sq-AL"/>
        </w:rPr>
        <w:t>.</w:t>
      </w:r>
      <w:r w:rsidRPr="00C15D8E">
        <w:rPr>
          <w:rFonts w:ascii="Garamond" w:hAnsi="Garamond"/>
          <w:sz w:val="24"/>
          <w:szCs w:val="24"/>
          <w:lang w:val="sq-AL"/>
        </w:rPr>
        <w:t xml:space="preserve"> Vëllimet llogariten si mesatare të marra gjatë një viti kalendarik. Për të përcaktuar frekuencën minimale, në vend të vëllimit të ujit mund të përdoret numri i banorëve në zonën e furnizimit, duke supozuar një konsum të ujit prej 200 l/ditë/frymë</w:t>
      </w:r>
    </w:p>
    <w:p w14:paraId="366299BC" w14:textId="2E633D51"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Shënim 3</w:t>
      </w:r>
      <w:r w:rsidR="003E0C97">
        <w:rPr>
          <w:rFonts w:ascii="Garamond" w:hAnsi="Garamond"/>
          <w:sz w:val="24"/>
          <w:szCs w:val="24"/>
          <w:lang w:val="sq-AL"/>
        </w:rPr>
        <w:t>.</w:t>
      </w:r>
      <w:r w:rsidRPr="00C15D8E">
        <w:rPr>
          <w:rFonts w:ascii="Garamond" w:hAnsi="Garamond"/>
          <w:sz w:val="24"/>
          <w:szCs w:val="24"/>
          <w:lang w:val="sq-AL"/>
        </w:rPr>
        <w:t xml:space="preserve"> Për aq sa është e mundur, numri i mostrave duhet të shpërndahet në mënyrë të barabartë në kohë dhe vendndodhje. </w:t>
      </w:r>
    </w:p>
    <w:p w14:paraId="7FB099EF" w14:textId="5AE9592B"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Shënim 4</w:t>
      </w:r>
      <w:r w:rsidR="003E0C97">
        <w:rPr>
          <w:rFonts w:ascii="Garamond" w:hAnsi="Garamond"/>
          <w:sz w:val="24"/>
          <w:szCs w:val="24"/>
          <w:lang w:val="sq-AL"/>
        </w:rPr>
        <w:t>.</w:t>
      </w:r>
      <w:r w:rsidRPr="00C15D8E">
        <w:rPr>
          <w:rFonts w:ascii="Garamond" w:hAnsi="Garamond"/>
          <w:sz w:val="24"/>
          <w:szCs w:val="24"/>
          <w:lang w:val="sq-AL"/>
        </w:rPr>
        <w:t xml:space="preserve"> Në rast të furnizimit me ndërprerje afatshkurtër, frekuenca e monitorimit të ujit të shpërndarë nga cisternat do të vendoset nga Instituti i Shëndetit Publik dhe Autoriteti Kombëtar i Ushqimit.</w:t>
      </w:r>
    </w:p>
    <w:p w14:paraId="350E6175" w14:textId="5EDDCD23"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Shënim 5</w:t>
      </w:r>
      <w:r w:rsidR="003E0C97">
        <w:rPr>
          <w:rFonts w:ascii="Garamond" w:hAnsi="Garamond"/>
          <w:sz w:val="24"/>
          <w:szCs w:val="24"/>
          <w:lang w:val="sq-AL"/>
        </w:rPr>
        <w:t>.</w:t>
      </w:r>
      <w:r w:rsidRPr="00C15D8E">
        <w:rPr>
          <w:rFonts w:ascii="Garamond" w:hAnsi="Garamond"/>
          <w:sz w:val="24"/>
          <w:szCs w:val="24"/>
          <w:lang w:val="sq-AL"/>
        </w:rPr>
        <w:t xml:space="preserve"> Frekuenca do të vendoset nga Instituti i Shëndetit Publik në bashkëpunim me Autoritetin Kombëtar</w:t>
      </w:r>
      <w:r w:rsidR="00C4070C" w:rsidRPr="00C15D8E">
        <w:rPr>
          <w:rFonts w:ascii="Garamond" w:hAnsi="Garamond"/>
          <w:sz w:val="24"/>
          <w:szCs w:val="24"/>
          <w:lang w:val="sq-AL"/>
        </w:rPr>
        <w:t xml:space="preserve"> </w:t>
      </w:r>
      <w:r w:rsidRPr="00C15D8E">
        <w:rPr>
          <w:rFonts w:ascii="Garamond" w:hAnsi="Garamond"/>
          <w:sz w:val="24"/>
          <w:szCs w:val="24"/>
          <w:lang w:val="sq-AL"/>
        </w:rPr>
        <w:t xml:space="preserve">të Ushqimit. </w:t>
      </w:r>
    </w:p>
    <w:p w14:paraId="03BD9442" w14:textId="503D4123"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Instituti i Shëndetit Publik në bashkëpunim me Autoritetin Kombëtar</w:t>
      </w:r>
      <w:r w:rsidR="00C4070C" w:rsidRPr="00C15D8E">
        <w:rPr>
          <w:rFonts w:ascii="Garamond" w:hAnsi="Garamond"/>
          <w:sz w:val="24"/>
          <w:szCs w:val="24"/>
          <w:lang w:val="sq-AL"/>
        </w:rPr>
        <w:t xml:space="preserve"> </w:t>
      </w:r>
      <w:r w:rsidRPr="00C15D8E">
        <w:rPr>
          <w:rFonts w:ascii="Garamond" w:hAnsi="Garamond"/>
          <w:sz w:val="24"/>
          <w:szCs w:val="24"/>
          <w:lang w:val="sq-AL"/>
        </w:rPr>
        <w:t>të Ushqimit përcakton frekuencat e marrjes së mostrave për ujin për konsum njerëzor të vendosur në shishe ose kontejnerë të destinuar për shitje. Duke bërë këtë, Instituti i Shëndetit Publik në bashkëpunim me Autoritetin Kombëtar të Ushqimit mund të marrin në konsideratë vëllimin e ujit të prodhuar.</w:t>
      </w:r>
    </w:p>
    <w:p w14:paraId="1E4D6927" w14:textId="77777777" w:rsidR="008D79DE" w:rsidRPr="00C15D8E" w:rsidRDefault="008D79DE" w:rsidP="00C4070C">
      <w:pPr>
        <w:spacing w:after="0" w:line="240" w:lineRule="auto"/>
        <w:ind w:firstLine="284"/>
        <w:jc w:val="both"/>
        <w:rPr>
          <w:rFonts w:ascii="Garamond" w:hAnsi="Garamond"/>
          <w:b/>
          <w:bCs/>
          <w:sz w:val="24"/>
          <w:szCs w:val="24"/>
          <w:lang w:val="sq-AL"/>
        </w:rPr>
      </w:pPr>
      <w:r w:rsidRPr="00C15D8E">
        <w:rPr>
          <w:rFonts w:ascii="Garamond" w:hAnsi="Garamond"/>
          <w:b/>
          <w:bCs/>
          <w:sz w:val="24"/>
          <w:szCs w:val="24"/>
          <w:lang w:val="sq-AL"/>
        </w:rPr>
        <w:t xml:space="preserve">7. Mesatarja </w:t>
      </w:r>
    </w:p>
    <w:p w14:paraId="1AC7BA50" w14:textId="7E13B31E" w:rsidR="008D79D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Kur një vlerë e lejuar tejkalohet në një mostër të caktuar, Instituti i Shëndetit Publik përcakton shtrirjen e marrjes së mostrës të nevojshme për të siguruar që vlerat e matura janë përfaqësuese të një përq</w:t>
      </w:r>
      <w:r w:rsidR="00A40827" w:rsidRPr="00C15D8E">
        <w:rPr>
          <w:rFonts w:ascii="Garamond" w:hAnsi="Garamond"/>
          <w:sz w:val="24"/>
          <w:szCs w:val="24"/>
          <w:lang w:val="sq-AL"/>
        </w:rPr>
        <w:t>e</w:t>
      </w:r>
      <w:r w:rsidRPr="00C15D8E">
        <w:rPr>
          <w:rFonts w:ascii="Garamond" w:hAnsi="Garamond"/>
          <w:sz w:val="24"/>
          <w:szCs w:val="24"/>
          <w:lang w:val="sq-AL"/>
        </w:rPr>
        <w:t>ndrimi mesatar të aktivitetit për një vit të plotë.</w:t>
      </w:r>
    </w:p>
    <w:p w14:paraId="54CB8C52" w14:textId="77777777" w:rsidR="003E0C97" w:rsidRPr="00C15D8E" w:rsidRDefault="003E0C97" w:rsidP="00C4070C">
      <w:pPr>
        <w:spacing w:after="0" w:line="240" w:lineRule="auto"/>
        <w:ind w:firstLine="284"/>
        <w:jc w:val="both"/>
        <w:rPr>
          <w:rFonts w:ascii="Garamond" w:hAnsi="Garamond"/>
          <w:sz w:val="24"/>
          <w:szCs w:val="24"/>
          <w:lang w:val="sq-AL"/>
        </w:rPr>
      </w:pPr>
    </w:p>
    <w:p w14:paraId="5F9E6B52" w14:textId="77777777" w:rsidR="008D79DE" w:rsidRPr="003E0C97" w:rsidRDefault="008D79DE" w:rsidP="003E0C97">
      <w:pPr>
        <w:spacing w:after="0" w:line="240" w:lineRule="auto"/>
        <w:jc w:val="center"/>
        <w:rPr>
          <w:rFonts w:ascii="Garamond" w:hAnsi="Garamond"/>
          <w:sz w:val="24"/>
          <w:szCs w:val="24"/>
          <w:lang w:val="sq-AL"/>
        </w:rPr>
      </w:pPr>
      <w:r w:rsidRPr="003E0C97">
        <w:rPr>
          <w:rFonts w:ascii="Garamond" w:hAnsi="Garamond"/>
          <w:sz w:val="24"/>
          <w:szCs w:val="24"/>
          <w:lang w:val="sq-AL"/>
        </w:rPr>
        <w:t>ANEKSI III</w:t>
      </w:r>
    </w:p>
    <w:p w14:paraId="5B880121" w14:textId="1FD2FA89" w:rsidR="008D79DE" w:rsidRDefault="008D79DE" w:rsidP="003E0C97">
      <w:pPr>
        <w:spacing w:after="0" w:line="240" w:lineRule="auto"/>
        <w:jc w:val="center"/>
        <w:rPr>
          <w:rFonts w:ascii="Garamond" w:hAnsi="Garamond"/>
          <w:sz w:val="24"/>
          <w:szCs w:val="24"/>
          <w:lang w:val="sq-AL"/>
        </w:rPr>
      </w:pPr>
      <w:r w:rsidRPr="003E0C97">
        <w:rPr>
          <w:rFonts w:ascii="Garamond" w:hAnsi="Garamond"/>
          <w:sz w:val="24"/>
          <w:szCs w:val="24"/>
          <w:lang w:val="sq-AL"/>
        </w:rPr>
        <w:t>MONITORIMI PËR DOZËN TREGUESE DHE KARAKTERISTIKAT E PERFORMANCËS ANALITIKE</w:t>
      </w:r>
    </w:p>
    <w:p w14:paraId="7BE21DF3" w14:textId="77777777" w:rsidR="003E0C97" w:rsidRPr="003E0C97" w:rsidRDefault="003E0C97" w:rsidP="003E0C97">
      <w:pPr>
        <w:spacing w:after="0" w:line="240" w:lineRule="auto"/>
        <w:jc w:val="center"/>
        <w:rPr>
          <w:rFonts w:ascii="Garamond" w:hAnsi="Garamond"/>
          <w:sz w:val="24"/>
          <w:szCs w:val="24"/>
          <w:lang w:val="sq-AL"/>
        </w:rPr>
      </w:pPr>
    </w:p>
    <w:p w14:paraId="0BA02EC0" w14:textId="77777777" w:rsidR="008D79DE" w:rsidRPr="00C15D8E" w:rsidRDefault="008D79DE" w:rsidP="00C4070C">
      <w:pPr>
        <w:spacing w:after="0" w:line="240" w:lineRule="auto"/>
        <w:ind w:firstLine="284"/>
        <w:jc w:val="both"/>
        <w:rPr>
          <w:rFonts w:ascii="Garamond" w:hAnsi="Garamond"/>
          <w:b/>
          <w:bCs/>
          <w:sz w:val="24"/>
          <w:szCs w:val="24"/>
          <w:lang w:val="sq-AL"/>
        </w:rPr>
      </w:pPr>
      <w:r w:rsidRPr="00C15D8E">
        <w:rPr>
          <w:rFonts w:ascii="Garamond" w:hAnsi="Garamond"/>
          <w:b/>
          <w:bCs/>
          <w:sz w:val="24"/>
          <w:szCs w:val="24"/>
          <w:lang w:val="sq-AL"/>
        </w:rPr>
        <w:t>1. Monitorimi për respektimin e DT</w:t>
      </w:r>
    </w:p>
    <w:p w14:paraId="1B2E3479" w14:textId="41066C06"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lastRenderedPageBreak/>
        <w:t>Për të treguar praninë e radiobërthamave në ujin për konsum njerëzor mund të përdoren strategji të ndryshme të besueshme të</w:t>
      </w:r>
      <w:r w:rsidR="008E4318">
        <w:rPr>
          <w:rFonts w:ascii="Garamond" w:hAnsi="Garamond"/>
          <w:sz w:val="24"/>
          <w:szCs w:val="24"/>
          <w:lang w:val="sq-AL"/>
        </w:rPr>
        <w:t xml:space="preserve"> </w:t>
      </w:r>
      <w:r w:rsidRPr="00C15D8E">
        <w:rPr>
          <w:rFonts w:ascii="Garamond" w:hAnsi="Garamond"/>
          <w:sz w:val="24"/>
          <w:szCs w:val="24"/>
          <w:lang w:val="sq-AL"/>
        </w:rPr>
        <w:t>vlerësimit. Këto strategji mund të përfshijnë ekzaminimin e radiobërthamave të caktuara ose ekzaminimin për një radiobërthamë, ose aktivitetin bruto alfa ose ekzaminimin e aktivitetit bruto beta.</w:t>
      </w:r>
    </w:p>
    <w:p w14:paraId="569FCCB0" w14:textId="7F170A9F" w:rsidR="008D79DE" w:rsidRPr="00C15D8E" w:rsidRDefault="00C4070C" w:rsidP="005410F6">
      <w:pPr>
        <w:spacing w:after="0" w:line="240" w:lineRule="auto"/>
        <w:ind w:left="284"/>
        <w:jc w:val="both"/>
        <w:rPr>
          <w:rFonts w:ascii="Garamond" w:hAnsi="Garamond"/>
          <w:sz w:val="24"/>
          <w:szCs w:val="24"/>
          <w:lang w:val="sq-AL"/>
        </w:rPr>
      </w:pPr>
      <w:r w:rsidRPr="00C15D8E">
        <w:rPr>
          <w:rFonts w:ascii="Garamond" w:hAnsi="Garamond"/>
          <w:sz w:val="24"/>
          <w:szCs w:val="24"/>
          <w:lang w:val="sq-AL"/>
        </w:rPr>
        <w:t xml:space="preserve">a) </w:t>
      </w:r>
      <w:r w:rsidR="008D79DE" w:rsidRPr="00C15D8E">
        <w:rPr>
          <w:rFonts w:ascii="Garamond" w:hAnsi="Garamond"/>
          <w:sz w:val="24"/>
          <w:szCs w:val="24"/>
          <w:lang w:val="sq-AL"/>
        </w:rPr>
        <w:t>ekzaminimi për radiobërthama të caktuara ose ekzaminimi për një radiobërthamë individuale</w:t>
      </w:r>
    </w:p>
    <w:p w14:paraId="4B7C67C2" w14:textId="1C0660E6"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Nëse një nga përqendrimet e aktivitetit kalon 20% të vlerës përkatëse të derivuar ose përq</w:t>
      </w:r>
      <w:r w:rsidR="00A40827" w:rsidRPr="00C15D8E">
        <w:rPr>
          <w:rFonts w:ascii="Garamond" w:hAnsi="Garamond"/>
          <w:sz w:val="24"/>
          <w:szCs w:val="24"/>
          <w:lang w:val="sq-AL"/>
        </w:rPr>
        <w:t>e</w:t>
      </w:r>
      <w:r w:rsidRPr="00C15D8E">
        <w:rPr>
          <w:rFonts w:ascii="Garamond" w:hAnsi="Garamond"/>
          <w:sz w:val="24"/>
          <w:szCs w:val="24"/>
          <w:lang w:val="sq-AL"/>
        </w:rPr>
        <w:t>ndrimi i tritiumit tejkalon vlerën e tij të lejuar të renditur në aneksin I, kërkohet një analizë shtesë e radiobërthamave. Radiobërthamat</w:t>
      </w:r>
      <w:r w:rsidR="00C4070C" w:rsidRPr="00C15D8E">
        <w:rPr>
          <w:rFonts w:ascii="Garamond" w:hAnsi="Garamond"/>
          <w:sz w:val="24"/>
          <w:szCs w:val="24"/>
          <w:lang w:val="sq-AL"/>
        </w:rPr>
        <w:t xml:space="preserve"> </w:t>
      </w:r>
      <w:r w:rsidRPr="00C15D8E">
        <w:rPr>
          <w:rFonts w:ascii="Garamond" w:hAnsi="Garamond"/>
          <w:sz w:val="24"/>
          <w:szCs w:val="24"/>
          <w:lang w:val="sq-AL"/>
        </w:rPr>
        <w:t>që do të maten, përcaktohen nga institucione gjeologjike ose kërkimore</w:t>
      </w:r>
      <w:r w:rsidR="00C90E8E">
        <w:rPr>
          <w:rFonts w:ascii="Garamond" w:hAnsi="Garamond"/>
          <w:sz w:val="24"/>
          <w:szCs w:val="24"/>
          <w:lang w:val="sq-AL"/>
        </w:rPr>
        <w:t>,</w:t>
      </w:r>
      <w:r w:rsidRPr="00C15D8E">
        <w:rPr>
          <w:rFonts w:ascii="Garamond" w:hAnsi="Garamond"/>
          <w:sz w:val="24"/>
          <w:szCs w:val="24"/>
          <w:lang w:val="sq-AL"/>
        </w:rPr>
        <w:t xml:space="preserve"> duke marrë parasysh mundësinë e prezencës në lidhje me burimet e mundshme me aktivitet radiologjik.</w:t>
      </w:r>
    </w:p>
    <w:p w14:paraId="7EA565EC" w14:textId="6F3CA534" w:rsidR="008D79DE" w:rsidRPr="00C15D8E" w:rsidRDefault="007A3FF8" w:rsidP="005410F6">
      <w:pPr>
        <w:spacing w:after="0" w:line="240" w:lineRule="auto"/>
        <w:ind w:left="284"/>
        <w:jc w:val="both"/>
        <w:rPr>
          <w:rFonts w:ascii="Garamond" w:hAnsi="Garamond"/>
          <w:sz w:val="24"/>
          <w:szCs w:val="24"/>
          <w:lang w:val="sq-AL"/>
        </w:rPr>
      </w:pPr>
      <w:r w:rsidRPr="00C15D8E">
        <w:rPr>
          <w:rFonts w:ascii="Garamond" w:hAnsi="Garamond"/>
          <w:sz w:val="24"/>
          <w:szCs w:val="24"/>
          <w:lang w:val="sq-AL"/>
        </w:rPr>
        <w:t>b</w:t>
      </w:r>
      <w:r w:rsidR="00C4070C" w:rsidRPr="00C15D8E">
        <w:rPr>
          <w:rFonts w:ascii="Garamond" w:hAnsi="Garamond"/>
          <w:sz w:val="24"/>
          <w:szCs w:val="24"/>
          <w:lang w:val="sq-AL"/>
        </w:rPr>
        <w:t xml:space="preserve">) </w:t>
      </w:r>
      <w:r w:rsidR="008D79DE" w:rsidRPr="00C15D8E">
        <w:rPr>
          <w:rFonts w:ascii="Garamond" w:hAnsi="Garamond"/>
          <w:sz w:val="24"/>
          <w:szCs w:val="24"/>
          <w:lang w:val="sq-AL"/>
        </w:rPr>
        <w:t>strategjitë e vlerësimit</w:t>
      </w:r>
      <w:bookmarkStart w:id="1" w:name="_Hlk161219739"/>
      <w:r w:rsidR="00C90E8E">
        <w:rPr>
          <w:rFonts w:ascii="Garamond" w:hAnsi="Garamond"/>
          <w:sz w:val="24"/>
          <w:szCs w:val="24"/>
          <w:lang w:val="sq-AL"/>
        </w:rPr>
        <w:t xml:space="preserve"> </w:t>
      </w:r>
      <w:r w:rsidR="008D79DE" w:rsidRPr="00C15D8E">
        <w:rPr>
          <w:rFonts w:ascii="Garamond" w:hAnsi="Garamond"/>
          <w:sz w:val="24"/>
          <w:szCs w:val="24"/>
          <w:lang w:val="sq-AL"/>
        </w:rPr>
        <w:t>për aktivitetin bruto alfa dhe aktivitetin bruto beta</w:t>
      </w:r>
      <w:bookmarkEnd w:id="1"/>
      <w:r w:rsidR="00433A62">
        <w:rPr>
          <w:rFonts w:ascii="Garamond" w:hAnsi="Garamond"/>
          <w:sz w:val="24"/>
          <w:szCs w:val="24"/>
          <w:lang w:val="sq-AL"/>
        </w:rPr>
        <w:t>.</w:t>
      </w:r>
    </w:p>
    <w:p w14:paraId="2A4416E1" w14:textId="6164669B"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eastAsia="Times New Roman" w:hAnsi="Garamond"/>
          <w:sz w:val="24"/>
          <w:szCs w:val="24"/>
          <w:lang w:val="sq-AL"/>
        </w:rPr>
        <w:t>Do të përdoret si strategji vlerësimi nëpërmjet kontrollit</w:t>
      </w:r>
      <w:r w:rsidRPr="00C15D8E">
        <w:rPr>
          <w:rFonts w:ascii="Garamond" w:hAnsi="Garamond"/>
          <w:sz w:val="24"/>
          <w:szCs w:val="24"/>
          <w:lang w:val="sq-AL"/>
        </w:rPr>
        <w:t xml:space="preserve"> për aktivitetin bruto alfa dhe aktivitetin bruto beta për të monitoruar vlera e treguesit numerik</w:t>
      </w:r>
      <w:r w:rsidR="0023518C">
        <w:rPr>
          <w:rFonts w:ascii="Garamond" w:hAnsi="Garamond"/>
          <w:sz w:val="24"/>
          <w:szCs w:val="24"/>
          <w:lang w:val="sq-AL"/>
        </w:rPr>
        <w:t xml:space="preserve">ë </w:t>
      </w:r>
      <w:r w:rsidRPr="00C15D8E">
        <w:rPr>
          <w:rFonts w:ascii="Garamond" w:hAnsi="Garamond"/>
          <w:sz w:val="24"/>
          <w:szCs w:val="24"/>
          <w:lang w:val="sq-AL"/>
        </w:rPr>
        <w:t>për DT.</w:t>
      </w:r>
    </w:p>
    <w:p w14:paraId="112E913B" w14:textId="77777777" w:rsidR="008D79DE" w:rsidRPr="00C15D8E" w:rsidRDefault="008D79DE" w:rsidP="00C4070C">
      <w:pPr>
        <w:shd w:val="clear" w:color="auto" w:fill="FFFFFF"/>
        <w:spacing w:after="0" w:line="240" w:lineRule="auto"/>
        <w:ind w:firstLine="284"/>
        <w:jc w:val="both"/>
        <w:rPr>
          <w:rFonts w:ascii="Garamond" w:hAnsi="Garamond"/>
          <w:sz w:val="24"/>
          <w:szCs w:val="24"/>
          <w:lang w:val="sq-AL"/>
        </w:rPr>
      </w:pPr>
      <w:r w:rsidRPr="00C15D8E">
        <w:rPr>
          <w:rFonts w:ascii="Garamond" w:hAnsi="Garamond"/>
          <w:sz w:val="24"/>
          <w:szCs w:val="24"/>
          <w:lang w:val="sq-AL"/>
        </w:rPr>
        <w:t>Për këtë qëllim do të përcaktohen nivelet e vlerësimit të aktivitetit bruto alfa ose bruto beta. Niveli i rekomanduar i vlerësimit për aktivitetin bruto alfa është 0,1 Bq/l. Niveli i rekomanduar i vlerësimit për aktivitetin bruto beta është 1,0 Bq/l.</w:t>
      </w:r>
    </w:p>
    <w:p w14:paraId="42862F98" w14:textId="0BCD9ABA"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Nëse aktiviteti bruto alfa dhe aktiviteti bruto beta janë përkatësisht më pak se 0,1 Bq/l dhe 1,0 Bq/l, furnizuesit e ujit për konsum njerëzor mund të supozojnë se DT është më e vogël se vlera e lejuar prej 0,1 mSv dhe hetimi radiologjik nuk është i nevojshëm me tej</w:t>
      </w:r>
      <w:r w:rsidR="00E9178C">
        <w:rPr>
          <w:rFonts w:ascii="Garamond" w:hAnsi="Garamond"/>
          <w:sz w:val="24"/>
          <w:szCs w:val="24"/>
          <w:lang w:val="sq-AL"/>
        </w:rPr>
        <w:t>,</w:t>
      </w:r>
      <w:r w:rsidRPr="00C15D8E">
        <w:rPr>
          <w:rFonts w:ascii="Garamond" w:hAnsi="Garamond"/>
          <w:sz w:val="24"/>
          <w:szCs w:val="24"/>
          <w:lang w:val="sq-AL"/>
        </w:rPr>
        <w:t xml:space="preserve"> përveç nëse dihet nga burime të tjera informacioni se radiobërthamat specifike janë të pranishme në ujë që mund të shkaktojnë një DT mbi 0,1 mSv.</w:t>
      </w:r>
    </w:p>
    <w:p w14:paraId="30DCA5AC" w14:textId="4BA4C7CB"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Nëse aktiviteti bruto alfa kalon 0,1 Bq/l ose aktiviteti bruto beta kalon 1,0 Bq/l, do të kërkohet analiza për radiobërthama specifike.</w:t>
      </w:r>
    </w:p>
    <w:p w14:paraId="1BCC8DF4" w14:textId="77777777"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Institucionet vlerësuese mund të përcaktojnë nivele alternative të vlerësimit për aktivitetin bruto alfa dhe aktivitetin bruto beta aty ku mund të demonstrojnë se nivelet alternative janë në përputhje me DT prej 0,1 mSv.</w:t>
      </w:r>
    </w:p>
    <w:p w14:paraId="5A777F5C" w14:textId="72860D0F" w:rsidR="00C4070C"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 xml:space="preserve">Radiobërthamat që do të maten do të përcaktohen nga institucione </w:t>
      </w:r>
      <w:r w:rsidR="00E9178C" w:rsidRPr="00C15D8E">
        <w:rPr>
          <w:rFonts w:ascii="Garamond" w:hAnsi="Garamond"/>
          <w:sz w:val="24"/>
          <w:szCs w:val="24"/>
          <w:lang w:val="sq-AL"/>
        </w:rPr>
        <w:t>vlerësuese</w:t>
      </w:r>
      <w:r w:rsidRPr="00C15D8E">
        <w:rPr>
          <w:rFonts w:ascii="Garamond" w:hAnsi="Garamond"/>
          <w:sz w:val="24"/>
          <w:szCs w:val="24"/>
          <w:lang w:val="sq-AL"/>
        </w:rPr>
        <w:t xml:space="preserve"> e monitoruese duke marrë parasysh të gjithë informacionin përkatës rreth burimeve të</w:t>
      </w:r>
      <w:r w:rsidR="00C4070C" w:rsidRPr="00C15D8E">
        <w:rPr>
          <w:rFonts w:ascii="Garamond" w:hAnsi="Garamond"/>
          <w:sz w:val="24"/>
          <w:szCs w:val="24"/>
          <w:lang w:val="sq-AL"/>
        </w:rPr>
        <w:t xml:space="preserve"> </w:t>
      </w:r>
      <w:r w:rsidRPr="00C15D8E">
        <w:rPr>
          <w:rFonts w:ascii="Garamond" w:hAnsi="Garamond"/>
          <w:sz w:val="24"/>
          <w:szCs w:val="24"/>
          <w:lang w:val="sq-AL"/>
        </w:rPr>
        <w:t>mundshme të radioaktivitetit. Meqenëse nivelet e larta të tritiumit mund të tregojnë praninë e radiobërthamave të tjera artificiale, tritium, aktiviteti bruto alfa dhe aktiviteti bruto beta duhet të maten në të njëjtin mostër uji.</w:t>
      </w:r>
    </w:p>
    <w:p w14:paraId="49B3D119" w14:textId="602DDCAB"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b/>
          <w:bCs/>
          <w:sz w:val="24"/>
          <w:szCs w:val="24"/>
          <w:lang w:val="sq-AL"/>
        </w:rPr>
        <w:t>2. Llogaritja e DT-së</w:t>
      </w:r>
    </w:p>
    <w:p w14:paraId="12697CDC" w14:textId="5CD8FE07"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 xml:space="preserve">DT do të llogaritet nga përqendrimet e matura të radiobërthamave dhe </w:t>
      </w:r>
      <w:r w:rsidR="00E9178C" w:rsidRPr="00C15D8E">
        <w:rPr>
          <w:rFonts w:ascii="Garamond" w:hAnsi="Garamond"/>
          <w:sz w:val="24"/>
          <w:szCs w:val="24"/>
          <w:lang w:val="sq-AL"/>
        </w:rPr>
        <w:t>koeficientet</w:t>
      </w:r>
      <w:r w:rsidRPr="00C15D8E">
        <w:rPr>
          <w:rFonts w:ascii="Garamond" w:hAnsi="Garamond"/>
          <w:sz w:val="24"/>
          <w:szCs w:val="24"/>
          <w:lang w:val="sq-AL"/>
        </w:rPr>
        <w:t xml:space="preserve"> e dozës të përcaktuara në aneksin III, </w:t>
      </w:r>
      <w:r w:rsidR="008164F0" w:rsidRPr="00C15D8E">
        <w:rPr>
          <w:rFonts w:ascii="Garamond" w:hAnsi="Garamond"/>
          <w:sz w:val="24"/>
          <w:szCs w:val="24"/>
          <w:lang w:val="sq-AL"/>
        </w:rPr>
        <w:t>t</w:t>
      </w:r>
      <w:r w:rsidRPr="00C15D8E">
        <w:rPr>
          <w:rFonts w:ascii="Garamond" w:hAnsi="Garamond"/>
          <w:sz w:val="24"/>
          <w:szCs w:val="24"/>
          <w:lang w:val="sq-AL"/>
        </w:rPr>
        <w:t>abela A bashkëngjitur kësaj rregulloreje</w:t>
      </w:r>
      <w:r w:rsidRPr="00C15D8E">
        <w:rPr>
          <w:rFonts w:ascii="Garamond" w:hAnsi="Garamond"/>
          <w:color w:val="FF0000"/>
          <w:sz w:val="24"/>
          <w:szCs w:val="24"/>
          <w:lang w:val="sq-AL"/>
        </w:rPr>
        <w:t xml:space="preserve"> </w:t>
      </w:r>
      <w:r w:rsidRPr="00C15D8E">
        <w:rPr>
          <w:rFonts w:ascii="Garamond" w:hAnsi="Garamond"/>
          <w:sz w:val="24"/>
          <w:szCs w:val="24"/>
          <w:lang w:val="sq-AL"/>
        </w:rPr>
        <w:t xml:space="preserve">ose informacione më të fundit të njohura nga autoritetet kompetente me propozim të institucioneve vlerësuese, në bazë të konsumit vjetor të ujit (730 l për të rriturit). Kur plotësohet formula e mëposhtme, </w:t>
      </w:r>
      <w:r w:rsidR="00B76715" w:rsidRPr="00C15D8E">
        <w:rPr>
          <w:rFonts w:ascii="Garamond" w:hAnsi="Garamond"/>
          <w:sz w:val="24"/>
          <w:szCs w:val="24"/>
          <w:lang w:val="sq-AL"/>
        </w:rPr>
        <w:t>institucionet</w:t>
      </w:r>
      <w:r w:rsidRPr="00C15D8E">
        <w:rPr>
          <w:rFonts w:ascii="Garamond" w:hAnsi="Garamond"/>
          <w:sz w:val="24"/>
          <w:szCs w:val="24"/>
          <w:lang w:val="sq-AL"/>
        </w:rPr>
        <w:t xml:space="preserve"> vlerësuese dhe</w:t>
      </w:r>
      <w:r w:rsidR="00B76715">
        <w:rPr>
          <w:rFonts w:ascii="Garamond" w:hAnsi="Garamond"/>
          <w:sz w:val="24"/>
          <w:szCs w:val="24"/>
          <w:lang w:val="sq-AL"/>
        </w:rPr>
        <w:t xml:space="preserve"> </w:t>
      </w:r>
      <w:r w:rsidRPr="00C15D8E">
        <w:rPr>
          <w:rFonts w:ascii="Garamond" w:hAnsi="Garamond"/>
          <w:sz w:val="24"/>
          <w:szCs w:val="24"/>
          <w:lang w:val="sq-AL"/>
        </w:rPr>
        <w:t>monitoruese mund të supozojnë se DT është më e vogël se vlera e lejuar prej 0,1 mSv dhe nuk do të bëhet asnjë hetim i mëtejshëm.</w:t>
      </w:r>
    </w:p>
    <w:p w14:paraId="73E7B00D" w14:textId="77777777"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noProof/>
          <w:sz w:val="24"/>
          <w:szCs w:val="24"/>
          <w:lang w:val="sq-AL"/>
        </w:rPr>
        <w:drawing>
          <wp:inline distT="0" distB="0" distL="0" distR="0" wp14:anchorId="6C08D325" wp14:editId="2999235C">
            <wp:extent cx="1866900" cy="990600"/>
            <wp:effectExtent l="0" t="0" r="0" b="0"/>
            <wp:docPr id="1"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6900" cy="990600"/>
                    </a:xfrm>
                    <a:prstGeom prst="rect">
                      <a:avLst/>
                    </a:prstGeom>
                    <a:noFill/>
                    <a:ln>
                      <a:noFill/>
                    </a:ln>
                  </pic:spPr>
                </pic:pic>
              </a:graphicData>
            </a:graphic>
          </wp:inline>
        </w:drawing>
      </w:r>
    </w:p>
    <w:p w14:paraId="1A59E267" w14:textId="0B962B69"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Ku:</w:t>
      </w:r>
      <w:r w:rsidR="00B76715">
        <w:rPr>
          <w:rFonts w:ascii="Garamond" w:hAnsi="Garamond"/>
          <w:sz w:val="24"/>
          <w:szCs w:val="24"/>
          <w:lang w:val="sq-AL"/>
        </w:rPr>
        <w:t xml:space="preserve"> </w:t>
      </w:r>
      <w:r w:rsidRPr="00C15D8E">
        <w:rPr>
          <w:rFonts w:ascii="Garamond" w:hAnsi="Garamond"/>
          <w:sz w:val="24"/>
          <w:szCs w:val="24"/>
          <w:lang w:val="sq-AL"/>
        </w:rPr>
        <w:t xml:space="preserve">i </w:t>
      </w:r>
    </w:p>
    <w:p w14:paraId="054F50AE" w14:textId="119F9A94"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Ci (obs) = përq</w:t>
      </w:r>
      <w:r w:rsidR="00A40827" w:rsidRPr="00C15D8E">
        <w:rPr>
          <w:rFonts w:ascii="Garamond" w:hAnsi="Garamond"/>
          <w:sz w:val="24"/>
          <w:szCs w:val="24"/>
          <w:lang w:val="sq-AL"/>
        </w:rPr>
        <w:t>e</w:t>
      </w:r>
      <w:r w:rsidRPr="00C15D8E">
        <w:rPr>
          <w:rFonts w:ascii="Garamond" w:hAnsi="Garamond"/>
          <w:sz w:val="24"/>
          <w:szCs w:val="24"/>
          <w:lang w:val="sq-AL"/>
        </w:rPr>
        <w:t xml:space="preserve">ndrimi i matur i radiobërthamës </w:t>
      </w:r>
    </w:p>
    <w:p w14:paraId="4ED6CCB8" w14:textId="1B0C1EF5"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Ci (der) = përq</w:t>
      </w:r>
      <w:r w:rsidR="00A40827" w:rsidRPr="00C15D8E">
        <w:rPr>
          <w:rFonts w:ascii="Garamond" w:hAnsi="Garamond"/>
          <w:sz w:val="24"/>
          <w:szCs w:val="24"/>
          <w:lang w:val="sq-AL"/>
        </w:rPr>
        <w:t>e</w:t>
      </w:r>
      <w:r w:rsidRPr="00C15D8E">
        <w:rPr>
          <w:rFonts w:ascii="Garamond" w:hAnsi="Garamond"/>
          <w:sz w:val="24"/>
          <w:szCs w:val="24"/>
          <w:lang w:val="sq-AL"/>
        </w:rPr>
        <w:t xml:space="preserve">ndrimi i derivuar i radiobërthamës </w:t>
      </w:r>
    </w:p>
    <w:p w14:paraId="2178A0D0" w14:textId="77777777"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n = numri i radiobërthamave të zbuluara.</w:t>
      </w:r>
    </w:p>
    <w:p w14:paraId="2BBE099B" w14:textId="72BC7355" w:rsidR="008D79DE" w:rsidRPr="00C15D8E" w:rsidRDefault="008D79DE" w:rsidP="00C4070C">
      <w:pPr>
        <w:spacing w:after="0" w:line="240" w:lineRule="auto"/>
        <w:ind w:firstLine="284"/>
        <w:jc w:val="both"/>
        <w:rPr>
          <w:rFonts w:ascii="Garamond" w:hAnsi="Garamond"/>
          <w:b/>
          <w:bCs/>
          <w:sz w:val="24"/>
          <w:szCs w:val="24"/>
          <w:lang w:val="sq-AL"/>
        </w:rPr>
      </w:pPr>
      <w:r w:rsidRPr="00C15D8E">
        <w:rPr>
          <w:rFonts w:ascii="Garamond" w:hAnsi="Garamond"/>
          <w:b/>
          <w:bCs/>
          <w:sz w:val="24"/>
          <w:szCs w:val="24"/>
          <w:lang w:val="sq-AL"/>
        </w:rPr>
        <w:t>Përq</w:t>
      </w:r>
      <w:r w:rsidR="008164F0" w:rsidRPr="00C15D8E">
        <w:rPr>
          <w:rFonts w:ascii="Garamond" w:hAnsi="Garamond"/>
          <w:b/>
          <w:bCs/>
          <w:sz w:val="24"/>
          <w:szCs w:val="24"/>
          <w:lang w:val="sq-AL"/>
        </w:rPr>
        <w:t>e</w:t>
      </w:r>
      <w:r w:rsidRPr="00C15D8E">
        <w:rPr>
          <w:rFonts w:ascii="Garamond" w:hAnsi="Garamond"/>
          <w:b/>
          <w:bCs/>
          <w:sz w:val="24"/>
          <w:szCs w:val="24"/>
          <w:lang w:val="sq-AL"/>
        </w:rPr>
        <w:t>ndrimet e derivuara për radioaktivitetin në ujin për konsum njerëzor</w:t>
      </w:r>
    </w:p>
    <w:p w14:paraId="34834212" w14:textId="64AE96E0"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Tabela 2 përfshin vlerat për radiobërthamat më të zakonshme natyrore dhe artificiale</w:t>
      </w:r>
      <w:r w:rsidR="00B76715">
        <w:rPr>
          <w:rFonts w:ascii="Garamond" w:hAnsi="Garamond"/>
          <w:sz w:val="24"/>
          <w:szCs w:val="24"/>
          <w:lang w:val="sq-AL"/>
        </w:rPr>
        <w:t>.</w:t>
      </w:r>
    </w:p>
    <w:p w14:paraId="2A8A804F" w14:textId="3F659DF3" w:rsidR="008D79DE" w:rsidRPr="00C15D8E" w:rsidRDefault="008D79DE" w:rsidP="00C4070C">
      <w:pPr>
        <w:spacing w:after="0" w:line="240" w:lineRule="auto"/>
        <w:ind w:firstLine="284"/>
        <w:jc w:val="both"/>
        <w:rPr>
          <w:rFonts w:ascii="Garamond" w:hAnsi="Garamond"/>
          <w:bCs/>
          <w:sz w:val="24"/>
          <w:szCs w:val="24"/>
          <w:lang w:val="sq-AL"/>
        </w:rPr>
      </w:pPr>
      <w:r w:rsidRPr="00C15D8E">
        <w:rPr>
          <w:rFonts w:ascii="Garamond" w:hAnsi="Garamond"/>
          <w:sz w:val="24"/>
          <w:szCs w:val="24"/>
          <w:lang w:val="sq-AL"/>
        </w:rPr>
        <w:lastRenderedPageBreak/>
        <w:t xml:space="preserve">Këto janë vlera të sakta, të llogaritura për një dozë prej 0,1 mSv, një konsum vjetor uji prej 730 litrash dhe duke përdorur </w:t>
      </w:r>
      <w:r w:rsidR="00B76715" w:rsidRPr="00C15D8E">
        <w:rPr>
          <w:rFonts w:ascii="Garamond" w:hAnsi="Garamond"/>
          <w:sz w:val="24"/>
          <w:szCs w:val="24"/>
          <w:lang w:val="sq-AL"/>
        </w:rPr>
        <w:t>koeficientet</w:t>
      </w:r>
      <w:r w:rsidRPr="00C15D8E">
        <w:rPr>
          <w:rFonts w:ascii="Garamond" w:hAnsi="Garamond"/>
          <w:sz w:val="24"/>
          <w:szCs w:val="24"/>
          <w:lang w:val="sq-AL"/>
        </w:rPr>
        <w:t xml:space="preserve"> e dozës të përcaktuara në </w:t>
      </w:r>
      <w:r w:rsidR="008164F0" w:rsidRPr="00C15D8E">
        <w:rPr>
          <w:rFonts w:ascii="Garamond" w:hAnsi="Garamond"/>
          <w:sz w:val="24"/>
          <w:szCs w:val="24"/>
          <w:lang w:val="sq-AL"/>
        </w:rPr>
        <w:t>a</w:t>
      </w:r>
      <w:r w:rsidRPr="00C15D8E">
        <w:rPr>
          <w:rFonts w:ascii="Garamond" w:hAnsi="Garamond"/>
          <w:sz w:val="24"/>
          <w:szCs w:val="24"/>
          <w:lang w:val="sq-AL"/>
        </w:rPr>
        <w:t xml:space="preserve">neksin III, </w:t>
      </w:r>
      <w:r w:rsidR="008164F0" w:rsidRPr="00C15D8E">
        <w:rPr>
          <w:rFonts w:ascii="Garamond" w:hAnsi="Garamond"/>
          <w:bCs/>
          <w:sz w:val="24"/>
          <w:szCs w:val="24"/>
          <w:lang w:val="sq-AL"/>
        </w:rPr>
        <w:t>t</w:t>
      </w:r>
      <w:r w:rsidRPr="00C15D8E">
        <w:rPr>
          <w:rFonts w:ascii="Garamond" w:hAnsi="Garamond"/>
          <w:bCs/>
          <w:sz w:val="24"/>
          <w:szCs w:val="24"/>
          <w:lang w:val="sq-AL"/>
        </w:rPr>
        <w:t>abela A bashkëngjitur rregullores.</w:t>
      </w:r>
    </w:p>
    <w:p w14:paraId="1E693363" w14:textId="77777777"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Përqendrimet e prejardhura për radiobërthamat e tjera mund të llogariten në të njëjtën bazë, dhe vlerat mund të përditësohen në bazë të më shumë informacioneve të fundit të njohura nga autoritetet kompetente.</w:t>
      </w:r>
    </w:p>
    <w:p w14:paraId="44E52AE4" w14:textId="77777777" w:rsidR="008D79DE" w:rsidRPr="00C15D8E" w:rsidRDefault="008D79DE" w:rsidP="00C4070C">
      <w:pPr>
        <w:spacing w:after="0" w:line="240" w:lineRule="auto"/>
        <w:ind w:firstLine="284"/>
        <w:jc w:val="both"/>
        <w:rPr>
          <w:rFonts w:ascii="Garamond" w:hAnsi="Garamond"/>
          <w:b/>
          <w:sz w:val="24"/>
          <w:szCs w:val="24"/>
          <w:lang w:val="sq-AL"/>
        </w:rPr>
      </w:pPr>
      <w:r w:rsidRPr="00C15D8E">
        <w:rPr>
          <w:rFonts w:ascii="Garamond" w:hAnsi="Garamond"/>
          <w:b/>
          <w:sz w:val="24"/>
          <w:szCs w:val="24"/>
          <w:lang w:val="sq-AL"/>
        </w:rPr>
        <w:t>Tabela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8D79DE" w:rsidRPr="00B76715" w14:paraId="0B5D2B36" w14:textId="77777777" w:rsidTr="00B76715">
        <w:trPr>
          <w:trHeight w:val="20"/>
          <w:jc w:val="center"/>
        </w:trPr>
        <w:tc>
          <w:tcPr>
            <w:tcW w:w="1666" w:type="pct"/>
            <w:shd w:val="clear" w:color="auto" w:fill="auto"/>
          </w:tcPr>
          <w:p w14:paraId="26AB4313" w14:textId="77777777" w:rsidR="008D79DE" w:rsidRPr="00B76715" w:rsidRDefault="008D79DE" w:rsidP="00C4070C">
            <w:pPr>
              <w:spacing w:after="0" w:line="240" w:lineRule="auto"/>
              <w:jc w:val="both"/>
              <w:rPr>
                <w:rFonts w:ascii="Garamond" w:hAnsi="Garamond"/>
                <w:b/>
                <w:bCs/>
                <w:sz w:val="20"/>
                <w:szCs w:val="20"/>
                <w:lang w:val="sq-AL"/>
              </w:rPr>
            </w:pPr>
            <w:r w:rsidRPr="00B76715">
              <w:rPr>
                <w:rFonts w:ascii="Garamond" w:hAnsi="Garamond"/>
                <w:b/>
                <w:bCs/>
                <w:sz w:val="20"/>
                <w:szCs w:val="20"/>
                <w:lang w:val="sq-AL"/>
              </w:rPr>
              <w:t>Origjina</w:t>
            </w:r>
          </w:p>
        </w:tc>
        <w:tc>
          <w:tcPr>
            <w:tcW w:w="1666" w:type="pct"/>
            <w:shd w:val="clear" w:color="auto" w:fill="auto"/>
          </w:tcPr>
          <w:p w14:paraId="1338E601" w14:textId="77777777" w:rsidR="008D79DE" w:rsidRPr="00B76715" w:rsidRDefault="008D79DE" w:rsidP="00C4070C">
            <w:pPr>
              <w:spacing w:after="0" w:line="240" w:lineRule="auto"/>
              <w:jc w:val="both"/>
              <w:rPr>
                <w:rFonts w:ascii="Garamond" w:hAnsi="Garamond"/>
                <w:b/>
                <w:bCs/>
                <w:sz w:val="20"/>
                <w:szCs w:val="20"/>
                <w:lang w:val="sq-AL"/>
              </w:rPr>
            </w:pPr>
            <w:r w:rsidRPr="00B76715">
              <w:rPr>
                <w:rFonts w:ascii="Garamond" w:hAnsi="Garamond"/>
                <w:b/>
                <w:bCs/>
                <w:sz w:val="20"/>
                <w:szCs w:val="20"/>
                <w:lang w:val="sq-AL"/>
              </w:rPr>
              <w:t>Radiobërthama</w:t>
            </w:r>
          </w:p>
        </w:tc>
        <w:tc>
          <w:tcPr>
            <w:tcW w:w="1667" w:type="pct"/>
            <w:shd w:val="clear" w:color="auto" w:fill="auto"/>
          </w:tcPr>
          <w:p w14:paraId="08DC6D63" w14:textId="77777777" w:rsidR="008D79DE" w:rsidRPr="00B76715" w:rsidRDefault="008D79DE" w:rsidP="00C4070C">
            <w:pPr>
              <w:spacing w:after="0" w:line="240" w:lineRule="auto"/>
              <w:jc w:val="both"/>
              <w:rPr>
                <w:rFonts w:ascii="Garamond" w:hAnsi="Garamond"/>
                <w:b/>
                <w:bCs/>
                <w:sz w:val="20"/>
                <w:szCs w:val="20"/>
                <w:lang w:val="sq-AL"/>
              </w:rPr>
            </w:pPr>
            <w:r w:rsidRPr="00B76715">
              <w:rPr>
                <w:rFonts w:ascii="Garamond" w:hAnsi="Garamond"/>
                <w:b/>
                <w:bCs/>
                <w:sz w:val="20"/>
                <w:szCs w:val="20"/>
                <w:lang w:val="sq-AL"/>
              </w:rPr>
              <w:t>Përqendrimi i derivuar</w:t>
            </w:r>
          </w:p>
        </w:tc>
      </w:tr>
      <w:tr w:rsidR="008D79DE" w:rsidRPr="00C15D8E" w14:paraId="786A67AC" w14:textId="77777777" w:rsidTr="00B76715">
        <w:trPr>
          <w:trHeight w:val="20"/>
          <w:jc w:val="center"/>
        </w:trPr>
        <w:tc>
          <w:tcPr>
            <w:tcW w:w="1666" w:type="pct"/>
            <w:shd w:val="clear" w:color="auto" w:fill="auto"/>
          </w:tcPr>
          <w:p w14:paraId="104F6B98"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Natyrore</w:t>
            </w:r>
          </w:p>
        </w:tc>
        <w:tc>
          <w:tcPr>
            <w:tcW w:w="1666" w:type="pct"/>
            <w:shd w:val="clear" w:color="auto" w:fill="auto"/>
          </w:tcPr>
          <w:p w14:paraId="51DF69CE"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U-238</w:t>
            </w:r>
          </w:p>
          <w:p w14:paraId="02EAD789"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Kjo vlen vetëm për vetitë radiologjike të uraniumit, jo për toksicitetin e tij kimik.</w:t>
            </w:r>
          </w:p>
        </w:tc>
        <w:tc>
          <w:tcPr>
            <w:tcW w:w="1667" w:type="pct"/>
            <w:shd w:val="clear" w:color="auto" w:fill="auto"/>
          </w:tcPr>
          <w:p w14:paraId="065B5221"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3,0 Bq/l</w:t>
            </w:r>
          </w:p>
        </w:tc>
      </w:tr>
      <w:tr w:rsidR="008D79DE" w:rsidRPr="00C15D8E" w14:paraId="4C2157E1" w14:textId="77777777" w:rsidTr="00B76715">
        <w:trPr>
          <w:trHeight w:val="20"/>
          <w:jc w:val="center"/>
        </w:trPr>
        <w:tc>
          <w:tcPr>
            <w:tcW w:w="1666" w:type="pct"/>
            <w:shd w:val="clear" w:color="auto" w:fill="auto"/>
          </w:tcPr>
          <w:p w14:paraId="25181E59" w14:textId="77777777" w:rsidR="008D79DE" w:rsidRPr="00C15D8E" w:rsidRDefault="008D79DE" w:rsidP="00C4070C">
            <w:pPr>
              <w:spacing w:after="0" w:line="240" w:lineRule="auto"/>
              <w:jc w:val="both"/>
              <w:rPr>
                <w:rFonts w:ascii="Garamond" w:hAnsi="Garamond"/>
                <w:sz w:val="20"/>
                <w:szCs w:val="20"/>
                <w:lang w:val="sq-AL"/>
              </w:rPr>
            </w:pPr>
          </w:p>
        </w:tc>
        <w:tc>
          <w:tcPr>
            <w:tcW w:w="1666" w:type="pct"/>
            <w:shd w:val="clear" w:color="auto" w:fill="auto"/>
          </w:tcPr>
          <w:p w14:paraId="2951040A"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U-234</w:t>
            </w:r>
          </w:p>
        </w:tc>
        <w:tc>
          <w:tcPr>
            <w:tcW w:w="1667" w:type="pct"/>
            <w:shd w:val="clear" w:color="auto" w:fill="auto"/>
          </w:tcPr>
          <w:p w14:paraId="2414C6F5"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2,8 Bq/l</w:t>
            </w:r>
          </w:p>
        </w:tc>
      </w:tr>
      <w:tr w:rsidR="008D79DE" w:rsidRPr="00C15D8E" w14:paraId="52004D2A" w14:textId="77777777" w:rsidTr="00B76715">
        <w:trPr>
          <w:trHeight w:val="20"/>
          <w:jc w:val="center"/>
        </w:trPr>
        <w:tc>
          <w:tcPr>
            <w:tcW w:w="1666" w:type="pct"/>
            <w:shd w:val="clear" w:color="auto" w:fill="auto"/>
          </w:tcPr>
          <w:p w14:paraId="36353964" w14:textId="77777777" w:rsidR="008D79DE" w:rsidRPr="00C15D8E" w:rsidRDefault="008D79DE" w:rsidP="00C4070C">
            <w:pPr>
              <w:spacing w:after="0" w:line="240" w:lineRule="auto"/>
              <w:jc w:val="both"/>
              <w:rPr>
                <w:rFonts w:ascii="Garamond" w:hAnsi="Garamond"/>
                <w:sz w:val="20"/>
                <w:szCs w:val="20"/>
                <w:lang w:val="sq-AL"/>
              </w:rPr>
            </w:pPr>
          </w:p>
        </w:tc>
        <w:tc>
          <w:tcPr>
            <w:tcW w:w="1666" w:type="pct"/>
            <w:shd w:val="clear" w:color="auto" w:fill="auto"/>
          </w:tcPr>
          <w:p w14:paraId="32E78553"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Ra-226</w:t>
            </w:r>
          </w:p>
        </w:tc>
        <w:tc>
          <w:tcPr>
            <w:tcW w:w="1667" w:type="pct"/>
            <w:shd w:val="clear" w:color="auto" w:fill="auto"/>
          </w:tcPr>
          <w:p w14:paraId="76F28C61"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0,5 Bq/l</w:t>
            </w:r>
          </w:p>
        </w:tc>
      </w:tr>
      <w:tr w:rsidR="008D79DE" w:rsidRPr="00C15D8E" w14:paraId="59D91357" w14:textId="77777777" w:rsidTr="00B76715">
        <w:trPr>
          <w:trHeight w:val="20"/>
          <w:jc w:val="center"/>
        </w:trPr>
        <w:tc>
          <w:tcPr>
            <w:tcW w:w="1666" w:type="pct"/>
            <w:shd w:val="clear" w:color="auto" w:fill="auto"/>
          </w:tcPr>
          <w:p w14:paraId="709D1BB2" w14:textId="77777777" w:rsidR="008D79DE" w:rsidRPr="00C15D8E" w:rsidRDefault="008D79DE" w:rsidP="00C4070C">
            <w:pPr>
              <w:spacing w:after="0" w:line="240" w:lineRule="auto"/>
              <w:jc w:val="both"/>
              <w:rPr>
                <w:rFonts w:ascii="Garamond" w:hAnsi="Garamond"/>
                <w:sz w:val="20"/>
                <w:szCs w:val="20"/>
                <w:lang w:val="sq-AL"/>
              </w:rPr>
            </w:pPr>
          </w:p>
        </w:tc>
        <w:tc>
          <w:tcPr>
            <w:tcW w:w="1666" w:type="pct"/>
            <w:shd w:val="clear" w:color="auto" w:fill="auto"/>
          </w:tcPr>
          <w:p w14:paraId="563C7AE4"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Ra-228</w:t>
            </w:r>
          </w:p>
        </w:tc>
        <w:tc>
          <w:tcPr>
            <w:tcW w:w="1667" w:type="pct"/>
            <w:shd w:val="clear" w:color="auto" w:fill="auto"/>
          </w:tcPr>
          <w:p w14:paraId="69436726"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0,2 Bq/l</w:t>
            </w:r>
          </w:p>
        </w:tc>
      </w:tr>
      <w:tr w:rsidR="008D79DE" w:rsidRPr="00C15D8E" w14:paraId="4F7444BB" w14:textId="77777777" w:rsidTr="00B76715">
        <w:trPr>
          <w:trHeight w:val="20"/>
          <w:jc w:val="center"/>
        </w:trPr>
        <w:tc>
          <w:tcPr>
            <w:tcW w:w="1666" w:type="pct"/>
            <w:shd w:val="clear" w:color="auto" w:fill="auto"/>
          </w:tcPr>
          <w:p w14:paraId="77C7D814" w14:textId="77777777" w:rsidR="008D79DE" w:rsidRPr="00C15D8E" w:rsidRDefault="008D79DE" w:rsidP="00C4070C">
            <w:pPr>
              <w:spacing w:after="0" w:line="240" w:lineRule="auto"/>
              <w:jc w:val="both"/>
              <w:rPr>
                <w:rFonts w:ascii="Garamond" w:hAnsi="Garamond"/>
                <w:sz w:val="20"/>
                <w:szCs w:val="20"/>
                <w:lang w:val="sq-AL"/>
              </w:rPr>
            </w:pPr>
          </w:p>
        </w:tc>
        <w:tc>
          <w:tcPr>
            <w:tcW w:w="1666" w:type="pct"/>
            <w:shd w:val="clear" w:color="auto" w:fill="auto"/>
          </w:tcPr>
          <w:p w14:paraId="48B9718C"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Pb-210</w:t>
            </w:r>
          </w:p>
        </w:tc>
        <w:tc>
          <w:tcPr>
            <w:tcW w:w="1667" w:type="pct"/>
            <w:shd w:val="clear" w:color="auto" w:fill="auto"/>
          </w:tcPr>
          <w:p w14:paraId="0D45F27C"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0,2 Bq/l</w:t>
            </w:r>
          </w:p>
        </w:tc>
      </w:tr>
      <w:tr w:rsidR="008D79DE" w:rsidRPr="00C15D8E" w14:paraId="2CF1E6D7" w14:textId="77777777" w:rsidTr="00B76715">
        <w:trPr>
          <w:trHeight w:val="20"/>
          <w:jc w:val="center"/>
        </w:trPr>
        <w:tc>
          <w:tcPr>
            <w:tcW w:w="1666" w:type="pct"/>
            <w:shd w:val="clear" w:color="auto" w:fill="auto"/>
          </w:tcPr>
          <w:p w14:paraId="3A7D90ED" w14:textId="77777777" w:rsidR="008D79DE" w:rsidRPr="00C15D8E" w:rsidRDefault="008D79DE" w:rsidP="00C4070C">
            <w:pPr>
              <w:spacing w:after="0" w:line="240" w:lineRule="auto"/>
              <w:jc w:val="both"/>
              <w:rPr>
                <w:rFonts w:ascii="Garamond" w:hAnsi="Garamond"/>
                <w:sz w:val="20"/>
                <w:szCs w:val="20"/>
                <w:lang w:val="sq-AL"/>
              </w:rPr>
            </w:pPr>
          </w:p>
        </w:tc>
        <w:tc>
          <w:tcPr>
            <w:tcW w:w="1666" w:type="pct"/>
            <w:shd w:val="clear" w:color="auto" w:fill="auto"/>
          </w:tcPr>
          <w:p w14:paraId="7E2DA983"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Po-210</w:t>
            </w:r>
          </w:p>
        </w:tc>
        <w:tc>
          <w:tcPr>
            <w:tcW w:w="1667" w:type="pct"/>
            <w:shd w:val="clear" w:color="auto" w:fill="auto"/>
          </w:tcPr>
          <w:p w14:paraId="38CD097E"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0,1 Bq/l</w:t>
            </w:r>
          </w:p>
        </w:tc>
      </w:tr>
      <w:tr w:rsidR="008D79DE" w:rsidRPr="00C15D8E" w14:paraId="622492F0" w14:textId="77777777" w:rsidTr="00B76715">
        <w:trPr>
          <w:trHeight w:val="20"/>
          <w:jc w:val="center"/>
        </w:trPr>
        <w:tc>
          <w:tcPr>
            <w:tcW w:w="1666" w:type="pct"/>
            <w:shd w:val="clear" w:color="auto" w:fill="auto"/>
          </w:tcPr>
          <w:p w14:paraId="57318532"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Artificiale</w:t>
            </w:r>
          </w:p>
        </w:tc>
        <w:tc>
          <w:tcPr>
            <w:tcW w:w="1666" w:type="pct"/>
            <w:shd w:val="clear" w:color="auto" w:fill="auto"/>
          </w:tcPr>
          <w:p w14:paraId="21CFA6C2"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C-14</w:t>
            </w:r>
          </w:p>
        </w:tc>
        <w:tc>
          <w:tcPr>
            <w:tcW w:w="1667" w:type="pct"/>
            <w:shd w:val="clear" w:color="auto" w:fill="auto"/>
          </w:tcPr>
          <w:p w14:paraId="363D20EA"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240 Bq/l</w:t>
            </w:r>
          </w:p>
        </w:tc>
      </w:tr>
      <w:tr w:rsidR="008D79DE" w:rsidRPr="00C15D8E" w14:paraId="5F81D4B5" w14:textId="77777777" w:rsidTr="00B76715">
        <w:trPr>
          <w:trHeight w:val="20"/>
          <w:jc w:val="center"/>
        </w:trPr>
        <w:tc>
          <w:tcPr>
            <w:tcW w:w="1666" w:type="pct"/>
            <w:shd w:val="clear" w:color="auto" w:fill="auto"/>
          </w:tcPr>
          <w:p w14:paraId="3025EA8A" w14:textId="77777777" w:rsidR="008D79DE" w:rsidRPr="00C15D8E" w:rsidRDefault="008D79DE" w:rsidP="00C4070C">
            <w:pPr>
              <w:spacing w:after="0" w:line="240" w:lineRule="auto"/>
              <w:jc w:val="both"/>
              <w:rPr>
                <w:rFonts w:ascii="Garamond" w:hAnsi="Garamond"/>
                <w:sz w:val="20"/>
                <w:szCs w:val="20"/>
                <w:lang w:val="sq-AL"/>
              </w:rPr>
            </w:pPr>
          </w:p>
        </w:tc>
        <w:tc>
          <w:tcPr>
            <w:tcW w:w="1666" w:type="pct"/>
            <w:shd w:val="clear" w:color="auto" w:fill="auto"/>
          </w:tcPr>
          <w:p w14:paraId="39A37272"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Sr-90</w:t>
            </w:r>
          </w:p>
        </w:tc>
        <w:tc>
          <w:tcPr>
            <w:tcW w:w="1667" w:type="pct"/>
            <w:shd w:val="clear" w:color="auto" w:fill="auto"/>
          </w:tcPr>
          <w:p w14:paraId="4E6A4FBD"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4,9 Bq/l</w:t>
            </w:r>
          </w:p>
        </w:tc>
      </w:tr>
      <w:tr w:rsidR="008D79DE" w:rsidRPr="00C15D8E" w14:paraId="4FCF2110" w14:textId="77777777" w:rsidTr="00B76715">
        <w:trPr>
          <w:trHeight w:val="20"/>
          <w:jc w:val="center"/>
        </w:trPr>
        <w:tc>
          <w:tcPr>
            <w:tcW w:w="1666" w:type="pct"/>
            <w:shd w:val="clear" w:color="auto" w:fill="auto"/>
          </w:tcPr>
          <w:p w14:paraId="12CA15CC" w14:textId="77777777" w:rsidR="008D79DE" w:rsidRPr="00C15D8E" w:rsidRDefault="008D79DE" w:rsidP="00C4070C">
            <w:pPr>
              <w:spacing w:after="0" w:line="240" w:lineRule="auto"/>
              <w:jc w:val="both"/>
              <w:rPr>
                <w:rFonts w:ascii="Garamond" w:hAnsi="Garamond"/>
                <w:sz w:val="20"/>
                <w:szCs w:val="20"/>
                <w:lang w:val="sq-AL"/>
              </w:rPr>
            </w:pPr>
          </w:p>
        </w:tc>
        <w:tc>
          <w:tcPr>
            <w:tcW w:w="1666" w:type="pct"/>
            <w:shd w:val="clear" w:color="auto" w:fill="auto"/>
          </w:tcPr>
          <w:p w14:paraId="6DB2F81E"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Pu-239/Pu-240</w:t>
            </w:r>
          </w:p>
        </w:tc>
        <w:tc>
          <w:tcPr>
            <w:tcW w:w="1667" w:type="pct"/>
            <w:shd w:val="clear" w:color="auto" w:fill="auto"/>
          </w:tcPr>
          <w:p w14:paraId="05E57BE8"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0,6 Bq/</w:t>
            </w:r>
          </w:p>
        </w:tc>
      </w:tr>
      <w:tr w:rsidR="008D79DE" w:rsidRPr="00C15D8E" w14:paraId="128B110A" w14:textId="77777777" w:rsidTr="00B76715">
        <w:trPr>
          <w:trHeight w:val="20"/>
          <w:jc w:val="center"/>
        </w:trPr>
        <w:tc>
          <w:tcPr>
            <w:tcW w:w="1666" w:type="pct"/>
            <w:shd w:val="clear" w:color="auto" w:fill="auto"/>
          </w:tcPr>
          <w:p w14:paraId="58343BFA" w14:textId="77777777" w:rsidR="008D79DE" w:rsidRPr="00C15D8E" w:rsidRDefault="008D79DE" w:rsidP="00C4070C">
            <w:pPr>
              <w:spacing w:after="0" w:line="240" w:lineRule="auto"/>
              <w:jc w:val="both"/>
              <w:rPr>
                <w:rFonts w:ascii="Garamond" w:hAnsi="Garamond"/>
                <w:sz w:val="20"/>
                <w:szCs w:val="20"/>
                <w:lang w:val="sq-AL"/>
              </w:rPr>
            </w:pPr>
          </w:p>
        </w:tc>
        <w:tc>
          <w:tcPr>
            <w:tcW w:w="1666" w:type="pct"/>
            <w:shd w:val="clear" w:color="auto" w:fill="auto"/>
          </w:tcPr>
          <w:p w14:paraId="66EDC580"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Am-241</w:t>
            </w:r>
          </w:p>
        </w:tc>
        <w:tc>
          <w:tcPr>
            <w:tcW w:w="1667" w:type="pct"/>
            <w:shd w:val="clear" w:color="auto" w:fill="auto"/>
          </w:tcPr>
          <w:p w14:paraId="4ABEBDFB"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0,7 Bq/l</w:t>
            </w:r>
          </w:p>
        </w:tc>
      </w:tr>
      <w:tr w:rsidR="008D79DE" w:rsidRPr="00C15D8E" w14:paraId="23E67BBF" w14:textId="77777777" w:rsidTr="00B76715">
        <w:trPr>
          <w:trHeight w:val="20"/>
          <w:jc w:val="center"/>
        </w:trPr>
        <w:tc>
          <w:tcPr>
            <w:tcW w:w="1666" w:type="pct"/>
            <w:shd w:val="clear" w:color="auto" w:fill="auto"/>
          </w:tcPr>
          <w:p w14:paraId="7C1971B7" w14:textId="77777777" w:rsidR="008D79DE" w:rsidRPr="00C15D8E" w:rsidRDefault="008D79DE" w:rsidP="00C4070C">
            <w:pPr>
              <w:spacing w:after="0" w:line="240" w:lineRule="auto"/>
              <w:jc w:val="both"/>
              <w:rPr>
                <w:rFonts w:ascii="Garamond" w:hAnsi="Garamond"/>
                <w:sz w:val="20"/>
                <w:szCs w:val="20"/>
                <w:lang w:val="sq-AL"/>
              </w:rPr>
            </w:pPr>
          </w:p>
        </w:tc>
        <w:tc>
          <w:tcPr>
            <w:tcW w:w="1666" w:type="pct"/>
            <w:shd w:val="clear" w:color="auto" w:fill="auto"/>
          </w:tcPr>
          <w:p w14:paraId="772C6573"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Co-60</w:t>
            </w:r>
          </w:p>
        </w:tc>
        <w:tc>
          <w:tcPr>
            <w:tcW w:w="1667" w:type="pct"/>
            <w:shd w:val="clear" w:color="auto" w:fill="auto"/>
          </w:tcPr>
          <w:p w14:paraId="7D3CE33C"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40 Bq/l</w:t>
            </w:r>
          </w:p>
        </w:tc>
      </w:tr>
      <w:tr w:rsidR="008D79DE" w:rsidRPr="00C15D8E" w14:paraId="2064DB1D" w14:textId="77777777" w:rsidTr="00B76715">
        <w:trPr>
          <w:trHeight w:val="20"/>
          <w:jc w:val="center"/>
        </w:trPr>
        <w:tc>
          <w:tcPr>
            <w:tcW w:w="1666" w:type="pct"/>
            <w:shd w:val="clear" w:color="auto" w:fill="auto"/>
          </w:tcPr>
          <w:p w14:paraId="5C26071B" w14:textId="77777777" w:rsidR="008D79DE" w:rsidRPr="00C15D8E" w:rsidRDefault="008D79DE" w:rsidP="00C4070C">
            <w:pPr>
              <w:spacing w:after="0" w:line="240" w:lineRule="auto"/>
              <w:jc w:val="both"/>
              <w:rPr>
                <w:rFonts w:ascii="Garamond" w:hAnsi="Garamond"/>
                <w:sz w:val="20"/>
                <w:szCs w:val="20"/>
                <w:lang w:val="sq-AL"/>
              </w:rPr>
            </w:pPr>
          </w:p>
        </w:tc>
        <w:tc>
          <w:tcPr>
            <w:tcW w:w="1666" w:type="pct"/>
            <w:shd w:val="clear" w:color="auto" w:fill="auto"/>
          </w:tcPr>
          <w:p w14:paraId="39EB83E8"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Cs-134</w:t>
            </w:r>
          </w:p>
        </w:tc>
        <w:tc>
          <w:tcPr>
            <w:tcW w:w="1667" w:type="pct"/>
            <w:shd w:val="clear" w:color="auto" w:fill="auto"/>
          </w:tcPr>
          <w:p w14:paraId="1B3020BE"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7,2 Bq/l</w:t>
            </w:r>
          </w:p>
        </w:tc>
      </w:tr>
      <w:tr w:rsidR="008D79DE" w:rsidRPr="00C15D8E" w14:paraId="7D6AD026" w14:textId="77777777" w:rsidTr="00B76715">
        <w:trPr>
          <w:trHeight w:val="20"/>
          <w:jc w:val="center"/>
        </w:trPr>
        <w:tc>
          <w:tcPr>
            <w:tcW w:w="1666" w:type="pct"/>
            <w:shd w:val="clear" w:color="auto" w:fill="auto"/>
          </w:tcPr>
          <w:p w14:paraId="5836A2F4" w14:textId="77777777" w:rsidR="008D79DE" w:rsidRPr="00C15D8E" w:rsidRDefault="008D79DE" w:rsidP="00C4070C">
            <w:pPr>
              <w:spacing w:after="0" w:line="240" w:lineRule="auto"/>
              <w:jc w:val="both"/>
              <w:rPr>
                <w:rFonts w:ascii="Garamond" w:hAnsi="Garamond"/>
                <w:sz w:val="20"/>
                <w:szCs w:val="20"/>
                <w:lang w:val="sq-AL"/>
              </w:rPr>
            </w:pPr>
          </w:p>
        </w:tc>
        <w:tc>
          <w:tcPr>
            <w:tcW w:w="1666" w:type="pct"/>
            <w:shd w:val="clear" w:color="auto" w:fill="auto"/>
          </w:tcPr>
          <w:p w14:paraId="4316460E"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Cs-137</w:t>
            </w:r>
          </w:p>
        </w:tc>
        <w:tc>
          <w:tcPr>
            <w:tcW w:w="1667" w:type="pct"/>
            <w:shd w:val="clear" w:color="auto" w:fill="auto"/>
          </w:tcPr>
          <w:p w14:paraId="488A51A4"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11 Bq/l</w:t>
            </w:r>
          </w:p>
        </w:tc>
      </w:tr>
      <w:tr w:rsidR="008D79DE" w:rsidRPr="00C15D8E" w14:paraId="6F84D564" w14:textId="77777777" w:rsidTr="00B76715">
        <w:trPr>
          <w:trHeight w:val="20"/>
          <w:jc w:val="center"/>
        </w:trPr>
        <w:tc>
          <w:tcPr>
            <w:tcW w:w="1666" w:type="pct"/>
            <w:shd w:val="clear" w:color="auto" w:fill="auto"/>
          </w:tcPr>
          <w:p w14:paraId="05C03E44" w14:textId="77777777" w:rsidR="008D79DE" w:rsidRPr="00C15D8E" w:rsidRDefault="008D79DE" w:rsidP="00C4070C">
            <w:pPr>
              <w:spacing w:after="0" w:line="240" w:lineRule="auto"/>
              <w:jc w:val="both"/>
              <w:rPr>
                <w:rFonts w:ascii="Garamond" w:hAnsi="Garamond"/>
                <w:sz w:val="20"/>
                <w:szCs w:val="20"/>
                <w:lang w:val="sq-AL"/>
              </w:rPr>
            </w:pPr>
          </w:p>
        </w:tc>
        <w:tc>
          <w:tcPr>
            <w:tcW w:w="1666" w:type="pct"/>
            <w:shd w:val="clear" w:color="auto" w:fill="auto"/>
          </w:tcPr>
          <w:p w14:paraId="3B215EF1"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I-131</w:t>
            </w:r>
          </w:p>
        </w:tc>
        <w:tc>
          <w:tcPr>
            <w:tcW w:w="1667" w:type="pct"/>
            <w:shd w:val="clear" w:color="auto" w:fill="auto"/>
          </w:tcPr>
          <w:p w14:paraId="0A440BC9" w14:textId="77777777" w:rsidR="008D79DE" w:rsidRPr="00C15D8E" w:rsidRDefault="008D79DE" w:rsidP="00C4070C">
            <w:pPr>
              <w:spacing w:after="0" w:line="240" w:lineRule="auto"/>
              <w:jc w:val="both"/>
              <w:rPr>
                <w:rFonts w:ascii="Garamond" w:hAnsi="Garamond"/>
                <w:sz w:val="20"/>
                <w:szCs w:val="20"/>
                <w:lang w:val="sq-AL"/>
              </w:rPr>
            </w:pPr>
            <w:r w:rsidRPr="00C15D8E">
              <w:rPr>
                <w:rFonts w:ascii="Garamond" w:hAnsi="Garamond"/>
                <w:sz w:val="20"/>
                <w:szCs w:val="20"/>
                <w:lang w:val="sq-AL"/>
              </w:rPr>
              <w:t>6,2 Bq/l</w:t>
            </w:r>
          </w:p>
        </w:tc>
      </w:tr>
    </w:tbl>
    <w:p w14:paraId="5C6FE4AE" w14:textId="77777777" w:rsidR="00C4070C" w:rsidRPr="00C15D8E" w:rsidRDefault="00C4070C" w:rsidP="00C4070C">
      <w:pPr>
        <w:spacing w:after="0" w:line="240" w:lineRule="auto"/>
        <w:ind w:firstLine="284"/>
        <w:jc w:val="both"/>
        <w:rPr>
          <w:rFonts w:ascii="Garamond" w:hAnsi="Garamond"/>
          <w:b/>
          <w:sz w:val="24"/>
          <w:szCs w:val="24"/>
          <w:lang w:val="sq-AL"/>
        </w:rPr>
      </w:pPr>
    </w:p>
    <w:p w14:paraId="12A3955E" w14:textId="25B64488" w:rsidR="008D79DE" w:rsidRPr="00C15D8E" w:rsidRDefault="008D79DE" w:rsidP="00C4070C">
      <w:pPr>
        <w:spacing w:after="0" w:line="240" w:lineRule="auto"/>
        <w:ind w:firstLine="284"/>
        <w:jc w:val="both"/>
        <w:rPr>
          <w:rFonts w:ascii="Garamond" w:hAnsi="Garamond"/>
          <w:b/>
          <w:sz w:val="24"/>
          <w:szCs w:val="24"/>
          <w:lang w:val="sq-AL"/>
        </w:rPr>
      </w:pPr>
      <w:r w:rsidRPr="00C15D8E">
        <w:rPr>
          <w:rFonts w:ascii="Garamond" w:hAnsi="Garamond"/>
          <w:b/>
          <w:sz w:val="24"/>
          <w:szCs w:val="24"/>
          <w:lang w:val="sq-AL"/>
        </w:rPr>
        <w:t>3. Karakteristikat e performancës dhe metodat e analizës</w:t>
      </w:r>
    </w:p>
    <w:p w14:paraId="28A6035A" w14:textId="4155A692"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Për parametrat dhe radiobërthamat e mëposhtme, metoda e përdorur e analizës duhet të jetë e aftë për matjen e përq</w:t>
      </w:r>
      <w:r w:rsidR="00A40827" w:rsidRPr="00C15D8E">
        <w:rPr>
          <w:rFonts w:ascii="Garamond" w:hAnsi="Garamond"/>
          <w:sz w:val="24"/>
          <w:szCs w:val="24"/>
          <w:lang w:val="sq-AL"/>
        </w:rPr>
        <w:t>e</w:t>
      </w:r>
      <w:r w:rsidRPr="00C15D8E">
        <w:rPr>
          <w:rFonts w:ascii="Garamond" w:hAnsi="Garamond"/>
          <w:sz w:val="24"/>
          <w:szCs w:val="24"/>
          <w:lang w:val="sq-AL"/>
        </w:rPr>
        <w:t>ndrimeve të aktivitetit me një kufi zbulimi të specifikuar më poshtë: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8D79DE" w:rsidRPr="00B76715" w14:paraId="4084DB17" w14:textId="77777777" w:rsidTr="00B76715">
        <w:trPr>
          <w:jc w:val="center"/>
        </w:trPr>
        <w:tc>
          <w:tcPr>
            <w:tcW w:w="1666" w:type="pct"/>
            <w:shd w:val="clear" w:color="auto" w:fill="auto"/>
          </w:tcPr>
          <w:p w14:paraId="03DB6320" w14:textId="77777777" w:rsidR="008D79DE" w:rsidRPr="00B76715" w:rsidRDefault="008D79DE" w:rsidP="00C4070C">
            <w:pPr>
              <w:spacing w:after="0" w:line="240" w:lineRule="auto"/>
              <w:ind w:firstLine="284"/>
              <w:jc w:val="both"/>
              <w:rPr>
                <w:rFonts w:ascii="Garamond" w:hAnsi="Garamond"/>
                <w:b/>
                <w:bCs/>
                <w:sz w:val="20"/>
                <w:szCs w:val="20"/>
                <w:lang w:val="sq-AL"/>
              </w:rPr>
            </w:pPr>
            <w:r w:rsidRPr="00B76715">
              <w:rPr>
                <w:rFonts w:ascii="Garamond" w:hAnsi="Garamond"/>
                <w:b/>
                <w:bCs/>
                <w:sz w:val="20"/>
                <w:szCs w:val="20"/>
                <w:lang w:val="sq-AL"/>
              </w:rPr>
              <w:t>Radiobërthamat</w:t>
            </w:r>
          </w:p>
        </w:tc>
        <w:tc>
          <w:tcPr>
            <w:tcW w:w="1666" w:type="pct"/>
            <w:shd w:val="clear" w:color="auto" w:fill="auto"/>
          </w:tcPr>
          <w:p w14:paraId="1276646C" w14:textId="77777777" w:rsidR="008D79DE" w:rsidRPr="00B76715" w:rsidRDefault="008D79DE" w:rsidP="00C4070C">
            <w:pPr>
              <w:spacing w:after="0" w:line="240" w:lineRule="auto"/>
              <w:ind w:firstLine="284"/>
              <w:jc w:val="both"/>
              <w:rPr>
                <w:rFonts w:ascii="Garamond" w:hAnsi="Garamond"/>
                <w:b/>
                <w:bCs/>
                <w:sz w:val="20"/>
                <w:szCs w:val="20"/>
                <w:lang w:val="sq-AL"/>
              </w:rPr>
            </w:pPr>
            <w:r w:rsidRPr="00B76715">
              <w:rPr>
                <w:rFonts w:ascii="Garamond" w:hAnsi="Garamond"/>
                <w:b/>
                <w:bCs/>
                <w:sz w:val="20"/>
                <w:szCs w:val="20"/>
                <w:lang w:val="sq-AL"/>
              </w:rPr>
              <w:t>Kufiri i zbulimit (shenim 1, 2)</w:t>
            </w:r>
          </w:p>
        </w:tc>
        <w:tc>
          <w:tcPr>
            <w:tcW w:w="1667" w:type="pct"/>
            <w:shd w:val="clear" w:color="auto" w:fill="auto"/>
          </w:tcPr>
          <w:p w14:paraId="62F733A3" w14:textId="77777777" w:rsidR="008D79DE" w:rsidRPr="00B76715" w:rsidRDefault="008D79DE" w:rsidP="00C4070C">
            <w:pPr>
              <w:spacing w:after="0" w:line="240" w:lineRule="auto"/>
              <w:ind w:firstLine="284"/>
              <w:jc w:val="both"/>
              <w:rPr>
                <w:rFonts w:ascii="Garamond" w:hAnsi="Garamond"/>
                <w:b/>
                <w:bCs/>
                <w:sz w:val="20"/>
                <w:szCs w:val="20"/>
                <w:lang w:val="sq-AL"/>
              </w:rPr>
            </w:pPr>
            <w:r w:rsidRPr="00B76715">
              <w:rPr>
                <w:rFonts w:ascii="Garamond" w:hAnsi="Garamond"/>
                <w:b/>
                <w:bCs/>
                <w:sz w:val="20"/>
                <w:szCs w:val="20"/>
                <w:lang w:val="sq-AL"/>
              </w:rPr>
              <w:t>Shënimet</w:t>
            </w:r>
          </w:p>
        </w:tc>
      </w:tr>
      <w:tr w:rsidR="008D79DE" w:rsidRPr="00B76715" w14:paraId="55BA8C55" w14:textId="77777777" w:rsidTr="00B76715">
        <w:trPr>
          <w:jc w:val="center"/>
        </w:trPr>
        <w:tc>
          <w:tcPr>
            <w:tcW w:w="1666" w:type="pct"/>
            <w:shd w:val="clear" w:color="auto" w:fill="auto"/>
          </w:tcPr>
          <w:p w14:paraId="43D5EA41"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Tritiumi</w:t>
            </w:r>
          </w:p>
        </w:tc>
        <w:tc>
          <w:tcPr>
            <w:tcW w:w="1666" w:type="pct"/>
            <w:shd w:val="clear" w:color="auto" w:fill="auto"/>
          </w:tcPr>
          <w:p w14:paraId="0088A4D8"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10 Bq/l</w:t>
            </w:r>
          </w:p>
        </w:tc>
        <w:tc>
          <w:tcPr>
            <w:tcW w:w="1667" w:type="pct"/>
            <w:shd w:val="clear" w:color="auto" w:fill="auto"/>
          </w:tcPr>
          <w:p w14:paraId="1528B528"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Shënimi 3</w:t>
            </w:r>
          </w:p>
        </w:tc>
      </w:tr>
      <w:tr w:rsidR="008D79DE" w:rsidRPr="00B76715" w14:paraId="7692FDF8" w14:textId="77777777" w:rsidTr="00B76715">
        <w:trPr>
          <w:jc w:val="center"/>
        </w:trPr>
        <w:tc>
          <w:tcPr>
            <w:tcW w:w="1666" w:type="pct"/>
            <w:shd w:val="clear" w:color="auto" w:fill="auto"/>
          </w:tcPr>
          <w:p w14:paraId="70A6852F"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Radon </w:t>
            </w:r>
          </w:p>
        </w:tc>
        <w:tc>
          <w:tcPr>
            <w:tcW w:w="1666" w:type="pct"/>
            <w:shd w:val="clear" w:color="auto" w:fill="auto"/>
          </w:tcPr>
          <w:p w14:paraId="3F505E9A"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10 Bq/l </w:t>
            </w:r>
          </w:p>
        </w:tc>
        <w:tc>
          <w:tcPr>
            <w:tcW w:w="1667" w:type="pct"/>
            <w:shd w:val="clear" w:color="auto" w:fill="auto"/>
          </w:tcPr>
          <w:p w14:paraId="0949FD9C"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Shënimi 3</w:t>
            </w:r>
          </w:p>
        </w:tc>
      </w:tr>
      <w:tr w:rsidR="008D79DE" w:rsidRPr="00B76715" w14:paraId="146C8398" w14:textId="77777777" w:rsidTr="00B76715">
        <w:trPr>
          <w:jc w:val="center"/>
        </w:trPr>
        <w:tc>
          <w:tcPr>
            <w:tcW w:w="1666" w:type="pct"/>
            <w:shd w:val="clear" w:color="auto" w:fill="auto"/>
          </w:tcPr>
          <w:p w14:paraId="00260B0F"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Aktiviteti bruto alpha </w:t>
            </w:r>
          </w:p>
          <w:p w14:paraId="4E82EA95"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Aktiviteti bruto beta </w:t>
            </w:r>
          </w:p>
        </w:tc>
        <w:tc>
          <w:tcPr>
            <w:tcW w:w="1666" w:type="pct"/>
            <w:shd w:val="clear" w:color="auto" w:fill="auto"/>
          </w:tcPr>
          <w:p w14:paraId="0F6E2F73"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0,04 Bq/l </w:t>
            </w:r>
          </w:p>
          <w:p w14:paraId="111EFE0F"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0,4 Bq/l </w:t>
            </w:r>
          </w:p>
        </w:tc>
        <w:tc>
          <w:tcPr>
            <w:tcW w:w="1667" w:type="pct"/>
            <w:shd w:val="clear" w:color="auto" w:fill="auto"/>
          </w:tcPr>
          <w:p w14:paraId="6D055086"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Shënimi 4</w:t>
            </w:r>
          </w:p>
          <w:p w14:paraId="7FEF2507"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Shënimi 4</w:t>
            </w:r>
          </w:p>
        </w:tc>
      </w:tr>
      <w:tr w:rsidR="008D79DE" w:rsidRPr="00B76715" w14:paraId="7B2CBF9D" w14:textId="77777777" w:rsidTr="00B76715">
        <w:trPr>
          <w:jc w:val="center"/>
        </w:trPr>
        <w:tc>
          <w:tcPr>
            <w:tcW w:w="1666" w:type="pct"/>
            <w:shd w:val="clear" w:color="auto" w:fill="auto"/>
          </w:tcPr>
          <w:p w14:paraId="2201100C"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U-238 </w:t>
            </w:r>
          </w:p>
        </w:tc>
        <w:tc>
          <w:tcPr>
            <w:tcW w:w="1666" w:type="pct"/>
            <w:shd w:val="clear" w:color="auto" w:fill="auto"/>
          </w:tcPr>
          <w:p w14:paraId="1DD16E2F"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0,02 Bq/l</w:t>
            </w:r>
          </w:p>
        </w:tc>
        <w:tc>
          <w:tcPr>
            <w:tcW w:w="1667" w:type="pct"/>
            <w:shd w:val="clear" w:color="auto" w:fill="auto"/>
          </w:tcPr>
          <w:p w14:paraId="067CC20A" w14:textId="77777777" w:rsidR="008D79DE" w:rsidRPr="00B76715" w:rsidRDefault="008D79DE" w:rsidP="00C4070C">
            <w:pPr>
              <w:spacing w:after="0" w:line="240" w:lineRule="auto"/>
              <w:ind w:firstLine="284"/>
              <w:jc w:val="both"/>
              <w:rPr>
                <w:rFonts w:ascii="Garamond" w:hAnsi="Garamond"/>
                <w:sz w:val="20"/>
                <w:szCs w:val="20"/>
                <w:lang w:val="sq-AL"/>
              </w:rPr>
            </w:pPr>
          </w:p>
        </w:tc>
      </w:tr>
      <w:tr w:rsidR="008D79DE" w:rsidRPr="00B76715" w14:paraId="4E6CFC76" w14:textId="77777777" w:rsidTr="00B76715">
        <w:trPr>
          <w:jc w:val="center"/>
        </w:trPr>
        <w:tc>
          <w:tcPr>
            <w:tcW w:w="1666" w:type="pct"/>
            <w:shd w:val="clear" w:color="auto" w:fill="auto"/>
          </w:tcPr>
          <w:p w14:paraId="7EBFDCE6"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U-234 </w:t>
            </w:r>
          </w:p>
        </w:tc>
        <w:tc>
          <w:tcPr>
            <w:tcW w:w="1666" w:type="pct"/>
            <w:shd w:val="clear" w:color="auto" w:fill="auto"/>
          </w:tcPr>
          <w:p w14:paraId="218A4EEE"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0,02 Bq/l</w:t>
            </w:r>
          </w:p>
        </w:tc>
        <w:tc>
          <w:tcPr>
            <w:tcW w:w="1667" w:type="pct"/>
            <w:shd w:val="clear" w:color="auto" w:fill="auto"/>
          </w:tcPr>
          <w:p w14:paraId="5202BF2D" w14:textId="77777777" w:rsidR="008D79DE" w:rsidRPr="00B76715" w:rsidRDefault="008D79DE" w:rsidP="00C4070C">
            <w:pPr>
              <w:spacing w:after="0" w:line="240" w:lineRule="auto"/>
              <w:ind w:firstLine="284"/>
              <w:jc w:val="both"/>
              <w:rPr>
                <w:rFonts w:ascii="Garamond" w:hAnsi="Garamond"/>
                <w:sz w:val="20"/>
                <w:szCs w:val="20"/>
                <w:lang w:val="sq-AL"/>
              </w:rPr>
            </w:pPr>
          </w:p>
        </w:tc>
      </w:tr>
      <w:tr w:rsidR="008D79DE" w:rsidRPr="00B76715" w14:paraId="6F0BFE28" w14:textId="77777777" w:rsidTr="00B76715">
        <w:trPr>
          <w:jc w:val="center"/>
        </w:trPr>
        <w:tc>
          <w:tcPr>
            <w:tcW w:w="1666" w:type="pct"/>
            <w:shd w:val="clear" w:color="auto" w:fill="auto"/>
          </w:tcPr>
          <w:p w14:paraId="461E0FE9"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Ra-226 </w:t>
            </w:r>
          </w:p>
        </w:tc>
        <w:tc>
          <w:tcPr>
            <w:tcW w:w="1666" w:type="pct"/>
            <w:shd w:val="clear" w:color="auto" w:fill="auto"/>
          </w:tcPr>
          <w:p w14:paraId="0A553DB5"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0,04 Bq/l</w:t>
            </w:r>
          </w:p>
        </w:tc>
        <w:tc>
          <w:tcPr>
            <w:tcW w:w="1667" w:type="pct"/>
            <w:shd w:val="clear" w:color="auto" w:fill="auto"/>
          </w:tcPr>
          <w:p w14:paraId="032CF6FD" w14:textId="77777777" w:rsidR="008D79DE" w:rsidRPr="00B76715" w:rsidRDefault="008D79DE" w:rsidP="00C4070C">
            <w:pPr>
              <w:spacing w:after="0" w:line="240" w:lineRule="auto"/>
              <w:ind w:firstLine="284"/>
              <w:jc w:val="both"/>
              <w:rPr>
                <w:rFonts w:ascii="Garamond" w:hAnsi="Garamond"/>
                <w:sz w:val="20"/>
                <w:szCs w:val="20"/>
                <w:lang w:val="sq-AL"/>
              </w:rPr>
            </w:pPr>
          </w:p>
        </w:tc>
      </w:tr>
      <w:tr w:rsidR="008D79DE" w:rsidRPr="00B76715" w14:paraId="34D17C9C" w14:textId="77777777" w:rsidTr="00B76715">
        <w:trPr>
          <w:jc w:val="center"/>
        </w:trPr>
        <w:tc>
          <w:tcPr>
            <w:tcW w:w="1666" w:type="pct"/>
            <w:shd w:val="clear" w:color="auto" w:fill="auto"/>
          </w:tcPr>
          <w:p w14:paraId="3A2231DB"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Ra-228 </w:t>
            </w:r>
          </w:p>
        </w:tc>
        <w:tc>
          <w:tcPr>
            <w:tcW w:w="1666" w:type="pct"/>
            <w:shd w:val="clear" w:color="auto" w:fill="auto"/>
          </w:tcPr>
          <w:p w14:paraId="4CDF6990"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0,02 Bq/l </w:t>
            </w:r>
          </w:p>
        </w:tc>
        <w:tc>
          <w:tcPr>
            <w:tcW w:w="1667" w:type="pct"/>
            <w:shd w:val="clear" w:color="auto" w:fill="auto"/>
          </w:tcPr>
          <w:p w14:paraId="31E18C56"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Shënim 5</w:t>
            </w:r>
          </w:p>
        </w:tc>
      </w:tr>
      <w:tr w:rsidR="008D79DE" w:rsidRPr="00B76715" w14:paraId="626A0B9F" w14:textId="77777777" w:rsidTr="00B76715">
        <w:trPr>
          <w:jc w:val="center"/>
        </w:trPr>
        <w:tc>
          <w:tcPr>
            <w:tcW w:w="1666" w:type="pct"/>
            <w:shd w:val="clear" w:color="auto" w:fill="auto"/>
          </w:tcPr>
          <w:p w14:paraId="63A63D71"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Pb-210 </w:t>
            </w:r>
          </w:p>
        </w:tc>
        <w:tc>
          <w:tcPr>
            <w:tcW w:w="1666" w:type="pct"/>
            <w:shd w:val="clear" w:color="auto" w:fill="auto"/>
          </w:tcPr>
          <w:p w14:paraId="7B9010E8"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0,02 Bq/l</w:t>
            </w:r>
          </w:p>
        </w:tc>
        <w:tc>
          <w:tcPr>
            <w:tcW w:w="1667" w:type="pct"/>
            <w:shd w:val="clear" w:color="auto" w:fill="auto"/>
          </w:tcPr>
          <w:p w14:paraId="60E593F5" w14:textId="77777777" w:rsidR="008D79DE" w:rsidRPr="00B76715" w:rsidRDefault="008D79DE" w:rsidP="00C4070C">
            <w:pPr>
              <w:spacing w:after="0" w:line="240" w:lineRule="auto"/>
              <w:ind w:firstLine="284"/>
              <w:jc w:val="both"/>
              <w:rPr>
                <w:rFonts w:ascii="Garamond" w:hAnsi="Garamond"/>
                <w:sz w:val="20"/>
                <w:szCs w:val="20"/>
                <w:lang w:val="sq-AL"/>
              </w:rPr>
            </w:pPr>
          </w:p>
        </w:tc>
      </w:tr>
      <w:tr w:rsidR="008D79DE" w:rsidRPr="00B76715" w14:paraId="186DA776" w14:textId="77777777" w:rsidTr="00B76715">
        <w:trPr>
          <w:jc w:val="center"/>
        </w:trPr>
        <w:tc>
          <w:tcPr>
            <w:tcW w:w="1666" w:type="pct"/>
            <w:shd w:val="clear" w:color="auto" w:fill="auto"/>
          </w:tcPr>
          <w:p w14:paraId="194CC900"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Po-210 </w:t>
            </w:r>
          </w:p>
        </w:tc>
        <w:tc>
          <w:tcPr>
            <w:tcW w:w="1666" w:type="pct"/>
            <w:shd w:val="clear" w:color="auto" w:fill="auto"/>
          </w:tcPr>
          <w:p w14:paraId="31C7D09B"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0,01 Bq/l</w:t>
            </w:r>
          </w:p>
        </w:tc>
        <w:tc>
          <w:tcPr>
            <w:tcW w:w="1667" w:type="pct"/>
            <w:shd w:val="clear" w:color="auto" w:fill="auto"/>
          </w:tcPr>
          <w:p w14:paraId="599A8859" w14:textId="77777777" w:rsidR="008D79DE" w:rsidRPr="00B76715" w:rsidRDefault="008D79DE" w:rsidP="00C4070C">
            <w:pPr>
              <w:spacing w:after="0" w:line="240" w:lineRule="auto"/>
              <w:ind w:firstLine="284"/>
              <w:jc w:val="both"/>
              <w:rPr>
                <w:rFonts w:ascii="Garamond" w:hAnsi="Garamond"/>
                <w:sz w:val="20"/>
                <w:szCs w:val="20"/>
                <w:lang w:val="sq-AL"/>
              </w:rPr>
            </w:pPr>
          </w:p>
        </w:tc>
      </w:tr>
      <w:tr w:rsidR="008D79DE" w:rsidRPr="00B76715" w14:paraId="2DB2DDE5" w14:textId="77777777" w:rsidTr="00B76715">
        <w:trPr>
          <w:jc w:val="center"/>
        </w:trPr>
        <w:tc>
          <w:tcPr>
            <w:tcW w:w="1666" w:type="pct"/>
            <w:shd w:val="clear" w:color="auto" w:fill="auto"/>
          </w:tcPr>
          <w:p w14:paraId="41BE0746"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C-14 </w:t>
            </w:r>
          </w:p>
        </w:tc>
        <w:tc>
          <w:tcPr>
            <w:tcW w:w="1666" w:type="pct"/>
            <w:shd w:val="clear" w:color="auto" w:fill="auto"/>
          </w:tcPr>
          <w:p w14:paraId="3229E51E"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20 Bq/l</w:t>
            </w:r>
          </w:p>
        </w:tc>
        <w:tc>
          <w:tcPr>
            <w:tcW w:w="1667" w:type="pct"/>
            <w:shd w:val="clear" w:color="auto" w:fill="auto"/>
          </w:tcPr>
          <w:p w14:paraId="0C477DD4" w14:textId="77777777" w:rsidR="008D79DE" w:rsidRPr="00B76715" w:rsidRDefault="008D79DE" w:rsidP="00C4070C">
            <w:pPr>
              <w:spacing w:after="0" w:line="240" w:lineRule="auto"/>
              <w:ind w:firstLine="284"/>
              <w:jc w:val="both"/>
              <w:rPr>
                <w:rFonts w:ascii="Garamond" w:hAnsi="Garamond"/>
                <w:sz w:val="20"/>
                <w:szCs w:val="20"/>
                <w:lang w:val="sq-AL"/>
              </w:rPr>
            </w:pPr>
          </w:p>
        </w:tc>
      </w:tr>
      <w:tr w:rsidR="008D79DE" w:rsidRPr="00B76715" w14:paraId="68AFB6DA" w14:textId="77777777" w:rsidTr="00B76715">
        <w:trPr>
          <w:jc w:val="center"/>
        </w:trPr>
        <w:tc>
          <w:tcPr>
            <w:tcW w:w="1666" w:type="pct"/>
            <w:shd w:val="clear" w:color="auto" w:fill="auto"/>
          </w:tcPr>
          <w:p w14:paraId="41F776A7"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Sr-90 </w:t>
            </w:r>
          </w:p>
        </w:tc>
        <w:tc>
          <w:tcPr>
            <w:tcW w:w="1666" w:type="pct"/>
            <w:shd w:val="clear" w:color="auto" w:fill="auto"/>
          </w:tcPr>
          <w:p w14:paraId="4D8FC40D"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0,4 Bq/l</w:t>
            </w:r>
          </w:p>
        </w:tc>
        <w:tc>
          <w:tcPr>
            <w:tcW w:w="1667" w:type="pct"/>
            <w:shd w:val="clear" w:color="auto" w:fill="auto"/>
          </w:tcPr>
          <w:p w14:paraId="1F610955" w14:textId="77777777" w:rsidR="008D79DE" w:rsidRPr="00B76715" w:rsidRDefault="008D79DE" w:rsidP="00C4070C">
            <w:pPr>
              <w:spacing w:after="0" w:line="240" w:lineRule="auto"/>
              <w:ind w:firstLine="284"/>
              <w:jc w:val="both"/>
              <w:rPr>
                <w:rFonts w:ascii="Garamond" w:hAnsi="Garamond"/>
                <w:sz w:val="20"/>
                <w:szCs w:val="20"/>
                <w:lang w:val="sq-AL"/>
              </w:rPr>
            </w:pPr>
          </w:p>
        </w:tc>
      </w:tr>
      <w:tr w:rsidR="008D79DE" w:rsidRPr="00B76715" w14:paraId="2F2FCE5F" w14:textId="77777777" w:rsidTr="00B76715">
        <w:trPr>
          <w:jc w:val="center"/>
        </w:trPr>
        <w:tc>
          <w:tcPr>
            <w:tcW w:w="1666" w:type="pct"/>
            <w:shd w:val="clear" w:color="auto" w:fill="auto"/>
          </w:tcPr>
          <w:p w14:paraId="3806B325"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Pu-239/Pu-240 </w:t>
            </w:r>
          </w:p>
        </w:tc>
        <w:tc>
          <w:tcPr>
            <w:tcW w:w="1666" w:type="pct"/>
            <w:shd w:val="clear" w:color="auto" w:fill="auto"/>
          </w:tcPr>
          <w:p w14:paraId="74136622"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0,04 Bq/l</w:t>
            </w:r>
          </w:p>
        </w:tc>
        <w:tc>
          <w:tcPr>
            <w:tcW w:w="1667" w:type="pct"/>
            <w:shd w:val="clear" w:color="auto" w:fill="auto"/>
          </w:tcPr>
          <w:p w14:paraId="2742226F" w14:textId="77777777" w:rsidR="008D79DE" w:rsidRPr="00B76715" w:rsidRDefault="008D79DE" w:rsidP="00C4070C">
            <w:pPr>
              <w:spacing w:after="0" w:line="240" w:lineRule="auto"/>
              <w:ind w:firstLine="284"/>
              <w:jc w:val="both"/>
              <w:rPr>
                <w:rFonts w:ascii="Garamond" w:hAnsi="Garamond"/>
                <w:sz w:val="20"/>
                <w:szCs w:val="20"/>
                <w:lang w:val="sq-AL"/>
              </w:rPr>
            </w:pPr>
          </w:p>
        </w:tc>
      </w:tr>
      <w:tr w:rsidR="008D79DE" w:rsidRPr="00B76715" w14:paraId="7E758E9C" w14:textId="77777777" w:rsidTr="00B76715">
        <w:trPr>
          <w:jc w:val="center"/>
        </w:trPr>
        <w:tc>
          <w:tcPr>
            <w:tcW w:w="1666" w:type="pct"/>
            <w:shd w:val="clear" w:color="auto" w:fill="auto"/>
          </w:tcPr>
          <w:p w14:paraId="580CE861"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Am-241 </w:t>
            </w:r>
          </w:p>
        </w:tc>
        <w:tc>
          <w:tcPr>
            <w:tcW w:w="1666" w:type="pct"/>
            <w:shd w:val="clear" w:color="auto" w:fill="auto"/>
          </w:tcPr>
          <w:p w14:paraId="023BB13A"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0,06 Bq/l</w:t>
            </w:r>
          </w:p>
        </w:tc>
        <w:tc>
          <w:tcPr>
            <w:tcW w:w="1667" w:type="pct"/>
            <w:shd w:val="clear" w:color="auto" w:fill="auto"/>
          </w:tcPr>
          <w:p w14:paraId="470AA555" w14:textId="77777777" w:rsidR="008D79DE" w:rsidRPr="00B76715" w:rsidRDefault="008D79DE" w:rsidP="00C4070C">
            <w:pPr>
              <w:spacing w:after="0" w:line="240" w:lineRule="auto"/>
              <w:ind w:firstLine="284"/>
              <w:jc w:val="both"/>
              <w:rPr>
                <w:rFonts w:ascii="Garamond" w:hAnsi="Garamond"/>
                <w:sz w:val="20"/>
                <w:szCs w:val="20"/>
                <w:lang w:val="sq-AL"/>
              </w:rPr>
            </w:pPr>
          </w:p>
        </w:tc>
      </w:tr>
      <w:tr w:rsidR="008D79DE" w:rsidRPr="00B76715" w14:paraId="7F7E01DF" w14:textId="77777777" w:rsidTr="00B76715">
        <w:trPr>
          <w:jc w:val="center"/>
        </w:trPr>
        <w:tc>
          <w:tcPr>
            <w:tcW w:w="1666" w:type="pct"/>
            <w:shd w:val="clear" w:color="auto" w:fill="auto"/>
          </w:tcPr>
          <w:p w14:paraId="7EECFA9E"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Co-60 </w:t>
            </w:r>
          </w:p>
        </w:tc>
        <w:tc>
          <w:tcPr>
            <w:tcW w:w="1666" w:type="pct"/>
            <w:shd w:val="clear" w:color="auto" w:fill="auto"/>
          </w:tcPr>
          <w:p w14:paraId="64577AA7"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0,5 Bq/l</w:t>
            </w:r>
          </w:p>
        </w:tc>
        <w:tc>
          <w:tcPr>
            <w:tcW w:w="1667" w:type="pct"/>
            <w:shd w:val="clear" w:color="auto" w:fill="auto"/>
          </w:tcPr>
          <w:p w14:paraId="0B09513B" w14:textId="77777777" w:rsidR="008D79DE" w:rsidRPr="00B76715" w:rsidRDefault="008D79DE" w:rsidP="00C4070C">
            <w:pPr>
              <w:spacing w:after="0" w:line="240" w:lineRule="auto"/>
              <w:ind w:firstLine="284"/>
              <w:jc w:val="both"/>
              <w:rPr>
                <w:rFonts w:ascii="Garamond" w:hAnsi="Garamond"/>
                <w:sz w:val="20"/>
                <w:szCs w:val="20"/>
                <w:lang w:val="sq-AL"/>
              </w:rPr>
            </w:pPr>
          </w:p>
        </w:tc>
      </w:tr>
      <w:tr w:rsidR="008D79DE" w:rsidRPr="00B76715" w14:paraId="0E60C0E4" w14:textId="77777777" w:rsidTr="00B76715">
        <w:trPr>
          <w:jc w:val="center"/>
        </w:trPr>
        <w:tc>
          <w:tcPr>
            <w:tcW w:w="1666" w:type="pct"/>
            <w:shd w:val="clear" w:color="auto" w:fill="auto"/>
          </w:tcPr>
          <w:p w14:paraId="201AC61E"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Cs-134 </w:t>
            </w:r>
          </w:p>
        </w:tc>
        <w:tc>
          <w:tcPr>
            <w:tcW w:w="1666" w:type="pct"/>
            <w:shd w:val="clear" w:color="auto" w:fill="auto"/>
          </w:tcPr>
          <w:p w14:paraId="3E2F3B59"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0,5 Bq/l</w:t>
            </w:r>
          </w:p>
        </w:tc>
        <w:tc>
          <w:tcPr>
            <w:tcW w:w="1667" w:type="pct"/>
            <w:shd w:val="clear" w:color="auto" w:fill="auto"/>
          </w:tcPr>
          <w:p w14:paraId="3504A5FE" w14:textId="77777777" w:rsidR="008D79DE" w:rsidRPr="00B76715" w:rsidRDefault="008D79DE" w:rsidP="00C4070C">
            <w:pPr>
              <w:spacing w:after="0" w:line="240" w:lineRule="auto"/>
              <w:ind w:firstLine="284"/>
              <w:jc w:val="both"/>
              <w:rPr>
                <w:rFonts w:ascii="Garamond" w:hAnsi="Garamond"/>
                <w:sz w:val="20"/>
                <w:szCs w:val="20"/>
                <w:lang w:val="sq-AL"/>
              </w:rPr>
            </w:pPr>
          </w:p>
        </w:tc>
      </w:tr>
      <w:tr w:rsidR="008D79DE" w:rsidRPr="00B76715" w14:paraId="6FC96939" w14:textId="77777777" w:rsidTr="00B76715">
        <w:trPr>
          <w:jc w:val="center"/>
        </w:trPr>
        <w:tc>
          <w:tcPr>
            <w:tcW w:w="1666" w:type="pct"/>
            <w:shd w:val="clear" w:color="auto" w:fill="auto"/>
          </w:tcPr>
          <w:p w14:paraId="30D4A679"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Cs-137 </w:t>
            </w:r>
          </w:p>
        </w:tc>
        <w:tc>
          <w:tcPr>
            <w:tcW w:w="1666" w:type="pct"/>
            <w:shd w:val="clear" w:color="auto" w:fill="auto"/>
          </w:tcPr>
          <w:p w14:paraId="690339E9"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0,5 Bq/l</w:t>
            </w:r>
          </w:p>
        </w:tc>
        <w:tc>
          <w:tcPr>
            <w:tcW w:w="1667" w:type="pct"/>
            <w:shd w:val="clear" w:color="auto" w:fill="auto"/>
          </w:tcPr>
          <w:p w14:paraId="3BD18433" w14:textId="77777777" w:rsidR="008D79DE" w:rsidRPr="00B76715" w:rsidRDefault="008D79DE" w:rsidP="00C4070C">
            <w:pPr>
              <w:spacing w:after="0" w:line="240" w:lineRule="auto"/>
              <w:ind w:firstLine="284"/>
              <w:jc w:val="both"/>
              <w:rPr>
                <w:rFonts w:ascii="Garamond" w:hAnsi="Garamond"/>
                <w:sz w:val="20"/>
                <w:szCs w:val="20"/>
                <w:lang w:val="sq-AL"/>
              </w:rPr>
            </w:pPr>
          </w:p>
        </w:tc>
      </w:tr>
      <w:tr w:rsidR="008D79DE" w:rsidRPr="00B76715" w14:paraId="12E7DC93" w14:textId="77777777" w:rsidTr="00B76715">
        <w:trPr>
          <w:jc w:val="center"/>
        </w:trPr>
        <w:tc>
          <w:tcPr>
            <w:tcW w:w="1666" w:type="pct"/>
            <w:shd w:val="clear" w:color="auto" w:fill="auto"/>
          </w:tcPr>
          <w:p w14:paraId="1CD6A19A"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 xml:space="preserve">I-131 </w:t>
            </w:r>
          </w:p>
        </w:tc>
        <w:tc>
          <w:tcPr>
            <w:tcW w:w="1666" w:type="pct"/>
            <w:shd w:val="clear" w:color="auto" w:fill="auto"/>
          </w:tcPr>
          <w:p w14:paraId="71024804" w14:textId="77777777" w:rsidR="008D79DE" w:rsidRPr="00B76715" w:rsidRDefault="008D79DE" w:rsidP="00C4070C">
            <w:pPr>
              <w:spacing w:after="0" w:line="240" w:lineRule="auto"/>
              <w:ind w:firstLine="284"/>
              <w:jc w:val="both"/>
              <w:rPr>
                <w:rFonts w:ascii="Garamond" w:hAnsi="Garamond"/>
                <w:sz w:val="20"/>
                <w:szCs w:val="20"/>
                <w:lang w:val="sq-AL"/>
              </w:rPr>
            </w:pPr>
            <w:r w:rsidRPr="00B76715">
              <w:rPr>
                <w:rFonts w:ascii="Garamond" w:hAnsi="Garamond"/>
                <w:sz w:val="20"/>
                <w:szCs w:val="20"/>
                <w:lang w:val="sq-AL"/>
              </w:rPr>
              <w:t>0,5 Bq/l</w:t>
            </w:r>
          </w:p>
        </w:tc>
        <w:tc>
          <w:tcPr>
            <w:tcW w:w="1667" w:type="pct"/>
            <w:shd w:val="clear" w:color="auto" w:fill="auto"/>
          </w:tcPr>
          <w:p w14:paraId="7F91AEB2" w14:textId="77777777" w:rsidR="008D79DE" w:rsidRPr="00B76715" w:rsidRDefault="008D79DE" w:rsidP="00C4070C">
            <w:pPr>
              <w:spacing w:after="0" w:line="240" w:lineRule="auto"/>
              <w:ind w:firstLine="284"/>
              <w:jc w:val="both"/>
              <w:rPr>
                <w:rFonts w:ascii="Garamond" w:hAnsi="Garamond"/>
                <w:sz w:val="20"/>
                <w:szCs w:val="20"/>
                <w:lang w:val="sq-AL"/>
              </w:rPr>
            </w:pPr>
          </w:p>
        </w:tc>
      </w:tr>
    </w:tbl>
    <w:p w14:paraId="6405BB42" w14:textId="77777777" w:rsidR="008D79DE" w:rsidRPr="00C15D8E" w:rsidRDefault="008D79DE" w:rsidP="00C4070C">
      <w:pPr>
        <w:spacing w:after="0" w:line="240" w:lineRule="auto"/>
        <w:ind w:firstLine="284"/>
        <w:jc w:val="both"/>
        <w:rPr>
          <w:rFonts w:ascii="Garamond" w:hAnsi="Garamond"/>
          <w:sz w:val="24"/>
          <w:szCs w:val="24"/>
          <w:lang w:val="sq-AL"/>
        </w:rPr>
      </w:pPr>
    </w:p>
    <w:p w14:paraId="4AEDB43C" w14:textId="254605B3"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Shënim 1</w:t>
      </w:r>
      <w:r w:rsidR="00483258">
        <w:rPr>
          <w:rFonts w:ascii="Garamond" w:hAnsi="Garamond"/>
          <w:sz w:val="24"/>
          <w:szCs w:val="24"/>
          <w:lang w:val="sq-AL"/>
        </w:rPr>
        <w:t>.</w:t>
      </w:r>
      <w:r w:rsidRPr="00C15D8E">
        <w:rPr>
          <w:rFonts w:ascii="Garamond" w:hAnsi="Garamond"/>
          <w:sz w:val="24"/>
          <w:szCs w:val="24"/>
          <w:lang w:val="sq-AL"/>
        </w:rPr>
        <w:t xml:space="preserve"> Kufiri i zbulimit do të llogaritet sipas standardit ISO 11929: Përcaktimi i kufijve karakteristikë (pragu, kufiri i zbulimit dhe kufijtë e intervalit të besimit) për matjet e rrezatimit jonizues </w:t>
      </w:r>
      <w:r w:rsidR="00483258">
        <w:rPr>
          <w:rFonts w:ascii="Garamond" w:hAnsi="Garamond"/>
          <w:sz w:val="24"/>
          <w:szCs w:val="24"/>
          <w:lang w:val="sq-AL"/>
        </w:rPr>
        <w:t>–</w:t>
      </w:r>
      <w:r w:rsidRPr="00C15D8E">
        <w:rPr>
          <w:rFonts w:ascii="Garamond" w:hAnsi="Garamond"/>
          <w:sz w:val="24"/>
          <w:szCs w:val="24"/>
          <w:lang w:val="sq-AL"/>
        </w:rPr>
        <w:t xml:space="preserve"> Bazat dhe aplikimi me probabilitete gabimesh të llojit të parë dhe të dytë prej 0,05 secili.</w:t>
      </w:r>
    </w:p>
    <w:p w14:paraId="1C2832CC" w14:textId="1E8709D6"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Shënim 2</w:t>
      </w:r>
      <w:r w:rsidR="00483258">
        <w:rPr>
          <w:rFonts w:ascii="Garamond" w:hAnsi="Garamond"/>
          <w:sz w:val="24"/>
          <w:szCs w:val="24"/>
          <w:lang w:val="sq-AL"/>
        </w:rPr>
        <w:t>.</w:t>
      </w:r>
      <w:r w:rsidRPr="00C15D8E">
        <w:rPr>
          <w:rFonts w:ascii="Garamond" w:hAnsi="Garamond"/>
          <w:sz w:val="24"/>
          <w:szCs w:val="24"/>
          <w:lang w:val="sq-AL"/>
        </w:rPr>
        <w:t xml:space="preserve"> Pasiguritë e matjes do të llogariten dhe raportohen si pasiguri standarde të plota, ose si pasiguri standarde të zgjeruara me një faktor zgjerimi prej 1,96, sipas </w:t>
      </w:r>
      <w:r w:rsidR="008164F0" w:rsidRPr="00C15D8E">
        <w:rPr>
          <w:rFonts w:ascii="Garamond" w:hAnsi="Garamond"/>
          <w:sz w:val="24"/>
          <w:szCs w:val="24"/>
          <w:lang w:val="sq-AL"/>
        </w:rPr>
        <w:t>u</w:t>
      </w:r>
      <w:r w:rsidRPr="00C15D8E">
        <w:rPr>
          <w:rFonts w:ascii="Garamond" w:hAnsi="Garamond"/>
          <w:sz w:val="24"/>
          <w:szCs w:val="24"/>
          <w:lang w:val="sq-AL"/>
        </w:rPr>
        <w:t>dhëzuesit ISO për Shprehjen e Pasigurisë në Matje.</w:t>
      </w:r>
    </w:p>
    <w:p w14:paraId="4D317D26" w14:textId="012D8D6A"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Shënim 3</w:t>
      </w:r>
      <w:r w:rsidR="00483258">
        <w:rPr>
          <w:rFonts w:ascii="Garamond" w:hAnsi="Garamond"/>
          <w:sz w:val="24"/>
          <w:szCs w:val="24"/>
          <w:lang w:val="sq-AL"/>
        </w:rPr>
        <w:t>.</w:t>
      </w:r>
      <w:r w:rsidRPr="00C15D8E">
        <w:rPr>
          <w:rFonts w:ascii="Garamond" w:hAnsi="Garamond"/>
          <w:sz w:val="24"/>
          <w:szCs w:val="24"/>
          <w:lang w:val="sq-AL"/>
        </w:rPr>
        <w:t xml:space="preserve"> Kufiri i zbulimit për tritiumin dhe radonin është 10 % e vlerës së lejuar</w:t>
      </w:r>
      <w:r w:rsidR="00C4070C" w:rsidRPr="00C15D8E">
        <w:rPr>
          <w:rFonts w:ascii="Garamond" w:hAnsi="Garamond"/>
          <w:sz w:val="24"/>
          <w:szCs w:val="24"/>
          <w:lang w:val="sq-AL"/>
        </w:rPr>
        <w:t xml:space="preserve"> </w:t>
      </w:r>
      <w:r w:rsidRPr="00C15D8E">
        <w:rPr>
          <w:rFonts w:ascii="Garamond" w:hAnsi="Garamond"/>
          <w:sz w:val="24"/>
          <w:szCs w:val="24"/>
          <w:lang w:val="sq-AL"/>
        </w:rPr>
        <w:t>prej 100 Bq/l.</w:t>
      </w:r>
    </w:p>
    <w:p w14:paraId="7E9AE7C1" w14:textId="7497DF52" w:rsidR="008D79DE"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lastRenderedPageBreak/>
        <w:t>Shënim 4</w:t>
      </w:r>
      <w:r w:rsidR="00483258">
        <w:rPr>
          <w:rFonts w:ascii="Garamond" w:hAnsi="Garamond"/>
          <w:sz w:val="24"/>
          <w:szCs w:val="24"/>
          <w:lang w:val="sq-AL"/>
        </w:rPr>
        <w:t>.</w:t>
      </w:r>
      <w:r w:rsidRPr="00C15D8E">
        <w:rPr>
          <w:rFonts w:ascii="Garamond" w:hAnsi="Garamond"/>
          <w:sz w:val="24"/>
          <w:szCs w:val="24"/>
          <w:lang w:val="sq-AL"/>
        </w:rPr>
        <w:t xml:space="preserve"> Kufiri i zbulimit për aktivitetin bruto alfa dhe aktivitetet bruto beta</w:t>
      </w:r>
      <w:r w:rsidR="00C4070C" w:rsidRPr="00C15D8E">
        <w:rPr>
          <w:rFonts w:ascii="Garamond" w:hAnsi="Garamond"/>
          <w:sz w:val="24"/>
          <w:szCs w:val="24"/>
          <w:lang w:val="sq-AL"/>
        </w:rPr>
        <w:t xml:space="preserve"> </w:t>
      </w:r>
      <w:r w:rsidRPr="00C15D8E">
        <w:rPr>
          <w:rFonts w:ascii="Garamond" w:hAnsi="Garamond"/>
          <w:sz w:val="24"/>
          <w:szCs w:val="24"/>
          <w:lang w:val="sq-AL"/>
        </w:rPr>
        <w:t>është 40% e vlerave të shqyrtimit prej 0,1 dhe 1,0 Bq/l përkatësisht.</w:t>
      </w:r>
    </w:p>
    <w:p w14:paraId="2939C18B" w14:textId="3CACC58A" w:rsidR="001D3BAB" w:rsidRPr="00C15D8E" w:rsidRDefault="008D79DE" w:rsidP="00C4070C">
      <w:pPr>
        <w:spacing w:after="0" w:line="240" w:lineRule="auto"/>
        <w:ind w:firstLine="284"/>
        <w:jc w:val="both"/>
        <w:rPr>
          <w:rFonts w:ascii="Garamond" w:hAnsi="Garamond"/>
          <w:sz w:val="24"/>
          <w:szCs w:val="24"/>
          <w:lang w:val="sq-AL"/>
        </w:rPr>
      </w:pPr>
      <w:r w:rsidRPr="00C15D8E">
        <w:rPr>
          <w:rFonts w:ascii="Garamond" w:hAnsi="Garamond"/>
          <w:sz w:val="24"/>
          <w:szCs w:val="24"/>
          <w:lang w:val="sq-AL"/>
        </w:rPr>
        <w:t>Shënim 5</w:t>
      </w:r>
      <w:r w:rsidR="00483258">
        <w:rPr>
          <w:rFonts w:ascii="Garamond" w:hAnsi="Garamond"/>
          <w:sz w:val="24"/>
          <w:szCs w:val="24"/>
          <w:lang w:val="sq-AL"/>
        </w:rPr>
        <w:t>.</w:t>
      </w:r>
      <w:r w:rsidRPr="00C15D8E">
        <w:rPr>
          <w:rFonts w:ascii="Garamond" w:hAnsi="Garamond"/>
          <w:sz w:val="24"/>
          <w:szCs w:val="24"/>
          <w:lang w:val="sq-AL"/>
        </w:rPr>
        <w:t xml:space="preserve"> Ky kufi zbulimi zbatohet vetëm për ekzaminimin fillestar për DT për një burim të ri uji; nëse kontrolli fillestar tregon se nuk ka gjasa që Ra-228 të tejkalojë 20% të përqendrimit të derivuar, kufiri i zbulimit mund të rritet në 0,08 Bq/l për matje rutinë specifike të radiobërthamës Ra-228, derisa të kërkohet një rikontroll.</w:t>
      </w:r>
    </w:p>
    <w:p w14:paraId="51F17779" w14:textId="233972D7" w:rsidR="001D3BAB" w:rsidRPr="00C15D8E" w:rsidRDefault="001D3BAB" w:rsidP="00C4070C">
      <w:pPr>
        <w:spacing w:after="0" w:line="240" w:lineRule="auto"/>
        <w:ind w:firstLine="284"/>
        <w:jc w:val="both"/>
        <w:rPr>
          <w:rFonts w:ascii="Garamond" w:hAnsi="Garamond"/>
          <w:sz w:val="24"/>
          <w:szCs w:val="24"/>
          <w:lang w:val="sq-AL"/>
        </w:rPr>
      </w:pPr>
      <w:r w:rsidRPr="00C15D8E">
        <w:rPr>
          <w:rFonts w:ascii="Garamond" w:hAnsi="Garamond"/>
          <w:noProof/>
          <w:sz w:val="24"/>
          <w:szCs w:val="24"/>
          <w:lang w:val="sq-AL"/>
        </w:rPr>
        <w:lastRenderedPageBreak/>
        <w:drawing>
          <wp:inline distT="0" distB="0" distL="0" distR="0" wp14:anchorId="6C685256" wp14:editId="7B3F1C4C">
            <wp:extent cx="5731510" cy="7978775"/>
            <wp:effectExtent l="0" t="0" r="254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ela A_edited_Page_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7978775"/>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27D1B2D0" wp14:editId="4E8357E2">
            <wp:extent cx="5731510" cy="7956550"/>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ela A_edited_Page_0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7956550"/>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5767AE09" wp14:editId="6FEA1681">
            <wp:extent cx="5731510" cy="787146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ela A_edited_Page_0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7871460"/>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46AC0A4D" wp14:editId="5BEBB6B7">
            <wp:extent cx="5731510" cy="7996555"/>
            <wp:effectExtent l="0" t="0" r="254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abela A_edited_Page_0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7996555"/>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6E1A3C53" wp14:editId="6EF321EF">
            <wp:extent cx="5731510" cy="8055610"/>
            <wp:effectExtent l="0" t="0" r="254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abela A_edited_Page_0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8055610"/>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19C6ADEA" wp14:editId="760634CE">
            <wp:extent cx="5731510" cy="781304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ela A_edited_Page_0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7813040"/>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16B8E363" wp14:editId="060DF135">
            <wp:extent cx="5731510" cy="7999095"/>
            <wp:effectExtent l="0" t="0" r="254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abela A_edited_Page_0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7999095"/>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1AD429C9" wp14:editId="5C360C3C">
            <wp:extent cx="5731510" cy="7839075"/>
            <wp:effectExtent l="0" t="0" r="254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ela A_edited_Page_0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7839075"/>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0FE42168" wp14:editId="7329D049">
            <wp:extent cx="5731510" cy="802513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abela A_edited_Page_0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8025130"/>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567E0DB8" wp14:editId="7B26E7A4">
            <wp:extent cx="5731510" cy="7896860"/>
            <wp:effectExtent l="0" t="0" r="254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abela A_edited_Page_1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7896860"/>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4826BA50" wp14:editId="50771C6F">
            <wp:extent cx="5731510" cy="800290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abela A_edited_Page_1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8002905"/>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67BC845B" wp14:editId="54AA58B7">
            <wp:extent cx="5731510" cy="8107680"/>
            <wp:effectExtent l="0" t="0" r="254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abela A_edited_Page_1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8107680"/>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5F412DF7" wp14:editId="5A456565">
            <wp:extent cx="5731510" cy="8246745"/>
            <wp:effectExtent l="0" t="0" r="254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abela A_edited_Page_1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8246745"/>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5538FF2D" wp14:editId="16A67F34">
            <wp:extent cx="5731510" cy="7809865"/>
            <wp:effectExtent l="0" t="0" r="254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abela A_edited_Page_14.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7809865"/>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0AA82C2F" wp14:editId="75D6959D">
            <wp:extent cx="5731510" cy="7784465"/>
            <wp:effectExtent l="0" t="0" r="254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abela A_edited_Page_15.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7784465"/>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3A4902BE" wp14:editId="7E9C2C98">
            <wp:extent cx="5731510" cy="8149590"/>
            <wp:effectExtent l="0" t="0" r="254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abela A_edited_Page_16.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8149590"/>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3670BDFF" wp14:editId="4CD299CF">
            <wp:extent cx="5731510" cy="8223250"/>
            <wp:effectExtent l="0" t="0" r="254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abela A_edited_Page_17.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8223250"/>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358E5BA7" wp14:editId="72A37B91">
            <wp:extent cx="5731510" cy="7730490"/>
            <wp:effectExtent l="0" t="0" r="254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abela A_edited_Page_18.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1510" cy="7730490"/>
                    </a:xfrm>
                    <a:prstGeom prst="rect">
                      <a:avLst/>
                    </a:prstGeom>
                  </pic:spPr>
                </pic:pic>
              </a:graphicData>
            </a:graphic>
          </wp:inline>
        </w:drawing>
      </w:r>
      <w:r w:rsidRPr="00C15D8E">
        <w:rPr>
          <w:rFonts w:ascii="Garamond" w:hAnsi="Garamond"/>
          <w:noProof/>
          <w:sz w:val="24"/>
          <w:szCs w:val="24"/>
          <w:lang w:val="sq-AL"/>
        </w:rPr>
        <w:lastRenderedPageBreak/>
        <w:drawing>
          <wp:inline distT="0" distB="0" distL="0" distR="0" wp14:anchorId="6DF75AE6" wp14:editId="1556A826">
            <wp:extent cx="5731510" cy="4600575"/>
            <wp:effectExtent l="0" t="0" r="254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Tabela A_edited_Page_19.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4600575"/>
                    </a:xfrm>
                    <a:prstGeom prst="rect">
                      <a:avLst/>
                    </a:prstGeom>
                  </pic:spPr>
                </pic:pic>
              </a:graphicData>
            </a:graphic>
          </wp:inline>
        </w:drawing>
      </w:r>
    </w:p>
    <w:sectPr w:rsidR="001D3BAB" w:rsidRPr="00C15D8E" w:rsidSect="00A92E7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223474" w14:textId="77777777" w:rsidR="003237D4" w:rsidRDefault="003237D4" w:rsidP="009D2583">
      <w:pPr>
        <w:spacing w:after="0" w:line="240" w:lineRule="auto"/>
      </w:pPr>
      <w:r>
        <w:separator/>
      </w:r>
    </w:p>
  </w:endnote>
  <w:endnote w:type="continuationSeparator" w:id="0">
    <w:p w14:paraId="11B98533" w14:textId="77777777" w:rsidR="003237D4" w:rsidRDefault="003237D4" w:rsidP="009D2583">
      <w:pPr>
        <w:spacing w:after="0" w:line="240" w:lineRule="auto"/>
      </w:pPr>
      <w:r>
        <w:continuationSeparator/>
      </w:r>
    </w:p>
  </w:endnote>
  <w:endnote w:type="continuationNotice" w:id="1">
    <w:p w14:paraId="17019302" w14:textId="77777777" w:rsidR="003237D4" w:rsidRDefault="003237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FE2960" w14:textId="77777777" w:rsidR="003237D4" w:rsidRDefault="003237D4" w:rsidP="009D2583">
      <w:pPr>
        <w:spacing w:after="0" w:line="240" w:lineRule="auto"/>
      </w:pPr>
      <w:r>
        <w:separator/>
      </w:r>
    </w:p>
  </w:footnote>
  <w:footnote w:type="continuationSeparator" w:id="0">
    <w:p w14:paraId="18F2AB53" w14:textId="77777777" w:rsidR="003237D4" w:rsidRDefault="003237D4" w:rsidP="009D2583">
      <w:pPr>
        <w:spacing w:after="0" w:line="240" w:lineRule="auto"/>
      </w:pPr>
      <w:r>
        <w:continuationSeparator/>
      </w:r>
    </w:p>
  </w:footnote>
  <w:footnote w:type="continuationNotice" w:id="1">
    <w:p w14:paraId="051CEB30" w14:textId="77777777" w:rsidR="003237D4" w:rsidRDefault="003237D4">
      <w:pPr>
        <w:spacing w:after="0" w:line="240" w:lineRule="auto"/>
      </w:pPr>
    </w:p>
  </w:footnote>
  <w:footnote w:id="2">
    <w:p w14:paraId="5C9CC33E" w14:textId="6B978FC4" w:rsidR="003237D4" w:rsidRPr="00AA6E44" w:rsidRDefault="003237D4" w:rsidP="00C4070C">
      <w:pPr>
        <w:pStyle w:val="Footer"/>
        <w:jc w:val="both"/>
        <w:rPr>
          <w:rFonts w:ascii="Garamond" w:hAnsi="Garamond"/>
          <w:sz w:val="20"/>
          <w:szCs w:val="20"/>
          <w:lang w:val="sq-AL"/>
        </w:rPr>
      </w:pPr>
      <w:r w:rsidRPr="00AA6E44">
        <w:rPr>
          <w:rStyle w:val="FootnoteReference"/>
          <w:rFonts w:ascii="Garamond" w:hAnsi="Garamond"/>
          <w:sz w:val="20"/>
          <w:szCs w:val="20"/>
          <w:lang w:val="sq-AL"/>
        </w:rPr>
        <w:footnoteRef/>
      </w:r>
      <w:r w:rsidRPr="00AA6E44">
        <w:rPr>
          <w:rFonts w:ascii="Garamond" w:hAnsi="Garamond"/>
          <w:sz w:val="20"/>
          <w:szCs w:val="20"/>
          <w:lang w:val="sq-AL"/>
        </w:rPr>
        <w:t xml:space="preserve"> </w:t>
      </w:r>
      <w:r w:rsidRPr="00AA6E44">
        <w:rPr>
          <w:rFonts w:ascii="Garamond" w:hAnsi="Garamond"/>
          <w:i/>
          <w:iCs/>
          <w:sz w:val="20"/>
          <w:szCs w:val="20"/>
          <w:lang w:val="sq-AL"/>
        </w:rPr>
        <w:t>Ky vendim është përafruar plotësisht me direktivën 2013/51 KE e Këshillit Evropian, në datën 22 tetor 2013, “Kërkesat për mbrojtjen e shëndetit të publikut të gjerë në lidhje me substancat radioaktive në ujin e destinuar për konsum njerëzor”, numri CELEX 32013L0051, Fletore Zyrtare e Bashkimit Evropian, serial L, nr. 296/12, datë 7.11.2013, OJ L 296 faqe 12–21.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87501"/>
    <w:multiLevelType w:val="hybridMultilevel"/>
    <w:tmpl w:val="D400BDBA"/>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6B56CBB"/>
    <w:multiLevelType w:val="hybridMultilevel"/>
    <w:tmpl w:val="0B32DC4E"/>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72E91"/>
    <w:multiLevelType w:val="hybridMultilevel"/>
    <w:tmpl w:val="5B8A5A0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6875D0"/>
    <w:multiLevelType w:val="hybridMultilevel"/>
    <w:tmpl w:val="504A9E20"/>
    <w:lvl w:ilvl="0" w:tplc="E0DA876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E727C"/>
    <w:multiLevelType w:val="multilevel"/>
    <w:tmpl w:val="F9D04166"/>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ascii="Times New Roman" w:hAnsi="Times New Roman" w:cs="Times New Roman" w:hint="default"/>
        <w:sz w:val="28"/>
        <w:szCs w:val="28"/>
      </w:rPr>
    </w:lvl>
    <w:lvl w:ilvl="2">
      <w:start w:val="1"/>
      <w:numFmt w:val="decimal"/>
      <w:isLgl/>
      <w:lvlText w:val="%1.%2.%3."/>
      <w:lvlJc w:val="left"/>
      <w:pPr>
        <w:ind w:left="1800" w:hanging="720"/>
      </w:pPr>
      <w:rPr>
        <w:rFonts w:ascii="Calibri" w:hAnsi="Calibri" w:hint="default"/>
        <w:sz w:val="22"/>
      </w:rPr>
    </w:lvl>
    <w:lvl w:ilvl="3">
      <w:start w:val="1"/>
      <w:numFmt w:val="decimal"/>
      <w:isLgl/>
      <w:lvlText w:val="%1.%2.%3.%4."/>
      <w:lvlJc w:val="left"/>
      <w:pPr>
        <w:ind w:left="2160" w:hanging="720"/>
      </w:pPr>
      <w:rPr>
        <w:rFonts w:ascii="Calibri" w:hAnsi="Calibri" w:hint="default"/>
        <w:sz w:val="22"/>
      </w:rPr>
    </w:lvl>
    <w:lvl w:ilvl="4">
      <w:start w:val="1"/>
      <w:numFmt w:val="decimal"/>
      <w:isLgl/>
      <w:lvlText w:val="%1.%2.%3.%4.%5."/>
      <w:lvlJc w:val="left"/>
      <w:pPr>
        <w:ind w:left="2880" w:hanging="1080"/>
      </w:pPr>
      <w:rPr>
        <w:rFonts w:ascii="Calibri" w:hAnsi="Calibri" w:hint="default"/>
        <w:sz w:val="22"/>
      </w:rPr>
    </w:lvl>
    <w:lvl w:ilvl="5">
      <w:start w:val="1"/>
      <w:numFmt w:val="decimal"/>
      <w:isLgl/>
      <w:lvlText w:val="%1.%2.%3.%4.%5.%6."/>
      <w:lvlJc w:val="left"/>
      <w:pPr>
        <w:ind w:left="3240" w:hanging="1080"/>
      </w:pPr>
      <w:rPr>
        <w:rFonts w:ascii="Calibri" w:hAnsi="Calibri" w:hint="default"/>
        <w:sz w:val="22"/>
      </w:rPr>
    </w:lvl>
    <w:lvl w:ilvl="6">
      <w:start w:val="1"/>
      <w:numFmt w:val="decimal"/>
      <w:isLgl/>
      <w:lvlText w:val="%1.%2.%3.%4.%5.%6.%7."/>
      <w:lvlJc w:val="left"/>
      <w:pPr>
        <w:ind w:left="3960" w:hanging="1440"/>
      </w:pPr>
      <w:rPr>
        <w:rFonts w:ascii="Calibri" w:hAnsi="Calibri" w:hint="default"/>
        <w:sz w:val="22"/>
      </w:rPr>
    </w:lvl>
    <w:lvl w:ilvl="7">
      <w:start w:val="1"/>
      <w:numFmt w:val="decimal"/>
      <w:isLgl/>
      <w:lvlText w:val="%1.%2.%3.%4.%5.%6.%7.%8."/>
      <w:lvlJc w:val="left"/>
      <w:pPr>
        <w:ind w:left="4320" w:hanging="1440"/>
      </w:pPr>
      <w:rPr>
        <w:rFonts w:ascii="Calibri" w:hAnsi="Calibri" w:hint="default"/>
        <w:sz w:val="22"/>
      </w:rPr>
    </w:lvl>
    <w:lvl w:ilvl="8">
      <w:start w:val="1"/>
      <w:numFmt w:val="decimal"/>
      <w:isLgl/>
      <w:lvlText w:val="%1.%2.%3.%4.%5.%6.%7.%8.%9."/>
      <w:lvlJc w:val="left"/>
      <w:pPr>
        <w:ind w:left="5040" w:hanging="1800"/>
      </w:pPr>
      <w:rPr>
        <w:rFonts w:ascii="Calibri" w:hAnsi="Calibri" w:hint="default"/>
        <w:sz w:val="22"/>
      </w:rPr>
    </w:lvl>
  </w:abstractNum>
  <w:abstractNum w:abstractNumId="5" w15:restartNumberingAfterBreak="0">
    <w:nsid w:val="163811CB"/>
    <w:multiLevelType w:val="hybridMultilevel"/>
    <w:tmpl w:val="8632B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EB2A19"/>
    <w:multiLevelType w:val="hybridMultilevel"/>
    <w:tmpl w:val="8A08E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1412CE"/>
    <w:multiLevelType w:val="hybridMultilevel"/>
    <w:tmpl w:val="429013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5D5656"/>
    <w:multiLevelType w:val="hybridMultilevel"/>
    <w:tmpl w:val="17A0A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4674C2"/>
    <w:multiLevelType w:val="hybridMultilevel"/>
    <w:tmpl w:val="EB8CDA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4F65E4"/>
    <w:multiLevelType w:val="hybridMultilevel"/>
    <w:tmpl w:val="22FEBD72"/>
    <w:lvl w:ilvl="0" w:tplc="6C28A008">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F4C16"/>
    <w:multiLevelType w:val="hybridMultilevel"/>
    <w:tmpl w:val="501C9A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2E1A58"/>
    <w:multiLevelType w:val="hybridMultilevel"/>
    <w:tmpl w:val="A7A010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6C2000"/>
    <w:multiLevelType w:val="hybridMultilevel"/>
    <w:tmpl w:val="F8CA01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DA092C"/>
    <w:multiLevelType w:val="hybridMultilevel"/>
    <w:tmpl w:val="3E1E6DB4"/>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5" w15:restartNumberingAfterBreak="0">
    <w:nsid w:val="46CC32DB"/>
    <w:multiLevelType w:val="hybridMultilevel"/>
    <w:tmpl w:val="8B98E40C"/>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49864F8E"/>
    <w:multiLevelType w:val="hybridMultilevel"/>
    <w:tmpl w:val="9710B2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491293"/>
    <w:multiLevelType w:val="hybridMultilevel"/>
    <w:tmpl w:val="A0545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9B7732"/>
    <w:multiLevelType w:val="hybridMultilevel"/>
    <w:tmpl w:val="3AE4B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2656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D344CDD"/>
    <w:multiLevelType w:val="hybridMultilevel"/>
    <w:tmpl w:val="F06AA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A7607C"/>
    <w:multiLevelType w:val="hybridMultilevel"/>
    <w:tmpl w:val="A6A81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7B6D42"/>
    <w:multiLevelType w:val="hybridMultilevel"/>
    <w:tmpl w:val="7B70F3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9"/>
  </w:num>
  <w:num w:numId="3">
    <w:abstractNumId w:val="4"/>
  </w:num>
  <w:num w:numId="4">
    <w:abstractNumId w:val="11"/>
  </w:num>
  <w:num w:numId="5">
    <w:abstractNumId w:val="7"/>
  </w:num>
  <w:num w:numId="6">
    <w:abstractNumId w:val="15"/>
  </w:num>
  <w:num w:numId="7">
    <w:abstractNumId w:val="17"/>
  </w:num>
  <w:num w:numId="8">
    <w:abstractNumId w:val="22"/>
  </w:num>
  <w:num w:numId="9">
    <w:abstractNumId w:val="10"/>
  </w:num>
  <w:num w:numId="10">
    <w:abstractNumId w:val="1"/>
  </w:num>
  <w:num w:numId="11">
    <w:abstractNumId w:val="0"/>
  </w:num>
  <w:num w:numId="12">
    <w:abstractNumId w:val="18"/>
  </w:num>
  <w:num w:numId="13">
    <w:abstractNumId w:val="21"/>
  </w:num>
  <w:num w:numId="14">
    <w:abstractNumId w:val="5"/>
  </w:num>
  <w:num w:numId="15">
    <w:abstractNumId w:val="14"/>
  </w:num>
  <w:num w:numId="16">
    <w:abstractNumId w:val="8"/>
  </w:num>
  <w:num w:numId="17">
    <w:abstractNumId w:val="6"/>
  </w:num>
  <w:num w:numId="18">
    <w:abstractNumId w:val="9"/>
  </w:num>
  <w:num w:numId="19">
    <w:abstractNumId w:val="16"/>
  </w:num>
  <w:num w:numId="20">
    <w:abstractNumId w:val="20"/>
  </w:num>
  <w:num w:numId="21">
    <w:abstractNumId w:val="2"/>
  </w:num>
  <w:num w:numId="22">
    <w:abstractNumId w:val="13"/>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DD3"/>
    <w:rsid w:val="00005B3E"/>
    <w:rsid w:val="00007A95"/>
    <w:rsid w:val="00007E66"/>
    <w:rsid w:val="00012B4A"/>
    <w:rsid w:val="00015F7C"/>
    <w:rsid w:val="000163ED"/>
    <w:rsid w:val="000208C5"/>
    <w:rsid w:val="000208CA"/>
    <w:rsid w:val="00020B14"/>
    <w:rsid w:val="00031E86"/>
    <w:rsid w:val="00032F1F"/>
    <w:rsid w:val="00033099"/>
    <w:rsid w:val="0003399F"/>
    <w:rsid w:val="00046324"/>
    <w:rsid w:val="00056AE7"/>
    <w:rsid w:val="00064598"/>
    <w:rsid w:val="000649BC"/>
    <w:rsid w:val="00070E99"/>
    <w:rsid w:val="00073F9F"/>
    <w:rsid w:val="000800E1"/>
    <w:rsid w:val="00080578"/>
    <w:rsid w:val="00081F35"/>
    <w:rsid w:val="00092CBE"/>
    <w:rsid w:val="00093142"/>
    <w:rsid w:val="00094150"/>
    <w:rsid w:val="00096D5C"/>
    <w:rsid w:val="000970EF"/>
    <w:rsid w:val="000C38A8"/>
    <w:rsid w:val="000C4398"/>
    <w:rsid w:val="000C5DD3"/>
    <w:rsid w:val="000C75D7"/>
    <w:rsid w:val="000D7C6B"/>
    <w:rsid w:val="000E4A9A"/>
    <w:rsid w:val="000E6FF8"/>
    <w:rsid w:val="000E75BA"/>
    <w:rsid w:val="00111EFD"/>
    <w:rsid w:val="00112A38"/>
    <w:rsid w:val="001174C2"/>
    <w:rsid w:val="0012520E"/>
    <w:rsid w:val="00127EB9"/>
    <w:rsid w:val="00141FAF"/>
    <w:rsid w:val="001654DB"/>
    <w:rsid w:val="00174C7E"/>
    <w:rsid w:val="00181CCA"/>
    <w:rsid w:val="00185E1F"/>
    <w:rsid w:val="00193FE4"/>
    <w:rsid w:val="00197DB2"/>
    <w:rsid w:val="001A16FC"/>
    <w:rsid w:val="001B5EE0"/>
    <w:rsid w:val="001C73F0"/>
    <w:rsid w:val="001D0F97"/>
    <w:rsid w:val="001D350D"/>
    <w:rsid w:val="001D3BAB"/>
    <w:rsid w:val="001E3F55"/>
    <w:rsid w:val="001F3361"/>
    <w:rsid w:val="00204F8A"/>
    <w:rsid w:val="002054F0"/>
    <w:rsid w:val="00207A63"/>
    <w:rsid w:val="00211BCE"/>
    <w:rsid w:val="00223FB7"/>
    <w:rsid w:val="00233E9A"/>
    <w:rsid w:val="0023518C"/>
    <w:rsid w:val="0023708E"/>
    <w:rsid w:val="00245235"/>
    <w:rsid w:val="002460CA"/>
    <w:rsid w:val="0024661B"/>
    <w:rsid w:val="00247517"/>
    <w:rsid w:val="00250C6C"/>
    <w:rsid w:val="00251AF5"/>
    <w:rsid w:val="002633DF"/>
    <w:rsid w:val="00263F9D"/>
    <w:rsid w:val="00264EBD"/>
    <w:rsid w:val="0026659D"/>
    <w:rsid w:val="002668A5"/>
    <w:rsid w:val="00273F1F"/>
    <w:rsid w:val="002760D5"/>
    <w:rsid w:val="00277BF6"/>
    <w:rsid w:val="00285BEB"/>
    <w:rsid w:val="002937BD"/>
    <w:rsid w:val="00293CCC"/>
    <w:rsid w:val="002A35C4"/>
    <w:rsid w:val="002A5A86"/>
    <w:rsid w:val="002A62AB"/>
    <w:rsid w:val="002B0E06"/>
    <w:rsid w:val="002B4ABA"/>
    <w:rsid w:val="002C14FC"/>
    <w:rsid w:val="002C20CA"/>
    <w:rsid w:val="002C2207"/>
    <w:rsid w:val="002C7F91"/>
    <w:rsid w:val="002D244E"/>
    <w:rsid w:val="002D6375"/>
    <w:rsid w:val="002D7812"/>
    <w:rsid w:val="002E37E4"/>
    <w:rsid w:val="002E75E7"/>
    <w:rsid w:val="002F375D"/>
    <w:rsid w:val="002F3DD1"/>
    <w:rsid w:val="003048A1"/>
    <w:rsid w:val="0030625F"/>
    <w:rsid w:val="003064E8"/>
    <w:rsid w:val="003124BF"/>
    <w:rsid w:val="00315D88"/>
    <w:rsid w:val="00320112"/>
    <w:rsid w:val="0032019F"/>
    <w:rsid w:val="003237D4"/>
    <w:rsid w:val="00326A3B"/>
    <w:rsid w:val="00330CEC"/>
    <w:rsid w:val="00334C77"/>
    <w:rsid w:val="003453FE"/>
    <w:rsid w:val="00356A6A"/>
    <w:rsid w:val="003719FA"/>
    <w:rsid w:val="00372AB2"/>
    <w:rsid w:val="003769EC"/>
    <w:rsid w:val="003826AF"/>
    <w:rsid w:val="00384ED4"/>
    <w:rsid w:val="00385559"/>
    <w:rsid w:val="00385BD3"/>
    <w:rsid w:val="003862A1"/>
    <w:rsid w:val="00391DA1"/>
    <w:rsid w:val="00395D3F"/>
    <w:rsid w:val="003B6E48"/>
    <w:rsid w:val="003C1BD4"/>
    <w:rsid w:val="003C5BCE"/>
    <w:rsid w:val="003E0C97"/>
    <w:rsid w:val="003E1F3B"/>
    <w:rsid w:val="003E533C"/>
    <w:rsid w:val="003F2981"/>
    <w:rsid w:val="003F36B7"/>
    <w:rsid w:val="004036E2"/>
    <w:rsid w:val="004041DA"/>
    <w:rsid w:val="004053AF"/>
    <w:rsid w:val="00415F90"/>
    <w:rsid w:val="00416244"/>
    <w:rsid w:val="00424642"/>
    <w:rsid w:val="004276D5"/>
    <w:rsid w:val="004324BA"/>
    <w:rsid w:val="00433A62"/>
    <w:rsid w:val="00433EE7"/>
    <w:rsid w:val="00436784"/>
    <w:rsid w:val="00443F33"/>
    <w:rsid w:val="004508BB"/>
    <w:rsid w:val="00451633"/>
    <w:rsid w:val="00451C94"/>
    <w:rsid w:val="00451F17"/>
    <w:rsid w:val="00453E84"/>
    <w:rsid w:val="0045478A"/>
    <w:rsid w:val="00457823"/>
    <w:rsid w:val="0046556A"/>
    <w:rsid w:val="0046583A"/>
    <w:rsid w:val="0047448F"/>
    <w:rsid w:val="00483258"/>
    <w:rsid w:val="004845F0"/>
    <w:rsid w:val="004872BD"/>
    <w:rsid w:val="00487C7E"/>
    <w:rsid w:val="0049126F"/>
    <w:rsid w:val="004952AB"/>
    <w:rsid w:val="004A62BB"/>
    <w:rsid w:val="004B14D8"/>
    <w:rsid w:val="004B3280"/>
    <w:rsid w:val="004C56F0"/>
    <w:rsid w:val="004C6603"/>
    <w:rsid w:val="004C6C1C"/>
    <w:rsid w:val="004C7B1E"/>
    <w:rsid w:val="004D0317"/>
    <w:rsid w:val="004D11A8"/>
    <w:rsid w:val="004D2743"/>
    <w:rsid w:val="004D3880"/>
    <w:rsid w:val="004E4C10"/>
    <w:rsid w:val="004E7545"/>
    <w:rsid w:val="004F242D"/>
    <w:rsid w:val="004F3D19"/>
    <w:rsid w:val="004F6931"/>
    <w:rsid w:val="00507ECB"/>
    <w:rsid w:val="005147DB"/>
    <w:rsid w:val="00524DFA"/>
    <w:rsid w:val="00533FF2"/>
    <w:rsid w:val="00537E68"/>
    <w:rsid w:val="005410F6"/>
    <w:rsid w:val="00543D80"/>
    <w:rsid w:val="005537C3"/>
    <w:rsid w:val="00555E09"/>
    <w:rsid w:val="0056206D"/>
    <w:rsid w:val="00564262"/>
    <w:rsid w:val="00567839"/>
    <w:rsid w:val="00571BD9"/>
    <w:rsid w:val="00586C83"/>
    <w:rsid w:val="00593849"/>
    <w:rsid w:val="005A1AF7"/>
    <w:rsid w:val="005B04A1"/>
    <w:rsid w:val="005C253A"/>
    <w:rsid w:val="005C2A05"/>
    <w:rsid w:val="005C43EC"/>
    <w:rsid w:val="005C65AE"/>
    <w:rsid w:val="005E0EE8"/>
    <w:rsid w:val="005E2FF1"/>
    <w:rsid w:val="00634894"/>
    <w:rsid w:val="00637869"/>
    <w:rsid w:val="0065065A"/>
    <w:rsid w:val="00661407"/>
    <w:rsid w:val="00662468"/>
    <w:rsid w:val="00667B33"/>
    <w:rsid w:val="0068497A"/>
    <w:rsid w:val="00686EDD"/>
    <w:rsid w:val="006940CA"/>
    <w:rsid w:val="00697E9F"/>
    <w:rsid w:val="006A2CBE"/>
    <w:rsid w:val="006A3178"/>
    <w:rsid w:val="006A5111"/>
    <w:rsid w:val="006A6C42"/>
    <w:rsid w:val="006B4A48"/>
    <w:rsid w:val="006B4CFE"/>
    <w:rsid w:val="006C19B1"/>
    <w:rsid w:val="006C1E3F"/>
    <w:rsid w:val="006C65F9"/>
    <w:rsid w:val="006C74ED"/>
    <w:rsid w:val="006D283E"/>
    <w:rsid w:val="006E0AC8"/>
    <w:rsid w:val="006E156D"/>
    <w:rsid w:val="006E7FEF"/>
    <w:rsid w:val="006F05CF"/>
    <w:rsid w:val="007051C0"/>
    <w:rsid w:val="00721443"/>
    <w:rsid w:val="007274B6"/>
    <w:rsid w:val="00730126"/>
    <w:rsid w:val="00733287"/>
    <w:rsid w:val="00742B31"/>
    <w:rsid w:val="007648DE"/>
    <w:rsid w:val="00765A5B"/>
    <w:rsid w:val="0076673D"/>
    <w:rsid w:val="00773B30"/>
    <w:rsid w:val="0077462B"/>
    <w:rsid w:val="0077678E"/>
    <w:rsid w:val="00780368"/>
    <w:rsid w:val="00793F40"/>
    <w:rsid w:val="00796558"/>
    <w:rsid w:val="0079674A"/>
    <w:rsid w:val="007A033A"/>
    <w:rsid w:val="007A3FF8"/>
    <w:rsid w:val="007A7CF4"/>
    <w:rsid w:val="007B3456"/>
    <w:rsid w:val="007B3F91"/>
    <w:rsid w:val="007B7E8F"/>
    <w:rsid w:val="007C18D5"/>
    <w:rsid w:val="007C58A4"/>
    <w:rsid w:val="007C59A6"/>
    <w:rsid w:val="007C74B8"/>
    <w:rsid w:val="007D0A1B"/>
    <w:rsid w:val="007D4D93"/>
    <w:rsid w:val="007D62EC"/>
    <w:rsid w:val="007E07DB"/>
    <w:rsid w:val="007E1417"/>
    <w:rsid w:val="007E4780"/>
    <w:rsid w:val="007E7F44"/>
    <w:rsid w:val="00803442"/>
    <w:rsid w:val="0081056B"/>
    <w:rsid w:val="00811CDB"/>
    <w:rsid w:val="008164F0"/>
    <w:rsid w:val="00823340"/>
    <w:rsid w:val="0083246D"/>
    <w:rsid w:val="00836369"/>
    <w:rsid w:val="00836AAC"/>
    <w:rsid w:val="0086181F"/>
    <w:rsid w:val="0087582C"/>
    <w:rsid w:val="00877CA1"/>
    <w:rsid w:val="008803E3"/>
    <w:rsid w:val="00880D40"/>
    <w:rsid w:val="008839ED"/>
    <w:rsid w:val="00883CD1"/>
    <w:rsid w:val="00885178"/>
    <w:rsid w:val="00893000"/>
    <w:rsid w:val="008A0600"/>
    <w:rsid w:val="008A0BEA"/>
    <w:rsid w:val="008A584D"/>
    <w:rsid w:val="008A5E67"/>
    <w:rsid w:val="008A6DD2"/>
    <w:rsid w:val="008B0491"/>
    <w:rsid w:val="008B2454"/>
    <w:rsid w:val="008B633E"/>
    <w:rsid w:val="008D0C2B"/>
    <w:rsid w:val="008D1311"/>
    <w:rsid w:val="008D2F3F"/>
    <w:rsid w:val="008D5577"/>
    <w:rsid w:val="008D6184"/>
    <w:rsid w:val="008D79DE"/>
    <w:rsid w:val="008D7DED"/>
    <w:rsid w:val="008E1D9A"/>
    <w:rsid w:val="008E4318"/>
    <w:rsid w:val="008E5093"/>
    <w:rsid w:val="008E6EA1"/>
    <w:rsid w:val="008F2619"/>
    <w:rsid w:val="009012A1"/>
    <w:rsid w:val="0090645A"/>
    <w:rsid w:val="00907C9E"/>
    <w:rsid w:val="0091449D"/>
    <w:rsid w:val="00916B9D"/>
    <w:rsid w:val="009203F2"/>
    <w:rsid w:val="009277EB"/>
    <w:rsid w:val="00932D21"/>
    <w:rsid w:val="009367D9"/>
    <w:rsid w:val="00943301"/>
    <w:rsid w:val="00970D74"/>
    <w:rsid w:val="009714FC"/>
    <w:rsid w:val="009801C0"/>
    <w:rsid w:val="00981E30"/>
    <w:rsid w:val="00983FCF"/>
    <w:rsid w:val="00985CC9"/>
    <w:rsid w:val="009866DB"/>
    <w:rsid w:val="00990164"/>
    <w:rsid w:val="009902A6"/>
    <w:rsid w:val="00990478"/>
    <w:rsid w:val="00995B29"/>
    <w:rsid w:val="009962A7"/>
    <w:rsid w:val="00996486"/>
    <w:rsid w:val="00997D5D"/>
    <w:rsid w:val="009A0084"/>
    <w:rsid w:val="009A18C9"/>
    <w:rsid w:val="009A3287"/>
    <w:rsid w:val="009B256A"/>
    <w:rsid w:val="009C1926"/>
    <w:rsid w:val="009C2BA8"/>
    <w:rsid w:val="009C519F"/>
    <w:rsid w:val="009D2583"/>
    <w:rsid w:val="009D3669"/>
    <w:rsid w:val="009E2513"/>
    <w:rsid w:val="009E2C8F"/>
    <w:rsid w:val="009F17BB"/>
    <w:rsid w:val="009F6702"/>
    <w:rsid w:val="009F7DE0"/>
    <w:rsid w:val="00A00C6E"/>
    <w:rsid w:val="00A024BA"/>
    <w:rsid w:val="00A12AAB"/>
    <w:rsid w:val="00A1364D"/>
    <w:rsid w:val="00A13AED"/>
    <w:rsid w:val="00A15F31"/>
    <w:rsid w:val="00A17DD0"/>
    <w:rsid w:val="00A22262"/>
    <w:rsid w:val="00A22702"/>
    <w:rsid w:val="00A35F4B"/>
    <w:rsid w:val="00A36F58"/>
    <w:rsid w:val="00A40827"/>
    <w:rsid w:val="00A5589D"/>
    <w:rsid w:val="00A56853"/>
    <w:rsid w:val="00A645AB"/>
    <w:rsid w:val="00A721E2"/>
    <w:rsid w:val="00A92E79"/>
    <w:rsid w:val="00A938BF"/>
    <w:rsid w:val="00A97320"/>
    <w:rsid w:val="00AA1AAC"/>
    <w:rsid w:val="00AA6E44"/>
    <w:rsid w:val="00AC1DAE"/>
    <w:rsid w:val="00AD1A83"/>
    <w:rsid w:val="00AF1990"/>
    <w:rsid w:val="00AF5E61"/>
    <w:rsid w:val="00B01E92"/>
    <w:rsid w:val="00B0300E"/>
    <w:rsid w:val="00B0705F"/>
    <w:rsid w:val="00B117EC"/>
    <w:rsid w:val="00B16792"/>
    <w:rsid w:val="00B2481A"/>
    <w:rsid w:val="00B30E1A"/>
    <w:rsid w:val="00B329BA"/>
    <w:rsid w:val="00B37F0A"/>
    <w:rsid w:val="00B504A0"/>
    <w:rsid w:val="00B633EE"/>
    <w:rsid w:val="00B76715"/>
    <w:rsid w:val="00B80C5F"/>
    <w:rsid w:val="00B857F0"/>
    <w:rsid w:val="00B93902"/>
    <w:rsid w:val="00BA1563"/>
    <w:rsid w:val="00BC3FE5"/>
    <w:rsid w:val="00BC50D9"/>
    <w:rsid w:val="00BD64A3"/>
    <w:rsid w:val="00BE3C43"/>
    <w:rsid w:val="00BE3CA8"/>
    <w:rsid w:val="00BE736A"/>
    <w:rsid w:val="00BE77A0"/>
    <w:rsid w:val="00BF236D"/>
    <w:rsid w:val="00BF3FB4"/>
    <w:rsid w:val="00BF607E"/>
    <w:rsid w:val="00C0022F"/>
    <w:rsid w:val="00C0476E"/>
    <w:rsid w:val="00C13103"/>
    <w:rsid w:val="00C13D0D"/>
    <w:rsid w:val="00C15D8E"/>
    <w:rsid w:val="00C22141"/>
    <w:rsid w:val="00C25C60"/>
    <w:rsid w:val="00C31EEA"/>
    <w:rsid w:val="00C333B4"/>
    <w:rsid w:val="00C350ED"/>
    <w:rsid w:val="00C4070C"/>
    <w:rsid w:val="00C41576"/>
    <w:rsid w:val="00C4180A"/>
    <w:rsid w:val="00C47358"/>
    <w:rsid w:val="00C51534"/>
    <w:rsid w:val="00C57D56"/>
    <w:rsid w:val="00C639ED"/>
    <w:rsid w:val="00C67E54"/>
    <w:rsid w:val="00C71AC6"/>
    <w:rsid w:val="00C72ACC"/>
    <w:rsid w:val="00C72CBA"/>
    <w:rsid w:val="00C84048"/>
    <w:rsid w:val="00C849B2"/>
    <w:rsid w:val="00C87CB8"/>
    <w:rsid w:val="00C90BD3"/>
    <w:rsid w:val="00C90E8E"/>
    <w:rsid w:val="00C92431"/>
    <w:rsid w:val="00C95EFB"/>
    <w:rsid w:val="00CA3F01"/>
    <w:rsid w:val="00CA570D"/>
    <w:rsid w:val="00CA6FF9"/>
    <w:rsid w:val="00CB3F5C"/>
    <w:rsid w:val="00CB507B"/>
    <w:rsid w:val="00CC7DFB"/>
    <w:rsid w:val="00CD1209"/>
    <w:rsid w:val="00CD275E"/>
    <w:rsid w:val="00CD6614"/>
    <w:rsid w:val="00CD7830"/>
    <w:rsid w:val="00D043D6"/>
    <w:rsid w:val="00D13745"/>
    <w:rsid w:val="00D15064"/>
    <w:rsid w:val="00D1662C"/>
    <w:rsid w:val="00D216F8"/>
    <w:rsid w:val="00D326C3"/>
    <w:rsid w:val="00D339E7"/>
    <w:rsid w:val="00D4667C"/>
    <w:rsid w:val="00D54213"/>
    <w:rsid w:val="00D56087"/>
    <w:rsid w:val="00D56640"/>
    <w:rsid w:val="00D60063"/>
    <w:rsid w:val="00D615FB"/>
    <w:rsid w:val="00D61D7E"/>
    <w:rsid w:val="00D67A7E"/>
    <w:rsid w:val="00D74AB5"/>
    <w:rsid w:val="00D756F8"/>
    <w:rsid w:val="00D819EF"/>
    <w:rsid w:val="00D82F93"/>
    <w:rsid w:val="00D91A21"/>
    <w:rsid w:val="00D95E16"/>
    <w:rsid w:val="00D965E8"/>
    <w:rsid w:val="00D97854"/>
    <w:rsid w:val="00DB23A2"/>
    <w:rsid w:val="00DC0815"/>
    <w:rsid w:val="00DC4F0A"/>
    <w:rsid w:val="00DF302D"/>
    <w:rsid w:val="00DF3220"/>
    <w:rsid w:val="00E01D12"/>
    <w:rsid w:val="00E01E2D"/>
    <w:rsid w:val="00E12F98"/>
    <w:rsid w:val="00E163D2"/>
    <w:rsid w:val="00E23557"/>
    <w:rsid w:val="00E24BFC"/>
    <w:rsid w:val="00E31746"/>
    <w:rsid w:val="00E35391"/>
    <w:rsid w:val="00E3737F"/>
    <w:rsid w:val="00E41087"/>
    <w:rsid w:val="00E41361"/>
    <w:rsid w:val="00E44814"/>
    <w:rsid w:val="00E4680B"/>
    <w:rsid w:val="00E62237"/>
    <w:rsid w:val="00E63A13"/>
    <w:rsid w:val="00E73894"/>
    <w:rsid w:val="00E74655"/>
    <w:rsid w:val="00E75C51"/>
    <w:rsid w:val="00E761E5"/>
    <w:rsid w:val="00E8313A"/>
    <w:rsid w:val="00E831E7"/>
    <w:rsid w:val="00E84C7B"/>
    <w:rsid w:val="00E8764A"/>
    <w:rsid w:val="00E9178C"/>
    <w:rsid w:val="00E962AE"/>
    <w:rsid w:val="00EA41B1"/>
    <w:rsid w:val="00EA4267"/>
    <w:rsid w:val="00EB027C"/>
    <w:rsid w:val="00EB113B"/>
    <w:rsid w:val="00EB1A24"/>
    <w:rsid w:val="00EB5BD7"/>
    <w:rsid w:val="00EC0473"/>
    <w:rsid w:val="00EC615C"/>
    <w:rsid w:val="00F026D1"/>
    <w:rsid w:val="00F03BF5"/>
    <w:rsid w:val="00F1415D"/>
    <w:rsid w:val="00F14B56"/>
    <w:rsid w:val="00F15DFF"/>
    <w:rsid w:val="00F30B7A"/>
    <w:rsid w:val="00F338F1"/>
    <w:rsid w:val="00F37643"/>
    <w:rsid w:val="00F43FAA"/>
    <w:rsid w:val="00F46917"/>
    <w:rsid w:val="00F55C15"/>
    <w:rsid w:val="00F71C8D"/>
    <w:rsid w:val="00F85F51"/>
    <w:rsid w:val="00F921FD"/>
    <w:rsid w:val="00F979D1"/>
    <w:rsid w:val="00FA2A90"/>
    <w:rsid w:val="00FB1215"/>
    <w:rsid w:val="00FB2FF6"/>
    <w:rsid w:val="00FC03EF"/>
    <w:rsid w:val="00FD2EB7"/>
    <w:rsid w:val="00FD4351"/>
    <w:rsid w:val="00FE367D"/>
    <w:rsid w:val="00FE58D4"/>
    <w:rsid w:val="00FE6A02"/>
    <w:rsid w:val="00FE774C"/>
    <w:rsid w:val="00FF6D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56617"/>
  <w15:chartTrackingRefBased/>
  <w15:docId w15:val="{9E61B177-4117-4A8C-81C2-3FA4DEBB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75D7"/>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F85F51"/>
    <w:rPr>
      <w:b/>
      <w:bCs/>
    </w:rPr>
  </w:style>
  <w:style w:type="paragraph" w:customStyle="1" w:styleId="TEKSTI">
    <w:name w:val="TEKSTI"/>
    <w:basedOn w:val="Normal"/>
    <w:qFormat/>
    <w:rsid w:val="00F85F51"/>
    <w:pPr>
      <w:spacing w:after="0" w:line="240" w:lineRule="auto"/>
      <w:ind w:firstLine="284"/>
      <w:jc w:val="both"/>
    </w:pPr>
    <w:rPr>
      <w:rFonts w:ascii="Garamond" w:hAnsi="Garamond"/>
      <w:sz w:val="24"/>
      <w:szCs w:val="24"/>
      <w:lang w:val="sq-AL"/>
    </w:rPr>
  </w:style>
  <w:style w:type="character" w:styleId="CommentReference">
    <w:name w:val="annotation reference"/>
    <w:uiPriority w:val="99"/>
    <w:semiHidden/>
    <w:unhideWhenUsed/>
    <w:rsid w:val="00C13D0D"/>
    <w:rPr>
      <w:sz w:val="16"/>
      <w:szCs w:val="16"/>
    </w:rPr>
  </w:style>
  <w:style w:type="paragraph" w:styleId="CommentText">
    <w:name w:val="annotation text"/>
    <w:basedOn w:val="Normal"/>
    <w:link w:val="CommentTextChar"/>
    <w:uiPriority w:val="99"/>
    <w:unhideWhenUsed/>
    <w:rsid w:val="00C13D0D"/>
    <w:pPr>
      <w:spacing w:line="240" w:lineRule="auto"/>
    </w:pPr>
    <w:rPr>
      <w:sz w:val="20"/>
      <w:szCs w:val="20"/>
      <w:lang w:val="x-none" w:eastAsia="x-none"/>
    </w:rPr>
  </w:style>
  <w:style w:type="character" w:customStyle="1" w:styleId="CommentTextChar">
    <w:name w:val="Comment Text Char"/>
    <w:link w:val="CommentText"/>
    <w:uiPriority w:val="99"/>
    <w:rsid w:val="00C13D0D"/>
    <w:rPr>
      <w:sz w:val="20"/>
      <w:szCs w:val="20"/>
    </w:rPr>
  </w:style>
  <w:style w:type="paragraph" w:styleId="CommentSubject">
    <w:name w:val="annotation subject"/>
    <w:basedOn w:val="CommentText"/>
    <w:next w:val="CommentText"/>
    <w:link w:val="CommentSubjectChar"/>
    <w:uiPriority w:val="99"/>
    <w:semiHidden/>
    <w:unhideWhenUsed/>
    <w:rsid w:val="00C13D0D"/>
    <w:rPr>
      <w:b/>
      <w:bCs/>
    </w:rPr>
  </w:style>
  <w:style w:type="character" w:customStyle="1" w:styleId="CommentSubjectChar">
    <w:name w:val="Comment Subject Char"/>
    <w:link w:val="CommentSubject"/>
    <w:uiPriority w:val="99"/>
    <w:semiHidden/>
    <w:rsid w:val="00C13D0D"/>
    <w:rPr>
      <w:b/>
      <w:bCs/>
      <w:sz w:val="20"/>
      <w:szCs w:val="20"/>
    </w:rPr>
  </w:style>
  <w:style w:type="paragraph" w:styleId="BalloonText">
    <w:name w:val="Balloon Text"/>
    <w:basedOn w:val="Normal"/>
    <w:link w:val="BalloonTextChar"/>
    <w:uiPriority w:val="99"/>
    <w:semiHidden/>
    <w:unhideWhenUsed/>
    <w:rsid w:val="00C13D0D"/>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C13D0D"/>
    <w:rPr>
      <w:rFonts w:ascii="Segoe UI" w:hAnsi="Segoe UI" w:cs="Segoe UI"/>
      <w:sz w:val="18"/>
      <w:szCs w:val="18"/>
    </w:rPr>
  </w:style>
  <w:style w:type="paragraph" w:styleId="ListParagraph">
    <w:name w:val="List Paragraph"/>
    <w:basedOn w:val="Normal"/>
    <w:uiPriority w:val="34"/>
    <w:qFormat/>
    <w:rsid w:val="00293CCC"/>
    <w:pPr>
      <w:ind w:left="720"/>
      <w:contextualSpacing/>
    </w:pPr>
  </w:style>
  <w:style w:type="table" w:styleId="TableGrid">
    <w:name w:val="Table Grid"/>
    <w:basedOn w:val="TableNormal"/>
    <w:uiPriority w:val="39"/>
    <w:rsid w:val="002937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37869"/>
    <w:rPr>
      <w:color w:val="0563C1"/>
      <w:u w:val="single"/>
    </w:rPr>
  </w:style>
  <w:style w:type="character" w:customStyle="1" w:styleId="UnresolvedMention1">
    <w:name w:val="Unresolved Mention1"/>
    <w:uiPriority w:val="99"/>
    <w:semiHidden/>
    <w:unhideWhenUsed/>
    <w:rsid w:val="00637869"/>
    <w:rPr>
      <w:color w:val="605E5C"/>
      <w:shd w:val="clear" w:color="auto" w:fill="E1DFDD"/>
    </w:rPr>
  </w:style>
  <w:style w:type="paragraph" w:styleId="Revision">
    <w:name w:val="Revision"/>
    <w:hidden/>
    <w:uiPriority w:val="99"/>
    <w:semiHidden/>
    <w:rsid w:val="00AD1A83"/>
    <w:rPr>
      <w:sz w:val="22"/>
      <w:szCs w:val="22"/>
      <w:lang w:val="en-GB"/>
    </w:rPr>
  </w:style>
  <w:style w:type="character" w:customStyle="1" w:styleId="cf01">
    <w:name w:val="cf01"/>
    <w:rsid w:val="00E41361"/>
    <w:rPr>
      <w:rFonts w:ascii="Segoe UI" w:hAnsi="Segoe UI" w:cs="Segoe UI" w:hint="default"/>
      <w:sz w:val="18"/>
      <w:szCs w:val="18"/>
      <w:shd w:val="clear" w:color="auto" w:fill="FFFF00"/>
    </w:rPr>
  </w:style>
  <w:style w:type="paragraph" w:styleId="NoSpacing">
    <w:name w:val="No Spacing"/>
    <w:uiPriority w:val="99"/>
    <w:qFormat/>
    <w:rsid w:val="002A62AB"/>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9D258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D2583"/>
    <w:rPr>
      <w:lang w:val="en-GB"/>
    </w:rPr>
  </w:style>
  <w:style w:type="character" w:styleId="EndnoteReference">
    <w:name w:val="endnote reference"/>
    <w:basedOn w:val="DefaultParagraphFont"/>
    <w:uiPriority w:val="99"/>
    <w:semiHidden/>
    <w:unhideWhenUsed/>
    <w:rsid w:val="009D2583"/>
    <w:rPr>
      <w:vertAlign w:val="superscript"/>
    </w:rPr>
  </w:style>
  <w:style w:type="paragraph" w:styleId="FootnoteText">
    <w:name w:val="footnote text"/>
    <w:basedOn w:val="Normal"/>
    <w:link w:val="FootnoteTextChar"/>
    <w:uiPriority w:val="99"/>
    <w:semiHidden/>
    <w:unhideWhenUsed/>
    <w:rsid w:val="009D25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2583"/>
    <w:rPr>
      <w:lang w:val="en-GB"/>
    </w:rPr>
  </w:style>
  <w:style w:type="character" w:styleId="FootnoteReference">
    <w:name w:val="footnote reference"/>
    <w:basedOn w:val="DefaultParagraphFont"/>
    <w:uiPriority w:val="99"/>
    <w:semiHidden/>
    <w:unhideWhenUsed/>
    <w:rsid w:val="009D2583"/>
    <w:rPr>
      <w:vertAlign w:val="superscript"/>
    </w:rPr>
  </w:style>
  <w:style w:type="paragraph" w:styleId="Footer">
    <w:name w:val="footer"/>
    <w:basedOn w:val="Normal"/>
    <w:link w:val="FooterChar"/>
    <w:uiPriority w:val="99"/>
    <w:unhideWhenUsed/>
    <w:rsid w:val="009D25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583"/>
    <w:rPr>
      <w:sz w:val="22"/>
      <w:szCs w:val="22"/>
      <w:lang w:val="en-GB"/>
    </w:rPr>
  </w:style>
  <w:style w:type="paragraph" w:styleId="Header">
    <w:name w:val="header"/>
    <w:basedOn w:val="Normal"/>
    <w:link w:val="HeaderChar"/>
    <w:uiPriority w:val="99"/>
    <w:unhideWhenUsed/>
    <w:rsid w:val="00A92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E7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418704">
      <w:bodyDiv w:val="1"/>
      <w:marLeft w:val="0"/>
      <w:marRight w:val="0"/>
      <w:marTop w:val="0"/>
      <w:marBottom w:val="0"/>
      <w:divBdr>
        <w:top w:val="none" w:sz="0" w:space="0" w:color="auto"/>
        <w:left w:val="none" w:sz="0" w:space="0" w:color="auto"/>
        <w:bottom w:val="none" w:sz="0" w:space="0" w:color="auto"/>
        <w:right w:val="none" w:sz="0" w:space="0" w:color="auto"/>
      </w:divBdr>
      <w:divsChild>
        <w:div w:id="129058506">
          <w:marLeft w:val="0"/>
          <w:marRight w:val="0"/>
          <w:marTop w:val="0"/>
          <w:marBottom w:val="0"/>
          <w:divBdr>
            <w:top w:val="none" w:sz="0" w:space="0" w:color="auto"/>
            <w:left w:val="none" w:sz="0" w:space="0" w:color="auto"/>
            <w:bottom w:val="none" w:sz="0" w:space="0" w:color="auto"/>
            <w:right w:val="none" w:sz="0" w:space="0" w:color="auto"/>
          </w:divBdr>
        </w:div>
      </w:divsChild>
    </w:div>
    <w:div w:id="599146407">
      <w:bodyDiv w:val="1"/>
      <w:marLeft w:val="0"/>
      <w:marRight w:val="0"/>
      <w:marTop w:val="0"/>
      <w:marBottom w:val="0"/>
      <w:divBdr>
        <w:top w:val="none" w:sz="0" w:space="0" w:color="auto"/>
        <w:left w:val="none" w:sz="0" w:space="0" w:color="auto"/>
        <w:bottom w:val="none" w:sz="0" w:space="0" w:color="auto"/>
        <w:right w:val="none" w:sz="0" w:space="0" w:color="auto"/>
      </w:divBdr>
      <w:divsChild>
        <w:div w:id="1379548394">
          <w:marLeft w:val="0"/>
          <w:marRight w:val="0"/>
          <w:marTop w:val="0"/>
          <w:marBottom w:val="0"/>
          <w:divBdr>
            <w:top w:val="none" w:sz="0" w:space="0" w:color="auto"/>
            <w:left w:val="none" w:sz="0" w:space="0" w:color="auto"/>
            <w:bottom w:val="none" w:sz="0" w:space="0" w:color="auto"/>
            <w:right w:val="none" w:sz="0" w:space="0" w:color="auto"/>
          </w:divBdr>
        </w:div>
      </w:divsChild>
    </w:div>
    <w:div w:id="891506298">
      <w:bodyDiv w:val="1"/>
      <w:marLeft w:val="0"/>
      <w:marRight w:val="0"/>
      <w:marTop w:val="0"/>
      <w:marBottom w:val="0"/>
      <w:divBdr>
        <w:top w:val="none" w:sz="0" w:space="0" w:color="auto"/>
        <w:left w:val="none" w:sz="0" w:space="0" w:color="auto"/>
        <w:bottom w:val="none" w:sz="0" w:space="0" w:color="auto"/>
        <w:right w:val="none" w:sz="0" w:space="0" w:color="auto"/>
      </w:divBdr>
    </w:div>
    <w:div w:id="1101222381">
      <w:bodyDiv w:val="1"/>
      <w:marLeft w:val="0"/>
      <w:marRight w:val="0"/>
      <w:marTop w:val="0"/>
      <w:marBottom w:val="0"/>
      <w:divBdr>
        <w:top w:val="none" w:sz="0" w:space="0" w:color="auto"/>
        <w:left w:val="none" w:sz="0" w:space="0" w:color="auto"/>
        <w:bottom w:val="none" w:sz="0" w:space="0" w:color="auto"/>
        <w:right w:val="none" w:sz="0" w:space="0" w:color="auto"/>
      </w:divBdr>
      <w:divsChild>
        <w:div w:id="603614008">
          <w:marLeft w:val="0"/>
          <w:marRight w:val="0"/>
          <w:marTop w:val="0"/>
          <w:marBottom w:val="0"/>
          <w:divBdr>
            <w:top w:val="none" w:sz="0" w:space="0" w:color="auto"/>
            <w:left w:val="none" w:sz="0" w:space="0" w:color="auto"/>
            <w:bottom w:val="none" w:sz="0" w:space="0" w:color="auto"/>
            <w:right w:val="none" w:sz="0" w:space="0" w:color="auto"/>
          </w:divBdr>
        </w:div>
      </w:divsChild>
    </w:div>
    <w:div w:id="1326592334">
      <w:bodyDiv w:val="1"/>
      <w:marLeft w:val="0"/>
      <w:marRight w:val="0"/>
      <w:marTop w:val="0"/>
      <w:marBottom w:val="0"/>
      <w:divBdr>
        <w:top w:val="none" w:sz="0" w:space="0" w:color="auto"/>
        <w:left w:val="none" w:sz="0" w:space="0" w:color="auto"/>
        <w:bottom w:val="none" w:sz="0" w:space="0" w:color="auto"/>
        <w:right w:val="none" w:sz="0" w:space="0" w:color="auto"/>
      </w:divBdr>
    </w:div>
    <w:div w:id="1545559368">
      <w:bodyDiv w:val="1"/>
      <w:marLeft w:val="0"/>
      <w:marRight w:val="0"/>
      <w:marTop w:val="0"/>
      <w:marBottom w:val="0"/>
      <w:divBdr>
        <w:top w:val="none" w:sz="0" w:space="0" w:color="auto"/>
        <w:left w:val="none" w:sz="0" w:space="0" w:color="auto"/>
        <w:bottom w:val="none" w:sz="0" w:space="0" w:color="auto"/>
        <w:right w:val="none" w:sz="0" w:space="0" w:color="auto"/>
      </w:divBdr>
      <w:divsChild>
        <w:div w:id="1709838640">
          <w:marLeft w:val="0"/>
          <w:marRight w:val="0"/>
          <w:marTop w:val="0"/>
          <w:marBottom w:val="0"/>
          <w:divBdr>
            <w:top w:val="none" w:sz="0" w:space="0" w:color="auto"/>
            <w:left w:val="none" w:sz="0" w:space="0" w:color="auto"/>
            <w:bottom w:val="none" w:sz="0" w:space="0" w:color="auto"/>
            <w:right w:val="none" w:sz="0" w:space="0" w:color="auto"/>
          </w:divBdr>
          <w:divsChild>
            <w:div w:id="795638935">
              <w:marLeft w:val="0"/>
              <w:marRight w:val="0"/>
              <w:marTop w:val="0"/>
              <w:marBottom w:val="0"/>
              <w:divBdr>
                <w:top w:val="none" w:sz="0" w:space="0" w:color="auto"/>
                <w:left w:val="none" w:sz="0" w:space="0" w:color="auto"/>
                <w:bottom w:val="none" w:sz="0" w:space="0" w:color="auto"/>
                <w:right w:val="none" w:sz="0" w:space="0" w:color="auto"/>
              </w:divBdr>
              <w:divsChild>
                <w:div w:id="20054494">
                  <w:marLeft w:val="0"/>
                  <w:marRight w:val="0"/>
                  <w:marTop w:val="120"/>
                  <w:marBottom w:val="0"/>
                  <w:divBdr>
                    <w:top w:val="none" w:sz="0" w:space="0" w:color="auto"/>
                    <w:left w:val="none" w:sz="0" w:space="0" w:color="auto"/>
                    <w:bottom w:val="none" w:sz="0" w:space="0" w:color="auto"/>
                    <w:right w:val="none" w:sz="0" w:space="0" w:color="auto"/>
                  </w:divBdr>
                </w:div>
                <w:div w:id="242498755">
                  <w:marLeft w:val="0"/>
                  <w:marRight w:val="0"/>
                  <w:marTop w:val="0"/>
                  <w:marBottom w:val="0"/>
                  <w:divBdr>
                    <w:top w:val="none" w:sz="0" w:space="0" w:color="auto"/>
                    <w:left w:val="none" w:sz="0" w:space="0" w:color="auto"/>
                    <w:bottom w:val="none" w:sz="0" w:space="0" w:color="auto"/>
                    <w:right w:val="none" w:sz="0" w:space="0" w:color="auto"/>
                  </w:divBdr>
                  <w:divsChild>
                    <w:div w:id="1551502073">
                      <w:marLeft w:val="0"/>
                      <w:marRight w:val="0"/>
                      <w:marTop w:val="0"/>
                      <w:marBottom w:val="0"/>
                      <w:divBdr>
                        <w:top w:val="none" w:sz="0" w:space="0" w:color="auto"/>
                        <w:left w:val="none" w:sz="0" w:space="0" w:color="auto"/>
                        <w:bottom w:val="none" w:sz="0" w:space="0" w:color="auto"/>
                        <w:right w:val="none" w:sz="0" w:space="0" w:color="auto"/>
                      </w:divBdr>
                      <w:divsChild>
                        <w:div w:id="1100178992">
                          <w:marLeft w:val="0"/>
                          <w:marRight w:val="0"/>
                          <w:marTop w:val="0"/>
                          <w:marBottom w:val="0"/>
                          <w:divBdr>
                            <w:top w:val="none" w:sz="0" w:space="0" w:color="auto"/>
                            <w:left w:val="none" w:sz="0" w:space="0" w:color="auto"/>
                            <w:bottom w:val="none" w:sz="0" w:space="0" w:color="auto"/>
                            <w:right w:val="none" w:sz="0" w:space="0" w:color="auto"/>
                          </w:divBdr>
                          <w:divsChild>
                            <w:div w:id="1491939847">
                              <w:marLeft w:val="0"/>
                              <w:marRight w:val="0"/>
                              <w:marTop w:val="0"/>
                              <w:marBottom w:val="0"/>
                              <w:divBdr>
                                <w:top w:val="none" w:sz="0" w:space="0" w:color="auto"/>
                                <w:left w:val="none" w:sz="0" w:space="0" w:color="auto"/>
                                <w:bottom w:val="none" w:sz="0" w:space="0" w:color="auto"/>
                                <w:right w:val="none" w:sz="0" w:space="0" w:color="auto"/>
                              </w:divBdr>
                              <w:divsChild>
                                <w:div w:id="1502698885">
                                  <w:marLeft w:val="0"/>
                                  <w:marRight w:val="0"/>
                                  <w:marTop w:val="0"/>
                                  <w:marBottom w:val="0"/>
                                  <w:divBdr>
                                    <w:top w:val="none" w:sz="0" w:space="0" w:color="auto"/>
                                    <w:left w:val="none" w:sz="0" w:space="0" w:color="auto"/>
                                    <w:bottom w:val="none" w:sz="0" w:space="0" w:color="auto"/>
                                    <w:right w:val="none" w:sz="0" w:space="0" w:color="auto"/>
                                  </w:divBdr>
                                  <w:divsChild>
                                    <w:div w:id="411005602">
                                      <w:marLeft w:val="0"/>
                                      <w:marRight w:val="0"/>
                                      <w:marTop w:val="0"/>
                                      <w:marBottom w:val="0"/>
                                      <w:divBdr>
                                        <w:top w:val="none" w:sz="0" w:space="0" w:color="auto"/>
                                        <w:left w:val="none" w:sz="0" w:space="0" w:color="auto"/>
                                        <w:bottom w:val="none" w:sz="0" w:space="0" w:color="auto"/>
                                        <w:right w:val="none" w:sz="0" w:space="0" w:color="auto"/>
                                      </w:divBdr>
                                      <w:divsChild>
                                        <w:div w:id="547180200">
                                          <w:marLeft w:val="0"/>
                                          <w:marRight w:val="0"/>
                                          <w:marTop w:val="0"/>
                                          <w:marBottom w:val="0"/>
                                          <w:divBdr>
                                            <w:top w:val="none" w:sz="0" w:space="0" w:color="auto"/>
                                            <w:left w:val="none" w:sz="0" w:space="0" w:color="auto"/>
                                            <w:bottom w:val="none" w:sz="0" w:space="0" w:color="auto"/>
                                            <w:right w:val="none" w:sz="0" w:space="0" w:color="auto"/>
                                          </w:divBdr>
                                          <w:divsChild>
                                            <w:div w:id="588196090">
                                              <w:marLeft w:val="0"/>
                                              <w:marRight w:val="0"/>
                                              <w:marTop w:val="0"/>
                                              <w:marBottom w:val="0"/>
                                              <w:divBdr>
                                                <w:top w:val="none" w:sz="0" w:space="0" w:color="auto"/>
                                                <w:left w:val="none" w:sz="0" w:space="0" w:color="auto"/>
                                                <w:bottom w:val="none" w:sz="0" w:space="0" w:color="auto"/>
                                                <w:right w:val="none" w:sz="0" w:space="0" w:color="auto"/>
                                              </w:divBdr>
                                              <w:divsChild>
                                                <w:div w:id="7103322">
                                                  <w:marLeft w:val="0"/>
                                                  <w:marRight w:val="0"/>
                                                  <w:marTop w:val="60"/>
                                                  <w:marBottom w:val="0"/>
                                                  <w:divBdr>
                                                    <w:top w:val="none" w:sz="0" w:space="0" w:color="auto"/>
                                                    <w:left w:val="none" w:sz="0" w:space="0" w:color="auto"/>
                                                    <w:bottom w:val="none" w:sz="0" w:space="0" w:color="auto"/>
                                                    <w:right w:val="none" w:sz="0" w:space="0" w:color="auto"/>
                                                  </w:divBdr>
                                                </w:div>
                                              </w:divsChild>
                                            </w:div>
                                            <w:div w:id="1463620376">
                                              <w:marLeft w:val="0"/>
                                              <w:marRight w:val="0"/>
                                              <w:marTop w:val="0"/>
                                              <w:marBottom w:val="0"/>
                                              <w:divBdr>
                                                <w:top w:val="none" w:sz="0" w:space="0" w:color="auto"/>
                                                <w:left w:val="none" w:sz="0" w:space="0" w:color="auto"/>
                                                <w:bottom w:val="none" w:sz="0" w:space="0" w:color="auto"/>
                                                <w:right w:val="none" w:sz="0" w:space="0" w:color="auto"/>
                                              </w:divBdr>
                                            </w:div>
                                            <w:div w:id="1870797289">
                                              <w:marLeft w:val="0"/>
                                              <w:marRight w:val="0"/>
                                              <w:marTop w:val="0"/>
                                              <w:marBottom w:val="0"/>
                                              <w:divBdr>
                                                <w:top w:val="none" w:sz="0" w:space="0" w:color="auto"/>
                                                <w:left w:val="none" w:sz="0" w:space="0" w:color="auto"/>
                                                <w:bottom w:val="none" w:sz="0" w:space="0" w:color="auto"/>
                                                <w:right w:val="none" w:sz="0" w:space="0" w:color="auto"/>
                                              </w:divBdr>
                                              <w:divsChild>
                                                <w:div w:id="559680048">
                                                  <w:marLeft w:val="0"/>
                                                  <w:marRight w:val="0"/>
                                                  <w:marTop w:val="0"/>
                                                  <w:marBottom w:val="0"/>
                                                  <w:divBdr>
                                                    <w:top w:val="none" w:sz="0" w:space="0" w:color="auto"/>
                                                    <w:left w:val="none" w:sz="0" w:space="0" w:color="auto"/>
                                                    <w:bottom w:val="none" w:sz="0" w:space="0" w:color="auto"/>
                                                    <w:right w:val="none" w:sz="0" w:space="0" w:color="auto"/>
                                                  </w:divBdr>
                                                  <w:divsChild>
                                                    <w:div w:id="1290865602">
                                                      <w:marLeft w:val="0"/>
                                                      <w:marRight w:val="0"/>
                                                      <w:marTop w:val="0"/>
                                                      <w:marBottom w:val="0"/>
                                                      <w:divBdr>
                                                        <w:top w:val="none" w:sz="0" w:space="0" w:color="auto"/>
                                                        <w:left w:val="none" w:sz="0" w:space="0" w:color="auto"/>
                                                        <w:bottom w:val="none" w:sz="0" w:space="0" w:color="auto"/>
                                                        <w:right w:val="none" w:sz="0" w:space="0" w:color="auto"/>
                                                      </w:divBdr>
                                                      <w:divsChild>
                                                        <w:div w:id="33464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5036079">
                  <w:marLeft w:val="0"/>
                  <w:marRight w:val="0"/>
                  <w:marTop w:val="120"/>
                  <w:marBottom w:val="0"/>
                  <w:divBdr>
                    <w:top w:val="none" w:sz="0" w:space="0" w:color="auto"/>
                    <w:left w:val="none" w:sz="0" w:space="0" w:color="auto"/>
                    <w:bottom w:val="none" w:sz="0" w:space="0" w:color="auto"/>
                    <w:right w:val="none" w:sz="0" w:space="0" w:color="auto"/>
                  </w:divBdr>
                </w:div>
                <w:div w:id="647592360">
                  <w:marLeft w:val="0"/>
                  <w:marRight w:val="0"/>
                  <w:marTop w:val="120"/>
                  <w:marBottom w:val="0"/>
                  <w:divBdr>
                    <w:top w:val="none" w:sz="0" w:space="0" w:color="auto"/>
                    <w:left w:val="none" w:sz="0" w:space="0" w:color="auto"/>
                    <w:bottom w:val="none" w:sz="0" w:space="0" w:color="auto"/>
                    <w:right w:val="none" w:sz="0" w:space="0" w:color="auto"/>
                  </w:divBdr>
                </w:div>
                <w:div w:id="80959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195079">
      <w:bodyDiv w:val="1"/>
      <w:marLeft w:val="0"/>
      <w:marRight w:val="0"/>
      <w:marTop w:val="0"/>
      <w:marBottom w:val="0"/>
      <w:divBdr>
        <w:top w:val="none" w:sz="0" w:space="0" w:color="auto"/>
        <w:left w:val="none" w:sz="0" w:space="0" w:color="auto"/>
        <w:bottom w:val="none" w:sz="0" w:space="0" w:color="auto"/>
        <w:right w:val="none" w:sz="0" w:space="0" w:color="auto"/>
      </w:divBdr>
      <w:divsChild>
        <w:div w:id="348218271">
          <w:marLeft w:val="0"/>
          <w:marRight w:val="0"/>
          <w:marTop w:val="0"/>
          <w:marBottom w:val="0"/>
          <w:divBdr>
            <w:top w:val="none" w:sz="0" w:space="0" w:color="auto"/>
            <w:left w:val="none" w:sz="0" w:space="0" w:color="auto"/>
            <w:bottom w:val="none" w:sz="0" w:space="0" w:color="auto"/>
            <w:right w:val="none" w:sz="0" w:space="0" w:color="auto"/>
          </w:divBdr>
          <w:divsChild>
            <w:div w:id="881676294">
              <w:marLeft w:val="0"/>
              <w:marRight w:val="0"/>
              <w:marTop w:val="0"/>
              <w:marBottom w:val="0"/>
              <w:divBdr>
                <w:top w:val="none" w:sz="0" w:space="0" w:color="auto"/>
                <w:left w:val="none" w:sz="0" w:space="0" w:color="auto"/>
                <w:bottom w:val="none" w:sz="0" w:space="0" w:color="auto"/>
                <w:right w:val="none" w:sz="0" w:space="0" w:color="auto"/>
              </w:divBdr>
              <w:divsChild>
                <w:div w:id="256137690">
                  <w:marLeft w:val="0"/>
                  <w:marRight w:val="0"/>
                  <w:marTop w:val="0"/>
                  <w:marBottom w:val="0"/>
                  <w:divBdr>
                    <w:top w:val="none" w:sz="0" w:space="0" w:color="auto"/>
                    <w:left w:val="none" w:sz="0" w:space="0" w:color="auto"/>
                    <w:bottom w:val="none" w:sz="0" w:space="0" w:color="auto"/>
                    <w:right w:val="none" w:sz="0" w:space="0" w:color="auto"/>
                  </w:divBdr>
                  <w:divsChild>
                    <w:div w:id="66521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925719">
          <w:marLeft w:val="0"/>
          <w:marRight w:val="0"/>
          <w:marTop w:val="0"/>
          <w:marBottom w:val="0"/>
          <w:divBdr>
            <w:top w:val="none" w:sz="0" w:space="0" w:color="auto"/>
            <w:left w:val="none" w:sz="0" w:space="0" w:color="auto"/>
            <w:bottom w:val="none" w:sz="0" w:space="0" w:color="auto"/>
            <w:right w:val="none" w:sz="0" w:space="0" w:color="auto"/>
          </w:divBdr>
          <w:divsChild>
            <w:div w:id="1733656533">
              <w:marLeft w:val="0"/>
              <w:marRight w:val="0"/>
              <w:marTop w:val="60"/>
              <w:marBottom w:val="0"/>
              <w:divBdr>
                <w:top w:val="none" w:sz="0" w:space="0" w:color="auto"/>
                <w:left w:val="none" w:sz="0" w:space="0" w:color="auto"/>
                <w:bottom w:val="none" w:sz="0" w:space="0" w:color="auto"/>
                <w:right w:val="none" w:sz="0" w:space="0" w:color="auto"/>
              </w:divBdr>
            </w:div>
          </w:divsChild>
        </w:div>
        <w:div w:id="1089888387">
          <w:marLeft w:val="0"/>
          <w:marRight w:val="0"/>
          <w:marTop w:val="0"/>
          <w:marBottom w:val="0"/>
          <w:divBdr>
            <w:top w:val="none" w:sz="0" w:space="0" w:color="auto"/>
            <w:left w:val="none" w:sz="0" w:space="0" w:color="auto"/>
            <w:bottom w:val="none" w:sz="0" w:space="0" w:color="auto"/>
            <w:right w:val="none" w:sz="0" w:space="0" w:color="auto"/>
          </w:divBdr>
        </w:div>
      </w:divsChild>
    </w:div>
    <w:div w:id="2051110045">
      <w:bodyDiv w:val="1"/>
      <w:marLeft w:val="0"/>
      <w:marRight w:val="0"/>
      <w:marTop w:val="0"/>
      <w:marBottom w:val="0"/>
      <w:divBdr>
        <w:top w:val="none" w:sz="0" w:space="0" w:color="auto"/>
        <w:left w:val="none" w:sz="0" w:space="0" w:color="auto"/>
        <w:bottom w:val="none" w:sz="0" w:space="0" w:color="auto"/>
        <w:right w:val="none" w:sz="0" w:space="0" w:color="auto"/>
      </w:divBdr>
      <w:divsChild>
        <w:div w:id="129980729">
          <w:marLeft w:val="0"/>
          <w:marRight w:val="0"/>
          <w:marTop w:val="0"/>
          <w:marBottom w:val="0"/>
          <w:divBdr>
            <w:top w:val="none" w:sz="0" w:space="0" w:color="auto"/>
            <w:left w:val="none" w:sz="0" w:space="0" w:color="auto"/>
            <w:bottom w:val="none" w:sz="0" w:space="0" w:color="auto"/>
            <w:right w:val="none" w:sz="0" w:space="0" w:color="auto"/>
          </w:divBdr>
          <w:divsChild>
            <w:div w:id="1270351335">
              <w:marLeft w:val="0"/>
              <w:marRight w:val="0"/>
              <w:marTop w:val="0"/>
              <w:marBottom w:val="0"/>
              <w:divBdr>
                <w:top w:val="none" w:sz="0" w:space="0" w:color="auto"/>
                <w:left w:val="none" w:sz="0" w:space="0" w:color="auto"/>
                <w:bottom w:val="none" w:sz="0" w:space="0" w:color="auto"/>
                <w:right w:val="none" w:sz="0" w:space="0" w:color="auto"/>
              </w:divBdr>
              <w:divsChild>
                <w:div w:id="1885411475">
                  <w:marLeft w:val="0"/>
                  <w:marRight w:val="0"/>
                  <w:marTop w:val="0"/>
                  <w:marBottom w:val="0"/>
                  <w:divBdr>
                    <w:top w:val="none" w:sz="0" w:space="0" w:color="auto"/>
                    <w:left w:val="none" w:sz="0" w:space="0" w:color="auto"/>
                    <w:bottom w:val="none" w:sz="0" w:space="0" w:color="auto"/>
                    <w:right w:val="none" w:sz="0" w:space="0" w:color="auto"/>
                  </w:divBdr>
                  <w:divsChild>
                    <w:div w:id="179224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222519">
          <w:marLeft w:val="0"/>
          <w:marRight w:val="0"/>
          <w:marTop w:val="0"/>
          <w:marBottom w:val="0"/>
          <w:divBdr>
            <w:top w:val="none" w:sz="0" w:space="0" w:color="auto"/>
            <w:left w:val="none" w:sz="0" w:space="0" w:color="auto"/>
            <w:bottom w:val="none" w:sz="0" w:space="0" w:color="auto"/>
            <w:right w:val="none" w:sz="0" w:space="0" w:color="auto"/>
          </w:divBdr>
          <w:divsChild>
            <w:div w:id="274991084">
              <w:marLeft w:val="0"/>
              <w:marRight w:val="0"/>
              <w:marTop w:val="60"/>
              <w:marBottom w:val="0"/>
              <w:divBdr>
                <w:top w:val="none" w:sz="0" w:space="0" w:color="auto"/>
                <w:left w:val="none" w:sz="0" w:space="0" w:color="auto"/>
                <w:bottom w:val="none" w:sz="0" w:space="0" w:color="auto"/>
                <w:right w:val="none" w:sz="0" w:space="0" w:color="auto"/>
              </w:divBdr>
            </w:div>
          </w:divsChild>
        </w:div>
        <w:div w:id="18301709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g"/><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403</Nr_x002e__x0020_akti>
    <Data_x0020_e_x0020_Krijimit xmlns="0e656187-b300-4fb0-8bf4-3a50f872073c">2024-06-21T09:23:32Z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2024-06-21T00:00:00Z</Date_x0020_protokolli>
    <Titulli xmlns="0e656187-b300-4fb0-8bf4-3a50f872073c">Për miratimin e rregullores “Nivelet e lejuara të radiobërthamave në ujin për konsum njerëzor për mbrojtjen e shëndetit publik”</Titulli>
    <Modifikuesi xmlns="0e656187-b300-4fb0-8bf4-3a50f872073c">Amarilda.Muja</Modifikuesi>
    <Nr_x002e__x0020_prot_x0020_QBZ xmlns="0e656187-b300-4fb0-8bf4-3a50f872073c">1113</Nr_x002e__x0020_prot_x0020_QBZ>
    <Data_x0020_e_x0020_Modifikimit xmlns="0e656187-b300-4fb0-8bf4-3a50f872073c">2024-06-21T11:07:18Z</Data_x0020_e_x0020_Modifikimit>
    <Dekretuar xmlns="0e656187-b300-4fb0-8bf4-3a50f872073c">false</Dekretuar>
    <Data xmlns="0e656187-b300-4fb0-8bf4-3a50f872073c">2024-06-19T00:00:00Z</Data>
    <Nr_x002e__x0020_protokolli_x0020_i_x0020_aktit xmlns="0e656187-b300-4fb0-8bf4-3a50f872073c">3360/2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6CA08E6B8A54B07B037AF822ACC62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CD2911-A348-4A49-8B6F-F52F81C838B9}">
  <ds:schemaRefs>
    <ds:schemaRef ds:uri="http://schemas.openxmlformats.org/package/2006/metadata/core-properties"/>
    <ds:schemaRef ds:uri="0e656187-b300-4fb0-8bf4-3a50f872073c"/>
    <ds:schemaRef ds:uri="http://purl.org/dc/terms/"/>
    <ds:schemaRef ds:uri="http://schemas.microsoft.com/office/2006/metadata/properties"/>
    <ds:schemaRef ds:uri="http://schemas.microsoft.com/office/2006/documentManagement/type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D988DC3C-AF37-4D36-86C6-183E0C76809F}">
  <ds:schemaRefs>
    <ds:schemaRef ds:uri="http://schemas.microsoft.com/sharepoint/v3/contenttype/forms"/>
  </ds:schemaRefs>
</ds:datastoreItem>
</file>

<file path=customXml/itemProps3.xml><?xml version="1.0" encoding="utf-8"?>
<ds:datastoreItem xmlns:ds="http://schemas.openxmlformats.org/officeDocument/2006/customXml" ds:itemID="{1E67E4A4-BF58-4B82-A6FC-B1824D208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CE6CE68-778C-4F42-95D4-A119A0647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28</Pages>
  <Words>3609</Words>
  <Characters>20574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Për miratimin e rregullores “Nivelet e lejuara të radiobërthamave në ujin për konsum njerëzor për mbrojtjen e shëndetit publik”</vt:lpstr>
    </vt:vector>
  </TitlesOfParts>
  <Company/>
  <LinksUpToDate>false</LinksUpToDate>
  <CharactersWithSpaces>24135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“Nivelet e lejuara të radiobërthamave në ujin për konsum njerëzor për mbrojtjen e shëndetit publik”</dc:title>
  <dc:creator>rustem paci</dc:creator>
  <cp:lastModifiedBy>Amarilda Muja</cp:lastModifiedBy>
  <cp:revision>83</cp:revision>
  <cp:lastPrinted>2024-06-19T08:35:00Z</cp:lastPrinted>
  <dcterms:created xsi:type="dcterms:W3CDTF">2024-06-18T19:38:00Z</dcterms:created>
  <dcterms:modified xsi:type="dcterms:W3CDTF">2024-06-21T10:16:00Z</dcterms:modified>
</cp:coreProperties>
</file>