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E91E0" w14:textId="5DD67487" w:rsidR="00E21CCA" w:rsidRPr="006930B2" w:rsidRDefault="00E21CCA" w:rsidP="00E21CCA">
      <w:pPr>
        <w:keepNext/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color w:val="000000"/>
          <w:szCs w:val="24"/>
        </w:rPr>
      </w:pPr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>VENDIM</w:t>
      </w:r>
    </w:p>
    <w:p w14:paraId="342EFEE4" w14:textId="28F3AB1C" w:rsidR="00E21CCA" w:rsidRPr="006930B2" w:rsidRDefault="00E21CCA" w:rsidP="00E21CC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color w:val="000000"/>
          <w:szCs w:val="24"/>
        </w:rPr>
      </w:pPr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>Nr. 444, datë 3.7.2024</w:t>
      </w:r>
    </w:p>
    <w:p w14:paraId="09F5335E" w14:textId="77777777" w:rsidR="00E21CCA" w:rsidRPr="006930B2" w:rsidRDefault="00E21CCA" w:rsidP="00E21CC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color w:val="000000"/>
          <w:szCs w:val="24"/>
        </w:rPr>
      </w:pPr>
    </w:p>
    <w:p w14:paraId="1EC05C04" w14:textId="06433EB6" w:rsidR="00E21CCA" w:rsidRPr="006930B2" w:rsidRDefault="00E21CCA" w:rsidP="00E21CCA">
      <w:pPr>
        <w:tabs>
          <w:tab w:val="left" w:pos="900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>PËR SHTIMIN E KATEGORIVE TEMATIKE TË GRUPEVE</w:t>
      </w:r>
      <w:r w:rsidR="006930B2">
        <w:rPr>
          <w:rFonts w:ascii="Garamond" w:eastAsia="Calibri" w:hAnsi="Garamond" w:cs="Garamond"/>
          <w:b/>
          <w:bCs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 xml:space="preserve">TË </w:t>
      </w:r>
      <w:proofErr w:type="spellStart"/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 xml:space="preserve"> DHËNAVE ME VLERË TË MADHE</w:t>
      </w:r>
      <w:r w:rsidRPr="006930B2">
        <w:rPr>
          <w:rStyle w:val="FootnoteReference"/>
          <w:rFonts w:ascii="Garamond" w:eastAsia="Calibri" w:hAnsi="Garamond"/>
          <w:b/>
          <w:bCs/>
          <w:color w:val="000000"/>
          <w:szCs w:val="24"/>
        </w:rPr>
        <w:footnoteReference w:id="2"/>
      </w:r>
    </w:p>
    <w:p w14:paraId="3788D9E1" w14:textId="7777777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181B6D8C" w14:textId="53FF6524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Në mbështetje të nenit 100 të Kushtetutës dhe të pikës 2, të nenit 16, të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>ligjit nr.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33/2022, “Për të dhënat e hapura dhe ripërdorimin e informacionit të sektorit publik”, me propozimin e </w:t>
      </w:r>
      <w:r w:rsidR="00A514D7" w:rsidRPr="006930B2">
        <w:rPr>
          <w:rFonts w:ascii="Garamond" w:eastAsia="Calibri" w:hAnsi="Garamond" w:cs="Garamond"/>
          <w:color w:val="000000"/>
          <w:szCs w:val="24"/>
        </w:rPr>
        <w:t xml:space="preserve">zëvendëskryeministrit </w:t>
      </w:r>
      <w:r w:rsidRPr="006930B2">
        <w:rPr>
          <w:rFonts w:ascii="Garamond" w:eastAsia="Calibri" w:hAnsi="Garamond" w:cs="Garamond"/>
          <w:color w:val="000000"/>
          <w:szCs w:val="24"/>
        </w:rPr>
        <w:t>dhe ministër i Infrastrukturës dhe Energjisë, Këshilli i Ministrave</w:t>
      </w:r>
    </w:p>
    <w:p w14:paraId="6F466168" w14:textId="7777777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</w:p>
    <w:p w14:paraId="7A13D2E8" w14:textId="3C1B8F12" w:rsidR="00E21CCA" w:rsidRPr="006930B2" w:rsidRDefault="00E21CCA" w:rsidP="00E21CC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Cs/>
          <w:color w:val="000000"/>
          <w:szCs w:val="24"/>
        </w:rPr>
      </w:pPr>
      <w:r w:rsidRPr="006930B2">
        <w:rPr>
          <w:rFonts w:ascii="Garamond" w:eastAsia="Calibri" w:hAnsi="Garamond" w:cs="Garamond"/>
          <w:bCs/>
          <w:color w:val="000000"/>
          <w:szCs w:val="24"/>
        </w:rPr>
        <w:t>VENDOSI:</w:t>
      </w:r>
    </w:p>
    <w:p w14:paraId="658EFF7F" w14:textId="77777777" w:rsidR="00E21CCA" w:rsidRPr="006930B2" w:rsidRDefault="00E21CCA" w:rsidP="00E21CC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/>
          <w:bCs/>
          <w:color w:val="000000"/>
          <w:szCs w:val="24"/>
        </w:rPr>
      </w:pPr>
    </w:p>
    <w:p w14:paraId="39EC96A9" w14:textId="2C889496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1. Qëllimi i këtij vendimi është:</w:t>
      </w:r>
    </w:p>
    <w:p w14:paraId="3025255C" w14:textId="69B9F6A8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a) shtimi i të dhënave me vlerë të madhe të lëvizshmërisë;</w:t>
      </w:r>
    </w:p>
    <w:p w14:paraId="1C171457" w14:textId="79F791D4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b) përcaktimi i grupeve specifike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me vlerë të madhe të lëvizshmërisë dhe të transportit publik;</w:t>
      </w:r>
    </w:p>
    <w:p w14:paraId="3C73FFE2" w14:textId="2F029A70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c) përcaktimi i masave për publikimin e ripërdorimin, kushtet e zbatueshme për ripërdorim dhe kërkesat minimale për shpërndarjen e të dhënave nëpërmjet ndërfaqeve të përdorimit të aplikimit (në vijim</w:t>
      </w:r>
      <w:r w:rsidR="00077787">
        <w:rPr>
          <w:rFonts w:ascii="Garamond" w:eastAsia="Calibri" w:hAnsi="Garamond" w:cs="Garamond"/>
          <w:color w:val="000000"/>
          <w:szCs w:val="24"/>
        </w:rPr>
        <w:t xml:space="preserve"> “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API</w:t>
      </w:r>
      <w:proofErr w:type="spellEnd"/>
      <w:r w:rsidR="00077787">
        <w:rPr>
          <w:rFonts w:ascii="Garamond" w:eastAsia="Calibri" w:hAnsi="Garamond" w:cs="Garamond"/>
          <w:color w:val="000000"/>
          <w:szCs w:val="24"/>
        </w:rPr>
        <w:t>”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). </w:t>
      </w:r>
    </w:p>
    <w:p w14:paraId="44FA491D" w14:textId="22027B74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2. Termat e përdorur në këtë vendim kanë të njëjtin kuptim me përkufizimet e dhëna në nenin 6, të ligjit nr.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>33/2022, “Për të dhënat e hapura dhe ripërdorimin e informacionit të sektorit publik”.</w:t>
      </w:r>
    </w:p>
    <w:p w14:paraId="628B2DF0" w14:textId="689464B2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3. Grupet e të dhënave me vlerë të madhe, të lëvizshmërisë</w:t>
      </w:r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>dhe të transportit publik përfshijnë:</w:t>
      </w:r>
    </w:p>
    <w:p w14:paraId="6EA530D3" w14:textId="1DBBECC5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a) të dhënat e rrjeteve të transportit publik: rrugor, hekurudhor, ajror, ujor dhe infrastrukturat e lidhura me to, përfshirë ato të përcaktuara si pjesë e rrjeteve të transportit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transevropian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, </w:t>
      </w:r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Ten-T</w:t>
      </w:r>
      <w:r w:rsidRPr="006930B2">
        <w:rPr>
          <w:rFonts w:ascii="Garamond" w:eastAsia="Calibri" w:hAnsi="Garamond" w:cs="Garamond"/>
          <w:color w:val="000000"/>
          <w:szCs w:val="24"/>
        </w:rPr>
        <w:t>;</w:t>
      </w:r>
    </w:p>
    <w:p w14:paraId="524EF05C" w14:textId="68DCCA92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b) të dhënat statike të rrugëve ujore të brendshme;</w:t>
      </w:r>
    </w:p>
    <w:p w14:paraId="3967CDDE" w14:textId="2C7FC2EB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c) të dhënat dinamike të rrugëve ujore të brendshme.</w:t>
      </w:r>
    </w:p>
    <w:p w14:paraId="79811B59" w14:textId="1C7840DD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4. Të dhënat specifike</w:t>
      </w:r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>për të dhënat e rrjeteve të transportit, sipas shkronjës “a”, të pikës 3, të këtij vendimi, janë të dhënat e përcaktuara me standardin e miratuar me vendim të Këshillit të Ministrave, në zbatim të ligjit për të dhënat gjeohapësinore për grupet tematike për rrjetet e transportit.</w:t>
      </w:r>
    </w:p>
    <w:p w14:paraId="38BB2AD5" w14:textId="2BC99D21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5. Të dhënat specifike statike për rrugët e brendshme ujore sipas shkronjës “b”, të pikës 3, të këtij vendimi, janë: </w:t>
      </w:r>
    </w:p>
    <w:p w14:paraId="2A960EAB" w14:textId="7267D5C5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a) karakteristikat e rrugës së lirë </w:t>
      </w:r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(</w:t>
      </w:r>
      <w:proofErr w:type="spellStart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fairway</w:t>
      </w:r>
      <w:proofErr w:type="spellEnd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);</w:t>
      </w:r>
    </w:p>
    <w:p w14:paraId="59BD8C83" w14:textId="2F97EB86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b) pengesat afatgjata në rrugë dhe besueshmëria;</w:t>
      </w:r>
    </w:p>
    <w:p w14:paraId="57C467FD" w14:textId="3152059B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c) pagesat e tarifave të infrastrukturës së rrugëve ujore;</w:t>
      </w:r>
    </w:p>
    <w:p w14:paraId="24D62C0E" w14:textId="5487711D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ç) kufizime të tjera fizike në rrugët ujore;</w:t>
      </w:r>
    </w:p>
    <w:p w14:paraId="4764D214" w14:textId="2AAA8A9E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d) koha e rregullt e funksionimit të bllokimit dhe të urës;</w:t>
      </w:r>
    </w:p>
    <w:p w14:paraId="01DC1D90" w14:textId="3CDD8C7E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dh) vendndodhja e karakteristikat e porteve dhe të vendeve të transportit;</w:t>
      </w:r>
    </w:p>
    <w:p w14:paraId="7466DE0C" w14:textId="7B20A3AB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e) lista e mjeteve ndihmëse të lundrimit dhe të shenjave të trafikut;</w:t>
      </w:r>
    </w:p>
    <w:p w14:paraId="2961702B" w14:textId="13EFB2E3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ë) rregullat e rekomandimet e lundrimit.</w:t>
      </w:r>
    </w:p>
    <w:p w14:paraId="49010BBB" w14:textId="5F7BB9BD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6. Të dhënat specifike dinamike për rrugët e brendshme ujore, sipas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>shkronjës “c”, të pikës 3, të këtij vendimi, janë, si më poshtë vijon:</w:t>
      </w:r>
    </w:p>
    <w:p w14:paraId="586408B3" w14:textId="44E58DB8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a) </w:t>
      </w:r>
      <w:proofErr w:type="spellStart"/>
      <w:r w:rsidR="009A7B08" w:rsidRPr="006930B2">
        <w:rPr>
          <w:rFonts w:ascii="Garamond" w:eastAsia="Calibri" w:hAnsi="Garamond" w:cs="Garamond"/>
          <w:color w:val="000000"/>
          <w:szCs w:val="24"/>
        </w:rPr>
        <w:t>konturet</w:t>
      </w:r>
      <w:proofErr w:type="spellEnd"/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>e thellësive të ujit në kanalin e lundrimit;</w:t>
      </w:r>
    </w:p>
    <w:p w14:paraId="10AEAD99" w14:textId="0E96D142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b)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pengesat </w:t>
      </w:r>
      <w:r w:rsidRPr="006930B2">
        <w:rPr>
          <w:rFonts w:ascii="Garamond" w:eastAsia="Calibri" w:hAnsi="Garamond" w:cs="Garamond"/>
          <w:color w:val="000000"/>
          <w:szCs w:val="24"/>
        </w:rPr>
        <w:t>e përkohshme në rrugë të lirë;</w:t>
      </w:r>
    </w:p>
    <w:p w14:paraId="18466FA5" w14:textId="60D53039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c)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nivelet </w:t>
      </w:r>
      <w:r w:rsidRPr="006930B2">
        <w:rPr>
          <w:rFonts w:ascii="Garamond" w:eastAsia="Calibri" w:hAnsi="Garamond" w:cs="Garamond"/>
          <w:color w:val="000000"/>
          <w:szCs w:val="24"/>
        </w:rPr>
        <w:t>e tanishme dhe të ardhshme të ujit në matës;</w:t>
      </w:r>
    </w:p>
    <w:p w14:paraId="6135D518" w14:textId="70B162D0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lastRenderedPageBreak/>
        <w:t>ç)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gjendja </w:t>
      </w:r>
      <w:r w:rsidRPr="006930B2">
        <w:rPr>
          <w:rFonts w:ascii="Garamond" w:eastAsia="Calibri" w:hAnsi="Garamond" w:cs="Garamond"/>
          <w:color w:val="000000"/>
          <w:szCs w:val="24"/>
        </w:rPr>
        <w:t>e lumenjve, e kanaleve dhe e urave;</w:t>
      </w:r>
    </w:p>
    <w:p w14:paraId="693CF6D9" w14:textId="010B0855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d)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kufizimet </w:t>
      </w:r>
      <w:r w:rsidRPr="006930B2">
        <w:rPr>
          <w:rFonts w:ascii="Garamond" w:eastAsia="Calibri" w:hAnsi="Garamond" w:cs="Garamond"/>
          <w:color w:val="000000"/>
          <w:szCs w:val="24"/>
        </w:rPr>
        <w:t>e shkaktuara nga përmbytjet dhe akulli;</w:t>
      </w:r>
    </w:p>
    <w:p w14:paraId="62D6C9B5" w14:textId="399AAEC8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dh)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ndryshimet </w:t>
      </w:r>
      <w:r w:rsidRPr="006930B2">
        <w:rPr>
          <w:rFonts w:ascii="Garamond" w:eastAsia="Calibri" w:hAnsi="Garamond" w:cs="Garamond"/>
          <w:color w:val="000000"/>
          <w:szCs w:val="24"/>
        </w:rPr>
        <w:t>afatshkurtra të kohës së funksionimit e të bllokimit të urës;</w:t>
      </w:r>
    </w:p>
    <w:p w14:paraId="65050DA7" w14:textId="0C9DDB0F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e)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ndryshimet </w:t>
      </w:r>
      <w:r w:rsidRPr="006930B2">
        <w:rPr>
          <w:rFonts w:ascii="Garamond" w:eastAsia="Calibri" w:hAnsi="Garamond" w:cs="Garamond"/>
          <w:color w:val="000000"/>
          <w:szCs w:val="24"/>
        </w:rPr>
        <w:t>afatshkurtra të mjeteve ndihmëse në lundrim;</w:t>
      </w:r>
    </w:p>
    <w:p w14:paraId="0DE9A4E6" w14:textId="7A566C72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ë)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hartat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elektronike dhe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naviguese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të brendshme, sipas standardit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ECDIS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>;</w:t>
      </w:r>
    </w:p>
    <w:p w14:paraId="5767CE3D" w14:textId="5F83085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f)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aksi </w:t>
      </w:r>
      <w:r w:rsidRPr="006930B2">
        <w:rPr>
          <w:rFonts w:ascii="Garamond" w:eastAsia="Calibri" w:hAnsi="Garamond" w:cs="Garamond"/>
          <w:color w:val="000000"/>
          <w:szCs w:val="24"/>
        </w:rPr>
        <w:t>i rrugës ujore me tregues kilometrash;</w:t>
      </w:r>
    </w:p>
    <w:p w14:paraId="445FED53" w14:textId="0FB78B60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g)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lidhja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me skedarët </w:t>
      </w:r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“</w:t>
      </w:r>
      <w:proofErr w:type="spellStart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xml</w:t>
      </w:r>
      <w:proofErr w:type="spellEnd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”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 të jashtëm me kohë funksionimi të strukturave kufizuese;</w:t>
      </w:r>
    </w:p>
    <w:p w14:paraId="2F2069F6" w14:textId="4B7CAF18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gj)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vendndodhja </w:t>
      </w:r>
      <w:r w:rsidRPr="006930B2">
        <w:rPr>
          <w:rFonts w:ascii="Garamond" w:eastAsia="Calibri" w:hAnsi="Garamond" w:cs="Garamond"/>
          <w:color w:val="000000"/>
          <w:szCs w:val="24"/>
        </w:rPr>
        <w:t>e porteve dhe e vendeve të transportit;</w:t>
      </w:r>
    </w:p>
    <w:p w14:paraId="098DCFEC" w14:textId="5E3D9C68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h)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të </w:t>
      </w:r>
      <w:r w:rsidRPr="006930B2">
        <w:rPr>
          <w:rFonts w:ascii="Garamond" w:eastAsia="Calibri" w:hAnsi="Garamond" w:cs="Garamond"/>
          <w:color w:val="000000"/>
          <w:szCs w:val="24"/>
        </w:rPr>
        <w:t>dhënat e referencës për matësit e nivelit të ujit, që lidhen me lundrimin;</w:t>
      </w:r>
    </w:p>
    <w:p w14:paraId="206E4423" w14:textId="286C451E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i)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bregu </w:t>
      </w:r>
      <w:r w:rsidRPr="006930B2">
        <w:rPr>
          <w:rFonts w:ascii="Garamond" w:eastAsia="Calibri" w:hAnsi="Garamond" w:cs="Garamond"/>
          <w:color w:val="000000"/>
          <w:szCs w:val="24"/>
        </w:rPr>
        <w:t>ujor në nivelin mesatar të ujit;</w:t>
      </w:r>
    </w:p>
    <w:p w14:paraId="4138BD6B" w14:textId="35F3E67C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j)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vija </w:t>
      </w:r>
      <w:r w:rsidRPr="006930B2">
        <w:rPr>
          <w:rFonts w:ascii="Garamond" w:eastAsia="Calibri" w:hAnsi="Garamond" w:cs="Garamond"/>
          <w:color w:val="000000"/>
          <w:szCs w:val="24"/>
        </w:rPr>
        <w:t>bregdetare;</w:t>
      </w:r>
    </w:p>
    <w:p w14:paraId="38C78F62" w14:textId="398DE13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k) </w:t>
      </w:r>
      <w:proofErr w:type="spellStart"/>
      <w:r w:rsidR="009A7B08" w:rsidRPr="006930B2">
        <w:rPr>
          <w:rFonts w:ascii="Garamond" w:eastAsia="Calibri" w:hAnsi="Garamond" w:cs="Garamond"/>
          <w:color w:val="000000"/>
          <w:szCs w:val="24"/>
        </w:rPr>
        <w:t>konturet</w:t>
      </w:r>
      <w:proofErr w:type="spellEnd"/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>e digave;</w:t>
      </w:r>
    </w:p>
    <w:p w14:paraId="5AD47073" w14:textId="50AAE10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l)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kufijtë </w:t>
      </w:r>
      <w:r w:rsidRPr="006930B2">
        <w:rPr>
          <w:rFonts w:ascii="Garamond" w:eastAsia="Calibri" w:hAnsi="Garamond" w:cs="Garamond"/>
          <w:color w:val="000000"/>
          <w:szCs w:val="24"/>
        </w:rPr>
        <w:t>e rrugës së lirë/kanalit të lundrimit;</w:t>
      </w:r>
    </w:p>
    <w:p w14:paraId="22EAE16B" w14:textId="1D9EEEC9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ll)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rreziqet </w:t>
      </w:r>
      <w:r w:rsidRPr="006930B2">
        <w:rPr>
          <w:rFonts w:ascii="Garamond" w:eastAsia="Calibri" w:hAnsi="Garamond" w:cs="Garamond"/>
          <w:color w:val="000000"/>
          <w:szCs w:val="24"/>
        </w:rPr>
        <w:t>e izoluara në rrugën e lirë/kanalin e lundrimit nën dhe mbi ujë;</w:t>
      </w:r>
    </w:p>
    <w:p w14:paraId="27D68018" w14:textId="72214AB9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m) </w:t>
      </w:r>
      <w:r w:rsidR="009A7B08" w:rsidRPr="006930B2">
        <w:rPr>
          <w:rFonts w:ascii="Garamond" w:eastAsia="Calibri" w:hAnsi="Garamond" w:cs="Garamond"/>
          <w:color w:val="000000"/>
          <w:szCs w:val="24"/>
        </w:rPr>
        <w:t xml:space="preserve">ndihma </w:t>
      </w:r>
      <w:r w:rsidRPr="006930B2">
        <w:rPr>
          <w:rFonts w:ascii="Garamond" w:eastAsia="Calibri" w:hAnsi="Garamond" w:cs="Garamond"/>
          <w:color w:val="000000"/>
          <w:szCs w:val="24"/>
        </w:rPr>
        <w:t>zyrtare për lundrim (p.sh. bova, fener, drita, shenja njoftimi).</w:t>
      </w:r>
    </w:p>
    <w:p w14:paraId="7FF8C2E9" w14:textId="7C239D39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7. Publikimi i të dhënave me vlerë të madhe të lëvizshmërisë bëhet, si më poshtë vijon: </w:t>
      </w:r>
    </w:p>
    <w:p w14:paraId="756EC683" w14:textId="0B4F9888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a) Organet e sektorit publik dhe privat, kur kryejnë funksione publike, që mbajnë grupe të dhënash me vlerë të madhe,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listuara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në pikën 3, të këtij vendimi, sigurojnë që grupet e të dhënave të përshkruara ose të referuara në të, kur janë të ruajtura në një bazë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shtetërore, të vihen në dispozicion në format të lexueshëm nga pajisje kompjuterike nëpërmjet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API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-ve, që plotësojnë nevojat e ardhshme për ripërdorim; </w:t>
      </w:r>
    </w:p>
    <w:p w14:paraId="35C277BE" w14:textId="10F750D2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b)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Grupet e të dhënave me vlerë të madhe të lëvizshmërisë vihen në dispozicion dhe në formën e një shkarkimi të vetëm voluminoz </w:t>
      </w:r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(</w:t>
      </w:r>
      <w:proofErr w:type="spellStart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bulk</w:t>
      </w:r>
      <w:proofErr w:type="spellEnd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 xml:space="preserve"> </w:t>
      </w:r>
      <w:proofErr w:type="spellStart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download</w:t>
      </w:r>
      <w:proofErr w:type="spellEnd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)</w:t>
      </w:r>
      <w:r w:rsidR="00EC08DF">
        <w:rPr>
          <w:rFonts w:ascii="Garamond" w:eastAsia="Calibri" w:hAnsi="Garamond" w:cs="Garamond"/>
          <w:i/>
          <w:iCs/>
          <w:color w:val="000000"/>
          <w:szCs w:val="24"/>
        </w:rPr>
        <w:t>,</w:t>
      </w:r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kur të dhënat nuk ruhen në baza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shtetërore; </w:t>
      </w:r>
    </w:p>
    <w:p w14:paraId="00787A16" w14:textId="19988813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c)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Organet e sektorit publik të përmendura në shkronjën “a”, të kësaj pike, përcaktojnë dhe publikojnë kushtet e përdorimit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API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-së dhe kriteret e cilësisë së shërbimit për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performancën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, kapacitetin dhe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disponueshmërinë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e tij; </w:t>
      </w:r>
    </w:p>
    <w:p w14:paraId="28F04B1A" w14:textId="6CF647F2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ç)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Kushtet e përdorimit të jenë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disponueshme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në një format të lexueshëm nga njeriu dhe nga kompjuteri, që, bashkë me kriteret e cilësisë së shërbimit, të jenë në përputhje me marrëveshjet për ripërdorimin e grupeve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me vlerë të lartë, në përputhje me pikën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3, të këtij vendimi; </w:t>
      </w:r>
    </w:p>
    <w:p w14:paraId="257DE543" w14:textId="5BFBB7AC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d) Kushtet e përdorimit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API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>-së shoqërohen me dokumentacionin e duhur në një format të hapur, të lexueshëm nga njeriu dhe kompjuteri, sipas standardeve të njohura;</w:t>
      </w:r>
    </w:p>
    <w:p w14:paraId="69D0FEE3" w14:textId="4C8AC638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dh) Organet e sektorit publik të përmendura në shkronjën “a”, të kësaj pike, caktojnë një pikë kontakti për çështjet që lidhen me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API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-në, për të siguruar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disponueshmërinë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dhe mirëmbajtjen e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API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-së dhe publikimin efektiv të grupeve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me vlerë të madhe;</w:t>
      </w:r>
    </w:p>
    <w:p w14:paraId="11CF2DDC" w14:textId="223FCCFC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e)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Organet e sektorit publik e privat, kur kryejnë funksione publike, që mbajnë grupe të dhënash me vlerë të madhe sipas këtij vendimi, sigurojnë që grupet e të dhënave të klasifikohen si grupe të dhënash me vlerë të madhe, në përshkrimin e tyre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metadatave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. </w:t>
      </w:r>
    </w:p>
    <w:p w14:paraId="478AD11C" w14:textId="2D4BBA2D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8. Ripërdorimi i kategorisë së grupeve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me vlerë të madhe të lëvizshmërisë dhe transportit publik bëhet, si më poshtë vijon:</w:t>
      </w:r>
    </w:p>
    <w:p w14:paraId="118DC007" w14:textId="038758D2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a) </w:t>
      </w:r>
      <w:r w:rsidR="00EC08DF" w:rsidRPr="006930B2">
        <w:rPr>
          <w:rFonts w:ascii="Garamond" w:eastAsia="Calibri" w:hAnsi="Garamond" w:cs="Garamond"/>
          <w:color w:val="000000"/>
          <w:szCs w:val="24"/>
        </w:rPr>
        <w:t xml:space="preserve">çdo </w:t>
      </w:r>
      <w:r w:rsidRPr="006930B2">
        <w:rPr>
          <w:rFonts w:ascii="Garamond" w:eastAsia="Calibri" w:hAnsi="Garamond" w:cs="Garamond"/>
          <w:color w:val="000000"/>
          <w:szCs w:val="24"/>
        </w:rPr>
        <w:t>përjashtim, në përputhje me pikën 4, të nenit 17, të ligjit nr.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33/2022, “Për të dhënat e hapura dhe ripërdorimin e informacionit të sektorit publik”, publikohet </w:t>
      </w:r>
      <w:proofErr w:type="spellStart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online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në faqen e internetit të institucionit përkatës dhe, për aq sa është e mundur, në portalin unik qeveritar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të hapura, në përputhje me parashikimet e pikës 3, të nenit 10, të ligjit nr.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>33/2022, “Për të dhënat e hapura dhe ripërdorimin e informacionit të sektorit publik”;</w:t>
      </w:r>
    </w:p>
    <w:p w14:paraId="060C977A" w14:textId="5C428C4A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b) </w:t>
      </w:r>
      <w:r w:rsidR="00EC08DF" w:rsidRPr="006930B2">
        <w:rPr>
          <w:rFonts w:ascii="Garamond" w:eastAsia="Calibri" w:hAnsi="Garamond" w:cs="Garamond"/>
          <w:color w:val="000000"/>
          <w:szCs w:val="24"/>
        </w:rPr>
        <w:t xml:space="preserve">për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të lehtësuar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disponueshmërinë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e grupeve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për ripërdorim, që mbulojnë periudha më të gjata kohore, detyrimet e vendosura sipas këtij dokumenti do të zbatohen</w:t>
      </w:r>
      <w:r w:rsidR="00EC08DF">
        <w:rPr>
          <w:rFonts w:ascii="Garamond" w:eastAsia="Calibri" w:hAnsi="Garamond" w:cs="Garamond"/>
          <w:color w:val="000000"/>
          <w:szCs w:val="24"/>
        </w:rPr>
        <w:t>,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 gjithashtu</w:t>
      </w:r>
      <w:r w:rsidR="00EC08DF">
        <w:rPr>
          <w:rFonts w:ascii="Garamond" w:eastAsia="Calibri" w:hAnsi="Garamond" w:cs="Garamond"/>
          <w:color w:val="000000"/>
          <w:szCs w:val="24"/>
        </w:rPr>
        <w:t>,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 për grupet ekzistuese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me vlerë të madhe të lexueshme nga kompjuteri, të krijuara përpara datës së zbatimit të këtij vendimi; </w:t>
      </w:r>
    </w:p>
    <w:p w14:paraId="2C1BC903" w14:textId="51B3D345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c) </w:t>
      </w:r>
      <w:r w:rsidR="00EC08DF" w:rsidRPr="006930B2">
        <w:rPr>
          <w:rFonts w:ascii="Garamond" w:eastAsia="Calibri" w:hAnsi="Garamond" w:cs="Garamond"/>
          <w:color w:val="000000"/>
          <w:szCs w:val="24"/>
        </w:rPr>
        <w:t xml:space="preserve">grupet </w:t>
      </w:r>
      <w:r w:rsidRPr="006930B2">
        <w:rPr>
          <w:rFonts w:ascii="Garamond" w:eastAsia="Calibri" w:hAnsi="Garamond" w:cs="Garamond"/>
          <w:color w:val="000000"/>
          <w:szCs w:val="24"/>
        </w:rPr>
        <w:t>e të dhënave me vlerë të madhe për lëvizshmërinë vihen në dispozicion për ripërdorim sipas kushteve të licencës përkatëse për të drejtën e ripërdorimit të miratuar në zbatim të ligjit nr.</w:t>
      </w:r>
      <w:r w:rsidR="00EC08DF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lastRenderedPageBreak/>
        <w:t xml:space="preserve">33/2022, “Për të dhënat e hapura dhe ripërdorimin e informacionit të sektorit publik”. Organi publik licencues për ripërdorimin e të dhënave me vlerë të madhe për lëvizshmërinë ka të drejtën e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atribuimit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për vendosjen e një karakteristike të objektit ose të një grupi të dhënash të entitetit, të tilla si një emër ose kod kombëtar identifikimi</w:t>
      </w:r>
      <w:r w:rsidR="00EC08DF">
        <w:rPr>
          <w:rFonts w:ascii="Garamond" w:eastAsia="Calibri" w:hAnsi="Garamond" w:cs="Garamond"/>
          <w:color w:val="000000"/>
          <w:szCs w:val="24"/>
        </w:rPr>
        <w:t>;</w:t>
      </w:r>
    </w:p>
    <w:p w14:paraId="40FB3994" w14:textId="624AF94A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ç)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="00EC08DF" w:rsidRPr="006930B2">
        <w:rPr>
          <w:rFonts w:ascii="Garamond" w:eastAsia="Calibri" w:hAnsi="Garamond" w:cs="Garamond"/>
          <w:color w:val="000000"/>
          <w:szCs w:val="24"/>
        </w:rPr>
        <w:t xml:space="preserve">grupet </w:t>
      </w:r>
      <w:r w:rsidRPr="006930B2">
        <w:rPr>
          <w:rFonts w:ascii="Garamond" w:eastAsia="Calibri" w:hAnsi="Garamond" w:cs="Garamond"/>
          <w:color w:val="000000"/>
          <w:szCs w:val="24"/>
        </w:rPr>
        <w:t>e të dhënave me vlerë të madhe për lëvizshmërinë, siç përcaktohet në pikën 6, të këtij vendimi, vihen në dispozicion, në përputhje me rregullat për publikimin e ripërdorimin, sipas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>ligjit nr.</w:t>
      </w:r>
      <w:r w:rsid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33/2022, “Për të dhënat e hapura dhe ripërdorimin e informacionit të sektorit publik”. </w:t>
      </w:r>
    </w:p>
    <w:p w14:paraId="2DD22847" w14:textId="4C42763A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9. Publikimi i grupit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për rrjetet e transportit dhe bërja e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disponueshme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e tyre për ripërdorim bëhet, si më poshtë vijon:</w:t>
      </w:r>
    </w:p>
    <w:p w14:paraId="66079494" w14:textId="4C21CDA3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a) </w:t>
      </w:r>
      <w:r w:rsidR="00EC08DF" w:rsidRPr="006930B2">
        <w:rPr>
          <w:rFonts w:ascii="Garamond" w:eastAsia="Calibri" w:hAnsi="Garamond" w:cs="Garamond"/>
          <w:color w:val="000000"/>
          <w:szCs w:val="24"/>
        </w:rPr>
        <w:t xml:space="preserve">menjëherë </w:t>
      </w:r>
      <w:r w:rsidRPr="006930B2">
        <w:rPr>
          <w:rFonts w:ascii="Garamond" w:eastAsia="Calibri" w:hAnsi="Garamond" w:cs="Garamond"/>
          <w:color w:val="000000"/>
          <w:szCs w:val="24"/>
        </w:rPr>
        <w:t>pas përditësimit të fundit;</w:t>
      </w:r>
    </w:p>
    <w:p w14:paraId="4BDBE1EF" w14:textId="12F02B1A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b) </w:t>
      </w:r>
      <w:r w:rsidR="00EC08DF" w:rsidRPr="006930B2">
        <w:rPr>
          <w:rFonts w:ascii="Garamond" w:eastAsia="Calibri" w:hAnsi="Garamond" w:cs="Garamond"/>
          <w:color w:val="000000"/>
          <w:szCs w:val="24"/>
        </w:rPr>
        <w:t xml:space="preserve">sipas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kushteve të licencës </w:t>
      </w:r>
      <w:r w:rsidRPr="00EC08DF">
        <w:rPr>
          <w:rFonts w:ascii="Garamond" w:eastAsia="Calibri" w:hAnsi="Garamond" w:cs="Garamond"/>
          <w:i/>
          <w:iCs/>
          <w:color w:val="000000"/>
          <w:szCs w:val="24"/>
        </w:rPr>
        <w:t>“</w:t>
      </w:r>
      <w:proofErr w:type="spellStart"/>
      <w:r w:rsidRPr="00EC08DF">
        <w:rPr>
          <w:rFonts w:ascii="Garamond" w:eastAsia="Calibri" w:hAnsi="Garamond" w:cs="Garamond"/>
          <w:i/>
          <w:iCs/>
          <w:color w:val="000000"/>
          <w:szCs w:val="24"/>
        </w:rPr>
        <w:t>Creative</w:t>
      </w:r>
      <w:proofErr w:type="spellEnd"/>
      <w:r w:rsidRPr="00EC08DF">
        <w:rPr>
          <w:rFonts w:ascii="Garamond" w:eastAsia="Calibri" w:hAnsi="Garamond" w:cs="Garamond"/>
          <w:i/>
          <w:iCs/>
          <w:color w:val="000000"/>
          <w:szCs w:val="24"/>
        </w:rPr>
        <w:t xml:space="preserve"> </w:t>
      </w:r>
      <w:proofErr w:type="spellStart"/>
      <w:r w:rsidRPr="00EC08DF">
        <w:rPr>
          <w:rFonts w:ascii="Garamond" w:eastAsia="Calibri" w:hAnsi="Garamond" w:cs="Garamond"/>
          <w:i/>
          <w:iCs/>
          <w:color w:val="000000"/>
          <w:szCs w:val="24"/>
        </w:rPr>
        <w:t>Commons</w:t>
      </w:r>
      <w:proofErr w:type="spellEnd"/>
      <w:r w:rsidRPr="00EC08DF">
        <w:rPr>
          <w:rFonts w:ascii="Garamond" w:eastAsia="Calibri" w:hAnsi="Garamond" w:cs="Garamond"/>
          <w:i/>
          <w:iCs/>
          <w:color w:val="000000"/>
          <w:szCs w:val="24"/>
        </w:rPr>
        <w:t xml:space="preserve"> BY 4.0”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 ose ndonjë licence të hapur ekuivalente ose më pak kufizuese;</w:t>
      </w:r>
    </w:p>
    <w:p w14:paraId="4D776471" w14:textId="2C9446B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c) </w:t>
      </w:r>
      <w:r w:rsidR="00EC08DF" w:rsidRPr="006930B2">
        <w:rPr>
          <w:rFonts w:ascii="Garamond" w:eastAsia="Calibri" w:hAnsi="Garamond" w:cs="Garamond"/>
          <w:color w:val="000000"/>
          <w:szCs w:val="24"/>
        </w:rPr>
        <w:t xml:space="preserve">në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një format të hapur, të lexueshëm nga kompjuteri, të njohur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ndërkombëtarisht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>;</w:t>
      </w:r>
    </w:p>
    <w:p w14:paraId="78551BFD" w14:textId="6D5E2A3B" w:rsidR="00E21CCA" w:rsidRPr="000A480A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iCs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ç) </w:t>
      </w:r>
      <w:r w:rsidR="00EC08DF" w:rsidRPr="006930B2">
        <w:rPr>
          <w:rFonts w:ascii="Garamond" w:eastAsia="Calibri" w:hAnsi="Garamond" w:cs="Garamond"/>
          <w:color w:val="000000"/>
          <w:szCs w:val="24"/>
        </w:rPr>
        <w:t xml:space="preserve">përmes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API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-ve dhe në formën e një shkarkimi të vetëm voluminoz </w:t>
      </w:r>
      <w:r w:rsidRPr="000A480A">
        <w:rPr>
          <w:rFonts w:ascii="Garamond" w:eastAsia="Calibri" w:hAnsi="Garamond" w:cs="Garamond"/>
          <w:i/>
          <w:iCs/>
          <w:color w:val="000000"/>
          <w:szCs w:val="24"/>
        </w:rPr>
        <w:t>“</w:t>
      </w:r>
      <w:proofErr w:type="spellStart"/>
      <w:r w:rsidRPr="000A480A">
        <w:rPr>
          <w:rFonts w:ascii="Garamond" w:eastAsia="Calibri" w:hAnsi="Garamond" w:cs="Garamond"/>
          <w:i/>
          <w:iCs/>
          <w:color w:val="000000"/>
          <w:szCs w:val="24"/>
        </w:rPr>
        <w:t>bulk</w:t>
      </w:r>
      <w:proofErr w:type="spellEnd"/>
      <w:r w:rsidRPr="000A480A">
        <w:rPr>
          <w:rFonts w:ascii="Garamond" w:eastAsia="Calibri" w:hAnsi="Garamond" w:cs="Garamond"/>
          <w:i/>
          <w:iCs/>
          <w:color w:val="000000"/>
          <w:szCs w:val="24"/>
        </w:rPr>
        <w:t xml:space="preserve"> </w:t>
      </w:r>
      <w:proofErr w:type="spellStart"/>
      <w:r w:rsidRPr="000A480A">
        <w:rPr>
          <w:rFonts w:ascii="Garamond" w:eastAsia="Calibri" w:hAnsi="Garamond" w:cs="Garamond"/>
          <w:i/>
          <w:iCs/>
          <w:color w:val="000000"/>
          <w:szCs w:val="24"/>
        </w:rPr>
        <w:t>download</w:t>
      </w:r>
      <w:proofErr w:type="spellEnd"/>
      <w:r w:rsidRPr="000A480A">
        <w:rPr>
          <w:rFonts w:ascii="Garamond" w:eastAsia="Calibri" w:hAnsi="Garamond" w:cs="Garamond"/>
          <w:i/>
          <w:iCs/>
          <w:color w:val="000000"/>
          <w:szCs w:val="24"/>
        </w:rPr>
        <w:t>”;</w:t>
      </w:r>
    </w:p>
    <w:p w14:paraId="741FAA0D" w14:textId="161944F1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d) </w:t>
      </w:r>
      <w:r w:rsidR="00EC08DF" w:rsidRPr="006930B2">
        <w:rPr>
          <w:rFonts w:ascii="Garamond" w:eastAsia="Calibri" w:hAnsi="Garamond" w:cs="Garamond"/>
          <w:color w:val="000000"/>
          <w:szCs w:val="24"/>
        </w:rPr>
        <w:t xml:space="preserve">në </w:t>
      </w:r>
      <w:r w:rsidRPr="006930B2">
        <w:rPr>
          <w:rFonts w:ascii="Garamond" w:eastAsia="Calibri" w:hAnsi="Garamond" w:cs="Garamond"/>
          <w:color w:val="000000"/>
          <w:szCs w:val="24"/>
        </w:rPr>
        <w:t>versionin e tyre më të përditësuar.</w:t>
      </w:r>
    </w:p>
    <w:p w14:paraId="06C6E971" w14:textId="7777777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9.1.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Metadatat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, që përshkruajnë grupet e të dhënave të rrjetit të transportit, duhet të përmbajnë të paktën elementet e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metadatave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të përcaktuara, sipas legjislacionit në fuqi për të dhënat e hapura:</w:t>
      </w:r>
    </w:p>
    <w:p w14:paraId="5C6DEB5F" w14:textId="04EE27AB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a) </w:t>
      </w:r>
      <w:proofErr w:type="spellStart"/>
      <w:r w:rsidR="008D633F" w:rsidRPr="006930B2">
        <w:rPr>
          <w:rFonts w:ascii="Garamond" w:eastAsia="Calibri" w:hAnsi="Garamond" w:cs="Garamond"/>
          <w:color w:val="000000"/>
          <w:szCs w:val="24"/>
        </w:rPr>
        <w:t>datasetet</w:t>
      </w:r>
      <w:proofErr w:type="spellEnd"/>
      <w:r w:rsidR="008D633F" w:rsidRPr="006930B2">
        <w:rPr>
          <w:rFonts w:ascii="Garamond" w:eastAsia="Calibri" w:hAnsi="Garamond" w:cs="Garamond"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do të përshkruhen në një dokumentacion të plotë dhe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disponueshëm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në internet, i cili përshkruan të paktën strukturën dhe semantikën e të dhënave;</w:t>
      </w:r>
    </w:p>
    <w:p w14:paraId="7FEB817C" w14:textId="6BA9A1D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b) </w:t>
      </w:r>
      <w:r w:rsidR="008D633F" w:rsidRPr="006930B2">
        <w:rPr>
          <w:rFonts w:ascii="Garamond" w:eastAsia="Calibri" w:hAnsi="Garamond" w:cs="Garamond"/>
          <w:color w:val="000000"/>
          <w:szCs w:val="24"/>
        </w:rPr>
        <w:t xml:space="preserve">grupet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e të dhënave përdorin fjalorin dhe taksonominë sipas praktikës evropiane ose standardeve të njohura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ndërkombëtarisht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e të dokumentuara publikisht, aty ku ka.</w:t>
      </w:r>
    </w:p>
    <w:p w14:paraId="340C24D4" w14:textId="728EC6F1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10. Publikimi i grupit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për rrugët ujore të brendshme dhe bërja e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disponueshme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e tyre për ripërdorim bëhet, si më poshtë vijon:</w:t>
      </w:r>
    </w:p>
    <w:p w14:paraId="45CE9CF4" w14:textId="59AB077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a) sipas kushteve të licencës “</w:t>
      </w:r>
      <w:proofErr w:type="spellStart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Creative</w:t>
      </w:r>
      <w:proofErr w:type="spellEnd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 xml:space="preserve"> </w:t>
      </w:r>
      <w:proofErr w:type="spellStart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Commons</w:t>
      </w:r>
      <w:proofErr w:type="spellEnd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 xml:space="preserve"> BY 4.0</w:t>
      </w:r>
      <w:r w:rsidRPr="006930B2">
        <w:rPr>
          <w:rFonts w:ascii="Garamond" w:eastAsia="Calibri" w:hAnsi="Garamond" w:cs="Garamond"/>
          <w:color w:val="000000"/>
          <w:szCs w:val="24"/>
        </w:rPr>
        <w:t>” ose ndonjë licence të hapur ekuivalente ose më pak kufizuese;</w:t>
      </w:r>
    </w:p>
    <w:p w14:paraId="2268082C" w14:textId="6782F7A2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>b) në formatin e përcaktuar sipas praktikës së harmonizuar me Bashkimin Evropian:</w:t>
      </w:r>
    </w:p>
    <w:p w14:paraId="18630156" w14:textId="3A8CFBB9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i. nëpërmjet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API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-së dhe në formën e një shkarkimi të vetëm voluminoz </w:t>
      </w:r>
      <w:r w:rsidRPr="008D633F">
        <w:rPr>
          <w:rFonts w:ascii="Garamond" w:eastAsia="Calibri" w:hAnsi="Garamond" w:cs="Garamond"/>
          <w:i/>
          <w:iCs/>
          <w:color w:val="000000"/>
          <w:szCs w:val="24"/>
        </w:rPr>
        <w:t>“</w:t>
      </w:r>
      <w:proofErr w:type="spellStart"/>
      <w:r w:rsidRPr="008D633F">
        <w:rPr>
          <w:rFonts w:ascii="Garamond" w:eastAsia="Calibri" w:hAnsi="Garamond" w:cs="Garamond"/>
          <w:i/>
          <w:iCs/>
          <w:color w:val="000000"/>
          <w:szCs w:val="24"/>
        </w:rPr>
        <w:t>bulk</w:t>
      </w:r>
      <w:proofErr w:type="spellEnd"/>
      <w:r w:rsidRPr="008D633F">
        <w:rPr>
          <w:rFonts w:ascii="Garamond" w:eastAsia="Calibri" w:hAnsi="Garamond" w:cs="Garamond"/>
          <w:i/>
          <w:iCs/>
          <w:color w:val="000000"/>
          <w:szCs w:val="24"/>
        </w:rPr>
        <w:t xml:space="preserve"> </w:t>
      </w:r>
      <w:proofErr w:type="spellStart"/>
      <w:r w:rsidRPr="008D633F">
        <w:rPr>
          <w:rFonts w:ascii="Garamond" w:eastAsia="Calibri" w:hAnsi="Garamond" w:cs="Garamond"/>
          <w:i/>
          <w:iCs/>
          <w:color w:val="000000"/>
          <w:szCs w:val="24"/>
        </w:rPr>
        <w:t>download</w:t>
      </w:r>
      <w:proofErr w:type="spellEnd"/>
      <w:r w:rsidRPr="008D633F">
        <w:rPr>
          <w:rFonts w:ascii="Garamond" w:eastAsia="Calibri" w:hAnsi="Garamond" w:cs="Garamond"/>
          <w:i/>
          <w:iCs/>
          <w:color w:val="000000"/>
          <w:szCs w:val="24"/>
        </w:rPr>
        <w:t>”;</w:t>
      </w:r>
    </w:p>
    <w:p w14:paraId="2936ED47" w14:textId="4F900FB2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ii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>. duke përfshirë atributin e kodit të vendndodhjes së Standardit Ndërkombëtar të Raportimit të Anijeve (“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ISRS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>”);</w:t>
      </w:r>
    </w:p>
    <w:p w14:paraId="3B3976A3" w14:textId="5E4610BA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iii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>. në përputhje me frekuencën e përditësimit dhe afatin kohor të specifikuar në tabelën bashkëlidhur këtij vendimi;</w:t>
      </w:r>
    </w:p>
    <w:p w14:paraId="26892DBF" w14:textId="35AB963C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iv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>. në zbërthimin e detajuar, sipas përcaktimeve në tabelën, që i bashkëlidhet këtij vendimi dhe është pjesë përbërëse e tij.</w:t>
      </w:r>
    </w:p>
    <w:p w14:paraId="3B37F62F" w14:textId="6CE22F76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10.1.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Metadatat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, që përshkruajnë grupet e të dhënave të rrugëve ujore të brendshme, duhet të jenë të plota dhe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disponueshme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në </w:t>
      </w:r>
      <w:proofErr w:type="spellStart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>web</w:t>
      </w:r>
      <w:proofErr w:type="spellEnd"/>
      <w:r w:rsidRPr="006930B2">
        <w:rPr>
          <w:rFonts w:ascii="Garamond" w:eastAsia="Calibri" w:hAnsi="Garamond" w:cs="Garamond"/>
          <w:i/>
          <w:iCs/>
          <w:color w:val="000000"/>
          <w:szCs w:val="24"/>
        </w:rPr>
        <w:t xml:space="preserve"> </w:t>
      </w:r>
      <w:r w:rsidRPr="006930B2">
        <w:rPr>
          <w:rFonts w:ascii="Garamond" w:eastAsia="Calibri" w:hAnsi="Garamond" w:cs="Garamond"/>
          <w:color w:val="000000"/>
          <w:szCs w:val="24"/>
        </w:rPr>
        <w:t xml:space="preserve">të organit të sektorit publik dhe në portalin unik qeveritar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të hapura, në një format të hapur, të lexueshëm nga kompjuteri, të njohur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ndërkombëtarisht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ose në Bashkimin Evropian;</w:t>
      </w:r>
    </w:p>
    <w:p w14:paraId="6CEC3C78" w14:textId="0AB6098A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10.2. Dokumentacioni i grupeve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të rrugëve ujore të brendshme, duhet të jetë në përputhje me masat dhe standardet e harmonizuara me Bashkimin Evropian.</w:t>
      </w:r>
    </w:p>
    <w:p w14:paraId="3BAA4601" w14:textId="6F172206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11. Organet e sektorit publik, që mbajnë të dhënat sipas përcaktimeve të këtij vendimi, paraqesin informacionin e nevojshëm te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Komisioneri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për të Drejtën e Informimit dhe Mbrojtjen e të Dhënave Personale. Aty ku është e përshtatshme, informacioni mund të sigurohet nëpërmjet referencave në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metadatat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përkatëse. </w:t>
      </w:r>
    </w:p>
    <w:p w14:paraId="0E4C68BC" w14:textId="27064A03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12. Organet publike përgjegjëse për mbajtjen e grupeve të </w:t>
      </w:r>
      <w:proofErr w:type="spellStart"/>
      <w:r w:rsidRPr="006930B2">
        <w:rPr>
          <w:rFonts w:ascii="Garamond" w:eastAsia="Calibri" w:hAnsi="Garamond" w:cs="Garamond"/>
          <w:color w:val="000000"/>
          <w:szCs w:val="24"/>
        </w:rPr>
        <w:t>të</w:t>
      </w:r>
      <w:proofErr w:type="spellEnd"/>
      <w:r w:rsidRPr="006930B2">
        <w:rPr>
          <w:rFonts w:ascii="Garamond" w:eastAsia="Calibri" w:hAnsi="Garamond" w:cs="Garamond"/>
          <w:color w:val="000000"/>
          <w:szCs w:val="24"/>
        </w:rPr>
        <w:t xml:space="preserve"> dhënave me vlerë të madhe sipas këtij vendimi marrin masa për zbatimin e këtij vendimi.</w:t>
      </w:r>
    </w:p>
    <w:p w14:paraId="47EB45AF" w14:textId="7FC12988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  <w:r w:rsidRPr="006930B2">
        <w:rPr>
          <w:rFonts w:ascii="Garamond" w:eastAsia="Calibri" w:hAnsi="Garamond" w:cs="Garamond"/>
          <w:color w:val="000000"/>
          <w:szCs w:val="24"/>
        </w:rPr>
        <w:t xml:space="preserve">Ky vendim hyn në fuqi pas botimit në Fletoren </w:t>
      </w:r>
      <w:r w:rsidR="00984178" w:rsidRPr="006930B2">
        <w:rPr>
          <w:rFonts w:ascii="Garamond" w:eastAsia="Calibri" w:hAnsi="Garamond" w:cs="Garamond"/>
          <w:color w:val="000000"/>
          <w:szCs w:val="24"/>
        </w:rPr>
        <w:t>Zyrtare</w:t>
      </w:r>
      <w:r w:rsidRPr="006930B2">
        <w:rPr>
          <w:rFonts w:ascii="Garamond" w:eastAsia="Calibri" w:hAnsi="Garamond" w:cs="Garamond"/>
          <w:color w:val="000000"/>
          <w:szCs w:val="24"/>
        </w:rPr>
        <w:t>.</w:t>
      </w:r>
    </w:p>
    <w:p w14:paraId="27DD23D1" w14:textId="77777777" w:rsidR="00E21CCA" w:rsidRPr="006930B2" w:rsidRDefault="00E21CCA" w:rsidP="00E21CCA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szCs w:val="24"/>
        </w:rPr>
      </w:pPr>
    </w:p>
    <w:p w14:paraId="313B16FA" w14:textId="3D19A4C5" w:rsidR="00E21CCA" w:rsidRPr="006930B2" w:rsidRDefault="00E21CCA" w:rsidP="00E21CC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bCs/>
          <w:color w:val="000000"/>
          <w:szCs w:val="24"/>
        </w:rPr>
      </w:pPr>
      <w:r w:rsidRPr="006930B2">
        <w:rPr>
          <w:rFonts w:ascii="Garamond" w:eastAsia="Calibri" w:hAnsi="Garamond" w:cs="Garamond"/>
          <w:bCs/>
          <w:color w:val="000000"/>
          <w:szCs w:val="24"/>
        </w:rPr>
        <w:t>KRYEMINISTËR</w:t>
      </w:r>
    </w:p>
    <w:p w14:paraId="12AE6BE4" w14:textId="40B6AE08" w:rsidR="00E21CCA" w:rsidRDefault="00E21CCA" w:rsidP="00E21CC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b/>
          <w:bCs/>
          <w:color w:val="000000"/>
          <w:szCs w:val="24"/>
        </w:rPr>
      </w:pPr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 xml:space="preserve">Edi </w:t>
      </w:r>
      <w:proofErr w:type="spellStart"/>
      <w:r w:rsidRPr="006930B2">
        <w:rPr>
          <w:rFonts w:ascii="Garamond" w:eastAsia="Calibri" w:hAnsi="Garamond" w:cs="Garamond"/>
          <w:b/>
          <w:bCs/>
          <w:color w:val="000000"/>
          <w:szCs w:val="24"/>
        </w:rPr>
        <w:t>Rama</w:t>
      </w:r>
      <w:proofErr w:type="spellEnd"/>
    </w:p>
    <w:p w14:paraId="5A68731C" w14:textId="77777777" w:rsidR="006930B2" w:rsidRPr="006930B2" w:rsidRDefault="006930B2" w:rsidP="00E21CC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b/>
          <w:bCs/>
          <w:color w:val="000000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118"/>
        <w:gridCol w:w="2085"/>
        <w:gridCol w:w="2338"/>
        <w:gridCol w:w="2118"/>
      </w:tblGrid>
      <w:tr w:rsidR="00CF6A2D" w:rsidRPr="006930B2" w14:paraId="18850EDD" w14:textId="77777777" w:rsidTr="00E21CCA">
        <w:trPr>
          <w:trHeight w:val="20"/>
        </w:trPr>
        <w:tc>
          <w:tcPr>
            <w:tcW w:w="2118" w:type="dxa"/>
            <w:vAlign w:val="center"/>
          </w:tcPr>
          <w:p w14:paraId="1A30A527" w14:textId="481CF763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930B2">
              <w:rPr>
                <w:rFonts w:ascii="Garamond" w:hAnsi="Garamond"/>
                <w:b/>
                <w:bCs/>
                <w:sz w:val="20"/>
                <w:szCs w:val="20"/>
              </w:rPr>
              <w:lastRenderedPageBreak/>
              <w:t>Grupi i të dhënave</w:t>
            </w:r>
          </w:p>
        </w:tc>
        <w:tc>
          <w:tcPr>
            <w:tcW w:w="2085" w:type="dxa"/>
            <w:vAlign w:val="center"/>
          </w:tcPr>
          <w:p w14:paraId="573C98BE" w14:textId="77777777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930B2">
              <w:rPr>
                <w:rFonts w:ascii="Garamond" w:hAnsi="Garamond"/>
                <w:b/>
                <w:bCs/>
                <w:sz w:val="20"/>
                <w:szCs w:val="20"/>
              </w:rPr>
              <w:t>Statike</w:t>
            </w:r>
          </w:p>
        </w:tc>
        <w:tc>
          <w:tcPr>
            <w:tcW w:w="2338" w:type="dxa"/>
            <w:vAlign w:val="center"/>
          </w:tcPr>
          <w:p w14:paraId="4ABC871E" w14:textId="326A6A1E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930B2">
              <w:rPr>
                <w:rFonts w:ascii="Garamond" w:hAnsi="Garamond"/>
                <w:b/>
                <w:bCs/>
                <w:sz w:val="20"/>
                <w:szCs w:val="20"/>
              </w:rPr>
              <w:t>Dinamike/</w:t>
            </w:r>
            <w:r w:rsidR="009C778D" w:rsidRPr="006930B2">
              <w:rPr>
                <w:rFonts w:ascii="Garamond" w:hAnsi="Garamond"/>
                <w:b/>
                <w:bCs/>
                <w:sz w:val="20"/>
                <w:szCs w:val="20"/>
              </w:rPr>
              <w:t>urgjente</w:t>
            </w:r>
          </w:p>
        </w:tc>
        <w:tc>
          <w:tcPr>
            <w:tcW w:w="2118" w:type="dxa"/>
            <w:vAlign w:val="center"/>
          </w:tcPr>
          <w:p w14:paraId="3D98586C" w14:textId="70A428E5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930B2">
              <w:rPr>
                <w:rFonts w:ascii="Garamond" w:hAnsi="Garamond"/>
                <w:b/>
                <w:bCs/>
                <w:sz w:val="20"/>
                <w:szCs w:val="20"/>
              </w:rPr>
              <w:t xml:space="preserve">Hartat </w:t>
            </w:r>
            <w:r w:rsidR="006B3083" w:rsidRPr="006930B2">
              <w:rPr>
                <w:rFonts w:ascii="Garamond" w:hAnsi="Garamond"/>
                <w:b/>
                <w:bCs/>
                <w:sz w:val="20"/>
                <w:szCs w:val="20"/>
              </w:rPr>
              <w:t xml:space="preserve">elektronike të </w:t>
            </w:r>
            <w:proofErr w:type="spellStart"/>
            <w:r w:rsidR="006B3083" w:rsidRPr="006930B2">
              <w:rPr>
                <w:rFonts w:ascii="Garamond" w:hAnsi="Garamond"/>
                <w:b/>
                <w:bCs/>
                <w:sz w:val="20"/>
                <w:szCs w:val="20"/>
              </w:rPr>
              <w:t>navigimit</w:t>
            </w:r>
            <w:proofErr w:type="spellEnd"/>
          </w:p>
        </w:tc>
      </w:tr>
      <w:tr w:rsidR="00CF6A2D" w:rsidRPr="006930B2" w14:paraId="54B1FE61" w14:textId="77777777" w:rsidTr="00E21CCA">
        <w:trPr>
          <w:trHeight w:val="20"/>
        </w:trPr>
        <w:tc>
          <w:tcPr>
            <w:tcW w:w="2118" w:type="dxa"/>
            <w:vAlign w:val="center"/>
          </w:tcPr>
          <w:p w14:paraId="4397EFC7" w14:textId="77777777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930B2">
              <w:rPr>
                <w:rFonts w:ascii="Garamond" w:hAnsi="Garamond"/>
                <w:b/>
                <w:bCs/>
                <w:sz w:val="20"/>
                <w:szCs w:val="20"/>
              </w:rPr>
              <w:t>Frekuenca dhe kohëzgjatja e përditësimit</w:t>
            </w:r>
          </w:p>
        </w:tc>
        <w:tc>
          <w:tcPr>
            <w:tcW w:w="2085" w:type="dxa"/>
            <w:vAlign w:val="center"/>
          </w:tcPr>
          <w:p w14:paraId="36D687AD" w14:textId="77777777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930B2">
              <w:rPr>
                <w:rFonts w:ascii="Garamond" w:hAnsi="Garamond"/>
                <w:b/>
                <w:bCs/>
                <w:sz w:val="20"/>
                <w:szCs w:val="20"/>
              </w:rPr>
              <w:t>Kur është e nevojshme</w:t>
            </w:r>
          </w:p>
        </w:tc>
        <w:tc>
          <w:tcPr>
            <w:tcW w:w="2338" w:type="dxa"/>
            <w:vAlign w:val="center"/>
          </w:tcPr>
          <w:p w14:paraId="5F1FBE47" w14:textId="77777777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930B2">
              <w:rPr>
                <w:rFonts w:ascii="Garamond" w:hAnsi="Garamond"/>
                <w:b/>
                <w:bCs/>
                <w:sz w:val="20"/>
                <w:szCs w:val="20"/>
              </w:rPr>
              <w:t>Çdo ditë në (afër) kohë reale</w:t>
            </w:r>
          </w:p>
        </w:tc>
        <w:tc>
          <w:tcPr>
            <w:tcW w:w="2118" w:type="dxa"/>
            <w:vAlign w:val="center"/>
          </w:tcPr>
          <w:p w14:paraId="5FD3A01A" w14:textId="77777777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6930B2">
              <w:rPr>
                <w:rFonts w:ascii="Garamond" w:hAnsi="Garamond"/>
                <w:b/>
                <w:bCs/>
                <w:sz w:val="20"/>
                <w:szCs w:val="20"/>
              </w:rPr>
              <w:t xml:space="preserve">Çdo tre muaj, në rast të ndryshimeve në </w:t>
            </w:r>
            <w:proofErr w:type="spellStart"/>
            <w:r w:rsidRPr="006930B2">
              <w:rPr>
                <w:rFonts w:ascii="Garamond" w:hAnsi="Garamond"/>
                <w:b/>
                <w:bCs/>
                <w:sz w:val="20"/>
                <w:szCs w:val="20"/>
              </w:rPr>
              <w:t>dataset</w:t>
            </w:r>
            <w:proofErr w:type="spellEnd"/>
          </w:p>
        </w:tc>
      </w:tr>
      <w:tr w:rsidR="00CF6A2D" w:rsidRPr="006930B2" w14:paraId="7ABF1A80" w14:textId="77777777" w:rsidTr="00E21CCA">
        <w:trPr>
          <w:trHeight w:val="20"/>
        </w:trPr>
        <w:tc>
          <w:tcPr>
            <w:tcW w:w="2118" w:type="dxa"/>
            <w:vAlign w:val="center"/>
          </w:tcPr>
          <w:p w14:paraId="4B78AF85" w14:textId="77777777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6930B2">
              <w:rPr>
                <w:rFonts w:ascii="Garamond" w:hAnsi="Garamond"/>
                <w:sz w:val="20"/>
                <w:szCs w:val="20"/>
              </w:rPr>
              <w:t>Zbërthimi i detajuar</w:t>
            </w:r>
          </w:p>
        </w:tc>
        <w:tc>
          <w:tcPr>
            <w:tcW w:w="4423" w:type="dxa"/>
            <w:gridSpan w:val="2"/>
            <w:vAlign w:val="center"/>
          </w:tcPr>
          <w:p w14:paraId="6FF26AD0" w14:textId="22BB056E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6930B2">
              <w:rPr>
                <w:rFonts w:ascii="Garamond" w:hAnsi="Garamond"/>
                <w:sz w:val="20"/>
                <w:szCs w:val="20"/>
              </w:rPr>
              <w:t>Niveli individual i një kilometri ose milje</w:t>
            </w:r>
            <w:r w:rsidR="006B3083" w:rsidRPr="006930B2">
              <w:rPr>
                <w:rFonts w:ascii="Garamond" w:hAnsi="Garamond"/>
                <w:sz w:val="20"/>
                <w:szCs w:val="20"/>
              </w:rPr>
              <w:t>je</w:t>
            </w:r>
            <w:r w:rsidRPr="006930B2">
              <w:rPr>
                <w:rFonts w:ascii="Garamond" w:hAnsi="Garamond"/>
                <w:sz w:val="20"/>
                <w:szCs w:val="20"/>
              </w:rPr>
              <w:t xml:space="preserve"> detare të rrugës ujore; niveli i hektometrit të rrugës ujore aty ku është e aplikueshme</w:t>
            </w:r>
          </w:p>
        </w:tc>
        <w:tc>
          <w:tcPr>
            <w:tcW w:w="2118" w:type="dxa"/>
            <w:vAlign w:val="center"/>
          </w:tcPr>
          <w:p w14:paraId="41F8A42D" w14:textId="246DC8BF" w:rsidR="00CF6A2D" w:rsidRPr="006930B2" w:rsidRDefault="00CF6A2D" w:rsidP="00E21CCA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6930B2">
              <w:rPr>
                <w:rFonts w:ascii="Garamond" w:hAnsi="Garamond"/>
                <w:sz w:val="20"/>
                <w:szCs w:val="20"/>
              </w:rPr>
              <w:t xml:space="preserve">Rrjeti </w:t>
            </w:r>
            <w:r w:rsidR="006B3083" w:rsidRPr="006930B2">
              <w:rPr>
                <w:rFonts w:ascii="Garamond" w:hAnsi="Garamond"/>
                <w:sz w:val="20"/>
                <w:szCs w:val="20"/>
              </w:rPr>
              <w:t>K</w:t>
            </w:r>
            <w:r w:rsidRPr="006930B2">
              <w:rPr>
                <w:rFonts w:ascii="Garamond" w:hAnsi="Garamond"/>
                <w:sz w:val="20"/>
                <w:szCs w:val="20"/>
              </w:rPr>
              <w:t xml:space="preserve">ombëtar i </w:t>
            </w:r>
            <w:r w:rsidR="006B3083" w:rsidRPr="006930B2">
              <w:rPr>
                <w:rFonts w:ascii="Garamond" w:hAnsi="Garamond"/>
                <w:sz w:val="20"/>
                <w:szCs w:val="20"/>
              </w:rPr>
              <w:t>Rr</w:t>
            </w:r>
            <w:r w:rsidRPr="006930B2">
              <w:rPr>
                <w:rFonts w:ascii="Garamond" w:hAnsi="Garamond"/>
                <w:sz w:val="20"/>
                <w:szCs w:val="20"/>
              </w:rPr>
              <w:t xml:space="preserve">ugëve </w:t>
            </w:r>
            <w:r w:rsidR="006B3083" w:rsidRPr="006930B2">
              <w:rPr>
                <w:rFonts w:ascii="Garamond" w:hAnsi="Garamond"/>
                <w:sz w:val="20"/>
                <w:szCs w:val="20"/>
              </w:rPr>
              <w:t>U</w:t>
            </w:r>
            <w:r w:rsidRPr="006930B2">
              <w:rPr>
                <w:rFonts w:ascii="Garamond" w:hAnsi="Garamond"/>
                <w:sz w:val="20"/>
                <w:szCs w:val="20"/>
              </w:rPr>
              <w:t xml:space="preserve">jore dhe </w:t>
            </w:r>
            <w:r w:rsidR="006B3083" w:rsidRPr="006930B2">
              <w:rPr>
                <w:rFonts w:ascii="Garamond" w:hAnsi="Garamond"/>
                <w:sz w:val="20"/>
                <w:szCs w:val="20"/>
              </w:rPr>
              <w:t>Nyja Ndërkufita</w:t>
            </w:r>
            <w:r w:rsidRPr="006930B2">
              <w:rPr>
                <w:rFonts w:ascii="Garamond" w:hAnsi="Garamond"/>
                <w:sz w:val="20"/>
                <w:szCs w:val="20"/>
              </w:rPr>
              <w:t>re</w:t>
            </w:r>
          </w:p>
        </w:tc>
      </w:tr>
    </w:tbl>
    <w:p w14:paraId="068AE35C" w14:textId="65DF5DA4" w:rsidR="00B66F47" w:rsidRPr="006930B2" w:rsidRDefault="00E21CCA" w:rsidP="00E21CCA">
      <w:pPr>
        <w:ind w:firstLine="284"/>
        <w:contextualSpacing/>
        <w:jc w:val="both"/>
        <w:rPr>
          <w:rFonts w:ascii="Garamond" w:hAnsi="Garamond"/>
          <w:szCs w:val="24"/>
        </w:rPr>
      </w:pPr>
      <w:r w:rsidRPr="006930B2">
        <w:rPr>
          <w:rFonts w:ascii="Garamond" w:hAnsi="Garamond"/>
          <w:szCs w:val="24"/>
        </w:rPr>
        <w:t xml:space="preserve"> </w:t>
      </w:r>
      <w:bookmarkStart w:id="0" w:name="_GoBack"/>
      <w:bookmarkEnd w:id="0"/>
    </w:p>
    <w:sectPr w:rsidR="00B66F47" w:rsidRPr="006930B2" w:rsidSect="007F09A6">
      <w:footerReference w:type="even" r:id="rId13"/>
      <w:footerReference w:type="default" r:id="rId14"/>
      <w:pgSz w:w="11909" w:h="16834" w:code="9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B572C" w14:textId="77777777" w:rsidR="006930B2" w:rsidRDefault="006930B2">
      <w:r>
        <w:separator/>
      </w:r>
    </w:p>
  </w:endnote>
  <w:endnote w:type="continuationSeparator" w:id="0">
    <w:p w14:paraId="11A02233" w14:textId="77777777" w:rsidR="006930B2" w:rsidRDefault="006930B2">
      <w:r>
        <w:continuationSeparator/>
      </w:r>
    </w:p>
  </w:endnote>
  <w:endnote w:type="continuationNotice" w:id="1">
    <w:p w14:paraId="400677D8" w14:textId="77777777" w:rsidR="002C6951" w:rsidRDefault="002C69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41E95" w14:textId="77777777" w:rsidR="006930B2" w:rsidRDefault="006930B2" w:rsidP="00B93D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062042" w14:textId="77777777" w:rsidR="006930B2" w:rsidRDefault="006930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B8DDF" w14:textId="031DE087" w:rsidR="006930B2" w:rsidRDefault="006930B2">
    <w:pPr>
      <w:pStyle w:val="Footer"/>
      <w:jc w:val="right"/>
    </w:pPr>
  </w:p>
  <w:p w14:paraId="30772A97" w14:textId="77777777" w:rsidR="006930B2" w:rsidRDefault="006930B2" w:rsidP="009D21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F4DB4" w14:textId="77777777" w:rsidR="006930B2" w:rsidRDefault="006930B2">
      <w:r>
        <w:separator/>
      </w:r>
    </w:p>
  </w:footnote>
  <w:footnote w:type="continuationSeparator" w:id="0">
    <w:p w14:paraId="391B69D6" w14:textId="77777777" w:rsidR="006930B2" w:rsidRDefault="006930B2">
      <w:r>
        <w:continuationSeparator/>
      </w:r>
    </w:p>
  </w:footnote>
  <w:footnote w:type="continuationNotice" w:id="1">
    <w:p w14:paraId="20805B4E" w14:textId="77777777" w:rsidR="002C6951" w:rsidRDefault="002C6951"/>
  </w:footnote>
  <w:footnote w:id="2">
    <w:p w14:paraId="69E962F7" w14:textId="2112F589" w:rsidR="006930B2" w:rsidRPr="007D3444" w:rsidRDefault="006930B2" w:rsidP="00E21CCA">
      <w:pPr>
        <w:jc w:val="both"/>
        <w:rPr>
          <w:rFonts w:ascii="Garamond" w:hAnsi="Garamond"/>
          <w:sz w:val="20"/>
        </w:rPr>
      </w:pPr>
      <w:r w:rsidRPr="00E21CCA">
        <w:rPr>
          <w:rStyle w:val="FootnoteReference"/>
          <w:rFonts w:ascii="Garamond" w:hAnsi="Garamond"/>
          <w:sz w:val="20"/>
        </w:rPr>
        <w:footnoteRef/>
      </w:r>
      <w:r w:rsidRPr="00E21CCA">
        <w:rPr>
          <w:rFonts w:ascii="Garamond" w:hAnsi="Garamond"/>
          <w:sz w:val="20"/>
        </w:rPr>
        <w:t xml:space="preserve"> </w:t>
      </w:r>
      <w:r w:rsidRPr="007D3444">
        <w:rPr>
          <w:rFonts w:ascii="Garamond" w:hAnsi="Garamond"/>
          <w:sz w:val="20"/>
        </w:rPr>
        <w:t xml:space="preserve">Ky vendim është përafruar pjesërisht me rregulloren zbatuese të Komisionit Evropian 2023/138/BE, të                     datës 21 dhjetor 2022, që përcakton një listë të grupeve specifike të </w:t>
      </w:r>
      <w:proofErr w:type="spellStart"/>
      <w:r w:rsidRPr="007D3444">
        <w:rPr>
          <w:rFonts w:ascii="Garamond" w:hAnsi="Garamond"/>
          <w:sz w:val="20"/>
        </w:rPr>
        <w:t>të</w:t>
      </w:r>
      <w:proofErr w:type="spellEnd"/>
      <w:r w:rsidRPr="007D3444">
        <w:rPr>
          <w:rFonts w:ascii="Garamond" w:hAnsi="Garamond"/>
          <w:sz w:val="20"/>
        </w:rPr>
        <w:t xml:space="preserve"> dhënave me vlerë të madhe dhe masat për publikimin dhe ripërdorimin e tyre, numër </w:t>
      </w:r>
      <w:proofErr w:type="spellStart"/>
      <w:r w:rsidRPr="007D3444">
        <w:rPr>
          <w:rFonts w:ascii="Garamond" w:hAnsi="Garamond"/>
          <w:sz w:val="20"/>
        </w:rPr>
        <w:t>Celex</w:t>
      </w:r>
      <w:proofErr w:type="spellEnd"/>
      <w:r w:rsidRPr="007D3444">
        <w:rPr>
          <w:rFonts w:ascii="Garamond" w:hAnsi="Garamond"/>
          <w:sz w:val="20"/>
        </w:rPr>
        <w:t xml:space="preserve"> </w:t>
      </w:r>
      <w:proofErr w:type="spellStart"/>
      <w:r w:rsidRPr="007D3444">
        <w:rPr>
          <w:rFonts w:ascii="Garamond" w:hAnsi="Garamond"/>
          <w:sz w:val="20"/>
        </w:rPr>
        <w:t>32023R0138</w:t>
      </w:r>
      <w:proofErr w:type="spellEnd"/>
      <w:r w:rsidRPr="007D3444">
        <w:rPr>
          <w:rFonts w:ascii="Garamond" w:hAnsi="Garamond"/>
          <w:sz w:val="20"/>
        </w:rPr>
        <w:t>, Fletore Zyrtare nr.</w:t>
      </w:r>
      <w:r>
        <w:rPr>
          <w:rFonts w:ascii="Garamond" w:hAnsi="Garamond"/>
          <w:sz w:val="20"/>
        </w:rPr>
        <w:t xml:space="preserve"> </w:t>
      </w:r>
      <w:r w:rsidRPr="007D3444">
        <w:rPr>
          <w:rFonts w:ascii="Garamond" w:hAnsi="Garamond"/>
          <w:sz w:val="20"/>
        </w:rPr>
        <w:t>19, datë 20.1.2023, f.</w:t>
      </w:r>
      <w:r>
        <w:rPr>
          <w:rFonts w:ascii="Garamond" w:hAnsi="Garamond"/>
          <w:sz w:val="20"/>
        </w:rPr>
        <w:t xml:space="preserve"> </w:t>
      </w:r>
      <w:r w:rsidRPr="007D3444">
        <w:rPr>
          <w:rFonts w:ascii="Garamond" w:hAnsi="Garamond"/>
          <w:sz w:val="20"/>
        </w:rPr>
        <w:t>43</w:t>
      </w:r>
      <w:r>
        <w:rPr>
          <w:rFonts w:ascii="Garamond" w:hAnsi="Garamond"/>
          <w:sz w:val="20"/>
        </w:rPr>
        <w:t>–</w:t>
      </w:r>
      <w:r w:rsidRPr="007D3444">
        <w:rPr>
          <w:rFonts w:ascii="Garamond" w:hAnsi="Garamond"/>
          <w:sz w:val="20"/>
        </w:rPr>
        <w:t>75.</w:t>
      </w:r>
    </w:p>
    <w:p w14:paraId="398683C9" w14:textId="77777777" w:rsidR="006930B2" w:rsidRPr="00E21CCA" w:rsidRDefault="006930B2" w:rsidP="00E21CCA">
      <w:pPr>
        <w:spacing w:after="160" w:line="259" w:lineRule="auto"/>
        <w:rPr>
          <w:rFonts w:ascii="Calibri" w:eastAsia="Calibri" w:hAnsi="Calibri"/>
          <w:sz w:val="22"/>
          <w:szCs w:val="22"/>
          <w:lang w:val="en-US"/>
        </w:rPr>
      </w:pPr>
    </w:p>
    <w:p w14:paraId="16AB8564" w14:textId="3897F5F1" w:rsidR="006930B2" w:rsidRPr="00E21CCA" w:rsidRDefault="006930B2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B32BF"/>
    <w:multiLevelType w:val="hybridMultilevel"/>
    <w:tmpl w:val="62C21670"/>
    <w:lvl w:ilvl="0" w:tplc="0409001B">
      <w:start w:val="1"/>
      <w:numFmt w:val="lowerRoman"/>
      <w:lvlText w:val="%1."/>
      <w:lvlJc w:val="right"/>
      <w:pPr>
        <w:ind w:left="99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197D17EE"/>
    <w:multiLevelType w:val="hybridMultilevel"/>
    <w:tmpl w:val="A2587B78"/>
    <w:lvl w:ilvl="0" w:tplc="17A698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9389E"/>
    <w:multiLevelType w:val="hybridMultilevel"/>
    <w:tmpl w:val="9022E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2375E"/>
    <w:multiLevelType w:val="hybridMultilevel"/>
    <w:tmpl w:val="5B80B27E"/>
    <w:lvl w:ilvl="0" w:tplc="27FA1F2A">
      <w:start w:val="1"/>
      <w:numFmt w:val="decimal"/>
      <w:lvlText w:val="%1."/>
      <w:lvlJc w:val="left"/>
      <w:pPr>
        <w:ind w:left="735" w:hanging="375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072CE"/>
    <w:multiLevelType w:val="hybridMultilevel"/>
    <w:tmpl w:val="5136D7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05FA3"/>
    <w:multiLevelType w:val="hybridMultilevel"/>
    <w:tmpl w:val="6F3AA3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93925"/>
    <w:multiLevelType w:val="hybridMultilevel"/>
    <w:tmpl w:val="D8167728"/>
    <w:lvl w:ilvl="0" w:tplc="88D284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C062B"/>
    <w:multiLevelType w:val="hybridMultilevel"/>
    <w:tmpl w:val="ADAE763A"/>
    <w:lvl w:ilvl="0" w:tplc="3B5A46DA">
      <w:start w:val="1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286149CF"/>
    <w:multiLevelType w:val="hybridMultilevel"/>
    <w:tmpl w:val="9AC037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A49A3"/>
    <w:multiLevelType w:val="hybridMultilevel"/>
    <w:tmpl w:val="6286475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036A7A"/>
    <w:multiLevelType w:val="hybridMultilevel"/>
    <w:tmpl w:val="8CE6C662"/>
    <w:lvl w:ilvl="0" w:tplc="28BAB3CE">
      <w:start w:val="1"/>
      <w:numFmt w:val="decimal"/>
      <w:lvlText w:val="%1."/>
      <w:lvlJc w:val="left"/>
      <w:pPr>
        <w:ind w:left="81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8576B09"/>
    <w:multiLevelType w:val="hybridMultilevel"/>
    <w:tmpl w:val="CC1E2A08"/>
    <w:lvl w:ilvl="0" w:tplc="72E2DA64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2" w15:restartNumberingAfterBreak="0">
    <w:nsid w:val="4F897ABE"/>
    <w:multiLevelType w:val="hybridMultilevel"/>
    <w:tmpl w:val="82C68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9875C1"/>
    <w:multiLevelType w:val="hybridMultilevel"/>
    <w:tmpl w:val="6F4ACD1A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C653FE"/>
    <w:multiLevelType w:val="hybridMultilevel"/>
    <w:tmpl w:val="150E10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41440"/>
    <w:multiLevelType w:val="hybridMultilevel"/>
    <w:tmpl w:val="14D6AAFC"/>
    <w:lvl w:ilvl="0" w:tplc="0D223486">
      <w:start w:val="1"/>
      <w:numFmt w:val="decimal"/>
      <w:lvlText w:val="%1."/>
      <w:lvlJc w:val="left"/>
      <w:pPr>
        <w:ind w:left="780" w:hanging="420"/>
      </w:pPr>
      <w:rPr>
        <w:rFonts w:hint="default"/>
        <w:strike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516E2"/>
    <w:multiLevelType w:val="hybridMultilevel"/>
    <w:tmpl w:val="7B444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0211B9"/>
    <w:multiLevelType w:val="hybridMultilevel"/>
    <w:tmpl w:val="E718086C"/>
    <w:lvl w:ilvl="0" w:tplc="214600DA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44AC5"/>
    <w:multiLevelType w:val="hybridMultilevel"/>
    <w:tmpl w:val="D0781F5C"/>
    <w:lvl w:ilvl="0" w:tplc="AA728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F2011"/>
    <w:multiLevelType w:val="hybridMultilevel"/>
    <w:tmpl w:val="71426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F17A7"/>
    <w:multiLevelType w:val="hybridMultilevel"/>
    <w:tmpl w:val="EF02E33A"/>
    <w:lvl w:ilvl="0" w:tplc="B7560CA4">
      <w:start w:val="1"/>
      <w:numFmt w:val="decimal"/>
      <w:lvlText w:val="%1."/>
      <w:lvlJc w:val="left"/>
      <w:pPr>
        <w:ind w:left="6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6B643C1B"/>
    <w:multiLevelType w:val="hybridMultilevel"/>
    <w:tmpl w:val="6E902D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45B45"/>
    <w:multiLevelType w:val="hybridMultilevel"/>
    <w:tmpl w:val="63BC8AC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A7D5BC6"/>
    <w:multiLevelType w:val="hybridMultilevel"/>
    <w:tmpl w:val="0BDC55CA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4" w15:restartNumberingAfterBreak="0">
    <w:nsid w:val="7C5D6258"/>
    <w:multiLevelType w:val="hybridMultilevel"/>
    <w:tmpl w:val="728A7ECA"/>
    <w:lvl w:ilvl="0" w:tplc="B0901184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5"/>
  </w:num>
  <w:num w:numId="3">
    <w:abstractNumId w:val="3"/>
  </w:num>
  <w:num w:numId="4">
    <w:abstractNumId w:val="12"/>
  </w:num>
  <w:num w:numId="5">
    <w:abstractNumId w:val="17"/>
  </w:num>
  <w:num w:numId="6">
    <w:abstractNumId w:val="19"/>
  </w:num>
  <w:num w:numId="7">
    <w:abstractNumId w:val="9"/>
  </w:num>
  <w:num w:numId="8">
    <w:abstractNumId w:val="8"/>
  </w:num>
  <w:num w:numId="9">
    <w:abstractNumId w:val="18"/>
  </w:num>
  <w:num w:numId="10">
    <w:abstractNumId w:val="7"/>
  </w:num>
  <w:num w:numId="11">
    <w:abstractNumId w:val="21"/>
  </w:num>
  <w:num w:numId="12">
    <w:abstractNumId w:val="10"/>
  </w:num>
  <w:num w:numId="13">
    <w:abstractNumId w:val="14"/>
  </w:num>
  <w:num w:numId="14">
    <w:abstractNumId w:val="23"/>
  </w:num>
  <w:num w:numId="15">
    <w:abstractNumId w:val="16"/>
  </w:num>
  <w:num w:numId="16">
    <w:abstractNumId w:val="13"/>
  </w:num>
  <w:num w:numId="17">
    <w:abstractNumId w:val="22"/>
  </w:num>
  <w:num w:numId="18">
    <w:abstractNumId w:val="2"/>
  </w:num>
  <w:num w:numId="19">
    <w:abstractNumId w:val="4"/>
  </w:num>
  <w:num w:numId="20">
    <w:abstractNumId w:val="5"/>
  </w:num>
  <w:num w:numId="21">
    <w:abstractNumId w:val="11"/>
  </w:num>
  <w:num w:numId="22">
    <w:abstractNumId w:val="6"/>
  </w:num>
  <w:num w:numId="23">
    <w:abstractNumId w:val="20"/>
  </w:num>
  <w:num w:numId="24">
    <w:abstractNumId w:val="24"/>
  </w:num>
  <w:num w:numId="25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725"/>
    <w:rsid w:val="000007D0"/>
    <w:rsid w:val="00000967"/>
    <w:rsid w:val="0000148C"/>
    <w:rsid w:val="00002291"/>
    <w:rsid w:val="00003293"/>
    <w:rsid w:val="00007302"/>
    <w:rsid w:val="00010A64"/>
    <w:rsid w:val="00013EAA"/>
    <w:rsid w:val="000149FA"/>
    <w:rsid w:val="000155C6"/>
    <w:rsid w:val="000210DC"/>
    <w:rsid w:val="000213AD"/>
    <w:rsid w:val="0002238A"/>
    <w:rsid w:val="00022A43"/>
    <w:rsid w:val="00023C9B"/>
    <w:rsid w:val="00024159"/>
    <w:rsid w:val="0002524E"/>
    <w:rsid w:val="00027F22"/>
    <w:rsid w:val="00031CF6"/>
    <w:rsid w:val="00036286"/>
    <w:rsid w:val="00036D14"/>
    <w:rsid w:val="00044942"/>
    <w:rsid w:val="00051ED6"/>
    <w:rsid w:val="0005291E"/>
    <w:rsid w:val="00054310"/>
    <w:rsid w:val="00054A84"/>
    <w:rsid w:val="00056C6B"/>
    <w:rsid w:val="00057687"/>
    <w:rsid w:val="00057E79"/>
    <w:rsid w:val="00062E69"/>
    <w:rsid w:val="00063701"/>
    <w:rsid w:val="000641CD"/>
    <w:rsid w:val="000740C2"/>
    <w:rsid w:val="00074B68"/>
    <w:rsid w:val="00075645"/>
    <w:rsid w:val="00076393"/>
    <w:rsid w:val="00077787"/>
    <w:rsid w:val="0008280B"/>
    <w:rsid w:val="00082BF9"/>
    <w:rsid w:val="0008360F"/>
    <w:rsid w:val="00083BCF"/>
    <w:rsid w:val="0009048B"/>
    <w:rsid w:val="00091CC7"/>
    <w:rsid w:val="000939B0"/>
    <w:rsid w:val="00095FF5"/>
    <w:rsid w:val="0009690E"/>
    <w:rsid w:val="00097671"/>
    <w:rsid w:val="000A03BB"/>
    <w:rsid w:val="000A16B9"/>
    <w:rsid w:val="000A2BAB"/>
    <w:rsid w:val="000A480A"/>
    <w:rsid w:val="000A575A"/>
    <w:rsid w:val="000A6EFA"/>
    <w:rsid w:val="000A7985"/>
    <w:rsid w:val="000B36EE"/>
    <w:rsid w:val="000B4112"/>
    <w:rsid w:val="000B58B4"/>
    <w:rsid w:val="000B62E3"/>
    <w:rsid w:val="000C1F74"/>
    <w:rsid w:val="000C51CB"/>
    <w:rsid w:val="000C520D"/>
    <w:rsid w:val="000D1206"/>
    <w:rsid w:val="000D2D34"/>
    <w:rsid w:val="000D2DF4"/>
    <w:rsid w:val="000D2E25"/>
    <w:rsid w:val="000E22CD"/>
    <w:rsid w:val="000E2E48"/>
    <w:rsid w:val="000E6A3E"/>
    <w:rsid w:val="000E7FB6"/>
    <w:rsid w:val="000F1E6B"/>
    <w:rsid w:val="000F440F"/>
    <w:rsid w:val="000F5095"/>
    <w:rsid w:val="000F5633"/>
    <w:rsid w:val="000F6DF5"/>
    <w:rsid w:val="001019EE"/>
    <w:rsid w:val="00105A5E"/>
    <w:rsid w:val="00107B85"/>
    <w:rsid w:val="00111D7C"/>
    <w:rsid w:val="001159AC"/>
    <w:rsid w:val="00120B7D"/>
    <w:rsid w:val="00121159"/>
    <w:rsid w:val="00121827"/>
    <w:rsid w:val="00121B85"/>
    <w:rsid w:val="00125A58"/>
    <w:rsid w:val="00133C20"/>
    <w:rsid w:val="001346F3"/>
    <w:rsid w:val="00135E9F"/>
    <w:rsid w:val="00137801"/>
    <w:rsid w:val="00140380"/>
    <w:rsid w:val="00141A09"/>
    <w:rsid w:val="0014307E"/>
    <w:rsid w:val="00143139"/>
    <w:rsid w:val="0014398A"/>
    <w:rsid w:val="001447CF"/>
    <w:rsid w:val="001455C4"/>
    <w:rsid w:val="00145F8A"/>
    <w:rsid w:val="00150972"/>
    <w:rsid w:val="001516FD"/>
    <w:rsid w:val="001519E6"/>
    <w:rsid w:val="00151D6C"/>
    <w:rsid w:val="001548BE"/>
    <w:rsid w:val="0015504F"/>
    <w:rsid w:val="0015517D"/>
    <w:rsid w:val="0016087E"/>
    <w:rsid w:val="00160EAD"/>
    <w:rsid w:val="00163D99"/>
    <w:rsid w:val="0017029B"/>
    <w:rsid w:val="00171EF0"/>
    <w:rsid w:val="001728F1"/>
    <w:rsid w:val="0017670C"/>
    <w:rsid w:val="00176A48"/>
    <w:rsid w:val="0018418B"/>
    <w:rsid w:val="00186BEA"/>
    <w:rsid w:val="001924E9"/>
    <w:rsid w:val="00193622"/>
    <w:rsid w:val="001950A8"/>
    <w:rsid w:val="001A7FAA"/>
    <w:rsid w:val="001B0224"/>
    <w:rsid w:val="001B142C"/>
    <w:rsid w:val="001B1717"/>
    <w:rsid w:val="001B1E0C"/>
    <w:rsid w:val="001B37D0"/>
    <w:rsid w:val="001B3F8C"/>
    <w:rsid w:val="001B6CB3"/>
    <w:rsid w:val="001C0F2F"/>
    <w:rsid w:val="001C1650"/>
    <w:rsid w:val="001C512F"/>
    <w:rsid w:val="001C5939"/>
    <w:rsid w:val="001D4522"/>
    <w:rsid w:val="001E0069"/>
    <w:rsid w:val="001E255E"/>
    <w:rsid w:val="001E58CF"/>
    <w:rsid w:val="001E5DEC"/>
    <w:rsid w:val="001E6E59"/>
    <w:rsid w:val="001F0080"/>
    <w:rsid w:val="001F2005"/>
    <w:rsid w:val="001F7D11"/>
    <w:rsid w:val="0020207A"/>
    <w:rsid w:val="00202258"/>
    <w:rsid w:val="00205B98"/>
    <w:rsid w:val="002105AA"/>
    <w:rsid w:val="002137EC"/>
    <w:rsid w:val="00217C23"/>
    <w:rsid w:val="00223B44"/>
    <w:rsid w:val="00230091"/>
    <w:rsid w:val="00240918"/>
    <w:rsid w:val="00241B27"/>
    <w:rsid w:val="00244534"/>
    <w:rsid w:val="002471C8"/>
    <w:rsid w:val="00251364"/>
    <w:rsid w:val="00252D13"/>
    <w:rsid w:val="00257123"/>
    <w:rsid w:val="00257C51"/>
    <w:rsid w:val="00264CC6"/>
    <w:rsid w:val="00265BE9"/>
    <w:rsid w:val="00271098"/>
    <w:rsid w:val="00273DF4"/>
    <w:rsid w:val="00280BFB"/>
    <w:rsid w:val="00282A23"/>
    <w:rsid w:val="00285AE6"/>
    <w:rsid w:val="00285C85"/>
    <w:rsid w:val="00292686"/>
    <w:rsid w:val="00292A53"/>
    <w:rsid w:val="00297AC5"/>
    <w:rsid w:val="002A6177"/>
    <w:rsid w:val="002A70BA"/>
    <w:rsid w:val="002A7C78"/>
    <w:rsid w:val="002B184A"/>
    <w:rsid w:val="002B33F9"/>
    <w:rsid w:val="002B5A4B"/>
    <w:rsid w:val="002B7E6D"/>
    <w:rsid w:val="002C2723"/>
    <w:rsid w:val="002C3CE8"/>
    <w:rsid w:val="002C54CC"/>
    <w:rsid w:val="002C6951"/>
    <w:rsid w:val="002D0A9F"/>
    <w:rsid w:val="002D1A13"/>
    <w:rsid w:val="002D37D1"/>
    <w:rsid w:val="002D545D"/>
    <w:rsid w:val="002E10B4"/>
    <w:rsid w:val="002E1EA3"/>
    <w:rsid w:val="002F0750"/>
    <w:rsid w:val="002F7086"/>
    <w:rsid w:val="00300FB3"/>
    <w:rsid w:val="0030725E"/>
    <w:rsid w:val="00310724"/>
    <w:rsid w:val="00311376"/>
    <w:rsid w:val="00311413"/>
    <w:rsid w:val="00312952"/>
    <w:rsid w:val="00314D1C"/>
    <w:rsid w:val="0031605C"/>
    <w:rsid w:val="00321386"/>
    <w:rsid w:val="003222A8"/>
    <w:rsid w:val="00322421"/>
    <w:rsid w:val="00322EA9"/>
    <w:rsid w:val="0032453A"/>
    <w:rsid w:val="00324893"/>
    <w:rsid w:val="003249B8"/>
    <w:rsid w:val="00325429"/>
    <w:rsid w:val="00325D96"/>
    <w:rsid w:val="0032780C"/>
    <w:rsid w:val="00330BC1"/>
    <w:rsid w:val="00332DCF"/>
    <w:rsid w:val="00334A50"/>
    <w:rsid w:val="00335F48"/>
    <w:rsid w:val="00337482"/>
    <w:rsid w:val="00340DDB"/>
    <w:rsid w:val="0034101A"/>
    <w:rsid w:val="0035128B"/>
    <w:rsid w:val="00351346"/>
    <w:rsid w:val="0035196C"/>
    <w:rsid w:val="003520BF"/>
    <w:rsid w:val="003529A4"/>
    <w:rsid w:val="00353387"/>
    <w:rsid w:val="00353C2B"/>
    <w:rsid w:val="00354772"/>
    <w:rsid w:val="003630AB"/>
    <w:rsid w:val="00365573"/>
    <w:rsid w:val="003656B7"/>
    <w:rsid w:val="00365E14"/>
    <w:rsid w:val="00371B91"/>
    <w:rsid w:val="00373B45"/>
    <w:rsid w:val="003751FA"/>
    <w:rsid w:val="00375615"/>
    <w:rsid w:val="0037676C"/>
    <w:rsid w:val="003803BC"/>
    <w:rsid w:val="00382B09"/>
    <w:rsid w:val="003844B9"/>
    <w:rsid w:val="00384B64"/>
    <w:rsid w:val="003874F1"/>
    <w:rsid w:val="00391A98"/>
    <w:rsid w:val="00391BE0"/>
    <w:rsid w:val="003A0B71"/>
    <w:rsid w:val="003A19B1"/>
    <w:rsid w:val="003A7B86"/>
    <w:rsid w:val="003B0654"/>
    <w:rsid w:val="003B6C13"/>
    <w:rsid w:val="003C22B4"/>
    <w:rsid w:val="003C302A"/>
    <w:rsid w:val="003C5034"/>
    <w:rsid w:val="003C53FB"/>
    <w:rsid w:val="003C67EA"/>
    <w:rsid w:val="003C7C8E"/>
    <w:rsid w:val="003C7E2F"/>
    <w:rsid w:val="003D419C"/>
    <w:rsid w:val="003D47AF"/>
    <w:rsid w:val="003E0235"/>
    <w:rsid w:val="003E04D5"/>
    <w:rsid w:val="003E3EC0"/>
    <w:rsid w:val="003E6DF8"/>
    <w:rsid w:val="003F0034"/>
    <w:rsid w:val="003F0633"/>
    <w:rsid w:val="003F202C"/>
    <w:rsid w:val="003F5AE4"/>
    <w:rsid w:val="003F730A"/>
    <w:rsid w:val="0040068C"/>
    <w:rsid w:val="00402B72"/>
    <w:rsid w:val="00404A66"/>
    <w:rsid w:val="00407F83"/>
    <w:rsid w:val="004121C8"/>
    <w:rsid w:val="00413E0D"/>
    <w:rsid w:val="004150EB"/>
    <w:rsid w:val="00416459"/>
    <w:rsid w:val="00416C63"/>
    <w:rsid w:val="0041750F"/>
    <w:rsid w:val="004210D3"/>
    <w:rsid w:val="00421E43"/>
    <w:rsid w:val="00423F0A"/>
    <w:rsid w:val="0043035F"/>
    <w:rsid w:val="0043264B"/>
    <w:rsid w:val="004416E3"/>
    <w:rsid w:val="00443191"/>
    <w:rsid w:val="00446021"/>
    <w:rsid w:val="004464FE"/>
    <w:rsid w:val="004478BC"/>
    <w:rsid w:val="00450012"/>
    <w:rsid w:val="00452ED2"/>
    <w:rsid w:val="0045781B"/>
    <w:rsid w:val="0046215D"/>
    <w:rsid w:val="00467618"/>
    <w:rsid w:val="00467B4B"/>
    <w:rsid w:val="004710EA"/>
    <w:rsid w:val="004751E1"/>
    <w:rsid w:val="00475BD2"/>
    <w:rsid w:val="004768CA"/>
    <w:rsid w:val="00480E10"/>
    <w:rsid w:val="00480FC4"/>
    <w:rsid w:val="004812C9"/>
    <w:rsid w:val="004838C4"/>
    <w:rsid w:val="00484726"/>
    <w:rsid w:val="00485F68"/>
    <w:rsid w:val="004867CF"/>
    <w:rsid w:val="004A0056"/>
    <w:rsid w:val="004A008C"/>
    <w:rsid w:val="004A0909"/>
    <w:rsid w:val="004A1616"/>
    <w:rsid w:val="004A4282"/>
    <w:rsid w:val="004A579A"/>
    <w:rsid w:val="004A6A0A"/>
    <w:rsid w:val="004B0A27"/>
    <w:rsid w:val="004B6E10"/>
    <w:rsid w:val="004B764A"/>
    <w:rsid w:val="004C1060"/>
    <w:rsid w:val="004C566B"/>
    <w:rsid w:val="004C62DD"/>
    <w:rsid w:val="004C6D2A"/>
    <w:rsid w:val="004D1A50"/>
    <w:rsid w:val="004D1ED1"/>
    <w:rsid w:val="004D72BF"/>
    <w:rsid w:val="004E68FF"/>
    <w:rsid w:val="004F4DCB"/>
    <w:rsid w:val="00506ACE"/>
    <w:rsid w:val="00507066"/>
    <w:rsid w:val="00507AB8"/>
    <w:rsid w:val="00514262"/>
    <w:rsid w:val="00514E08"/>
    <w:rsid w:val="00521842"/>
    <w:rsid w:val="0052560D"/>
    <w:rsid w:val="005265BF"/>
    <w:rsid w:val="0053313C"/>
    <w:rsid w:val="005335A2"/>
    <w:rsid w:val="005348D8"/>
    <w:rsid w:val="005350AD"/>
    <w:rsid w:val="00536762"/>
    <w:rsid w:val="00537126"/>
    <w:rsid w:val="00540E40"/>
    <w:rsid w:val="00540EEF"/>
    <w:rsid w:val="005415D1"/>
    <w:rsid w:val="005421AE"/>
    <w:rsid w:val="0054504B"/>
    <w:rsid w:val="005451E8"/>
    <w:rsid w:val="00545898"/>
    <w:rsid w:val="00551C77"/>
    <w:rsid w:val="00551F5E"/>
    <w:rsid w:val="00554BD0"/>
    <w:rsid w:val="00557629"/>
    <w:rsid w:val="00563D78"/>
    <w:rsid w:val="00564139"/>
    <w:rsid w:val="00566DEB"/>
    <w:rsid w:val="00570366"/>
    <w:rsid w:val="0057269C"/>
    <w:rsid w:val="00572E7E"/>
    <w:rsid w:val="00575FD5"/>
    <w:rsid w:val="00580B2A"/>
    <w:rsid w:val="005846DB"/>
    <w:rsid w:val="005903F8"/>
    <w:rsid w:val="0059112B"/>
    <w:rsid w:val="00593025"/>
    <w:rsid w:val="00593D2E"/>
    <w:rsid w:val="00596274"/>
    <w:rsid w:val="00597DCE"/>
    <w:rsid w:val="005A0BE1"/>
    <w:rsid w:val="005A39D4"/>
    <w:rsid w:val="005A4F50"/>
    <w:rsid w:val="005A50E7"/>
    <w:rsid w:val="005A61A9"/>
    <w:rsid w:val="005B0604"/>
    <w:rsid w:val="005B4947"/>
    <w:rsid w:val="005B5B09"/>
    <w:rsid w:val="005C30FC"/>
    <w:rsid w:val="005C434D"/>
    <w:rsid w:val="005C4524"/>
    <w:rsid w:val="005D0E03"/>
    <w:rsid w:val="005D3DFF"/>
    <w:rsid w:val="005D70AA"/>
    <w:rsid w:val="005E2DDB"/>
    <w:rsid w:val="005E36F4"/>
    <w:rsid w:val="005E3F49"/>
    <w:rsid w:val="005E4226"/>
    <w:rsid w:val="005F0076"/>
    <w:rsid w:val="00602C00"/>
    <w:rsid w:val="00603EE6"/>
    <w:rsid w:val="00604695"/>
    <w:rsid w:val="006065B7"/>
    <w:rsid w:val="0060685E"/>
    <w:rsid w:val="00612422"/>
    <w:rsid w:val="00614C8E"/>
    <w:rsid w:val="00616820"/>
    <w:rsid w:val="006210F5"/>
    <w:rsid w:val="00621C32"/>
    <w:rsid w:val="00622983"/>
    <w:rsid w:val="006259C6"/>
    <w:rsid w:val="00630A6B"/>
    <w:rsid w:val="00632591"/>
    <w:rsid w:val="00632E38"/>
    <w:rsid w:val="0063491C"/>
    <w:rsid w:val="0063513E"/>
    <w:rsid w:val="006355B0"/>
    <w:rsid w:val="00636044"/>
    <w:rsid w:val="00636245"/>
    <w:rsid w:val="00637F42"/>
    <w:rsid w:val="00642B9A"/>
    <w:rsid w:val="006435E2"/>
    <w:rsid w:val="006449DD"/>
    <w:rsid w:val="006478BC"/>
    <w:rsid w:val="0065119F"/>
    <w:rsid w:val="006517F6"/>
    <w:rsid w:val="00653C29"/>
    <w:rsid w:val="00654B11"/>
    <w:rsid w:val="00656E5D"/>
    <w:rsid w:val="00656EF9"/>
    <w:rsid w:val="006600BE"/>
    <w:rsid w:val="006609F1"/>
    <w:rsid w:val="006618A0"/>
    <w:rsid w:val="006624F9"/>
    <w:rsid w:val="00665A4A"/>
    <w:rsid w:val="00670635"/>
    <w:rsid w:val="0067105D"/>
    <w:rsid w:val="00673C73"/>
    <w:rsid w:val="00680AB0"/>
    <w:rsid w:val="00680C3B"/>
    <w:rsid w:val="00686666"/>
    <w:rsid w:val="00686E52"/>
    <w:rsid w:val="00687748"/>
    <w:rsid w:val="006930B2"/>
    <w:rsid w:val="00693D4D"/>
    <w:rsid w:val="006A04BE"/>
    <w:rsid w:val="006A23B4"/>
    <w:rsid w:val="006A2801"/>
    <w:rsid w:val="006A5855"/>
    <w:rsid w:val="006B090C"/>
    <w:rsid w:val="006B1699"/>
    <w:rsid w:val="006B1FE3"/>
    <w:rsid w:val="006B3083"/>
    <w:rsid w:val="006B6816"/>
    <w:rsid w:val="006B72FC"/>
    <w:rsid w:val="006C2475"/>
    <w:rsid w:val="006C2C85"/>
    <w:rsid w:val="006C2D1F"/>
    <w:rsid w:val="006C37AC"/>
    <w:rsid w:val="006C3906"/>
    <w:rsid w:val="006C5E1B"/>
    <w:rsid w:val="006C76E8"/>
    <w:rsid w:val="006D4FEE"/>
    <w:rsid w:val="006E10A4"/>
    <w:rsid w:val="006E5987"/>
    <w:rsid w:val="006E6377"/>
    <w:rsid w:val="006E684F"/>
    <w:rsid w:val="006E7669"/>
    <w:rsid w:val="006F0E4D"/>
    <w:rsid w:val="006F4354"/>
    <w:rsid w:val="006F74EA"/>
    <w:rsid w:val="00702F98"/>
    <w:rsid w:val="00704B2F"/>
    <w:rsid w:val="00706E7F"/>
    <w:rsid w:val="00710D80"/>
    <w:rsid w:val="0071234C"/>
    <w:rsid w:val="00713097"/>
    <w:rsid w:val="0071369F"/>
    <w:rsid w:val="00713822"/>
    <w:rsid w:val="0071382F"/>
    <w:rsid w:val="0071470F"/>
    <w:rsid w:val="00715DDF"/>
    <w:rsid w:val="0072081A"/>
    <w:rsid w:val="00723321"/>
    <w:rsid w:val="00723EE9"/>
    <w:rsid w:val="007241B6"/>
    <w:rsid w:val="00727F5F"/>
    <w:rsid w:val="00727F84"/>
    <w:rsid w:val="00730D66"/>
    <w:rsid w:val="0073125C"/>
    <w:rsid w:val="00734A12"/>
    <w:rsid w:val="007358F1"/>
    <w:rsid w:val="0073749B"/>
    <w:rsid w:val="00737BF3"/>
    <w:rsid w:val="00740249"/>
    <w:rsid w:val="007418BE"/>
    <w:rsid w:val="00741FEA"/>
    <w:rsid w:val="007430C2"/>
    <w:rsid w:val="0074329F"/>
    <w:rsid w:val="00743957"/>
    <w:rsid w:val="007441B3"/>
    <w:rsid w:val="0075172B"/>
    <w:rsid w:val="007530B8"/>
    <w:rsid w:val="00753623"/>
    <w:rsid w:val="00755951"/>
    <w:rsid w:val="007578DE"/>
    <w:rsid w:val="00757B56"/>
    <w:rsid w:val="00762A70"/>
    <w:rsid w:val="007656C7"/>
    <w:rsid w:val="007714C5"/>
    <w:rsid w:val="00772BD4"/>
    <w:rsid w:val="00774199"/>
    <w:rsid w:val="00776BCF"/>
    <w:rsid w:val="00780276"/>
    <w:rsid w:val="00781B61"/>
    <w:rsid w:val="00782C29"/>
    <w:rsid w:val="0079124C"/>
    <w:rsid w:val="007928AF"/>
    <w:rsid w:val="007A0D05"/>
    <w:rsid w:val="007A6D52"/>
    <w:rsid w:val="007A7809"/>
    <w:rsid w:val="007A7C73"/>
    <w:rsid w:val="007B0127"/>
    <w:rsid w:val="007B569B"/>
    <w:rsid w:val="007C089D"/>
    <w:rsid w:val="007C1F07"/>
    <w:rsid w:val="007C6800"/>
    <w:rsid w:val="007C6B3F"/>
    <w:rsid w:val="007C788E"/>
    <w:rsid w:val="007C7B87"/>
    <w:rsid w:val="007C7C6A"/>
    <w:rsid w:val="007D023C"/>
    <w:rsid w:val="007D0F61"/>
    <w:rsid w:val="007D2387"/>
    <w:rsid w:val="007D4883"/>
    <w:rsid w:val="007E5413"/>
    <w:rsid w:val="007E6276"/>
    <w:rsid w:val="007F00DF"/>
    <w:rsid w:val="007F0567"/>
    <w:rsid w:val="007F09A6"/>
    <w:rsid w:val="007F2AE8"/>
    <w:rsid w:val="007F5760"/>
    <w:rsid w:val="007F5E4E"/>
    <w:rsid w:val="007F71A5"/>
    <w:rsid w:val="007F77DF"/>
    <w:rsid w:val="008037CB"/>
    <w:rsid w:val="00807915"/>
    <w:rsid w:val="0081034F"/>
    <w:rsid w:val="00810DBF"/>
    <w:rsid w:val="00812D1E"/>
    <w:rsid w:val="00820429"/>
    <w:rsid w:val="00820A9F"/>
    <w:rsid w:val="0082461C"/>
    <w:rsid w:val="00826E90"/>
    <w:rsid w:val="00846787"/>
    <w:rsid w:val="00850668"/>
    <w:rsid w:val="00850852"/>
    <w:rsid w:val="00855F46"/>
    <w:rsid w:val="00855FA6"/>
    <w:rsid w:val="00857834"/>
    <w:rsid w:val="00862888"/>
    <w:rsid w:val="00863725"/>
    <w:rsid w:val="00864114"/>
    <w:rsid w:val="00865327"/>
    <w:rsid w:val="008663AA"/>
    <w:rsid w:val="00866884"/>
    <w:rsid w:val="0086718C"/>
    <w:rsid w:val="008740EF"/>
    <w:rsid w:val="00875865"/>
    <w:rsid w:val="0088334F"/>
    <w:rsid w:val="0088580F"/>
    <w:rsid w:val="0089271B"/>
    <w:rsid w:val="0089696B"/>
    <w:rsid w:val="00897CF5"/>
    <w:rsid w:val="008A088B"/>
    <w:rsid w:val="008A150F"/>
    <w:rsid w:val="008A19FC"/>
    <w:rsid w:val="008A325D"/>
    <w:rsid w:val="008A65BC"/>
    <w:rsid w:val="008A73E2"/>
    <w:rsid w:val="008B443F"/>
    <w:rsid w:val="008B79F3"/>
    <w:rsid w:val="008B7A0A"/>
    <w:rsid w:val="008C0239"/>
    <w:rsid w:val="008C0540"/>
    <w:rsid w:val="008C125F"/>
    <w:rsid w:val="008D237E"/>
    <w:rsid w:val="008D3DA6"/>
    <w:rsid w:val="008D633F"/>
    <w:rsid w:val="008D641B"/>
    <w:rsid w:val="008E07F1"/>
    <w:rsid w:val="008E4B19"/>
    <w:rsid w:val="008E5453"/>
    <w:rsid w:val="008E5752"/>
    <w:rsid w:val="008E6507"/>
    <w:rsid w:val="008E75CD"/>
    <w:rsid w:val="008E7BD6"/>
    <w:rsid w:val="008E7DC5"/>
    <w:rsid w:val="008F09BA"/>
    <w:rsid w:val="008F0C3F"/>
    <w:rsid w:val="008F4389"/>
    <w:rsid w:val="008F6116"/>
    <w:rsid w:val="008F6220"/>
    <w:rsid w:val="00900118"/>
    <w:rsid w:val="00900BF4"/>
    <w:rsid w:val="0090116F"/>
    <w:rsid w:val="00902312"/>
    <w:rsid w:val="00903E38"/>
    <w:rsid w:val="00903E63"/>
    <w:rsid w:val="009041EC"/>
    <w:rsid w:val="009064E6"/>
    <w:rsid w:val="00907BFD"/>
    <w:rsid w:val="009103F0"/>
    <w:rsid w:val="0091057E"/>
    <w:rsid w:val="00911155"/>
    <w:rsid w:val="00911162"/>
    <w:rsid w:val="0091247E"/>
    <w:rsid w:val="0092088E"/>
    <w:rsid w:val="00921E43"/>
    <w:rsid w:val="009230E2"/>
    <w:rsid w:val="00923740"/>
    <w:rsid w:val="0093264F"/>
    <w:rsid w:val="00934531"/>
    <w:rsid w:val="00936062"/>
    <w:rsid w:val="009366D4"/>
    <w:rsid w:val="00937BFF"/>
    <w:rsid w:val="009411AB"/>
    <w:rsid w:val="00945328"/>
    <w:rsid w:val="00952DB4"/>
    <w:rsid w:val="009543E9"/>
    <w:rsid w:val="00956798"/>
    <w:rsid w:val="0096491C"/>
    <w:rsid w:val="00972E62"/>
    <w:rsid w:val="0097355D"/>
    <w:rsid w:val="0097642D"/>
    <w:rsid w:val="00980BEC"/>
    <w:rsid w:val="00980C27"/>
    <w:rsid w:val="00982AB0"/>
    <w:rsid w:val="00983387"/>
    <w:rsid w:val="009833AA"/>
    <w:rsid w:val="00984178"/>
    <w:rsid w:val="00985D33"/>
    <w:rsid w:val="0099073A"/>
    <w:rsid w:val="00990EA2"/>
    <w:rsid w:val="00993218"/>
    <w:rsid w:val="00993A24"/>
    <w:rsid w:val="009973C9"/>
    <w:rsid w:val="009A0DC2"/>
    <w:rsid w:val="009A1FB6"/>
    <w:rsid w:val="009A34AF"/>
    <w:rsid w:val="009A36F7"/>
    <w:rsid w:val="009A651C"/>
    <w:rsid w:val="009A66FE"/>
    <w:rsid w:val="009A7023"/>
    <w:rsid w:val="009A725A"/>
    <w:rsid w:val="009A7B08"/>
    <w:rsid w:val="009B05A4"/>
    <w:rsid w:val="009B083A"/>
    <w:rsid w:val="009B3387"/>
    <w:rsid w:val="009B4351"/>
    <w:rsid w:val="009C0AB9"/>
    <w:rsid w:val="009C1034"/>
    <w:rsid w:val="009C5E20"/>
    <w:rsid w:val="009C778D"/>
    <w:rsid w:val="009D21A7"/>
    <w:rsid w:val="009D336A"/>
    <w:rsid w:val="009D3397"/>
    <w:rsid w:val="009D5740"/>
    <w:rsid w:val="009D6C0F"/>
    <w:rsid w:val="009D6F8F"/>
    <w:rsid w:val="009D7A25"/>
    <w:rsid w:val="009E2BE4"/>
    <w:rsid w:val="009E41DB"/>
    <w:rsid w:val="009F371E"/>
    <w:rsid w:val="009F4736"/>
    <w:rsid w:val="009F78B9"/>
    <w:rsid w:val="009F7EBB"/>
    <w:rsid w:val="00A02216"/>
    <w:rsid w:val="00A04E20"/>
    <w:rsid w:val="00A04FA5"/>
    <w:rsid w:val="00A0643F"/>
    <w:rsid w:val="00A066EA"/>
    <w:rsid w:val="00A176D0"/>
    <w:rsid w:val="00A21EDF"/>
    <w:rsid w:val="00A319C8"/>
    <w:rsid w:val="00A37296"/>
    <w:rsid w:val="00A408BF"/>
    <w:rsid w:val="00A40F88"/>
    <w:rsid w:val="00A42A2E"/>
    <w:rsid w:val="00A514D7"/>
    <w:rsid w:val="00A52C3C"/>
    <w:rsid w:val="00A559EC"/>
    <w:rsid w:val="00A578A2"/>
    <w:rsid w:val="00A6006D"/>
    <w:rsid w:val="00A620A2"/>
    <w:rsid w:val="00A622F5"/>
    <w:rsid w:val="00A70B9D"/>
    <w:rsid w:val="00A72565"/>
    <w:rsid w:val="00A72FA2"/>
    <w:rsid w:val="00A745B0"/>
    <w:rsid w:val="00A756D6"/>
    <w:rsid w:val="00A80471"/>
    <w:rsid w:val="00A83D00"/>
    <w:rsid w:val="00A84322"/>
    <w:rsid w:val="00A86ADF"/>
    <w:rsid w:val="00A871DD"/>
    <w:rsid w:val="00A87EC9"/>
    <w:rsid w:val="00A906C0"/>
    <w:rsid w:val="00A93123"/>
    <w:rsid w:val="00A966D0"/>
    <w:rsid w:val="00A97A12"/>
    <w:rsid w:val="00A97BC0"/>
    <w:rsid w:val="00A97D3F"/>
    <w:rsid w:val="00AA03AC"/>
    <w:rsid w:val="00AA29B3"/>
    <w:rsid w:val="00AA4A26"/>
    <w:rsid w:val="00AA5BA4"/>
    <w:rsid w:val="00AA6F32"/>
    <w:rsid w:val="00AB043F"/>
    <w:rsid w:val="00AB1F45"/>
    <w:rsid w:val="00AB273C"/>
    <w:rsid w:val="00AB7700"/>
    <w:rsid w:val="00AB7B14"/>
    <w:rsid w:val="00AC3F4D"/>
    <w:rsid w:val="00AC5EF6"/>
    <w:rsid w:val="00AC77A5"/>
    <w:rsid w:val="00AD2BB5"/>
    <w:rsid w:val="00AD6A3D"/>
    <w:rsid w:val="00AD76AA"/>
    <w:rsid w:val="00AE23C1"/>
    <w:rsid w:val="00AE2A97"/>
    <w:rsid w:val="00AE3330"/>
    <w:rsid w:val="00AE621C"/>
    <w:rsid w:val="00AE7590"/>
    <w:rsid w:val="00AF08A5"/>
    <w:rsid w:val="00AF1FCC"/>
    <w:rsid w:val="00AF6098"/>
    <w:rsid w:val="00B012DF"/>
    <w:rsid w:val="00B0374E"/>
    <w:rsid w:val="00B04AF4"/>
    <w:rsid w:val="00B05453"/>
    <w:rsid w:val="00B05D85"/>
    <w:rsid w:val="00B10EE1"/>
    <w:rsid w:val="00B144AC"/>
    <w:rsid w:val="00B14AF5"/>
    <w:rsid w:val="00B14BCD"/>
    <w:rsid w:val="00B1583E"/>
    <w:rsid w:val="00B176B7"/>
    <w:rsid w:val="00B20377"/>
    <w:rsid w:val="00B20CED"/>
    <w:rsid w:val="00B21283"/>
    <w:rsid w:val="00B23775"/>
    <w:rsid w:val="00B25C39"/>
    <w:rsid w:val="00B33462"/>
    <w:rsid w:val="00B336F6"/>
    <w:rsid w:val="00B34197"/>
    <w:rsid w:val="00B34C18"/>
    <w:rsid w:val="00B35069"/>
    <w:rsid w:val="00B35D9E"/>
    <w:rsid w:val="00B4029A"/>
    <w:rsid w:val="00B40805"/>
    <w:rsid w:val="00B42B7A"/>
    <w:rsid w:val="00B42D49"/>
    <w:rsid w:val="00B43938"/>
    <w:rsid w:val="00B47EAB"/>
    <w:rsid w:val="00B508C5"/>
    <w:rsid w:val="00B53B21"/>
    <w:rsid w:val="00B540C6"/>
    <w:rsid w:val="00B55767"/>
    <w:rsid w:val="00B55E53"/>
    <w:rsid w:val="00B648E9"/>
    <w:rsid w:val="00B64C08"/>
    <w:rsid w:val="00B659B6"/>
    <w:rsid w:val="00B66DEF"/>
    <w:rsid w:val="00B66F47"/>
    <w:rsid w:val="00B672DF"/>
    <w:rsid w:val="00B71655"/>
    <w:rsid w:val="00B730C8"/>
    <w:rsid w:val="00B74D9A"/>
    <w:rsid w:val="00B76EFC"/>
    <w:rsid w:val="00B87ED6"/>
    <w:rsid w:val="00B904B4"/>
    <w:rsid w:val="00B93D1E"/>
    <w:rsid w:val="00BA3649"/>
    <w:rsid w:val="00BA398F"/>
    <w:rsid w:val="00BA39C9"/>
    <w:rsid w:val="00BA3E3F"/>
    <w:rsid w:val="00BA6B96"/>
    <w:rsid w:val="00BB5A59"/>
    <w:rsid w:val="00BB6354"/>
    <w:rsid w:val="00BB7553"/>
    <w:rsid w:val="00BC119B"/>
    <w:rsid w:val="00BC4EAC"/>
    <w:rsid w:val="00BC5FED"/>
    <w:rsid w:val="00BC7D0F"/>
    <w:rsid w:val="00BC7F1B"/>
    <w:rsid w:val="00BD0175"/>
    <w:rsid w:val="00BD0599"/>
    <w:rsid w:val="00BD090F"/>
    <w:rsid w:val="00BD5222"/>
    <w:rsid w:val="00BE03A4"/>
    <w:rsid w:val="00BE0915"/>
    <w:rsid w:val="00BE5093"/>
    <w:rsid w:val="00BE5660"/>
    <w:rsid w:val="00BE655B"/>
    <w:rsid w:val="00BF1B41"/>
    <w:rsid w:val="00BF2A48"/>
    <w:rsid w:val="00BF3C18"/>
    <w:rsid w:val="00BF4655"/>
    <w:rsid w:val="00BF4F8C"/>
    <w:rsid w:val="00BF6797"/>
    <w:rsid w:val="00BF6D97"/>
    <w:rsid w:val="00BF7968"/>
    <w:rsid w:val="00C008BE"/>
    <w:rsid w:val="00C0235B"/>
    <w:rsid w:val="00C04EE8"/>
    <w:rsid w:val="00C06C11"/>
    <w:rsid w:val="00C07376"/>
    <w:rsid w:val="00C10231"/>
    <w:rsid w:val="00C1248B"/>
    <w:rsid w:val="00C1545A"/>
    <w:rsid w:val="00C20AE3"/>
    <w:rsid w:val="00C22B65"/>
    <w:rsid w:val="00C2301B"/>
    <w:rsid w:val="00C239DD"/>
    <w:rsid w:val="00C24D89"/>
    <w:rsid w:val="00C24DF0"/>
    <w:rsid w:val="00C32F05"/>
    <w:rsid w:val="00C32F39"/>
    <w:rsid w:val="00C36221"/>
    <w:rsid w:val="00C372A3"/>
    <w:rsid w:val="00C4135E"/>
    <w:rsid w:val="00C43552"/>
    <w:rsid w:val="00C43E71"/>
    <w:rsid w:val="00C46CB6"/>
    <w:rsid w:val="00C47A24"/>
    <w:rsid w:val="00C51A75"/>
    <w:rsid w:val="00C5441B"/>
    <w:rsid w:val="00C5608F"/>
    <w:rsid w:val="00C622CA"/>
    <w:rsid w:val="00C6244C"/>
    <w:rsid w:val="00C6498C"/>
    <w:rsid w:val="00C71B94"/>
    <w:rsid w:val="00C75C04"/>
    <w:rsid w:val="00C75D6A"/>
    <w:rsid w:val="00C76855"/>
    <w:rsid w:val="00C777AB"/>
    <w:rsid w:val="00C77809"/>
    <w:rsid w:val="00C810DA"/>
    <w:rsid w:val="00C8395F"/>
    <w:rsid w:val="00C858A5"/>
    <w:rsid w:val="00C85FFC"/>
    <w:rsid w:val="00C87F75"/>
    <w:rsid w:val="00C918B8"/>
    <w:rsid w:val="00C91A75"/>
    <w:rsid w:val="00C91AF9"/>
    <w:rsid w:val="00C93208"/>
    <w:rsid w:val="00C945EE"/>
    <w:rsid w:val="00C97339"/>
    <w:rsid w:val="00CA2058"/>
    <w:rsid w:val="00CA2E33"/>
    <w:rsid w:val="00CA6B6B"/>
    <w:rsid w:val="00CA7451"/>
    <w:rsid w:val="00CA7A24"/>
    <w:rsid w:val="00CB1145"/>
    <w:rsid w:val="00CB1262"/>
    <w:rsid w:val="00CB70D5"/>
    <w:rsid w:val="00CB7499"/>
    <w:rsid w:val="00CC2DA6"/>
    <w:rsid w:val="00CC33E9"/>
    <w:rsid w:val="00CC3BE0"/>
    <w:rsid w:val="00CC5976"/>
    <w:rsid w:val="00CD1638"/>
    <w:rsid w:val="00CD2CE5"/>
    <w:rsid w:val="00CD38A2"/>
    <w:rsid w:val="00CD4E5D"/>
    <w:rsid w:val="00CD6FB9"/>
    <w:rsid w:val="00CD7EBA"/>
    <w:rsid w:val="00CE3567"/>
    <w:rsid w:val="00CE6F5A"/>
    <w:rsid w:val="00CF3DCB"/>
    <w:rsid w:val="00CF43DA"/>
    <w:rsid w:val="00CF57F1"/>
    <w:rsid w:val="00CF6774"/>
    <w:rsid w:val="00CF6A20"/>
    <w:rsid w:val="00CF6A2D"/>
    <w:rsid w:val="00D016C6"/>
    <w:rsid w:val="00D02E85"/>
    <w:rsid w:val="00D03F38"/>
    <w:rsid w:val="00D04179"/>
    <w:rsid w:val="00D045D2"/>
    <w:rsid w:val="00D04EA7"/>
    <w:rsid w:val="00D06E37"/>
    <w:rsid w:val="00D0757E"/>
    <w:rsid w:val="00D11F8B"/>
    <w:rsid w:val="00D12220"/>
    <w:rsid w:val="00D131A3"/>
    <w:rsid w:val="00D13824"/>
    <w:rsid w:val="00D1417E"/>
    <w:rsid w:val="00D15FF7"/>
    <w:rsid w:val="00D17472"/>
    <w:rsid w:val="00D21454"/>
    <w:rsid w:val="00D252A3"/>
    <w:rsid w:val="00D26C0D"/>
    <w:rsid w:val="00D2767B"/>
    <w:rsid w:val="00D30504"/>
    <w:rsid w:val="00D345E8"/>
    <w:rsid w:val="00D36C3E"/>
    <w:rsid w:val="00D3747A"/>
    <w:rsid w:val="00D42E4C"/>
    <w:rsid w:val="00D43168"/>
    <w:rsid w:val="00D465C7"/>
    <w:rsid w:val="00D46650"/>
    <w:rsid w:val="00D52EF5"/>
    <w:rsid w:val="00D5461A"/>
    <w:rsid w:val="00D55C59"/>
    <w:rsid w:val="00D57A83"/>
    <w:rsid w:val="00D62714"/>
    <w:rsid w:val="00D62A2A"/>
    <w:rsid w:val="00D64A59"/>
    <w:rsid w:val="00D75701"/>
    <w:rsid w:val="00D77236"/>
    <w:rsid w:val="00D81AD0"/>
    <w:rsid w:val="00D853E5"/>
    <w:rsid w:val="00D8697D"/>
    <w:rsid w:val="00D94C52"/>
    <w:rsid w:val="00D97353"/>
    <w:rsid w:val="00DA14F0"/>
    <w:rsid w:val="00DA283B"/>
    <w:rsid w:val="00DA2C40"/>
    <w:rsid w:val="00DA2F8E"/>
    <w:rsid w:val="00DB2AAD"/>
    <w:rsid w:val="00DB6D26"/>
    <w:rsid w:val="00DC41DF"/>
    <w:rsid w:val="00DD0332"/>
    <w:rsid w:val="00DD203C"/>
    <w:rsid w:val="00DD7794"/>
    <w:rsid w:val="00DE09C4"/>
    <w:rsid w:val="00DE3E56"/>
    <w:rsid w:val="00DF3D34"/>
    <w:rsid w:val="00DF3E73"/>
    <w:rsid w:val="00DF5D6B"/>
    <w:rsid w:val="00DF5D99"/>
    <w:rsid w:val="00DF7AE7"/>
    <w:rsid w:val="00E03321"/>
    <w:rsid w:val="00E063F7"/>
    <w:rsid w:val="00E06A04"/>
    <w:rsid w:val="00E11809"/>
    <w:rsid w:val="00E11A3B"/>
    <w:rsid w:val="00E1475B"/>
    <w:rsid w:val="00E1521C"/>
    <w:rsid w:val="00E16752"/>
    <w:rsid w:val="00E20757"/>
    <w:rsid w:val="00E208E4"/>
    <w:rsid w:val="00E2171F"/>
    <w:rsid w:val="00E21CCA"/>
    <w:rsid w:val="00E22255"/>
    <w:rsid w:val="00E23B06"/>
    <w:rsid w:val="00E23E07"/>
    <w:rsid w:val="00E2426E"/>
    <w:rsid w:val="00E27369"/>
    <w:rsid w:val="00E33294"/>
    <w:rsid w:val="00E34F97"/>
    <w:rsid w:val="00E37887"/>
    <w:rsid w:val="00E40881"/>
    <w:rsid w:val="00E420D4"/>
    <w:rsid w:val="00E441EA"/>
    <w:rsid w:val="00E45333"/>
    <w:rsid w:val="00E46259"/>
    <w:rsid w:val="00E46A5B"/>
    <w:rsid w:val="00E51EA4"/>
    <w:rsid w:val="00E53965"/>
    <w:rsid w:val="00E53EDB"/>
    <w:rsid w:val="00E5437B"/>
    <w:rsid w:val="00E6139C"/>
    <w:rsid w:val="00E624D2"/>
    <w:rsid w:val="00E66975"/>
    <w:rsid w:val="00E75B95"/>
    <w:rsid w:val="00E77E15"/>
    <w:rsid w:val="00E80A27"/>
    <w:rsid w:val="00E81DE0"/>
    <w:rsid w:val="00E834A8"/>
    <w:rsid w:val="00E84F08"/>
    <w:rsid w:val="00E85192"/>
    <w:rsid w:val="00E903F6"/>
    <w:rsid w:val="00E92B05"/>
    <w:rsid w:val="00E95901"/>
    <w:rsid w:val="00EA2AE4"/>
    <w:rsid w:val="00EA37DD"/>
    <w:rsid w:val="00EA5877"/>
    <w:rsid w:val="00EA7991"/>
    <w:rsid w:val="00EB088F"/>
    <w:rsid w:val="00EB271E"/>
    <w:rsid w:val="00EB555C"/>
    <w:rsid w:val="00EB6DC2"/>
    <w:rsid w:val="00EB72F8"/>
    <w:rsid w:val="00EC0102"/>
    <w:rsid w:val="00EC0673"/>
    <w:rsid w:val="00EC08DF"/>
    <w:rsid w:val="00EC2A53"/>
    <w:rsid w:val="00EC2EED"/>
    <w:rsid w:val="00EC4361"/>
    <w:rsid w:val="00EC5B06"/>
    <w:rsid w:val="00EC67AE"/>
    <w:rsid w:val="00ED04A2"/>
    <w:rsid w:val="00ED3B38"/>
    <w:rsid w:val="00ED563D"/>
    <w:rsid w:val="00ED5839"/>
    <w:rsid w:val="00ED5A88"/>
    <w:rsid w:val="00EE2413"/>
    <w:rsid w:val="00EE2A3D"/>
    <w:rsid w:val="00EE530D"/>
    <w:rsid w:val="00EF0916"/>
    <w:rsid w:val="00EF31F6"/>
    <w:rsid w:val="00EF38EB"/>
    <w:rsid w:val="00EF4A66"/>
    <w:rsid w:val="00EF6AE5"/>
    <w:rsid w:val="00F01AB5"/>
    <w:rsid w:val="00F05CBC"/>
    <w:rsid w:val="00F06FAA"/>
    <w:rsid w:val="00F0776F"/>
    <w:rsid w:val="00F104E9"/>
    <w:rsid w:val="00F1068D"/>
    <w:rsid w:val="00F107FC"/>
    <w:rsid w:val="00F11773"/>
    <w:rsid w:val="00F11B58"/>
    <w:rsid w:val="00F136B8"/>
    <w:rsid w:val="00F13AEB"/>
    <w:rsid w:val="00F21129"/>
    <w:rsid w:val="00F21F7B"/>
    <w:rsid w:val="00F23FA8"/>
    <w:rsid w:val="00F27042"/>
    <w:rsid w:val="00F31130"/>
    <w:rsid w:val="00F33095"/>
    <w:rsid w:val="00F35A48"/>
    <w:rsid w:val="00F40FB9"/>
    <w:rsid w:val="00F41F95"/>
    <w:rsid w:val="00F46B0E"/>
    <w:rsid w:val="00F570A7"/>
    <w:rsid w:val="00F57449"/>
    <w:rsid w:val="00F60A48"/>
    <w:rsid w:val="00F61810"/>
    <w:rsid w:val="00F65CC8"/>
    <w:rsid w:val="00F71AD8"/>
    <w:rsid w:val="00F71C34"/>
    <w:rsid w:val="00F73106"/>
    <w:rsid w:val="00F731B4"/>
    <w:rsid w:val="00F748E8"/>
    <w:rsid w:val="00F74CEA"/>
    <w:rsid w:val="00F770E6"/>
    <w:rsid w:val="00F80371"/>
    <w:rsid w:val="00F80792"/>
    <w:rsid w:val="00F8177B"/>
    <w:rsid w:val="00F8304F"/>
    <w:rsid w:val="00F85851"/>
    <w:rsid w:val="00F9295F"/>
    <w:rsid w:val="00FA0D10"/>
    <w:rsid w:val="00FA33D1"/>
    <w:rsid w:val="00FA5EA1"/>
    <w:rsid w:val="00FA5EBF"/>
    <w:rsid w:val="00FA6A37"/>
    <w:rsid w:val="00FA7EBF"/>
    <w:rsid w:val="00FB34C0"/>
    <w:rsid w:val="00FB515F"/>
    <w:rsid w:val="00FB5DDD"/>
    <w:rsid w:val="00FC4384"/>
    <w:rsid w:val="00FD0B94"/>
    <w:rsid w:val="00FD0F14"/>
    <w:rsid w:val="00FD392B"/>
    <w:rsid w:val="00FD42BA"/>
    <w:rsid w:val="00FD6D5A"/>
    <w:rsid w:val="00FD79BC"/>
    <w:rsid w:val="00FD7C87"/>
    <w:rsid w:val="00FE12FB"/>
    <w:rsid w:val="00FE1535"/>
    <w:rsid w:val="00FE5006"/>
    <w:rsid w:val="00FF0CF2"/>
    <w:rsid w:val="00FF28B4"/>
    <w:rsid w:val="00FF7616"/>
    <w:rsid w:val="00FF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D053080"/>
  <w15:docId w15:val="{619D0212-449F-45B3-8550-EAF88D99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3725"/>
    <w:rPr>
      <w:rFonts w:ascii="Times New Roman" w:eastAsia="Times New Roman" w:hAnsi="Times New Roman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637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63725"/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PageNumber">
    <w:name w:val="page number"/>
    <w:rsid w:val="00863725"/>
  </w:style>
  <w:style w:type="paragraph" w:customStyle="1" w:styleId="Autoriteti">
    <w:name w:val="Autoriteti"/>
    <w:next w:val="Normal"/>
    <w:rsid w:val="00863725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aragrafi">
    <w:name w:val="Paragrafi"/>
    <w:rsid w:val="00863725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styleId="ListParagraph">
    <w:name w:val="List Paragraph"/>
    <w:aliases w:val="List Paragraph (numbered (a)),Normal 1,List Paragraph 1,Akapit z listą BS,Bullets,PDP DOCUMENT SUBTITLE,List Paragraph1,Bullet Points,Liste Paragraf,Bullet1,NumberedParas,Dot pt,F5 List Paragraph,List Paragraph Char Char Char,Indicator Te"/>
    <w:basedOn w:val="Normal"/>
    <w:link w:val="ListParagraphChar"/>
    <w:uiPriority w:val="34"/>
    <w:qFormat/>
    <w:rsid w:val="00863725"/>
    <w:pPr>
      <w:ind w:left="720"/>
    </w:pPr>
  </w:style>
  <w:style w:type="paragraph" w:styleId="NormalWeb">
    <w:name w:val="Normal (Web)"/>
    <w:basedOn w:val="Normal"/>
    <w:uiPriority w:val="99"/>
    <w:unhideWhenUsed/>
    <w:rsid w:val="00E22255"/>
    <w:pPr>
      <w:spacing w:before="100" w:beforeAutospacing="1" w:after="100" w:afterAutospacing="1"/>
    </w:pPr>
    <w:rPr>
      <w:szCs w:val="24"/>
      <w:lang w:val="en-US"/>
    </w:rPr>
  </w:style>
  <w:style w:type="character" w:styleId="Emphasis">
    <w:name w:val="Emphasis"/>
    <w:uiPriority w:val="20"/>
    <w:qFormat/>
    <w:rsid w:val="00BB7553"/>
    <w:rPr>
      <w:i/>
      <w:iCs/>
    </w:rPr>
  </w:style>
  <w:style w:type="character" w:styleId="Strong">
    <w:name w:val="Strong"/>
    <w:uiPriority w:val="22"/>
    <w:qFormat/>
    <w:rsid w:val="00BB7553"/>
    <w:rPr>
      <w:b/>
      <w:bCs/>
    </w:rPr>
  </w:style>
  <w:style w:type="character" w:styleId="Hyperlink">
    <w:name w:val="Hyperlink"/>
    <w:uiPriority w:val="99"/>
    <w:semiHidden/>
    <w:unhideWhenUsed/>
    <w:rsid w:val="00BB7553"/>
    <w:rPr>
      <w:color w:val="0000FF"/>
      <w:u w:val="single"/>
    </w:rPr>
  </w:style>
  <w:style w:type="paragraph" w:customStyle="1" w:styleId="indent-medium">
    <w:name w:val="indent-medium"/>
    <w:basedOn w:val="Normal"/>
    <w:rsid w:val="00BB7553"/>
    <w:pPr>
      <w:spacing w:before="100" w:beforeAutospacing="1" w:after="100" w:afterAutospacing="1"/>
    </w:pPr>
    <w:rPr>
      <w:szCs w:val="24"/>
      <w:lang w:val="en-US"/>
    </w:rPr>
  </w:style>
  <w:style w:type="paragraph" w:customStyle="1" w:styleId="indent-large">
    <w:name w:val="indent-large"/>
    <w:basedOn w:val="Normal"/>
    <w:rsid w:val="00BB7553"/>
    <w:pPr>
      <w:spacing w:before="100" w:beforeAutospacing="1" w:after="100" w:afterAutospacing="1"/>
    </w:pPr>
    <w:rPr>
      <w:szCs w:val="24"/>
      <w:lang w:val="en-US"/>
    </w:rPr>
  </w:style>
  <w:style w:type="table" w:styleId="TableGrid">
    <w:name w:val="Table Grid"/>
    <w:basedOn w:val="TableNormal"/>
    <w:uiPriority w:val="39"/>
    <w:rsid w:val="000740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663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character" w:customStyle="1" w:styleId="HTMLPreformattedChar">
    <w:name w:val="HTML Preformatted Char"/>
    <w:link w:val="HTMLPreformatted"/>
    <w:uiPriority w:val="99"/>
    <w:semiHidden/>
    <w:rsid w:val="008663AA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1DD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1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1283"/>
    <w:rPr>
      <w:rFonts w:ascii="Times New Roman" w:eastAsia="Times New Roman" w:hAnsi="Times New Roman"/>
      <w:sz w:val="24"/>
      <w:lang w:val="sq-AL"/>
    </w:rPr>
  </w:style>
  <w:style w:type="paragraph" w:styleId="Revision">
    <w:name w:val="Revision"/>
    <w:hidden/>
    <w:uiPriority w:val="99"/>
    <w:semiHidden/>
    <w:rsid w:val="00734A12"/>
    <w:rPr>
      <w:rFonts w:ascii="Times New Roman" w:eastAsia="Times New Roman" w:hAnsi="Times New Roman"/>
      <w:sz w:val="24"/>
      <w:lang w:val="sq-AL"/>
    </w:rPr>
  </w:style>
  <w:style w:type="character" w:styleId="FootnoteReference">
    <w:name w:val="footnote reference"/>
    <w:semiHidden/>
    <w:rsid w:val="006B6816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rsid w:val="006B681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B6816"/>
    <w:rPr>
      <w:rFonts w:ascii="Times New Roman" w:eastAsia="Times New Roman" w:hAnsi="Times New Roman"/>
      <w:lang w:val="sq-AL"/>
    </w:rPr>
  </w:style>
  <w:style w:type="character" w:customStyle="1" w:styleId="ListParagraphChar">
    <w:name w:val="List Paragraph Char"/>
    <w:aliases w:val="List Paragraph (numbered (a)) Char,Normal 1 Char,List Paragraph 1 Char,Akapit z listą BS Char,Bullets Char,PDP DOCUMENT SUBTITLE Char,List Paragraph1 Char,Bullet Points Char,Liste Paragraf Char,Bullet1 Char,NumberedParas Char"/>
    <w:basedOn w:val="DefaultParagraphFont"/>
    <w:link w:val="ListParagraph"/>
    <w:uiPriority w:val="34"/>
    <w:qFormat/>
    <w:locked/>
    <w:rsid w:val="006B6816"/>
    <w:rPr>
      <w:rFonts w:ascii="Times New Roman" w:eastAsia="Times New Roman" w:hAnsi="Times New Roman"/>
      <w:sz w:val="24"/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475B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475B"/>
    <w:rPr>
      <w:rFonts w:ascii="Times New Roman" w:eastAsia="Times New Roman" w:hAnsi="Times New Roman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E1475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466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665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6650"/>
    <w:rPr>
      <w:rFonts w:ascii="Times New Roman" w:eastAsia="Times New Roman" w:hAnsi="Times New Roman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6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650"/>
    <w:rPr>
      <w:rFonts w:ascii="Times New Roman" w:eastAsia="Times New Roman" w:hAnsi="Times New Roman"/>
      <w:b/>
      <w:bCs/>
      <w:lang w:val="sq-AL"/>
    </w:rPr>
  </w:style>
  <w:style w:type="character" w:customStyle="1" w:styleId="super">
    <w:name w:val="super"/>
    <w:basedOn w:val="DefaultParagraphFont"/>
    <w:rsid w:val="00563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1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6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444</Nr_x002e__x0020_akti>
    <Data_x0020_e_x0020_Krijimit xmlns="0e656187-b300-4fb0-8bf4-3a50f872073c">2024-07-08T09:06:49Z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2024-07-05T00:00:00Z</Date_x0020_protokolli>
    <Titulli xmlns="0e656187-b300-4fb0-8bf4-3a50f872073c">Për shtimin e kategorive tematike të grupeve të të dhënave me vlerë të madhe</Titulli>
    <Modifikuesi xmlns="0e656187-b300-4fb0-8bf4-3a50f872073c">Suada.Daci</Modifikuesi>
    <Nr_x002e__x0020_prot_x0020_QBZ xmlns="0e656187-b300-4fb0-8bf4-3a50f872073c">1209</Nr_x002e__x0020_prot_x0020_QBZ>
    <Data_x0020_e_x0020_Modifikimit xmlns="0e656187-b300-4fb0-8bf4-3a50f872073c">2024-07-08T09:13:19Z</Data_x0020_e_x0020_Modifikimit>
    <Dekretuar xmlns="0e656187-b300-4fb0-8bf4-3a50f872073c">false</Dekretuar>
    <Data xmlns="0e656187-b300-4fb0-8bf4-3a50f872073c">2024-07-03T00:00:00Z</Data>
    <Nr_x002e__x0020_protokolli_x0020_i_x0020_aktit xmlns="0e656187-b300-4fb0-8bf4-3a50f872073c">2902/3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E76287DF94C2E8A8257E29A145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E76287DF94C2E8A8257E29A145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AE66A-405A-4D5E-8B1A-61422F1A1228}">
  <ds:schemaRefs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4EDF132-2FCE-4F73-98C8-E6F684C23F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8A2493-5FCB-4AA1-A73A-C29D1C61B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C99A50-F00E-4457-985B-3F86312DD2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8BE701-AF0E-4AEB-B2FB-64B950EE4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0C08F7-2F9E-448F-8E52-6505ED11D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Alma Lisaku</cp:lastModifiedBy>
  <cp:revision>23</cp:revision>
  <cp:lastPrinted>2024-07-03T10:12:00Z</cp:lastPrinted>
  <dcterms:created xsi:type="dcterms:W3CDTF">2024-07-08T08:14:00Z</dcterms:created>
  <dcterms:modified xsi:type="dcterms:W3CDTF">2024-07-08T08:45:00Z</dcterms:modified>
</cp:coreProperties>
</file>