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B1C34" w14:textId="7E1496C2" w:rsidR="004E0CCD" w:rsidRPr="00F0703F" w:rsidRDefault="00280C12" w:rsidP="00390E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2CEA2758" w14:textId="568951E1" w:rsidR="004E0CCD" w:rsidRPr="00F0703F" w:rsidRDefault="004E0CCD" w:rsidP="00390E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AF60EA"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658</w:t>
      </w:r>
      <w:r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, datë</w:t>
      </w:r>
      <w:r w:rsidR="00CD2F4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AF60EA"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23.10.2024</w:t>
      </w:r>
    </w:p>
    <w:p w14:paraId="2DF4346F" w14:textId="77777777" w:rsidR="004E0CCD" w:rsidRPr="00F0703F" w:rsidRDefault="004E0CCD" w:rsidP="00390E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E2E7FED" w14:textId="29648095" w:rsidR="004E0CCD" w:rsidRPr="00F0703F" w:rsidRDefault="004E0CCD" w:rsidP="00390E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</w:t>
      </w:r>
      <w:r w:rsidR="00280C12"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EKZEKUTIMIN E VENDIMIT TË GJYKATËS EVROPIANE</w:t>
      </w:r>
      <w:r w:rsidR="00CD2F4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TË DREJTAT E NJERIUT, DATË 7.5.2024, PËR ÇËSHTJEN “BIBA KUNDËR SHQIPËRISË” (PËR KËRKESËN NR.</w:t>
      </w:r>
      <w:r w:rsid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24228/18)</w:t>
      </w:r>
    </w:p>
    <w:p w14:paraId="48EE6DFB" w14:textId="77777777" w:rsidR="004E0CCD" w:rsidRPr="00F0703F" w:rsidRDefault="004E0CCD" w:rsidP="00390E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DFE0993" w14:textId="7857208E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Kushtetutës, të nenit 46, të Konventës Evropiane për Mbrojtjen e të Drejtave të Njeriut dhe Lirive Themelore, ratifikuar me</w:t>
      </w:r>
      <w:r w:rsidR="00CD2F4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ligjin nr.</w:t>
      </w:r>
      <w:r w:rsid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8137, datë 31.7.1996, “Për ratifikimin e Konventës Evropiane për Mbrojtjen e të Drejtave të Njeriut dhe Lirive Themelore”, të neneve 5 e 45, të ligjit nr.</w:t>
      </w:r>
      <w:r w:rsid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97/2023, “Për buxhetin e vitit 2024”, të ndryshuar, me propozimin e Kryeministrit, Këshilli i Ministrave</w:t>
      </w:r>
    </w:p>
    <w:p w14:paraId="15C252FA" w14:textId="77777777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AF5FCFD" w14:textId="3DC5218A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29F74A48" w14:textId="77777777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EE973DE" w14:textId="067F02E0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280C12"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Ekzekutimin e vendimit përfundimtar të Gjykatës Evropiane për të Drejtat e Njeriut, datë 7.8.2024, për çështjen “Biba kundër Shqipërisë”, për kërkesën nr.</w:t>
      </w:r>
      <w:r w:rsid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24228/18, në shumën 11 700 (njëmbëdhjetë mijë e shtatëqind) euro, në lidhje me dëmin </w:t>
      </w:r>
      <w:proofErr w:type="spellStart"/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jopasuror</w:t>
      </w:r>
      <w:proofErr w:type="spellEnd"/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si dhe në shumën 5 000 (pesë mijë) euro, në lidhje me kostot dhe shpenzimet, plus çdo taksë që mund të jetë e aplikueshme. </w:t>
      </w:r>
    </w:p>
    <w:p w14:paraId="28CCEB8D" w14:textId="5037F21E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280C12"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Vlerat e përcaktuara, si detyrim në pikën 1, të këtij vendimi, konvertohen në lekë, në bazë të kursit të këmbimit të bankës ku depozitohet shuma, në datën e kryerjes së pagesës.</w:t>
      </w:r>
    </w:p>
    <w:p w14:paraId="2538B596" w14:textId="519DF376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3.</w:t>
      </w:r>
      <w:r w:rsidR="00280C12"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Vlerat e përcaktuara, si detyrim në pikën 1, të këtij vendimi, depozitohen në një nga bankat e nivelit të dytë, në emër të kërkuesit Tonin Biba, në vlerën që shteti shqiptar detyrohet, sipas vendimit përfundimtar të Gjykatës Evropiane për të Drejtat e Njeriut, datë 7.8.2024, “Biba kundër Shqipërisë”, kërkesa nr.</w:t>
      </w:r>
      <w:r w:rsid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24228/18.</w:t>
      </w:r>
    </w:p>
    <w:p w14:paraId="0B9B06B9" w14:textId="171349B0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4.</w:t>
      </w:r>
      <w:r w:rsidR="00280C12"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Pagimi i shumave të depozituara, sipas përcaktimeve në pikën 3, të këtij vendimi, në favor të kërkuesit, bëhet nga Ministria e Financave, pas paraqitjes së dokumentacionit të nevojshëm ligjor për kryerjen e pagesave nga buxheti i shteti</w:t>
      </w:r>
      <w:bookmarkStart w:id="0" w:name="_GoBack"/>
      <w:bookmarkEnd w:id="0"/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t, brenda afatit 3-mujor nga dita kur vendimi i gjykatës është bërë përfundimtar.</w:t>
      </w:r>
    </w:p>
    <w:p w14:paraId="052064F0" w14:textId="1A5A4774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5.</w:t>
      </w:r>
      <w:r w:rsidR="00280C12"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Në rast mospagimi brenda afati 3-mujor, të përcaktuar në pikën 4, të këtij vendimi, mbi shumat e mësipërme paguhen interesa të thjeshta, të barabarta me kursin margjinal të huas së Bankës Qendrore Evropiane, gjatë periudhës së mospagimit, plus 3%.</w:t>
      </w:r>
    </w:p>
    <w:p w14:paraId="4021DF23" w14:textId="3F3FFF42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6.</w:t>
      </w:r>
      <w:r w:rsidR="00280C12"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Efektet financiare, të parashikuara për ekzekutimin e këtij vendimi, përballohen nga fondi rezervë i buxhetit të shtetit, për vitin 2024.</w:t>
      </w:r>
    </w:p>
    <w:p w14:paraId="5FA7CF6D" w14:textId="797B2090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7.</w:t>
      </w:r>
      <w:r w:rsidR="00280C12"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Ngarkohet Ministria e Financave për zbatimin e këtij vendimi.</w:t>
      </w:r>
    </w:p>
    <w:p w14:paraId="3B629C0C" w14:textId="35EF7A43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280C12"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Z</w:t>
      </w:r>
      <w:r w:rsidRPr="00F0703F">
        <w:rPr>
          <w:rFonts w:ascii="Garamond" w:eastAsiaTheme="minorHAnsi" w:hAnsi="Garamond"/>
          <w:color w:val="000000"/>
          <w:sz w:val="24"/>
          <w:szCs w:val="24"/>
          <w:lang w:val="sq-AL"/>
        </w:rPr>
        <w:t>yrtare.</w:t>
      </w:r>
    </w:p>
    <w:p w14:paraId="51094A41" w14:textId="77777777" w:rsidR="004E0CCD" w:rsidRPr="00F0703F" w:rsidRDefault="004E0CCD" w:rsidP="004E0C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B038EAF" w14:textId="01F3EFCE" w:rsidR="004E0CCD" w:rsidRPr="00F0703F" w:rsidRDefault="004E0CCD" w:rsidP="00280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F0703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</w:t>
      </w:r>
      <w:r w:rsidR="00280C12" w:rsidRPr="00F0703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Ë</w:t>
      </w:r>
      <w:r w:rsidRPr="00F0703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R</w:t>
      </w:r>
    </w:p>
    <w:p w14:paraId="067481BC" w14:textId="0EA120DC" w:rsidR="004E0CCD" w:rsidRPr="00F0703F" w:rsidRDefault="00280C12" w:rsidP="00280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F0703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3EA1C684" w14:textId="77777777" w:rsidR="004E0CCD" w:rsidRPr="00F0703F" w:rsidRDefault="004E0CCD" w:rsidP="00280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F4978CA" w14:textId="77777777" w:rsidR="004E0CCD" w:rsidRPr="00F0703F" w:rsidRDefault="004E0CCD" w:rsidP="00280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48809B1" w14:textId="77777777" w:rsidR="001435D8" w:rsidRPr="00F0703F" w:rsidRDefault="001435D8" w:rsidP="004E0C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435D8" w:rsidRPr="00F0703F" w:rsidSect="00D411CC">
      <w:footerReference w:type="default" r:id="rId12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142D6" w14:textId="77777777" w:rsidR="00F0703F" w:rsidRDefault="00F0703F">
      <w:pPr>
        <w:spacing w:after="0" w:line="240" w:lineRule="auto"/>
      </w:pPr>
      <w:r>
        <w:separator/>
      </w:r>
    </w:p>
  </w:endnote>
  <w:endnote w:type="continuationSeparator" w:id="0">
    <w:p w14:paraId="7A1A76ED" w14:textId="77777777" w:rsidR="00F0703F" w:rsidRDefault="00F0703F">
      <w:pPr>
        <w:spacing w:after="0" w:line="240" w:lineRule="auto"/>
      </w:pPr>
      <w:r>
        <w:continuationSeparator/>
      </w:r>
    </w:p>
  </w:endnote>
  <w:endnote w:type="continuationNotice" w:id="1">
    <w:p w14:paraId="19CFFB2A" w14:textId="77777777" w:rsidR="00353C28" w:rsidRDefault="00353C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30319" w14:textId="2D3A9513" w:rsidR="00F0703F" w:rsidRPr="00AA4F2D" w:rsidRDefault="00F0703F">
    <w:pPr>
      <w:pStyle w:val="Footer"/>
      <w:jc w:val="right"/>
      <w:rPr>
        <w:rFonts w:ascii="Times New Roman" w:hAnsi="Times New Roman"/>
        <w:sz w:val="24"/>
      </w:rPr>
    </w:pPr>
  </w:p>
  <w:p w14:paraId="72AD1609" w14:textId="77777777" w:rsidR="00F0703F" w:rsidRDefault="00F070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3BD1C" w14:textId="77777777" w:rsidR="00F0703F" w:rsidRDefault="00F0703F">
      <w:pPr>
        <w:spacing w:after="0" w:line="240" w:lineRule="auto"/>
      </w:pPr>
      <w:r>
        <w:separator/>
      </w:r>
    </w:p>
  </w:footnote>
  <w:footnote w:type="continuationSeparator" w:id="0">
    <w:p w14:paraId="7C7C0087" w14:textId="77777777" w:rsidR="00F0703F" w:rsidRDefault="00F0703F">
      <w:pPr>
        <w:spacing w:after="0" w:line="240" w:lineRule="auto"/>
      </w:pPr>
      <w:r>
        <w:continuationSeparator/>
      </w:r>
    </w:p>
  </w:footnote>
  <w:footnote w:type="continuationNotice" w:id="1">
    <w:p w14:paraId="24DCBE47" w14:textId="77777777" w:rsidR="00353C28" w:rsidRDefault="00353C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E2"/>
    <w:rsid w:val="00005D4C"/>
    <w:rsid w:val="00077901"/>
    <w:rsid w:val="00111C50"/>
    <w:rsid w:val="001435D8"/>
    <w:rsid w:val="00152DC1"/>
    <w:rsid w:val="00182C5F"/>
    <w:rsid w:val="001A0D4C"/>
    <w:rsid w:val="001D0C15"/>
    <w:rsid w:val="001F470F"/>
    <w:rsid w:val="00212CD1"/>
    <w:rsid w:val="002226CF"/>
    <w:rsid w:val="0024058F"/>
    <w:rsid w:val="00265622"/>
    <w:rsid w:val="00280C12"/>
    <w:rsid w:val="002F2A76"/>
    <w:rsid w:val="00312932"/>
    <w:rsid w:val="00323B55"/>
    <w:rsid w:val="0033579F"/>
    <w:rsid w:val="00353C28"/>
    <w:rsid w:val="0038388F"/>
    <w:rsid w:val="00390E55"/>
    <w:rsid w:val="003E763E"/>
    <w:rsid w:val="00403D83"/>
    <w:rsid w:val="00404C29"/>
    <w:rsid w:val="00434E02"/>
    <w:rsid w:val="004E0CCD"/>
    <w:rsid w:val="0050753E"/>
    <w:rsid w:val="005E5741"/>
    <w:rsid w:val="00635DA2"/>
    <w:rsid w:val="00643D66"/>
    <w:rsid w:val="00653B54"/>
    <w:rsid w:val="00691036"/>
    <w:rsid w:val="00703D82"/>
    <w:rsid w:val="007409E2"/>
    <w:rsid w:val="00756335"/>
    <w:rsid w:val="00842E3B"/>
    <w:rsid w:val="008735BD"/>
    <w:rsid w:val="008D0330"/>
    <w:rsid w:val="00946F8D"/>
    <w:rsid w:val="0096458F"/>
    <w:rsid w:val="00A20169"/>
    <w:rsid w:val="00A56E74"/>
    <w:rsid w:val="00A8252D"/>
    <w:rsid w:val="00A93AD6"/>
    <w:rsid w:val="00AA4F2D"/>
    <w:rsid w:val="00AC5BB4"/>
    <w:rsid w:val="00AE0B98"/>
    <w:rsid w:val="00AF60EA"/>
    <w:rsid w:val="00B32279"/>
    <w:rsid w:val="00B51177"/>
    <w:rsid w:val="00BE4460"/>
    <w:rsid w:val="00C04C72"/>
    <w:rsid w:val="00C118A3"/>
    <w:rsid w:val="00C62E3C"/>
    <w:rsid w:val="00CD2F42"/>
    <w:rsid w:val="00CF3AB2"/>
    <w:rsid w:val="00D411CC"/>
    <w:rsid w:val="00D4383A"/>
    <w:rsid w:val="00D63A30"/>
    <w:rsid w:val="00D80BE9"/>
    <w:rsid w:val="00E30158"/>
    <w:rsid w:val="00E378C0"/>
    <w:rsid w:val="00E854E2"/>
    <w:rsid w:val="00EB0EAF"/>
    <w:rsid w:val="00EF3234"/>
    <w:rsid w:val="00F0703F"/>
    <w:rsid w:val="00F31120"/>
    <w:rsid w:val="00F74D21"/>
    <w:rsid w:val="00FD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7185"/>
  <w15:chartTrackingRefBased/>
  <w15:docId w15:val="{73001573-F962-4A81-AD90-E8A7719C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D21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D21"/>
    <w:pPr>
      <w:ind w:left="720"/>
      <w:contextualSpacing/>
    </w:pPr>
  </w:style>
  <w:style w:type="paragraph" w:styleId="NoSpacing">
    <w:name w:val="No Spacing"/>
    <w:uiPriority w:val="1"/>
    <w:qFormat/>
    <w:rsid w:val="00F74D21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74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D21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41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1CC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F2D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658</Nr_x002e__x0020_akti>
    <Data_x0020_e_x0020_Krijimit xmlns="0e656187-b300-4fb0-8bf4-3a50f872073c">2024-10-24T13:52:54Z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2024-10-24T00:00:00Z</Date_x0020_protokolli>
    <Titulli xmlns="0e656187-b300-4fb0-8bf4-3a50f872073c">Për ekzekutimin e vendimit të Gjykatës Evropiane për të Drejtat e Njeriut, datë 7.5.2024, për çështjen “Biba kundër Shqipërisë” (për kërkesën nr.24228/18)</Titulli>
    <Modifikuesi xmlns="0e656187-b300-4fb0-8bf4-3a50f872073c">Suada.Daci</Modifikuesi>
    <Nr_x002e__x0020_prot_x0020_QBZ xmlns="0e656187-b300-4fb0-8bf4-3a50f872073c">1830</Nr_x002e__x0020_prot_x0020_QBZ>
    <Data_x0020_e_x0020_Modifikimit xmlns="0e656187-b300-4fb0-8bf4-3a50f872073c">2024-10-24T13:57:44Z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4806/7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E43ECF2B9E470CAA83BF1CC185B0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E43ECF2B9E470CAA83BF1CC185B0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E03708-9B9C-4629-96C0-84A00E1CA6BB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CE7680F-9B45-453F-AE9C-2EA168117F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EBE7C0-39B1-4E10-B9AC-2A52BFFD9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457064-B189-44D6-A482-C6EE19FE05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521F71-D4CE-435C-B7BE-2273EC593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Emini</dc:creator>
  <cp:lastModifiedBy>Jorina Kryeziu</cp:lastModifiedBy>
  <cp:revision>15</cp:revision>
  <cp:lastPrinted>2024-10-22T12:40:00Z</cp:lastPrinted>
  <dcterms:created xsi:type="dcterms:W3CDTF">2024-10-21T14:33:00Z</dcterms:created>
  <dcterms:modified xsi:type="dcterms:W3CDTF">2024-10-24T13:05:00Z</dcterms:modified>
</cp:coreProperties>
</file>