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FC7A8" w14:textId="77777777" w:rsidR="001E5232" w:rsidRPr="001E5232" w:rsidRDefault="001E5232" w:rsidP="001E523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E5232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639B1FD1" w14:textId="75C87D1A" w:rsidR="001E5232" w:rsidRPr="001E5232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E5232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Nr.</w:t>
      </w:r>
      <w:r w:rsidR="00A06840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662</w:t>
      </w:r>
      <w:r w:rsidRPr="001E5232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r w:rsidRPr="001E5232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datë</w:t>
      </w:r>
      <w:r w:rsidRPr="001E5232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A06840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23.10.2024</w:t>
      </w:r>
    </w:p>
    <w:p w14:paraId="51208013" w14:textId="77777777" w:rsidR="001E5232" w:rsidRPr="001E5232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6DE2900" w14:textId="77777777" w:rsidR="001E5232" w:rsidRPr="001E5232" w:rsidRDefault="001E5232" w:rsidP="001E52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E5232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PËR KRIJIMIN E REGJISTRIT PËR KTHIMIN E GARANCIVE SHTETËRORE </w:t>
      </w:r>
    </w:p>
    <w:p w14:paraId="37C0E445" w14:textId="77777777" w:rsidR="001E5232" w:rsidRPr="001E5232" w:rsidRDefault="001E5232" w:rsidP="001E52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E01EF06" w14:textId="021BD56F" w:rsidR="001E5232" w:rsidRPr="001E5232" w:rsidRDefault="001E5232" w:rsidP="001E52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E5232">
        <w:rPr>
          <w:rFonts w:ascii="Garamond" w:hAnsi="Garamond" w:cs="Calibri"/>
          <w:color w:val="000000"/>
          <w:sz w:val="24"/>
          <w:szCs w:val="24"/>
          <w:lang w:val="sq-AL"/>
        </w:rPr>
        <w:t>Në mbështetje të nenit 100 të Kushtetutës, të pikës 3, të nenit 7, të</w:t>
      </w:r>
      <w:r w:rsidR="00B75774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1E5232">
        <w:rPr>
          <w:rFonts w:ascii="Garamond" w:hAnsi="Garamond" w:cs="Calibri"/>
          <w:color w:val="000000"/>
          <w:sz w:val="24"/>
          <w:szCs w:val="24"/>
          <w:lang w:val="sq-AL"/>
        </w:rPr>
        <w:t>ligjit nr.</w:t>
      </w:r>
      <w:r w:rsidR="00B75774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1E5232">
        <w:rPr>
          <w:rFonts w:ascii="Garamond" w:hAnsi="Garamond" w:cs="Calibri"/>
          <w:color w:val="000000"/>
          <w:sz w:val="24"/>
          <w:szCs w:val="24"/>
          <w:lang w:val="sq-AL"/>
        </w:rPr>
        <w:t>55/2023, “Për menaxhimin e garancive dhe kredive shtetërore të pakthyera”, dhe të nenit 4, të ligjit nr.</w:t>
      </w:r>
      <w:r w:rsidR="00B75774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1E5232">
        <w:rPr>
          <w:rFonts w:ascii="Garamond" w:hAnsi="Garamond" w:cs="Calibri"/>
          <w:color w:val="000000"/>
          <w:sz w:val="24"/>
          <w:szCs w:val="24"/>
          <w:lang w:val="sq-AL"/>
        </w:rPr>
        <w:t>10325, datë 23.9.2010, “Për bazat e të dhënave shtetërore”, me propozimin e ministrit të Financave, Këshilli i Ministrave</w:t>
      </w:r>
    </w:p>
    <w:p w14:paraId="2B3BAFB8" w14:textId="77777777" w:rsidR="001E5232" w:rsidRPr="001E5232" w:rsidRDefault="001E5232" w:rsidP="001E52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BD0E71C" w14:textId="77777777" w:rsidR="001E5232" w:rsidRPr="001E5232" w:rsidRDefault="001E5232" w:rsidP="001E52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1E5232">
        <w:rPr>
          <w:rFonts w:ascii="Garamond" w:hAnsi="Garamond" w:cs="Calibri"/>
          <w:bCs/>
          <w:color w:val="000000"/>
          <w:sz w:val="24"/>
          <w:szCs w:val="24"/>
          <w:lang w:val="sq-AL"/>
        </w:rPr>
        <w:t>VENDOSI:</w:t>
      </w:r>
    </w:p>
    <w:p w14:paraId="083ED8AB" w14:textId="77777777" w:rsidR="001E5232" w:rsidRPr="001E5232" w:rsidRDefault="001E5232" w:rsidP="001E52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E0AD423" w14:textId="5D2DF72F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I. DISPOZITA TË PËRGJITHSHME</w:t>
      </w:r>
    </w:p>
    <w:p w14:paraId="3420848A" w14:textId="41669EA4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1. Krijimin e regjistrit për kthimin e garancive shtetërore për mbajtjen, arkivimin dhe përditësimin e të dhënave të garancive e mbledhjen e të gjithë dokumentacionit dhe raportime</w:t>
      </w:r>
      <w:bookmarkStart w:id="0" w:name="_GoBack"/>
      <w:bookmarkEnd w:id="0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ve të huadhënësve.</w:t>
      </w:r>
    </w:p>
    <w:p w14:paraId="5A4EFDAC" w14:textId="2F4F6CE3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Regjistri për kthimin e garancive shtetërore, si bazë të dhënash, funksionon, administrohet dhe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ndërvepron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bazat e tjera të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dhënave, në përputhje me rregullat e legjislacionit në fuqi për bazat e të dhënave shtetërore. </w:t>
      </w:r>
    </w:p>
    <w:p w14:paraId="3207CBCC" w14:textId="4A172BEF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</w:t>
      </w:r>
      <w:proofErr w:type="spellEnd"/>
      <w:r w:rsidRPr="00B7577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PËRMBAJTJA E REGJISTRIT</w:t>
      </w:r>
    </w:p>
    <w:p w14:paraId="672D3C99" w14:textId="1033B99D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1. Të dhënat që përmban regjistri për kthimin e garancive shtetërore ndahen në të dhëna parësore dhe dytësore, si më poshtë vijon:</w:t>
      </w:r>
    </w:p>
    <w:p w14:paraId="750B8A29" w14:textId="4AA31D65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a) Të dhëna parësore për menaxhimin e garancive shtetërore do të konsiderohen:</w:t>
      </w:r>
    </w:p>
    <w:p w14:paraId="25528B6C" w14:textId="456DC13C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i. kodi i identifikimit;</w:t>
      </w:r>
    </w:p>
    <w:p w14:paraId="6ABB7C9B" w14:textId="377FFBB8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produkti;</w:t>
      </w:r>
    </w:p>
    <w:p w14:paraId="35A8465D" w14:textId="4B7033DA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përshkrim-veprimi;</w:t>
      </w:r>
    </w:p>
    <w:p w14:paraId="13A02186" w14:textId="5B8FF5DE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data e pagesës;</w:t>
      </w:r>
    </w:p>
    <w:p w14:paraId="0132CCF4" w14:textId="4EE2DA8A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shuma e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disbursuar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4ED53C2" w14:textId="047034FE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statusi i këstit të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principalit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FB2E5E8" w14:textId="21ECDABD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data e shlyerjes së pagesës;</w:t>
      </w:r>
    </w:p>
    <w:p w14:paraId="3D2AF5F9" w14:textId="36D49C3B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viii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principali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42B16EB" w14:textId="11B81F59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ix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përqindja e mbulimit të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principalit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41AF774" w14:textId="4A70329D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x. interesi dhe masa e mbulimit të interesit nga garancia;</w:t>
      </w:r>
    </w:p>
    <w:p w14:paraId="49942549" w14:textId="7159140C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xi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stoku;</w:t>
      </w:r>
    </w:p>
    <w:p w14:paraId="53673D02" w14:textId="4D549A87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xii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dokumentacioni në formë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PDF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-je;</w:t>
      </w:r>
    </w:p>
    <w:p w14:paraId="3A9C4740" w14:textId="74F32A96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xiii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të dhëna lidhur me pasuritë e lëna si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kolateral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të sekuestruara;</w:t>
      </w:r>
    </w:p>
    <w:p w14:paraId="18662DB5" w14:textId="662C776A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xiv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kthimet e garancisë nga huamarrësit.</w:t>
      </w:r>
    </w:p>
    <w:p w14:paraId="0BD04AEE" w14:textId="11645E68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b) Të dhëna dytësore për menaxhimin e garancive shtetërore do të konsiderohen:</w:t>
      </w:r>
    </w:p>
    <w:p w14:paraId="6BB717A0" w14:textId="0DC841BA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i. të dhënat për subjektin/personin fizik ose juridik;</w:t>
      </w:r>
    </w:p>
    <w:p w14:paraId="6A124C42" w14:textId="25D944EC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NIPT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-i;</w:t>
      </w:r>
    </w:p>
    <w:p w14:paraId="5B0478FC" w14:textId="7E9E17F1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të dhënat për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gjenealitetet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individit (për personat fizikë, dorëzanësit apo administratorët e subjektit);</w:t>
      </w:r>
    </w:p>
    <w:p w14:paraId="55A242CC" w14:textId="0FBAFDD4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numrin personal i identifikimit (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ID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) të subjektit apo të personit fizik;</w:t>
      </w:r>
    </w:p>
    <w:p w14:paraId="4CE9717D" w14:textId="3D2416C8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v. të dhënat e regjistrit tregtar për datën e regjistrimit të subjektit, emrin e subjektit/shoqërisë tregtare, numrin unik të identifikimit të subjektit, llojin e shoqërisë tregtare (formën e organizimit të saj);</w:t>
      </w:r>
    </w:p>
    <w:p w14:paraId="32B39909" w14:textId="65E03920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të dhënat e identifikimit të themeluesve;</w:t>
      </w:r>
    </w:p>
    <w:p w14:paraId="2F02B2D5" w14:textId="1DE7F03D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të dhënat për selinë/vendndodhjen e biznesit apo për administratorit;</w:t>
      </w:r>
    </w:p>
    <w:p w14:paraId="15935093" w14:textId="7BD5F582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viii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të dhënat lidhur me pasuritë e luajtshme dhe të paluajtshme;</w:t>
      </w:r>
    </w:p>
    <w:p w14:paraId="4F86DDE9" w14:textId="41109C0E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ix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të dhënat mbi statusin e kredisë në bankat e nivelit të dytë;</w:t>
      </w:r>
    </w:p>
    <w:p w14:paraId="03FC0A91" w14:textId="63B567CC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x. të dhënat për statusin e pagesës së sigurimeve shoqërore.</w:t>
      </w:r>
    </w:p>
    <w:p w14:paraId="3B798D7F" w14:textId="7B325B5E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III</w:t>
      </w:r>
      <w:proofErr w:type="spellEnd"/>
      <w:r w:rsidRPr="00B7577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NDËRLIDHJA ME BAZËN E TË DHËNAVE</w:t>
      </w:r>
    </w:p>
    <w:p w14:paraId="558D2548" w14:textId="46E7D444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1. Agjencia e Menaxhimit të Garancive dhe Kredive të Pakthyera (në vijim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përcakton ndërveprimin e regjistrit për kthimin e garancive shtetërore me baza të tjera të dhënash shtetërore. </w:t>
      </w:r>
    </w:p>
    <w:p w14:paraId="724073BC" w14:textId="5D8E5BC7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-ja, për regjistrin për kthimin e garancive shtetërore,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ndërvepron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shkëmbyer të dhëna me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databazat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regjistrave, si më poshtë vijon:</w:t>
      </w:r>
    </w:p>
    <w:p w14:paraId="29B1632F" w14:textId="45E30CEC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Agjencinë Shtetërore të Kadastrës, e cila merr informacion për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kredimarrësin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numrin e pasurisë, zonën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volumin, faqen, adresën e pasurive; </w:t>
      </w:r>
    </w:p>
    <w:p w14:paraId="1536C3DD" w14:textId="18FF4869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Drejtorinë e Përgjithshme të Gjendjes Civile, e cila merr informacion për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kredimarrësin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Regjistri Kombëtar i Gjendjes Civile (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RKGJC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), i vitit 2010, për të dhënat e vendbanimit, përbërjen familjare dhe përbërësit e gjendjes civile të shtetasve;</w:t>
      </w:r>
    </w:p>
    <w:p w14:paraId="7104BB31" w14:textId="7F704A93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Qendrën Kombëtare të Biznesit, e cila merr informacion lidhur me statusin e aktivitetit (aktiv, pasiv), ekstraktin historik të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kredimarrësve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D8E32B2" w14:textId="44B415AD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ç)</w:t>
      </w:r>
      <w:r w:rsidR="00B75774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Drejtorinë e Përgjithshme të Shërbimeve të Transportit Rrugor;</w:t>
      </w:r>
    </w:p>
    <w:p w14:paraId="333BC615" w14:textId="6D8FB386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Pr="0032036C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r w:rsidR="00B75774" w:rsidRPr="0032036C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2036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Shqipërisë, e cila merr informacion nga bankat e nivelit të dytë, nëse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kredimarrësi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</w:t>
      </w:r>
      <w:r w:rsid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debitor i keq;</w:t>
      </w:r>
    </w:p>
    <w:p w14:paraId="172AF14B" w14:textId="3E91126A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 xml:space="preserve">dh) Institutin e Sigurimeve Shoqërore, i cili merr informacion lidhur me pagesat e sigurimeve të punonjësve, që kanë në ngarkim </w:t>
      </w:r>
      <w:proofErr w:type="spellStart"/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kredimarrësit</w:t>
      </w:r>
      <w:proofErr w:type="spellEnd"/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65777FAB" w14:textId="6A01D888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ë) Regjistrin e barrëve siguruese;</w:t>
      </w:r>
    </w:p>
    <w:p w14:paraId="3469B084" w14:textId="601E8531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e) Regjistrin e pronarëve përfitues;</w:t>
      </w:r>
    </w:p>
    <w:p w14:paraId="55A59949" w14:textId="3655BB5E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f) Regjistrin e llogarive bankare (regjistri qendror i llogarive bankare dhe i kasetave të sigurisë, si një bazë e të dhënave shtetërore, në të cilin regjistrohen e ruhen të dhënat, sipas përcaktimeve të ligjit nr.</w:t>
      </w:r>
      <w:r w:rsid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154/2020, “Për regjistrin qendror të llogarive bankare”, të ndryshuar, në formë elektronike). </w:t>
      </w:r>
    </w:p>
    <w:p w14:paraId="547000D7" w14:textId="755B268A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Të gjitha të dhënat e administruara nga regjistri dhe dokumentacioni, që administrohet në sistem, ruhen të plota nga institucionet financiare për 10 (dhjetë) vjet nga mbyllja e llogarisë bankare ose e kasetës së sigurisë. Përpunimi i të dhënave personale dhe informimi i subjektit të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personale nga ana e institucioneve financiare kryhet sipas rregullave të parashikuara nga legjislacioni në fuqi për mbrojtjen e të dhënave personale.</w:t>
      </w:r>
    </w:p>
    <w:p w14:paraId="67DD2353" w14:textId="41BFD67C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4. Të dhënat e mbajtura në regjistër përmbajnë sekret bankar e profesional dhe duhen trajtuar dhe duhen ruajtur si të tilla nga të gjitha autoritetet që kanë akses në to.</w:t>
      </w:r>
    </w:p>
    <w:p w14:paraId="26054484" w14:textId="086E6A74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5. Të dhënat e mbledhura nga regjistri do të përdoren për:</w:t>
      </w:r>
    </w:p>
    <w:p w14:paraId="470B80E0" w14:textId="26374DA8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a) mbledhjen e borxhit;</w:t>
      </w:r>
    </w:p>
    <w:p w14:paraId="1F5BEC57" w14:textId="6349B526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b) menaxhimin e skemave të veçanta të garancive të huas;</w:t>
      </w:r>
    </w:p>
    <w:p w14:paraId="24868CB7" w14:textId="20BB714C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c) kthimin e garancive shtetërore të huas;</w:t>
      </w:r>
    </w:p>
    <w:p w14:paraId="58D10A6B" w14:textId="2819C3ED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ç)</w:t>
      </w:r>
      <w:r w:rsidR="00B75774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 xml:space="preserve">kthimin e huave dhe </w:t>
      </w:r>
      <w:proofErr w:type="spellStart"/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nënhuave</w:t>
      </w:r>
      <w:proofErr w:type="spellEnd"/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dhëna nga ministri përgjegjës për financat;</w:t>
      </w:r>
    </w:p>
    <w:p w14:paraId="66897EB7" w14:textId="6FD537FB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verifikimin e aftësisë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paguese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subjekteve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huamarrëse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të cilat është kryer pagesa e garancisë në secilën prej skemave të garancive të miratuara, të huave dhe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nënhuave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, të dhëna nga ministri përgjegjës për financat;</w:t>
      </w:r>
    </w:p>
    <w:p w14:paraId="43CF1623" w14:textId="26321ED6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dh)</w:t>
      </w:r>
      <w:r w:rsidR="00B75774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përpunimin e analizave statistikore;</w:t>
      </w:r>
    </w:p>
    <w:p w14:paraId="7A910684" w14:textId="2E1E7F89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identifikimin dhe raportimin në kohë reale të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lidhur me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kredimarrësit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nevoja të ndryshme të procesit të punës. </w:t>
      </w:r>
    </w:p>
    <w:p w14:paraId="1A7B93C4" w14:textId="046317FA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6. Agjencia e Menaxhimit të Garancive dhe Kredive të Pakthyera është administrator i informacionit dhe përgjegjës për përditësimin e</w:t>
      </w:r>
      <w:r w:rsid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regjistrit.</w:t>
      </w:r>
    </w:p>
    <w:p w14:paraId="6F26D1A9" w14:textId="502FFF9B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IV</w:t>
      </w:r>
      <w:proofErr w:type="spellEnd"/>
      <w:r w:rsidRPr="00B7577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NIVELET E </w:t>
      </w:r>
      <w:proofErr w:type="spellStart"/>
      <w:r w:rsidRPr="00B7577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AKSESIMIT</w:t>
      </w:r>
      <w:proofErr w:type="spellEnd"/>
      <w:r w:rsidRPr="00B7577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02BEFB10" w14:textId="78265DD4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Aksesimi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regjistër është i përcaktuar, si më poshtë vijon:</w:t>
      </w:r>
    </w:p>
    <w:p w14:paraId="1A07AB00" w14:textId="2738054D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a) Lexues;</w:t>
      </w:r>
    </w:p>
    <w:p w14:paraId="3337D147" w14:textId="0EA33BC1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b) Përpunues të dhënash;</w:t>
      </w:r>
    </w:p>
    <w:p w14:paraId="7F64660F" w14:textId="2B301891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75774">
        <w:rPr>
          <w:rFonts w:ascii="Garamond" w:hAnsi="Garamond" w:cs="Calibri"/>
          <w:color w:val="000000"/>
          <w:sz w:val="24"/>
          <w:szCs w:val="24"/>
          <w:lang w:val="sq-AL"/>
        </w:rPr>
        <w:t>c) Administrator.</w:t>
      </w:r>
    </w:p>
    <w:p w14:paraId="707CA4D0" w14:textId="371C9418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2. Lexues është</w:t>
      </w:r>
      <w:r w:rsid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struktura përgjegjëse për</w:t>
      </w:r>
      <w:r w:rsid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monitorimin dhe mbikëqyrjen e skemave të veçanta të garancisë dhe struktura përgjegjëse e verifikimit të kërkesave të garancisë dhe konfirmimit të kontratave.</w:t>
      </w:r>
    </w:p>
    <w:p w14:paraId="3769A357" w14:textId="1774FE5E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3. Përpunuesi i të dhënave është</w:t>
      </w:r>
      <w:r w:rsid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struktura përgjegjëse për</w:t>
      </w:r>
      <w:r w:rsid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monitorimin dhe mbikëqyrjen e skemave të veçanta të garancisë dhe struktura përgjegjëse e verifikimit të kërkesave të garancisë dhe konfirmimit të kontratave,</w:t>
      </w:r>
      <w:r w:rsid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të cilat</w:t>
      </w:r>
      <w:r w:rsid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kanë dy nivele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aksesimi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përpunim:</w:t>
      </w:r>
    </w:p>
    <w:p w14:paraId="6420FFE2" w14:textId="7B514D13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Përpunuesi i të dhënave me përmbajtje ekonomike është struktura përgjegjëse për monitorimin dhe mbikëqyrjen e skemave të veçanta të garancisë dhe përpunon të dhënat lidhur me: </w:t>
      </w:r>
    </w:p>
    <w:p w14:paraId="26BAD300" w14:textId="176C13E7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i. shtimin e kredive të reja;</w:t>
      </w:r>
    </w:p>
    <w:p w14:paraId="683D6111" w14:textId="5B4E56B5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përpunimin e kodit të identifikimit, emrin e subjektit apo personit fizik;</w:t>
      </w:r>
    </w:p>
    <w:p w14:paraId="15C1C09D" w14:textId="1AF72D5B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produktin;</w:t>
      </w:r>
    </w:p>
    <w:p w14:paraId="45070F0B" w14:textId="179F6DFF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përshkrimin e veprimit;</w:t>
      </w:r>
    </w:p>
    <w:p w14:paraId="3AD8E1D4" w14:textId="1F89EED8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v. datën e pagesës;</w:t>
      </w:r>
    </w:p>
    <w:p w14:paraId="2D5C4AC6" w14:textId="5950EFF5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shumën e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disbursuar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</w:p>
    <w:p w14:paraId="48AD4FB7" w14:textId="0CFCBF92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statusin e këstit të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principalit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BD80BC1" w14:textId="65C9CCDD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viii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datën e shlyerjes së pagesës;</w:t>
      </w:r>
    </w:p>
    <w:p w14:paraId="6A47B0A5" w14:textId="6BC0FD58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ix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principalin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B50995C" w14:textId="29FEB8AC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x. përqindjen e mbulimit të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principalit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E183C15" w14:textId="7EAA2882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xi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. interesin dhe masën e mbulimit të interesit nga garancia;</w:t>
      </w:r>
    </w:p>
    <w:p w14:paraId="42C5CD6B" w14:textId="31F75406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xii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stokun e detyrimit ndaj huadhënësit dhe stokun e detyrimit ndaj Ministrisë së Financave; </w:t>
      </w:r>
    </w:p>
    <w:p w14:paraId="396648E7" w14:textId="7870F49E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xiii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skedulin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amortizimit.</w:t>
      </w:r>
    </w:p>
    <w:p w14:paraId="54A81A37" w14:textId="676EAFEB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Përpunuesi i të dhënave me përmbajtje juridike është struktura përgjegjëse e verifikimit të kërkesave të garancisë dhe konfirmimit të kontratave dhe përpunon e ngarkon në sistem të gjithë dokumentacionin juridik të raportit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kredidhënës-kredimarrës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, si:</w:t>
      </w:r>
    </w:p>
    <w:p w14:paraId="0DD83EAB" w14:textId="1EBDBFAD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i. marrëveshjet e bankave me ministrinë përgjegjëse për financat;</w:t>
      </w:r>
    </w:p>
    <w:p w14:paraId="3BE8EAFB" w14:textId="701B5F16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kontratat e bankave me secilin prej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kredimarrësve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18B763F" w14:textId="74AF5C84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marrëveshjet e mirëkuptimit me bankat dhe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kredimarrësit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E4451A4" w14:textId="090DB953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shkresat e ardhura nga banka në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subjektin për thirrje garancie apo plotësim të dhënash;</w:t>
      </w:r>
    </w:p>
    <w:p w14:paraId="6DFCB2B4" w14:textId="71C8962F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shkresa të bëra nga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-ja drejt bankave për kërkesë informacioni;</w:t>
      </w:r>
    </w:p>
    <w:p w14:paraId="12609117" w14:textId="42207BD5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shkresa të bëra nga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-ja drejt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kredimarrësve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detyrimin që kanë ndaj ministrisë përgjegjëse për financat;</w:t>
      </w:r>
    </w:p>
    <w:p w14:paraId="1DAACFD6" w14:textId="4C4DA9D9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vii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shkresat e raportimit mujor, të ardhura nga bankat në </w:t>
      </w:r>
      <w:proofErr w:type="spellStart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çdo shkresë apo dokument tjetër juridik, që lidhet me subjektin e veprimtarisë. </w:t>
      </w:r>
    </w:p>
    <w:p w14:paraId="7985CB7B" w14:textId="3DA675CD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4. Administrator teknik i regjistrit është Agjencia Kombëtare e Shoqërisë së Informacionit, ndërkohë pronar me të drejta dhe përgjegjësi të plota për të dhënat që ruhen, administrohen dhe përpunohen në regjistër është Agjencia</w:t>
      </w:r>
      <w:r w:rsidR="00B7577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75774">
        <w:rPr>
          <w:rFonts w:ascii="Garamond" w:hAnsi="Garamond" w:cs="Times New Roman"/>
          <w:color w:val="000000"/>
          <w:sz w:val="24"/>
          <w:szCs w:val="24"/>
          <w:lang w:val="sq-AL"/>
        </w:rPr>
        <w:t>e Menaxhimit të Garancive dhe Kredive të Pakthyera.</w:t>
      </w:r>
    </w:p>
    <w:p w14:paraId="479C7AD5" w14:textId="7EF48930" w:rsidR="001E5232" w:rsidRPr="00B75774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7577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V. DISPOZITA TË FUNDIT</w:t>
      </w:r>
    </w:p>
    <w:p w14:paraId="6639A8DE" w14:textId="77777777" w:rsidR="001E5232" w:rsidRPr="001E5232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E5232">
        <w:rPr>
          <w:rFonts w:ascii="Garamond" w:hAnsi="Garamond" w:cs="Calibri"/>
          <w:color w:val="000000"/>
          <w:sz w:val="24"/>
          <w:szCs w:val="24"/>
          <w:lang w:val="sq-AL"/>
        </w:rPr>
        <w:t>Ngarkohen Ministria e Financave, Agjencia e Menaxhimit të Garancive dhe Kredive të Pakthyera dhe Agjencia Kombëtare e Shoqërisë së Informacionit për zbatimin e këtij vendimi.</w:t>
      </w:r>
    </w:p>
    <w:p w14:paraId="00E62C79" w14:textId="77777777" w:rsidR="001E5232" w:rsidRPr="001E5232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E5232">
        <w:rPr>
          <w:rFonts w:ascii="Garamond" w:hAnsi="Garamond" w:cs="Calibri"/>
          <w:color w:val="000000"/>
          <w:sz w:val="24"/>
          <w:szCs w:val="24"/>
          <w:lang w:val="sq-AL"/>
        </w:rPr>
        <w:t>Ky vendim hyn në fuqi pas botimit në Fletoren Zyrtare.</w:t>
      </w:r>
    </w:p>
    <w:p w14:paraId="1944CBAA" w14:textId="77777777" w:rsidR="001E5232" w:rsidRPr="001E5232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F460AF4" w14:textId="77777777" w:rsidR="001E5232" w:rsidRPr="001E5232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E5232">
        <w:rPr>
          <w:rFonts w:ascii="Garamond" w:hAnsi="Garamond" w:cs="Calibri"/>
          <w:color w:val="000000"/>
          <w:sz w:val="24"/>
          <w:szCs w:val="24"/>
          <w:lang w:val="sq-AL"/>
        </w:rPr>
        <w:t>ZËVENDËSKRYEMINISTËR</w:t>
      </w:r>
    </w:p>
    <w:p w14:paraId="3D1F21F2" w14:textId="77777777" w:rsidR="001E5232" w:rsidRPr="001E5232" w:rsidRDefault="001E5232" w:rsidP="001E523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proofErr w:type="spellStart"/>
      <w:r w:rsidRPr="001E5232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1E5232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6ECC91DD" w14:textId="40DED84A" w:rsidR="00A46C06" w:rsidRPr="001E5232" w:rsidRDefault="00A46C06" w:rsidP="001E523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A46C06" w:rsidRPr="001E5232" w:rsidSect="00115E6A">
      <w:footerReference w:type="default" r:id="rId13"/>
      <w:pgSz w:w="11907" w:h="16839" w:code="9"/>
      <w:pgMar w:top="1080" w:right="1440" w:bottom="1620" w:left="1440" w:header="720" w:footer="4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ED641" w14:textId="77777777" w:rsidR="00B75774" w:rsidRDefault="00B75774" w:rsidP="00285632">
      <w:pPr>
        <w:spacing w:after="0" w:line="240" w:lineRule="auto"/>
      </w:pPr>
      <w:r>
        <w:separator/>
      </w:r>
    </w:p>
  </w:endnote>
  <w:endnote w:type="continuationSeparator" w:id="0">
    <w:p w14:paraId="191A0B72" w14:textId="77777777" w:rsidR="00B75774" w:rsidRDefault="00B75774" w:rsidP="00285632">
      <w:pPr>
        <w:spacing w:after="0" w:line="240" w:lineRule="auto"/>
      </w:pPr>
      <w:r>
        <w:continuationSeparator/>
      </w:r>
    </w:p>
  </w:endnote>
  <w:endnote w:type="continuationNotice" w:id="1">
    <w:p w14:paraId="61D80F50" w14:textId="77777777" w:rsidR="0071745B" w:rsidRDefault="007174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9485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D4BBAF" w14:textId="18899EEC" w:rsidR="00B75774" w:rsidRDefault="00B75774">
        <w:pPr>
          <w:pStyle w:val="Footer"/>
          <w:jc w:val="right"/>
        </w:pPr>
        <w:r w:rsidRPr="00422800">
          <w:rPr>
            <w:rFonts w:ascii="Times New Roman" w:hAnsi="Times New Roman" w:cs="Times New Roman"/>
            <w:sz w:val="24"/>
          </w:rPr>
          <w:fldChar w:fldCharType="begin"/>
        </w:r>
        <w:r w:rsidRPr="0042280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2280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6</w:t>
        </w:r>
        <w:r w:rsidRPr="0042280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EEBF236" w14:textId="77777777" w:rsidR="00B75774" w:rsidRDefault="00B757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76F0C3" w14:textId="77777777" w:rsidR="00B75774" w:rsidRDefault="00B75774" w:rsidP="00285632">
      <w:pPr>
        <w:spacing w:after="0" w:line="240" w:lineRule="auto"/>
      </w:pPr>
      <w:r>
        <w:separator/>
      </w:r>
    </w:p>
  </w:footnote>
  <w:footnote w:type="continuationSeparator" w:id="0">
    <w:p w14:paraId="59F50D9C" w14:textId="77777777" w:rsidR="00B75774" w:rsidRDefault="00B75774" w:rsidP="00285632">
      <w:pPr>
        <w:spacing w:after="0" w:line="240" w:lineRule="auto"/>
      </w:pPr>
      <w:r>
        <w:continuationSeparator/>
      </w:r>
    </w:p>
  </w:footnote>
  <w:footnote w:type="continuationNotice" w:id="1">
    <w:p w14:paraId="378D606C" w14:textId="77777777" w:rsidR="0071745B" w:rsidRDefault="007174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96AB3"/>
    <w:multiLevelType w:val="hybridMultilevel"/>
    <w:tmpl w:val="07D83B2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8EF59FD"/>
    <w:multiLevelType w:val="hybridMultilevel"/>
    <w:tmpl w:val="2E28F878"/>
    <w:lvl w:ilvl="0" w:tplc="BD0E6D90">
      <w:start w:val="1"/>
      <w:numFmt w:val="lowerLetter"/>
      <w:lvlText w:val="%1)"/>
      <w:lvlJc w:val="left"/>
      <w:pPr>
        <w:ind w:left="64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45E72">
      <w:start w:val="1"/>
      <w:numFmt w:val="lowerLetter"/>
      <w:lvlText w:val="%2"/>
      <w:lvlJc w:val="left"/>
      <w:pPr>
        <w:ind w:left="142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38040C">
      <w:start w:val="1"/>
      <w:numFmt w:val="lowerRoman"/>
      <w:lvlText w:val="%3"/>
      <w:lvlJc w:val="left"/>
      <w:pPr>
        <w:ind w:left="214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641C86">
      <w:start w:val="1"/>
      <w:numFmt w:val="decimal"/>
      <w:lvlText w:val="%4"/>
      <w:lvlJc w:val="left"/>
      <w:pPr>
        <w:ind w:left="286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386D64">
      <w:start w:val="1"/>
      <w:numFmt w:val="lowerLetter"/>
      <w:lvlText w:val="%5"/>
      <w:lvlJc w:val="left"/>
      <w:pPr>
        <w:ind w:left="358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8E94EC">
      <w:start w:val="1"/>
      <w:numFmt w:val="lowerRoman"/>
      <w:lvlText w:val="%6"/>
      <w:lvlJc w:val="left"/>
      <w:pPr>
        <w:ind w:left="430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DAE0CC">
      <w:start w:val="1"/>
      <w:numFmt w:val="decimal"/>
      <w:lvlText w:val="%7"/>
      <w:lvlJc w:val="left"/>
      <w:pPr>
        <w:ind w:left="502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A8BAEC">
      <w:start w:val="1"/>
      <w:numFmt w:val="lowerLetter"/>
      <w:lvlText w:val="%8"/>
      <w:lvlJc w:val="left"/>
      <w:pPr>
        <w:ind w:left="574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0C0284">
      <w:start w:val="1"/>
      <w:numFmt w:val="lowerRoman"/>
      <w:lvlText w:val="%9"/>
      <w:lvlJc w:val="left"/>
      <w:pPr>
        <w:ind w:left="646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0E1E81"/>
    <w:multiLevelType w:val="hybridMultilevel"/>
    <w:tmpl w:val="802ED910"/>
    <w:lvl w:ilvl="0" w:tplc="C04A7038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0FAE35AB"/>
    <w:multiLevelType w:val="hybridMultilevel"/>
    <w:tmpl w:val="40928C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537714"/>
    <w:multiLevelType w:val="hybridMultilevel"/>
    <w:tmpl w:val="442EFC42"/>
    <w:lvl w:ilvl="0" w:tplc="C2966B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74D0D"/>
    <w:multiLevelType w:val="hybridMultilevel"/>
    <w:tmpl w:val="4D9E1F3E"/>
    <w:lvl w:ilvl="0" w:tplc="ACB88F9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C0869"/>
    <w:multiLevelType w:val="hybridMultilevel"/>
    <w:tmpl w:val="AA9CBF96"/>
    <w:lvl w:ilvl="0" w:tplc="8042E292">
      <w:start w:val="1"/>
      <w:numFmt w:val="lowerLetter"/>
      <w:lvlText w:val="%1)"/>
      <w:lvlJc w:val="left"/>
      <w:pPr>
        <w:ind w:left="16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8AD014">
      <w:start w:val="1"/>
      <w:numFmt w:val="lowerLetter"/>
      <w:lvlText w:val="%2"/>
      <w:lvlJc w:val="left"/>
      <w:pPr>
        <w:ind w:left="142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0B442">
      <w:start w:val="1"/>
      <w:numFmt w:val="lowerRoman"/>
      <w:lvlText w:val="%3"/>
      <w:lvlJc w:val="left"/>
      <w:pPr>
        <w:ind w:left="214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1C8506">
      <w:start w:val="1"/>
      <w:numFmt w:val="decimal"/>
      <w:lvlText w:val="%4"/>
      <w:lvlJc w:val="left"/>
      <w:pPr>
        <w:ind w:left="286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EFEB4">
      <w:start w:val="1"/>
      <w:numFmt w:val="lowerLetter"/>
      <w:lvlText w:val="%5"/>
      <w:lvlJc w:val="left"/>
      <w:pPr>
        <w:ind w:left="358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28524A">
      <w:start w:val="1"/>
      <w:numFmt w:val="lowerRoman"/>
      <w:lvlText w:val="%6"/>
      <w:lvlJc w:val="left"/>
      <w:pPr>
        <w:ind w:left="430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5A50B8">
      <w:start w:val="1"/>
      <w:numFmt w:val="decimal"/>
      <w:lvlText w:val="%7"/>
      <w:lvlJc w:val="left"/>
      <w:pPr>
        <w:ind w:left="502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7AB218">
      <w:start w:val="1"/>
      <w:numFmt w:val="lowerLetter"/>
      <w:lvlText w:val="%8"/>
      <w:lvlJc w:val="left"/>
      <w:pPr>
        <w:ind w:left="574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6E3F5A">
      <w:start w:val="1"/>
      <w:numFmt w:val="lowerRoman"/>
      <w:lvlText w:val="%9"/>
      <w:lvlJc w:val="left"/>
      <w:pPr>
        <w:ind w:left="646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F92C10"/>
    <w:multiLevelType w:val="hybridMultilevel"/>
    <w:tmpl w:val="41DACCF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6014EB3"/>
    <w:multiLevelType w:val="hybridMultilevel"/>
    <w:tmpl w:val="890AC8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375769"/>
    <w:multiLevelType w:val="hybridMultilevel"/>
    <w:tmpl w:val="FF2008DA"/>
    <w:lvl w:ilvl="0" w:tplc="D56AC3B8">
      <w:start w:val="1"/>
      <w:numFmt w:val="lowerRoman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20B4627D"/>
    <w:multiLevelType w:val="hybridMultilevel"/>
    <w:tmpl w:val="AED241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2D266F"/>
    <w:multiLevelType w:val="hybridMultilevel"/>
    <w:tmpl w:val="57608604"/>
    <w:lvl w:ilvl="0" w:tplc="F460B0B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C73655"/>
    <w:multiLevelType w:val="hybridMultilevel"/>
    <w:tmpl w:val="93B04FE8"/>
    <w:lvl w:ilvl="0" w:tplc="F460B0B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4115157"/>
    <w:multiLevelType w:val="hybridMultilevel"/>
    <w:tmpl w:val="6B76111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53D3F96"/>
    <w:multiLevelType w:val="multilevel"/>
    <w:tmpl w:val="2F6A6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B42F98"/>
    <w:multiLevelType w:val="hybridMultilevel"/>
    <w:tmpl w:val="A00A1F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2BE641CB"/>
    <w:multiLevelType w:val="hybridMultilevel"/>
    <w:tmpl w:val="CE96D406"/>
    <w:lvl w:ilvl="0" w:tplc="2C844B28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46334A"/>
    <w:multiLevelType w:val="hybridMultilevel"/>
    <w:tmpl w:val="AD5C5402"/>
    <w:lvl w:ilvl="0" w:tplc="66D6ABD8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390E150B"/>
    <w:multiLevelType w:val="hybridMultilevel"/>
    <w:tmpl w:val="CEA41448"/>
    <w:lvl w:ilvl="0" w:tplc="7C008584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377035"/>
    <w:multiLevelType w:val="hybridMultilevel"/>
    <w:tmpl w:val="779070CC"/>
    <w:lvl w:ilvl="0" w:tplc="AA644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94586"/>
    <w:multiLevelType w:val="hybridMultilevel"/>
    <w:tmpl w:val="729C400E"/>
    <w:lvl w:ilvl="0" w:tplc="1E54E3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16AF2"/>
    <w:multiLevelType w:val="hybridMultilevel"/>
    <w:tmpl w:val="D78E0CE2"/>
    <w:lvl w:ilvl="0" w:tplc="867CECE4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44CF7B17"/>
    <w:multiLevelType w:val="hybridMultilevel"/>
    <w:tmpl w:val="C862FD82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E06F0E"/>
    <w:multiLevelType w:val="hybridMultilevel"/>
    <w:tmpl w:val="685272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F6849"/>
    <w:multiLevelType w:val="multilevel"/>
    <w:tmpl w:val="40928CF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E829AA"/>
    <w:multiLevelType w:val="hybridMultilevel"/>
    <w:tmpl w:val="3FC02D4C"/>
    <w:lvl w:ilvl="0" w:tplc="114E4992">
      <w:start w:val="3"/>
      <w:numFmt w:val="decimal"/>
      <w:lvlText w:val="%1.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36F7D8">
      <w:start w:val="1"/>
      <w:numFmt w:val="lowerLetter"/>
      <w:lvlText w:val="%2"/>
      <w:lvlJc w:val="left"/>
      <w:pPr>
        <w:ind w:left="142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A4150">
      <w:start w:val="1"/>
      <w:numFmt w:val="lowerRoman"/>
      <w:lvlText w:val="%3"/>
      <w:lvlJc w:val="left"/>
      <w:pPr>
        <w:ind w:left="214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9225E8">
      <w:start w:val="1"/>
      <w:numFmt w:val="decimal"/>
      <w:lvlText w:val="%4"/>
      <w:lvlJc w:val="left"/>
      <w:pPr>
        <w:ind w:left="286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BC1736">
      <w:start w:val="1"/>
      <w:numFmt w:val="lowerLetter"/>
      <w:lvlText w:val="%5"/>
      <w:lvlJc w:val="left"/>
      <w:pPr>
        <w:ind w:left="358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40811A">
      <w:start w:val="1"/>
      <w:numFmt w:val="lowerRoman"/>
      <w:lvlText w:val="%6"/>
      <w:lvlJc w:val="left"/>
      <w:pPr>
        <w:ind w:left="430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E439C4">
      <w:start w:val="1"/>
      <w:numFmt w:val="decimal"/>
      <w:lvlText w:val="%7"/>
      <w:lvlJc w:val="left"/>
      <w:pPr>
        <w:ind w:left="502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08F944">
      <w:start w:val="1"/>
      <w:numFmt w:val="lowerLetter"/>
      <w:lvlText w:val="%8"/>
      <w:lvlJc w:val="left"/>
      <w:pPr>
        <w:ind w:left="574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E49AF4">
      <w:start w:val="1"/>
      <w:numFmt w:val="lowerRoman"/>
      <w:lvlText w:val="%9"/>
      <w:lvlJc w:val="left"/>
      <w:pPr>
        <w:ind w:left="646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79E1BC5"/>
    <w:multiLevelType w:val="hybridMultilevel"/>
    <w:tmpl w:val="F1805F08"/>
    <w:lvl w:ilvl="0" w:tplc="1436E392">
      <w:start w:val="1"/>
      <w:numFmt w:val="lowerLetter"/>
      <w:lvlText w:val="%1)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D63424">
      <w:start w:val="1"/>
      <w:numFmt w:val="lowerLetter"/>
      <w:lvlText w:val="%2"/>
      <w:lvlJc w:val="left"/>
      <w:pPr>
        <w:ind w:left="142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AA2A58">
      <w:start w:val="1"/>
      <w:numFmt w:val="lowerRoman"/>
      <w:lvlText w:val="%3"/>
      <w:lvlJc w:val="left"/>
      <w:pPr>
        <w:ind w:left="214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644FA">
      <w:start w:val="1"/>
      <w:numFmt w:val="decimal"/>
      <w:lvlText w:val="%4"/>
      <w:lvlJc w:val="left"/>
      <w:pPr>
        <w:ind w:left="286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ACAE82">
      <w:start w:val="1"/>
      <w:numFmt w:val="lowerLetter"/>
      <w:lvlText w:val="%5"/>
      <w:lvlJc w:val="left"/>
      <w:pPr>
        <w:ind w:left="358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FA8CD2">
      <w:start w:val="1"/>
      <w:numFmt w:val="lowerRoman"/>
      <w:lvlText w:val="%6"/>
      <w:lvlJc w:val="left"/>
      <w:pPr>
        <w:ind w:left="430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681048">
      <w:start w:val="1"/>
      <w:numFmt w:val="decimal"/>
      <w:lvlText w:val="%7"/>
      <w:lvlJc w:val="left"/>
      <w:pPr>
        <w:ind w:left="502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E0D5FA">
      <w:start w:val="1"/>
      <w:numFmt w:val="lowerLetter"/>
      <w:lvlText w:val="%8"/>
      <w:lvlJc w:val="left"/>
      <w:pPr>
        <w:ind w:left="574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2E8812">
      <w:start w:val="1"/>
      <w:numFmt w:val="lowerRoman"/>
      <w:lvlText w:val="%9"/>
      <w:lvlJc w:val="left"/>
      <w:pPr>
        <w:ind w:left="646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B173BE4"/>
    <w:multiLevelType w:val="hybridMultilevel"/>
    <w:tmpl w:val="ECD09F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DD15E38"/>
    <w:multiLevelType w:val="hybridMultilevel"/>
    <w:tmpl w:val="AE824A5A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62EC359A"/>
    <w:multiLevelType w:val="hybridMultilevel"/>
    <w:tmpl w:val="22C66688"/>
    <w:lvl w:ilvl="0" w:tplc="A8C03A7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3" w15:restartNumberingAfterBreak="0">
    <w:nsid w:val="632D6F4A"/>
    <w:multiLevelType w:val="hybridMultilevel"/>
    <w:tmpl w:val="E6F25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9775AFF"/>
    <w:multiLevelType w:val="hybridMultilevel"/>
    <w:tmpl w:val="CFD4772A"/>
    <w:lvl w:ilvl="0" w:tplc="13FE50B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103EF1"/>
    <w:multiLevelType w:val="hybridMultilevel"/>
    <w:tmpl w:val="89C82CEC"/>
    <w:lvl w:ilvl="0" w:tplc="C6E4D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AF932DD"/>
    <w:multiLevelType w:val="hybridMultilevel"/>
    <w:tmpl w:val="FEF830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B932ED7"/>
    <w:multiLevelType w:val="hybridMultilevel"/>
    <w:tmpl w:val="A85EB066"/>
    <w:lvl w:ilvl="0" w:tplc="F94A12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D91691"/>
    <w:multiLevelType w:val="hybridMultilevel"/>
    <w:tmpl w:val="DF10F4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585F7E"/>
    <w:multiLevelType w:val="hybridMultilevel"/>
    <w:tmpl w:val="1FD0F3E0"/>
    <w:lvl w:ilvl="0" w:tplc="744880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2D3508"/>
    <w:multiLevelType w:val="hybridMultilevel"/>
    <w:tmpl w:val="862EF2A0"/>
    <w:lvl w:ilvl="0" w:tplc="1B10B442">
      <w:start w:val="1"/>
      <w:numFmt w:val="lowerRoman"/>
      <w:lvlText w:val="%1"/>
      <w:lvlJc w:val="left"/>
      <w:pPr>
        <w:ind w:left="1440" w:hanging="3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B913FEF"/>
    <w:multiLevelType w:val="hybridMultilevel"/>
    <w:tmpl w:val="775A2D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FD5C48"/>
    <w:multiLevelType w:val="hybridMultilevel"/>
    <w:tmpl w:val="127C9E0C"/>
    <w:lvl w:ilvl="0" w:tplc="F460B0B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FAC4F6C"/>
    <w:multiLevelType w:val="hybridMultilevel"/>
    <w:tmpl w:val="CC9AD2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41"/>
  </w:num>
  <w:num w:numId="3">
    <w:abstractNumId w:val="25"/>
  </w:num>
  <w:num w:numId="4">
    <w:abstractNumId w:val="34"/>
  </w:num>
  <w:num w:numId="5">
    <w:abstractNumId w:val="11"/>
  </w:num>
  <w:num w:numId="6">
    <w:abstractNumId w:val="10"/>
  </w:num>
  <w:num w:numId="7">
    <w:abstractNumId w:val="5"/>
  </w:num>
  <w:num w:numId="8">
    <w:abstractNumId w:val="21"/>
  </w:num>
  <w:num w:numId="9">
    <w:abstractNumId w:val="40"/>
  </w:num>
  <w:num w:numId="10">
    <w:abstractNumId w:val="18"/>
  </w:num>
  <w:num w:numId="11">
    <w:abstractNumId w:val="20"/>
  </w:num>
  <w:num w:numId="12">
    <w:abstractNumId w:val="33"/>
  </w:num>
  <w:num w:numId="13">
    <w:abstractNumId w:val="19"/>
  </w:num>
  <w:num w:numId="14">
    <w:abstractNumId w:val="16"/>
  </w:num>
  <w:num w:numId="15">
    <w:abstractNumId w:val="6"/>
  </w:num>
  <w:num w:numId="16">
    <w:abstractNumId w:val="29"/>
  </w:num>
  <w:num w:numId="17">
    <w:abstractNumId w:val="28"/>
  </w:num>
  <w:num w:numId="18">
    <w:abstractNumId w:val="38"/>
  </w:num>
  <w:num w:numId="19">
    <w:abstractNumId w:val="26"/>
  </w:num>
  <w:num w:numId="20">
    <w:abstractNumId w:val="35"/>
  </w:num>
  <w:num w:numId="21">
    <w:abstractNumId w:val="42"/>
  </w:num>
  <w:num w:numId="22">
    <w:abstractNumId w:val="9"/>
  </w:num>
  <w:num w:numId="23">
    <w:abstractNumId w:val="15"/>
  </w:num>
  <w:num w:numId="24">
    <w:abstractNumId w:val="3"/>
  </w:num>
  <w:num w:numId="25">
    <w:abstractNumId w:val="44"/>
  </w:num>
  <w:num w:numId="26">
    <w:abstractNumId w:val="13"/>
  </w:num>
  <w:num w:numId="27">
    <w:abstractNumId w:val="36"/>
  </w:num>
  <w:num w:numId="28">
    <w:abstractNumId w:val="24"/>
  </w:num>
  <w:num w:numId="29">
    <w:abstractNumId w:val="7"/>
  </w:num>
  <w:num w:numId="30">
    <w:abstractNumId w:val="32"/>
  </w:num>
  <w:num w:numId="31">
    <w:abstractNumId w:val="39"/>
  </w:num>
  <w:num w:numId="32">
    <w:abstractNumId w:val="14"/>
  </w:num>
  <w:num w:numId="33">
    <w:abstractNumId w:val="1"/>
  </w:num>
  <w:num w:numId="34">
    <w:abstractNumId w:val="0"/>
  </w:num>
  <w:num w:numId="35">
    <w:abstractNumId w:val="22"/>
  </w:num>
  <w:num w:numId="36">
    <w:abstractNumId w:val="23"/>
  </w:num>
  <w:num w:numId="37">
    <w:abstractNumId w:val="2"/>
  </w:num>
  <w:num w:numId="38">
    <w:abstractNumId w:val="31"/>
  </w:num>
  <w:num w:numId="39">
    <w:abstractNumId w:val="8"/>
  </w:num>
  <w:num w:numId="40">
    <w:abstractNumId w:val="37"/>
  </w:num>
  <w:num w:numId="41">
    <w:abstractNumId w:val="30"/>
  </w:num>
  <w:num w:numId="42">
    <w:abstractNumId w:val="4"/>
  </w:num>
  <w:num w:numId="43">
    <w:abstractNumId w:val="17"/>
  </w:num>
  <w:num w:numId="44">
    <w:abstractNumId w:val="43"/>
  </w:num>
  <w:num w:numId="45">
    <w:abstractNumId w:val="27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32"/>
    <w:rsid w:val="000009A9"/>
    <w:rsid w:val="00001008"/>
    <w:rsid w:val="00002294"/>
    <w:rsid w:val="00012019"/>
    <w:rsid w:val="00020104"/>
    <w:rsid w:val="00032964"/>
    <w:rsid w:val="00063DE4"/>
    <w:rsid w:val="00064063"/>
    <w:rsid w:val="00064801"/>
    <w:rsid w:val="000718AD"/>
    <w:rsid w:val="00075A41"/>
    <w:rsid w:val="000764CD"/>
    <w:rsid w:val="000817AC"/>
    <w:rsid w:val="00081CF9"/>
    <w:rsid w:val="00081DBA"/>
    <w:rsid w:val="00083C21"/>
    <w:rsid w:val="0008463A"/>
    <w:rsid w:val="000966BD"/>
    <w:rsid w:val="000A0FC7"/>
    <w:rsid w:val="000A1829"/>
    <w:rsid w:val="000A51FC"/>
    <w:rsid w:val="000A5CAF"/>
    <w:rsid w:val="000A61F9"/>
    <w:rsid w:val="000A7DC9"/>
    <w:rsid w:val="000B27F3"/>
    <w:rsid w:val="000D196C"/>
    <w:rsid w:val="000D6407"/>
    <w:rsid w:val="000E16AA"/>
    <w:rsid w:val="000E311C"/>
    <w:rsid w:val="000E6A16"/>
    <w:rsid w:val="000E6F4E"/>
    <w:rsid w:val="000F1DD2"/>
    <w:rsid w:val="000F3339"/>
    <w:rsid w:val="000F66D7"/>
    <w:rsid w:val="0010688E"/>
    <w:rsid w:val="00106FD8"/>
    <w:rsid w:val="0010791F"/>
    <w:rsid w:val="00110419"/>
    <w:rsid w:val="001125FE"/>
    <w:rsid w:val="0011400B"/>
    <w:rsid w:val="00115E6A"/>
    <w:rsid w:val="00124797"/>
    <w:rsid w:val="0014683C"/>
    <w:rsid w:val="001534E4"/>
    <w:rsid w:val="00155036"/>
    <w:rsid w:val="00156B95"/>
    <w:rsid w:val="0015756C"/>
    <w:rsid w:val="001607B7"/>
    <w:rsid w:val="00167504"/>
    <w:rsid w:val="00170C1E"/>
    <w:rsid w:val="00172B5B"/>
    <w:rsid w:val="00175C2B"/>
    <w:rsid w:val="001840AC"/>
    <w:rsid w:val="00192629"/>
    <w:rsid w:val="001A1F60"/>
    <w:rsid w:val="001A395D"/>
    <w:rsid w:val="001A3D5A"/>
    <w:rsid w:val="001A4C24"/>
    <w:rsid w:val="001A7148"/>
    <w:rsid w:val="001B1EBF"/>
    <w:rsid w:val="001C15B0"/>
    <w:rsid w:val="001C1FF8"/>
    <w:rsid w:val="001C5FCC"/>
    <w:rsid w:val="001D190C"/>
    <w:rsid w:val="001D49A0"/>
    <w:rsid w:val="001D7110"/>
    <w:rsid w:val="001E0367"/>
    <w:rsid w:val="001E1485"/>
    <w:rsid w:val="001E223B"/>
    <w:rsid w:val="001E3E04"/>
    <w:rsid w:val="001E40B4"/>
    <w:rsid w:val="001E4631"/>
    <w:rsid w:val="001E4CB9"/>
    <w:rsid w:val="001E4EE4"/>
    <w:rsid w:val="001E5232"/>
    <w:rsid w:val="001F124B"/>
    <w:rsid w:val="001F5388"/>
    <w:rsid w:val="001F5531"/>
    <w:rsid w:val="001F74F7"/>
    <w:rsid w:val="002033CC"/>
    <w:rsid w:val="002033E1"/>
    <w:rsid w:val="002046B7"/>
    <w:rsid w:val="00204E92"/>
    <w:rsid w:val="00211A6A"/>
    <w:rsid w:val="00216F84"/>
    <w:rsid w:val="002223BF"/>
    <w:rsid w:val="00223EF9"/>
    <w:rsid w:val="00234D09"/>
    <w:rsid w:val="002374B8"/>
    <w:rsid w:val="0024211D"/>
    <w:rsid w:val="00242C30"/>
    <w:rsid w:val="002454E1"/>
    <w:rsid w:val="00245D21"/>
    <w:rsid w:val="002475E3"/>
    <w:rsid w:val="002531F5"/>
    <w:rsid w:val="00255222"/>
    <w:rsid w:val="0025608B"/>
    <w:rsid w:val="0025673F"/>
    <w:rsid w:val="00267CAE"/>
    <w:rsid w:val="00272BBA"/>
    <w:rsid w:val="00274B38"/>
    <w:rsid w:val="00276FC4"/>
    <w:rsid w:val="002777FD"/>
    <w:rsid w:val="002825C9"/>
    <w:rsid w:val="002837E4"/>
    <w:rsid w:val="00285632"/>
    <w:rsid w:val="002906CB"/>
    <w:rsid w:val="00292FA2"/>
    <w:rsid w:val="00294815"/>
    <w:rsid w:val="00294904"/>
    <w:rsid w:val="00295267"/>
    <w:rsid w:val="00295434"/>
    <w:rsid w:val="00295F0C"/>
    <w:rsid w:val="0029740C"/>
    <w:rsid w:val="002A1020"/>
    <w:rsid w:val="002A3926"/>
    <w:rsid w:val="002A394F"/>
    <w:rsid w:val="002A3BBB"/>
    <w:rsid w:val="002B11DA"/>
    <w:rsid w:val="002B7133"/>
    <w:rsid w:val="002B7C8B"/>
    <w:rsid w:val="002C004A"/>
    <w:rsid w:val="002C0605"/>
    <w:rsid w:val="002C0E69"/>
    <w:rsid w:val="002C6F97"/>
    <w:rsid w:val="002D4224"/>
    <w:rsid w:val="002F1C1D"/>
    <w:rsid w:val="002F3072"/>
    <w:rsid w:val="002F4F93"/>
    <w:rsid w:val="002F604D"/>
    <w:rsid w:val="00305154"/>
    <w:rsid w:val="003078A4"/>
    <w:rsid w:val="003106E6"/>
    <w:rsid w:val="00311006"/>
    <w:rsid w:val="003154CA"/>
    <w:rsid w:val="0032036C"/>
    <w:rsid w:val="003235F7"/>
    <w:rsid w:val="003255A7"/>
    <w:rsid w:val="00336FF2"/>
    <w:rsid w:val="00337FDC"/>
    <w:rsid w:val="00342258"/>
    <w:rsid w:val="003426AA"/>
    <w:rsid w:val="0035210B"/>
    <w:rsid w:val="00356A34"/>
    <w:rsid w:val="003613E4"/>
    <w:rsid w:val="00361A18"/>
    <w:rsid w:val="0036226F"/>
    <w:rsid w:val="00367599"/>
    <w:rsid w:val="003675AD"/>
    <w:rsid w:val="0036778C"/>
    <w:rsid w:val="00371279"/>
    <w:rsid w:val="003732A9"/>
    <w:rsid w:val="00373B05"/>
    <w:rsid w:val="00380870"/>
    <w:rsid w:val="00385FF0"/>
    <w:rsid w:val="00386BDB"/>
    <w:rsid w:val="00394EFA"/>
    <w:rsid w:val="003961A5"/>
    <w:rsid w:val="003A692B"/>
    <w:rsid w:val="003B1534"/>
    <w:rsid w:val="003B2411"/>
    <w:rsid w:val="003B6C3E"/>
    <w:rsid w:val="003C56F2"/>
    <w:rsid w:val="003D20BF"/>
    <w:rsid w:val="003D2F2E"/>
    <w:rsid w:val="003D501B"/>
    <w:rsid w:val="003D760B"/>
    <w:rsid w:val="003E7984"/>
    <w:rsid w:val="003F0F63"/>
    <w:rsid w:val="003F5D27"/>
    <w:rsid w:val="003F6168"/>
    <w:rsid w:val="00400BC5"/>
    <w:rsid w:val="00406281"/>
    <w:rsid w:val="004119B8"/>
    <w:rsid w:val="00422800"/>
    <w:rsid w:val="00425DB0"/>
    <w:rsid w:val="004279D4"/>
    <w:rsid w:val="00450AE8"/>
    <w:rsid w:val="0047704D"/>
    <w:rsid w:val="00483637"/>
    <w:rsid w:val="0049222F"/>
    <w:rsid w:val="004942FE"/>
    <w:rsid w:val="004A05DA"/>
    <w:rsid w:val="004A32E1"/>
    <w:rsid w:val="004A3D49"/>
    <w:rsid w:val="004A571E"/>
    <w:rsid w:val="004B0D27"/>
    <w:rsid w:val="004B0DA7"/>
    <w:rsid w:val="004B45FD"/>
    <w:rsid w:val="004B5F1E"/>
    <w:rsid w:val="004B6441"/>
    <w:rsid w:val="004C0321"/>
    <w:rsid w:val="004C09C5"/>
    <w:rsid w:val="004C1551"/>
    <w:rsid w:val="004C2BA9"/>
    <w:rsid w:val="004C62D3"/>
    <w:rsid w:val="004D4954"/>
    <w:rsid w:val="004D656D"/>
    <w:rsid w:val="004E03ED"/>
    <w:rsid w:val="004E07D0"/>
    <w:rsid w:val="004E5458"/>
    <w:rsid w:val="004F6CCD"/>
    <w:rsid w:val="005012A4"/>
    <w:rsid w:val="00501420"/>
    <w:rsid w:val="005038A7"/>
    <w:rsid w:val="00503950"/>
    <w:rsid w:val="0050521A"/>
    <w:rsid w:val="00514F2D"/>
    <w:rsid w:val="00515893"/>
    <w:rsid w:val="00517C70"/>
    <w:rsid w:val="00520E97"/>
    <w:rsid w:val="005217A2"/>
    <w:rsid w:val="0052276B"/>
    <w:rsid w:val="00524383"/>
    <w:rsid w:val="005348F4"/>
    <w:rsid w:val="00544ED9"/>
    <w:rsid w:val="005451CC"/>
    <w:rsid w:val="005477F4"/>
    <w:rsid w:val="00553BA6"/>
    <w:rsid w:val="00555022"/>
    <w:rsid w:val="0055708F"/>
    <w:rsid w:val="00561C5B"/>
    <w:rsid w:val="0056450B"/>
    <w:rsid w:val="00565DC7"/>
    <w:rsid w:val="00567E76"/>
    <w:rsid w:val="00572F9E"/>
    <w:rsid w:val="00575617"/>
    <w:rsid w:val="00575C2D"/>
    <w:rsid w:val="0057768A"/>
    <w:rsid w:val="00586D78"/>
    <w:rsid w:val="005909BA"/>
    <w:rsid w:val="005917A6"/>
    <w:rsid w:val="00594511"/>
    <w:rsid w:val="00594A14"/>
    <w:rsid w:val="005A21C8"/>
    <w:rsid w:val="005B59EB"/>
    <w:rsid w:val="005C08C9"/>
    <w:rsid w:val="005C64CF"/>
    <w:rsid w:val="005C78E1"/>
    <w:rsid w:val="005D63DC"/>
    <w:rsid w:val="005E2CEC"/>
    <w:rsid w:val="005E3C0B"/>
    <w:rsid w:val="005E5DD1"/>
    <w:rsid w:val="005E7C94"/>
    <w:rsid w:val="005F58E9"/>
    <w:rsid w:val="00604C1D"/>
    <w:rsid w:val="006052BB"/>
    <w:rsid w:val="00605640"/>
    <w:rsid w:val="00610B3A"/>
    <w:rsid w:val="006146E6"/>
    <w:rsid w:val="00621527"/>
    <w:rsid w:val="00621562"/>
    <w:rsid w:val="00630365"/>
    <w:rsid w:val="00631A95"/>
    <w:rsid w:val="00634A2F"/>
    <w:rsid w:val="006356E1"/>
    <w:rsid w:val="00635AC3"/>
    <w:rsid w:val="006368E3"/>
    <w:rsid w:val="006373DC"/>
    <w:rsid w:val="00640E29"/>
    <w:rsid w:val="00641D69"/>
    <w:rsid w:val="0064786F"/>
    <w:rsid w:val="00651745"/>
    <w:rsid w:val="00652DFC"/>
    <w:rsid w:val="0065703E"/>
    <w:rsid w:val="00665C88"/>
    <w:rsid w:val="006806BF"/>
    <w:rsid w:val="0068258D"/>
    <w:rsid w:val="006852E4"/>
    <w:rsid w:val="0068554F"/>
    <w:rsid w:val="006905C8"/>
    <w:rsid w:val="00693324"/>
    <w:rsid w:val="00697445"/>
    <w:rsid w:val="006A490D"/>
    <w:rsid w:val="006B0230"/>
    <w:rsid w:val="006B3732"/>
    <w:rsid w:val="006B7350"/>
    <w:rsid w:val="006C34C3"/>
    <w:rsid w:val="006C6EF9"/>
    <w:rsid w:val="006C74F6"/>
    <w:rsid w:val="006C779A"/>
    <w:rsid w:val="006D40A1"/>
    <w:rsid w:val="006D559F"/>
    <w:rsid w:val="006D72B7"/>
    <w:rsid w:val="006E5213"/>
    <w:rsid w:val="006E6D24"/>
    <w:rsid w:val="006F39C8"/>
    <w:rsid w:val="006F7591"/>
    <w:rsid w:val="00702C6A"/>
    <w:rsid w:val="007050E0"/>
    <w:rsid w:val="007074E4"/>
    <w:rsid w:val="0071227E"/>
    <w:rsid w:val="0071745B"/>
    <w:rsid w:val="00731D27"/>
    <w:rsid w:val="0073516B"/>
    <w:rsid w:val="00735C75"/>
    <w:rsid w:val="007403DD"/>
    <w:rsid w:val="00742578"/>
    <w:rsid w:val="0074293F"/>
    <w:rsid w:val="00744C57"/>
    <w:rsid w:val="0074605E"/>
    <w:rsid w:val="00747D65"/>
    <w:rsid w:val="00752571"/>
    <w:rsid w:val="00755EC1"/>
    <w:rsid w:val="00756915"/>
    <w:rsid w:val="0075711D"/>
    <w:rsid w:val="00764CC8"/>
    <w:rsid w:val="007672FF"/>
    <w:rsid w:val="0077504E"/>
    <w:rsid w:val="00776FA2"/>
    <w:rsid w:val="007800B4"/>
    <w:rsid w:val="00780D56"/>
    <w:rsid w:val="007843B6"/>
    <w:rsid w:val="007951F5"/>
    <w:rsid w:val="00795719"/>
    <w:rsid w:val="00796457"/>
    <w:rsid w:val="0079721D"/>
    <w:rsid w:val="007A2C2F"/>
    <w:rsid w:val="007A5AAC"/>
    <w:rsid w:val="007B052C"/>
    <w:rsid w:val="007B13DC"/>
    <w:rsid w:val="007B4F16"/>
    <w:rsid w:val="007B5A3C"/>
    <w:rsid w:val="007C0AF2"/>
    <w:rsid w:val="007C7622"/>
    <w:rsid w:val="007D1DE2"/>
    <w:rsid w:val="007D6ABD"/>
    <w:rsid w:val="007D7347"/>
    <w:rsid w:val="007E0637"/>
    <w:rsid w:val="007E6863"/>
    <w:rsid w:val="007F5D03"/>
    <w:rsid w:val="007F73CD"/>
    <w:rsid w:val="007F75F7"/>
    <w:rsid w:val="00801D44"/>
    <w:rsid w:val="008071AC"/>
    <w:rsid w:val="00807F99"/>
    <w:rsid w:val="00825255"/>
    <w:rsid w:val="008261D6"/>
    <w:rsid w:val="00831CD9"/>
    <w:rsid w:val="00832107"/>
    <w:rsid w:val="00837EFD"/>
    <w:rsid w:val="008412D3"/>
    <w:rsid w:val="00842B9B"/>
    <w:rsid w:val="00845496"/>
    <w:rsid w:val="008466EE"/>
    <w:rsid w:val="00847FAD"/>
    <w:rsid w:val="00855BB6"/>
    <w:rsid w:val="0086035E"/>
    <w:rsid w:val="00863469"/>
    <w:rsid w:val="00865B09"/>
    <w:rsid w:val="00870409"/>
    <w:rsid w:val="008841C1"/>
    <w:rsid w:val="0089093E"/>
    <w:rsid w:val="00892EA1"/>
    <w:rsid w:val="008944CF"/>
    <w:rsid w:val="0089497A"/>
    <w:rsid w:val="00896B08"/>
    <w:rsid w:val="00896DC1"/>
    <w:rsid w:val="00897774"/>
    <w:rsid w:val="008A195E"/>
    <w:rsid w:val="008A2D03"/>
    <w:rsid w:val="008B1246"/>
    <w:rsid w:val="008B2CD7"/>
    <w:rsid w:val="008B3D94"/>
    <w:rsid w:val="008B4D62"/>
    <w:rsid w:val="008B5581"/>
    <w:rsid w:val="008C148C"/>
    <w:rsid w:val="008C45D3"/>
    <w:rsid w:val="008C534E"/>
    <w:rsid w:val="008C643F"/>
    <w:rsid w:val="008C7CF1"/>
    <w:rsid w:val="008D4AC8"/>
    <w:rsid w:val="008D6379"/>
    <w:rsid w:val="008D6743"/>
    <w:rsid w:val="008E25C7"/>
    <w:rsid w:val="008E428F"/>
    <w:rsid w:val="008F0905"/>
    <w:rsid w:val="008F3C2D"/>
    <w:rsid w:val="008F5848"/>
    <w:rsid w:val="0090415F"/>
    <w:rsid w:val="00916BD0"/>
    <w:rsid w:val="00920F1A"/>
    <w:rsid w:val="00926380"/>
    <w:rsid w:val="00926981"/>
    <w:rsid w:val="00926C98"/>
    <w:rsid w:val="00930F01"/>
    <w:rsid w:val="0093118E"/>
    <w:rsid w:val="00932DB9"/>
    <w:rsid w:val="00933A3B"/>
    <w:rsid w:val="009360C5"/>
    <w:rsid w:val="00936102"/>
    <w:rsid w:val="00936952"/>
    <w:rsid w:val="00943254"/>
    <w:rsid w:val="0094563A"/>
    <w:rsid w:val="00956492"/>
    <w:rsid w:val="00957729"/>
    <w:rsid w:val="00957D1D"/>
    <w:rsid w:val="0096370E"/>
    <w:rsid w:val="00963E5E"/>
    <w:rsid w:val="009730E7"/>
    <w:rsid w:val="00975190"/>
    <w:rsid w:val="0097671A"/>
    <w:rsid w:val="00980349"/>
    <w:rsid w:val="00980CE8"/>
    <w:rsid w:val="00981C39"/>
    <w:rsid w:val="009868CC"/>
    <w:rsid w:val="0099007B"/>
    <w:rsid w:val="00993BE7"/>
    <w:rsid w:val="009A4C58"/>
    <w:rsid w:val="009A5627"/>
    <w:rsid w:val="009A76AF"/>
    <w:rsid w:val="009A7F07"/>
    <w:rsid w:val="009B3051"/>
    <w:rsid w:val="009B4783"/>
    <w:rsid w:val="009B6669"/>
    <w:rsid w:val="009B7D9A"/>
    <w:rsid w:val="009C122F"/>
    <w:rsid w:val="009C15BB"/>
    <w:rsid w:val="009C34E5"/>
    <w:rsid w:val="009D16A0"/>
    <w:rsid w:val="009E3030"/>
    <w:rsid w:val="009E318F"/>
    <w:rsid w:val="009E53D4"/>
    <w:rsid w:val="009E703B"/>
    <w:rsid w:val="009F01C7"/>
    <w:rsid w:val="009F4F57"/>
    <w:rsid w:val="00A04724"/>
    <w:rsid w:val="00A0538A"/>
    <w:rsid w:val="00A06840"/>
    <w:rsid w:val="00A06944"/>
    <w:rsid w:val="00A2275D"/>
    <w:rsid w:val="00A22F38"/>
    <w:rsid w:val="00A232A4"/>
    <w:rsid w:val="00A26F59"/>
    <w:rsid w:val="00A27472"/>
    <w:rsid w:val="00A4078D"/>
    <w:rsid w:val="00A46C06"/>
    <w:rsid w:val="00A52EBB"/>
    <w:rsid w:val="00A56D9C"/>
    <w:rsid w:val="00A652C7"/>
    <w:rsid w:val="00A67637"/>
    <w:rsid w:val="00A86C1C"/>
    <w:rsid w:val="00AA30F3"/>
    <w:rsid w:val="00AA6DD2"/>
    <w:rsid w:val="00AA7971"/>
    <w:rsid w:val="00AB317F"/>
    <w:rsid w:val="00AC1BCA"/>
    <w:rsid w:val="00AC1DA2"/>
    <w:rsid w:val="00AC4685"/>
    <w:rsid w:val="00AC56D8"/>
    <w:rsid w:val="00AC6960"/>
    <w:rsid w:val="00AD4890"/>
    <w:rsid w:val="00AE1297"/>
    <w:rsid w:val="00AE2595"/>
    <w:rsid w:val="00AE7870"/>
    <w:rsid w:val="00AF01AB"/>
    <w:rsid w:val="00AF17DC"/>
    <w:rsid w:val="00AF23A2"/>
    <w:rsid w:val="00B064EC"/>
    <w:rsid w:val="00B06FC6"/>
    <w:rsid w:val="00B0714B"/>
    <w:rsid w:val="00B111C0"/>
    <w:rsid w:val="00B13327"/>
    <w:rsid w:val="00B14069"/>
    <w:rsid w:val="00B16254"/>
    <w:rsid w:val="00B22B70"/>
    <w:rsid w:val="00B22FC5"/>
    <w:rsid w:val="00B26F9F"/>
    <w:rsid w:val="00B325EA"/>
    <w:rsid w:val="00B42F67"/>
    <w:rsid w:val="00B446F7"/>
    <w:rsid w:val="00B4503B"/>
    <w:rsid w:val="00B465AD"/>
    <w:rsid w:val="00B50055"/>
    <w:rsid w:val="00B63D66"/>
    <w:rsid w:val="00B70015"/>
    <w:rsid w:val="00B7138F"/>
    <w:rsid w:val="00B7241A"/>
    <w:rsid w:val="00B73BDD"/>
    <w:rsid w:val="00B75774"/>
    <w:rsid w:val="00B85A59"/>
    <w:rsid w:val="00B86279"/>
    <w:rsid w:val="00B9377E"/>
    <w:rsid w:val="00B9665D"/>
    <w:rsid w:val="00B96CD5"/>
    <w:rsid w:val="00BA0194"/>
    <w:rsid w:val="00BA19E9"/>
    <w:rsid w:val="00BA4005"/>
    <w:rsid w:val="00BA40BF"/>
    <w:rsid w:val="00BA5A97"/>
    <w:rsid w:val="00BA7058"/>
    <w:rsid w:val="00BA721C"/>
    <w:rsid w:val="00BA7ED2"/>
    <w:rsid w:val="00BB0374"/>
    <w:rsid w:val="00BC301A"/>
    <w:rsid w:val="00BC4EAF"/>
    <w:rsid w:val="00BD7725"/>
    <w:rsid w:val="00BE08F0"/>
    <w:rsid w:val="00BE0B2C"/>
    <w:rsid w:val="00BE51B8"/>
    <w:rsid w:val="00BE7361"/>
    <w:rsid w:val="00BF08C9"/>
    <w:rsid w:val="00BF2914"/>
    <w:rsid w:val="00BF777E"/>
    <w:rsid w:val="00C11901"/>
    <w:rsid w:val="00C13980"/>
    <w:rsid w:val="00C2496A"/>
    <w:rsid w:val="00C32291"/>
    <w:rsid w:val="00C3724B"/>
    <w:rsid w:val="00C43956"/>
    <w:rsid w:val="00C526A8"/>
    <w:rsid w:val="00C55831"/>
    <w:rsid w:val="00C5643E"/>
    <w:rsid w:val="00C62E3E"/>
    <w:rsid w:val="00C7110B"/>
    <w:rsid w:val="00C72D73"/>
    <w:rsid w:val="00C73FF7"/>
    <w:rsid w:val="00C80CE4"/>
    <w:rsid w:val="00C94421"/>
    <w:rsid w:val="00C96025"/>
    <w:rsid w:val="00CA2943"/>
    <w:rsid w:val="00CA4C69"/>
    <w:rsid w:val="00CB3B98"/>
    <w:rsid w:val="00CB5092"/>
    <w:rsid w:val="00CB668D"/>
    <w:rsid w:val="00CC1872"/>
    <w:rsid w:val="00CC7356"/>
    <w:rsid w:val="00CD4D46"/>
    <w:rsid w:val="00CD592A"/>
    <w:rsid w:val="00CD5DEE"/>
    <w:rsid w:val="00CE41FC"/>
    <w:rsid w:val="00CE5F94"/>
    <w:rsid w:val="00D0385E"/>
    <w:rsid w:val="00D1280C"/>
    <w:rsid w:val="00D14BE6"/>
    <w:rsid w:val="00D15714"/>
    <w:rsid w:val="00D200E5"/>
    <w:rsid w:val="00D2214A"/>
    <w:rsid w:val="00D23037"/>
    <w:rsid w:val="00D31931"/>
    <w:rsid w:val="00D324FB"/>
    <w:rsid w:val="00D349BA"/>
    <w:rsid w:val="00D349F7"/>
    <w:rsid w:val="00D34AC3"/>
    <w:rsid w:val="00D36BAC"/>
    <w:rsid w:val="00D40620"/>
    <w:rsid w:val="00D445A8"/>
    <w:rsid w:val="00D44E87"/>
    <w:rsid w:val="00D45009"/>
    <w:rsid w:val="00D45C24"/>
    <w:rsid w:val="00D45C36"/>
    <w:rsid w:val="00D46617"/>
    <w:rsid w:val="00D5024E"/>
    <w:rsid w:val="00D50A98"/>
    <w:rsid w:val="00D55428"/>
    <w:rsid w:val="00D55DC2"/>
    <w:rsid w:val="00D60BC8"/>
    <w:rsid w:val="00D661A9"/>
    <w:rsid w:val="00D6776D"/>
    <w:rsid w:val="00D72C3D"/>
    <w:rsid w:val="00D72E6A"/>
    <w:rsid w:val="00D93AEF"/>
    <w:rsid w:val="00D95C8A"/>
    <w:rsid w:val="00DA3684"/>
    <w:rsid w:val="00DA48BD"/>
    <w:rsid w:val="00DA5378"/>
    <w:rsid w:val="00DB1895"/>
    <w:rsid w:val="00DB1F29"/>
    <w:rsid w:val="00DB544D"/>
    <w:rsid w:val="00DC3242"/>
    <w:rsid w:val="00DC4A3E"/>
    <w:rsid w:val="00DC78DE"/>
    <w:rsid w:val="00DD4548"/>
    <w:rsid w:val="00DD4D5A"/>
    <w:rsid w:val="00DD5E90"/>
    <w:rsid w:val="00DD6559"/>
    <w:rsid w:val="00DF4369"/>
    <w:rsid w:val="00DF5FCF"/>
    <w:rsid w:val="00E04FFD"/>
    <w:rsid w:val="00E06F69"/>
    <w:rsid w:val="00E12029"/>
    <w:rsid w:val="00E12450"/>
    <w:rsid w:val="00E13F19"/>
    <w:rsid w:val="00E2119B"/>
    <w:rsid w:val="00E21A92"/>
    <w:rsid w:val="00E24E6F"/>
    <w:rsid w:val="00E34A05"/>
    <w:rsid w:val="00E365EA"/>
    <w:rsid w:val="00E40AB9"/>
    <w:rsid w:val="00E4243B"/>
    <w:rsid w:val="00E448D0"/>
    <w:rsid w:val="00E4592B"/>
    <w:rsid w:val="00E471CD"/>
    <w:rsid w:val="00E516F5"/>
    <w:rsid w:val="00E51ADE"/>
    <w:rsid w:val="00E60555"/>
    <w:rsid w:val="00E6116E"/>
    <w:rsid w:val="00E63F17"/>
    <w:rsid w:val="00E642DC"/>
    <w:rsid w:val="00E724C5"/>
    <w:rsid w:val="00E74DAB"/>
    <w:rsid w:val="00E769A3"/>
    <w:rsid w:val="00E8006F"/>
    <w:rsid w:val="00E8078C"/>
    <w:rsid w:val="00E846EC"/>
    <w:rsid w:val="00E943DB"/>
    <w:rsid w:val="00E9598D"/>
    <w:rsid w:val="00E968B8"/>
    <w:rsid w:val="00EA3FCC"/>
    <w:rsid w:val="00EA7773"/>
    <w:rsid w:val="00EB4EC9"/>
    <w:rsid w:val="00EB5A4E"/>
    <w:rsid w:val="00EC28BA"/>
    <w:rsid w:val="00EC652C"/>
    <w:rsid w:val="00EC7D4A"/>
    <w:rsid w:val="00ED5A8A"/>
    <w:rsid w:val="00EE1043"/>
    <w:rsid w:val="00EF0E02"/>
    <w:rsid w:val="00EF26EB"/>
    <w:rsid w:val="00EF2768"/>
    <w:rsid w:val="00EF2885"/>
    <w:rsid w:val="00F00B3B"/>
    <w:rsid w:val="00F019B6"/>
    <w:rsid w:val="00F01D3A"/>
    <w:rsid w:val="00F057B2"/>
    <w:rsid w:val="00F14728"/>
    <w:rsid w:val="00F25666"/>
    <w:rsid w:val="00F30357"/>
    <w:rsid w:val="00F31F47"/>
    <w:rsid w:val="00F34F71"/>
    <w:rsid w:val="00F37449"/>
    <w:rsid w:val="00F4210F"/>
    <w:rsid w:val="00F453D2"/>
    <w:rsid w:val="00F4589B"/>
    <w:rsid w:val="00F463A0"/>
    <w:rsid w:val="00F51535"/>
    <w:rsid w:val="00F549C3"/>
    <w:rsid w:val="00F70350"/>
    <w:rsid w:val="00F727E4"/>
    <w:rsid w:val="00F73152"/>
    <w:rsid w:val="00F76220"/>
    <w:rsid w:val="00F772B3"/>
    <w:rsid w:val="00F82929"/>
    <w:rsid w:val="00F856F1"/>
    <w:rsid w:val="00F968E0"/>
    <w:rsid w:val="00FA124A"/>
    <w:rsid w:val="00FA5250"/>
    <w:rsid w:val="00FA5762"/>
    <w:rsid w:val="00FC5E3B"/>
    <w:rsid w:val="00FD3098"/>
    <w:rsid w:val="00FD4B31"/>
    <w:rsid w:val="00FD5FE4"/>
    <w:rsid w:val="00FD6234"/>
    <w:rsid w:val="00FD736F"/>
    <w:rsid w:val="00FE158A"/>
    <w:rsid w:val="00FE3BD4"/>
    <w:rsid w:val="00FE4EAE"/>
    <w:rsid w:val="00FF08F7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FDC157"/>
  <w15:docId w15:val="{EDF3200F-AC03-4B2E-8AEC-681854C10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4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7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4E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B4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B4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_msonormal"/>
    <w:basedOn w:val="Normal"/>
    <w:rsid w:val="00DA4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Normal"/>
    <w:rsid w:val="002825C9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paragraph" w:styleId="Revision">
    <w:name w:val="Revision"/>
    <w:hidden/>
    <w:uiPriority w:val="99"/>
    <w:semiHidden/>
    <w:rsid w:val="007B5A3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B5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5A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5A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A3C"/>
    <w:rPr>
      <w:b/>
      <w:bCs/>
      <w:sz w:val="20"/>
      <w:szCs w:val="20"/>
    </w:rPr>
  </w:style>
  <w:style w:type="numbering" w:customStyle="1" w:styleId="CurrentList1">
    <w:name w:val="Current List1"/>
    <w:uiPriority w:val="99"/>
    <w:rsid w:val="006D40A1"/>
    <w:pPr>
      <w:numPr>
        <w:numId w:val="45"/>
      </w:numPr>
    </w:pPr>
  </w:style>
  <w:style w:type="paragraph" w:customStyle="1" w:styleId="xmsonormal">
    <w:name w:val="x_msonormal"/>
    <w:basedOn w:val="Normal"/>
    <w:rsid w:val="00115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6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8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662</Nr_x002e__x0020_akti>
    <Data_x0020_e_x0020_Krijimit xmlns="0e656187-b300-4fb0-8bf4-3a50f872073c">2024-10-24T14:02:32Z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2024-10-24T00:00:00Z</Date_x0020_protokolli>
    <Titulli xmlns="0e656187-b300-4fb0-8bf4-3a50f872073c">Për krijimin e regjistrit për kthimin e garancive shtetërore</Titulli>
    <Modifikuesi xmlns="0e656187-b300-4fb0-8bf4-3a50f872073c">ermira.bukaci</Modifikuesi>
    <Nr_x002e__x0020_prot_x0020_QBZ xmlns="0e656187-b300-4fb0-8bf4-3a50f872073c">1833</Nr_x002e__x0020_prot_x0020_QBZ>
    <Data_x0020_e_x0020_Modifikimit xmlns="0e656187-b300-4fb0-8bf4-3a50f872073c">2024-10-24T14:12:18Z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5566/2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F0A36EC5C0439D96BA8CBEFE0C32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F0A36EC5C0439D96BA8CBEFE0C32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70719-6409-4072-8443-00BE3B34CDC3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CF81D2D-242D-4EE7-8E36-251CE55C7A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C22B5F-1C62-4EF2-85C6-FA6FDA0AB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80F4B7-BCB2-4E8F-9F83-5C796EE941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0776CD-CE05-48C1-9372-E35EBEF0B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ACC5C3-077E-4067-8B70-3A2A74BE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DPA</Company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gshehu</dc:creator>
  <cp:lastModifiedBy>Jorina Kryeziu</cp:lastModifiedBy>
  <cp:revision>5</cp:revision>
  <cp:lastPrinted>2024-10-22T12:52:00Z</cp:lastPrinted>
  <dcterms:created xsi:type="dcterms:W3CDTF">2024-10-24T13:14:00Z</dcterms:created>
  <dcterms:modified xsi:type="dcterms:W3CDTF">2024-10-24T13:30:00Z</dcterms:modified>
</cp:coreProperties>
</file>