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00A000" w14:textId="70B48C8C" w:rsidR="00596AE2" w:rsidRPr="00743319" w:rsidRDefault="005E387D" w:rsidP="001B5065">
      <w:pPr>
        <w:ind w:firstLine="284"/>
        <w:jc w:val="center"/>
        <w:rPr>
          <w:rFonts w:ascii="Garamond" w:hAnsi="Garamond"/>
          <w:b/>
          <w:sz w:val="24"/>
          <w:szCs w:val="24"/>
        </w:rPr>
      </w:pPr>
      <w:r w:rsidRPr="00743319">
        <w:rPr>
          <w:rFonts w:ascii="Garamond" w:hAnsi="Garamond"/>
          <w:b/>
          <w:sz w:val="24"/>
          <w:szCs w:val="24"/>
        </w:rPr>
        <w:t>VENDIM</w:t>
      </w:r>
    </w:p>
    <w:p w14:paraId="7C05DA27" w14:textId="2CADE747" w:rsidR="00EB711F" w:rsidRPr="00743319" w:rsidRDefault="00EB711F" w:rsidP="001B5065">
      <w:pPr>
        <w:ind w:firstLine="284"/>
        <w:jc w:val="center"/>
        <w:rPr>
          <w:rFonts w:ascii="Garamond" w:hAnsi="Garamond"/>
          <w:b/>
          <w:sz w:val="24"/>
          <w:szCs w:val="24"/>
        </w:rPr>
      </w:pPr>
      <w:r w:rsidRPr="00743319">
        <w:rPr>
          <w:rFonts w:ascii="Garamond" w:hAnsi="Garamond"/>
          <w:b/>
          <w:sz w:val="24"/>
          <w:szCs w:val="24"/>
        </w:rPr>
        <w:t>Nr.</w:t>
      </w:r>
      <w:r w:rsidR="005E387D" w:rsidRPr="00743319">
        <w:rPr>
          <w:rFonts w:ascii="Garamond" w:hAnsi="Garamond"/>
          <w:b/>
          <w:sz w:val="24"/>
          <w:szCs w:val="24"/>
        </w:rPr>
        <w:t xml:space="preserve"> 721</w:t>
      </w:r>
      <w:r w:rsidRPr="00743319">
        <w:rPr>
          <w:rFonts w:ascii="Garamond" w:hAnsi="Garamond"/>
          <w:b/>
          <w:sz w:val="24"/>
          <w:szCs w:val="24"/>
        </w:rPr>
        <w:t xml:space="preserve">, datë </w:t>
      </w:r>
      <w:r w:rsidR="005E387D" w:rsidRPr="00743319">
        <w:rPr>
          <w:rFonts w:ascii="Garamond" w:hAnsi="Garamond"/>
          <w:b/>
          <w:sz w:val="24"/>
          <w:szCs w:val="24"/>
        </w:rPr>
        <w:t>20.11.2024</w:t>
      </w:r>
    </w:p>
    <w:p w14:paraId="57350D5B" w14:textId="77777777" w:rsidR="00D07A00" w:rsidRPr="00743319" w:rsidRDefault="00D07A00" w:rsidP="001B5065">
      <w:pPr>
        <w:ind w:firstLine="284"/>
        <w:jc w:val="center"/>
        <w:rPr>
          <w:rFonts w:ascii="Garamond" w:hAnsi="Garamond"/>
          <w:b/>
          <w:sz w:val="24"/>
          <w:szCs w:val="24"/>
        </w:rPr>
      </w:pPr>
    </w:p>
    <w:p w14:paraId="56C205B5" w14:textId="2F963EEE" w:rsidR="006741D0" w:rsidRPr="004B3D1E" w:rsidRDefault="00EB711F" w:rsidP="004B3D1E">
      <w:pPr>
        <w:jc w:val="center"/>
        <w:rPr>
          <w:rFonts w:ascii="Garamond" w:hAnsi="Garamond"/>
          <w:b/>
          <w:sz w:val="24"/>
          <w:szCs w:val="24"/>
        </w:rPr>
      </w:pPr>
      <w:r w:rsidRPr="00743319">
        <w:rPr>
          <w:rFonts w:ascii="Garamond" w:hAnsi="Garamond"/>
          <w:b/>
          <w:sz w:val="24"/>
          <w:szCs w:val="24"/>
        </w:rPr>
        <w:t>PËR</w:t>
      </w:r>
      <w:r w:rsidR="005E387D" w:rsidRPr="00743319">
        <w:rPr>
          <w:rFonts w:ascii="Garamond" w:hAnsi="Garamond"/>
          <w:b/>
          <w:sz w:val="24"/>
          <w:szCs w:val="24"/>
        </w:rPr>
        <w:t xml:space="preserve"> </w:t>
      </w:r>
      <w:r w:rsidR="003C04AB" w:rsidRPr="00743319">
        <w:rPr>
          <w:rFonts w:ascii="Garamond" w:hAnsi="Garamond"/>
          <w:b/>
          <w:bCs/>
          <w:sz w:val="24"/>
          <w:szCs w:val="24"/>
          <w:lang w:eastAsia="en-US"/>
        </w:rPr>
        <w:t xml:space="preserve">MIRATIMIN </w:t>
      </w:r>
      <w:r w:rsidR="00DA559B" w:rsidRPr="00743319">
        <w:rPr>
          <w:rFonts w:ascii="Garamond" w:hAnsi="Garamond"/>
          <w:b/>
          <w:bCs/>
          <w:sz w:val="24"/>
          <w:szCs w:val="24"/>
          <w:lang w:eastAsia="en-US"/>
        </w:rPr>
        <w:t>E</w:t>
      </w:r>
      <w:r w:rsidR="003C04AB" w:rsidRPr="00743319">
        <w:rPr>
          <w:rFonts w:ascii="Garamond" w:hAnsi="Garamond"/>
          <w:b/>
          <w:bCs/>
          <w:sz w:val="24"/>
          <w:szCs w:val="24"/>
          <w:lang w:eastAsia="en-US"/>
        </w:rPr>
        <w:t xml:space="preserve"> MARRËVESHJES</w:t>
      </w:r>
      <w:r w:rsidR="00D31939" w:rsidRPr="00743319">
        <w:rPr>
          <w:rFonts w:ascii="Garamond" w:hAnsi="Garamond"/>
          <w:b/>
          <w:bCs/>
          <w:sz w:val="24"/>
          <w:szCs w:val="24"/>
          <w:lang w:eastAsia="en-US"/>
        </w:rPr>
        <w:t>,</w:t>
      </w:r>
      <w:r w:rsidR="003C04AB" w:rsidRPr="00743319">
        <w:rPr>
          <w:rFonts w:ascii="Garamond" w:hAnsi="Garamond"/>
          <w:b/>
          <w:bCs/>
          <w:sz w:val="24"/>
          <w:szCs w:val="24"/>
          <w:lang w:eastAsia="en-US"/>
        </w:rPr>
        <w:t xml:space="preserve"> </w:t>
      </w:r>
      <w:r w:rsidR="006741D0" w:rsidRPr="00743319">
        <w:rPr>
          <w:rFonts w:ascii="Garamond" w:hAnsi="Garamond"/>
          <w:b/>
          <w:bCs/>
          <w:sz w:val="24"/>
          <w:szCs w:val="24"/>
          <w:lang w:eastAsia="en-US"/>
        </w:rPr>
        <w:t>NDËRMJET</w:t>
      </w:r>
      <w:r w:rsidR="004B3D1E">
        <w:rPr>
          <w:rFonts w:ascii="Garamond" w:hAnsi="Garamond"/>
          <w:b/>
          <w:sz w:val="24"/>
          <w:szCs w:val="24"/>
        </w:rPr>
        <w:t xml:space="preserve"> </w:t>
      </w:r>
      <w:r w:rsidR="006741D0" w:rsidRPr="00743319">
        <w:rPr>
          <w:rFonts w:ascii="Garamond" w:hAnsi="Garamond"/>
          <w:b/>
          <w:bCs/>
          <w:sz w:val="24"/>
          <w:szCs w:val="24"/>
          <w:lang w:eastAsia="en-US"/>
        </w:rPr>
        <w:t>KËSHILLIT TË MINISTRAVE TË REPUBLIKËS SË SHQIPËRISË</w:t>
      </w:r>
      <w:r w:rsidR="004B3D1E">
        <w:rPr>
          <w:rFonts w:ascii="Garamond" w:hAnsi="Garamond"/>
          <w:b/>
          <w:sz w:val="24"/>
          <w:szCs w:val="24"/>
        </w:rPr>
        <w:t xml:space="preserve"> </w:t>
      </w:r>
      <w:r w:rsidR="006741D0" w:rsidRPr="00743319">
        <w:rPr>
          <w:rFonts w:ascii="Garamond" w:hAnsi="Garamond"/>
          <w:b/>
          <w:bCs/>
          <w:sz w:val="24"/>
          <w:szCs w:val="24"/>
          <w:lang w:eastAsia="en-US"/>
        </w:rPr>
        <w:t>DHE QEVERISË SË REPUBLIKËS SË NIKARAGUAS, PËR PËRJASHTIMIN E VIZAVE PËR PASAPORTAT</w:t>
      </w:r>
      <w:r w:rsidR="00656939">
        <w:rPr>
          <w:rFonts w:ascii="Garamond" w:hAnsi="Garamond"/>
          <w:b/>
          <w:bCs/>
          <w:sz w:val="24"/>
          <w:szCs w:val="24"/>
          <w:lang w:eastAsia="en-US"/>
        </w:rPr>
        <w:t xml:space="preserve"> </w:t>
      </w:r>
      <w:r w:rsidR="006741D0" w:rsidRPr="00743319">
        <w:rPr>
          <w:rFonts w:ascii="Garamond" w:hAnsi="Garamond"/>
          <w:b/>
          <w:bCs/>
          <w:sz w:val="24"/>
          <w:szCs w:val="24"/>
          <w:lang w:eastAsia="en-US"/>
        </w:rPr>
        <w:t>E ZAKONSHME, DIPLOMATIKE DHE TË SHËRBIMIT</w:t>
      </w:r>
    </w:p>
    <w:p w14:paraId="36106C82" w14:textId="77777777" w:rsidR="006741D0" w:rsidRPr="00743319" w:rsidRDefault="006741D0" w:rsidP="001B5065">
      <w:pPr>
        <w:ind w:firstLine="284"/>
        <w:rPr>
          <w:rFonts w:ascii="Garamond" w:hAnsi="Garamond"/>
          <w:b/>
          <w:bCs/>
          <w:sz w:val="24"/>
          <w:szCs w:val="24"/>
          <w:u w:val="single"/>
          <w:lang w:eastAsia="en-US"/>
        </w:rPr>
      </w:pPr>
    </w:p>
    <w:p w14:paraId="01839FFD" w14:textId="66280BDE" w:rsidR="00CC179A" w:rsidRPr="00743319" w:rsidRDefault="00CC179A" w:rsidP="001B5065">
      <w:pPr>
        <w:ind w:firstLine="284"/>
        <w:jc w:val="both"/>
        <w:rPr>
          <w:rFonts w:ascii="Garamond" w:hAnsi="Garamond"/>
          <w:sz w:val="24"/>
          <w:szCs w:val="24"/>
          <w:lang w:eastAsia="en-US"/>
        </w:rPr>
      </w:pPr>
      <w:r w:rsidRPr="00743319">
        <w:rPr>
          <w:rFonts w:ascii="Garamond" w:hAnsi="Garamond"/>
          <w:sz w:val="24"/>
          <w:szCs w:val="24"/>
          <w:lang w:eastAsia="en-US"/>
        </w:rPr>
        <w:t>Në mbështetje të nenit 100 të Kushtetutës dhe të nenit 1</w:t>
      </w:r>
      <w:r w:rsidR="00DA559B" w:rsidRPr="00743319">
        <w:rPr>
          <w:rFonts w:ascii="Garamond" w:hAnsi="Garamond"/>
          <w:sz w:val="24"/>
          <w:szCs w:val="24"/>
          <w:lang w:eastAsia="en-US"/>
        </w:rPr>
        <w:t>9</w:t>
      </w:r>
      <w:r w:rsidRPr="00743319">
        <w:rPr>
          <w:rFonts w:ascii="Garamond" w:hAnsi="Garamond"/>
          <w:sz w:val="24"/>
          <w:szCs w:val="24"/>
          <w:lang w:eastAsia="en-US"/>
        </w:rPr>
        <w:t>, të ligjit nr.</w:t>
      </w:r>
      <w:r w:rsidR="00B7237B">
        <w:rPr>
          <w:rFonts w:ascii="Garamond" w:hAnsi="Garamond"/>
          <w:sz w:val="24"/>
          <w:szCs w:val="24"/>
          <w:lang w:eastAsia="en-US"/>
        </w:rPr>
        <w:t xml:space="preserve"> </w:t>
      </w:r>
      <w:r w:rsidRPr="00743319">
        <w:rPr>
          <w:rFonts w:ascii="Garamond" w:hAnsi="Garamond"/>
          <w:sz w:val="24"/>
          <w:szCs w:val="24"/>
          <w:lang w:eastAsia="en-US"/>
        </w:rPr>
        <w:t xml:space="preserve">43/2016, </w:t>
      </w:r>
      <w:r w:rsidR="00743319">
        <w:rPr>
          <w:rFonts w:ascii="Garamond" w:hAnsi="Garamond"/>
          <w:sz w:val="24"/>
          <w:szCs w:val="24"/>
          <w:lang w:eastAsia="en-US"/>
        </w:rPr>
        <w:t>“</w:t>
      </w:r>
      <w:r w:rsidRPr="00743319">
        <w:rPr>
          <w:rFonts w:ascii="Garamond" w:hAnsi="Garamond"/>
          <w:sz w:val="24"/>
          <w:szCs w:val="24"/>
          <w:lang w:eastAsia="en-US"/>
        </w:rPr>
        <w:t>Për marrëveshjet ndërkombëtare në Republikën e Shqipërisë</w:t>
      </w:r>
      <w:r w:rsidR="00743319">
        <w:rPr>
          <w:rFonts w:ascii="Garamond" w:hAnsi="Garamond"/>
          <w:sz w:val="24"/>
          <w:szCs w:val="24"/>
          <w:lang w:eastAsia="en-US"/>
        </w:rPr>
        <w:t>”</w:t>
      </w:r>
      <w:r w:rsidRPr="00743319">
        <w:rPr>
          <w:rFonts w:ascii="Garamond" w:hAnsi="Garamond"/>
          <w:sz w:val="24"/>
          <w:szCs w:val="24"/>
          <w:lang w:eastAsia="en-US"/>
        </w:rPr>
        <w:t>,</w:t>
      </w:r>
      <w:r w:rsidR="002170B5" w:rsidRPr="00743319">
        <w:rPr>
          <w:rFonts w:ascii="Garamond" w:hAnsi="Garamond"/>
          <w:sz w:val="24"/>
          <w:szCs w:val="24"/>
          <w:lang w:eastAsia="en-US"/>
        </w:rPr>
        <w:t xml:space="preserve"> </w:t>
      </w:r>
      <w:r w:rsidR="00D31939" w:rsidRPr="00743319">
        <w:rPr>
          <w:rFonts w:ascii="Garamond" w:hAnsi="Garamond"/>
          <w:sz w:val="24"/>
          <w:szCs w:val="24"/>
          <w:lang w:eastAsia="en-US"/>
        </w:rPr>
        <w:t>të</w:t>
      </w:r>
      <w:r w:rsidR="002170B5" w:rsidRPr="00743319">
        <w:rPr>
          <w:rFonts w:ascii="Garamond" w:hAnsi="Garamond"/>
          <w:sz w:val="24"/>
          <w:szCs w:val="24"/>
          <w:lang w:eastAsia="en-US"/>
        </w:rPr>
        <w:t xml:space="preserve"> ndryshuar,</w:t>
      </w:r>
      <w:r w:rsidRPr="00743319">
        <w:rPr>
          <w:rFonts w:ascii="Garamond" w:hAnsi="Garamond"/>
          <w:sz w:val="24"/>
          <w:szCs w:val="24"/>
          <w:lang w:eastAsia="x-none"/>
        </w:rPr>
        <w:t xml:space="preserve"> </w:t>
      </w:r>
      <w:r w:rsidRPr="00743319">
        <w:rPr>
          <w:rFonts w:ascii="Garamond" w:hAnsi="Garamond"/>
          <w:sz w:val="24"/>
          <w:szCs w:val="24"/>
          <w:lang w:eastAsia="en-US"/>
        </w:rPr>
        <w:t>me propozimin e ministrit për Evropën dhe Punët e Jashtme, Këshilli i Ministrave</w:t>
      </w:r>
    </w:p>
    <w:p w14:paraId="5D177CDD" w14:textId="77777777" w:rsidR="00D07A00" w:rsidRPr="00743319" w:rsidRDefault="00D07A00" w:rsidP="001B5065">
      <w:pPr>
        <w:ind w:firstLine="284"/>
        <w:jc w:val="both"/>
        <w:rPr>
          <w:rFonts w:ascii="Garamond" w:hAnsi="Garamond"/>
          <w:sz w:val="24"/>
          <w:szCs w:val="24"/>
          <w:lang w:eastAsia="en-US"/>
        </w:rPr>
      </w:pPr>
    </w:p>
    <w:p w14:paraId="616F9E2F" w14:textId="1B5DF6F1" w:rsidR="00FD6FCE" w:rsidRPr="00743319" w:rsidRDefault="00CC179A" w:rsidP="001B5065">
      <w:pPr>
        <w:ind w:firstLine="284"/>
        <w:jc w:val="center"/>
        <w:rPr>
          <w:rFonts w:ascii="Garamond" w:hAnsi="Garamond"/>
          <w:sz w:val="24"/>
          <w:szCs w:val="24"/>
          <w:lang w:eastAsia="en-US"/>
        </w:rPr>
      </w:pPr>
      <w:r w:rsidRPr="00743319">
        <w:rPr>
          <w:rFonts w:ascii="Garamond" w:hAnsi="Garamond"/>
          <w:sz w:val="24"/>
          <w:szCs w:val="24"/>
          <w:lang w:eastAsia="en-US"/>
        </w:rPr>
        <w:t>VENDOSI:</w:t>
      </w:r>
    </w:p>
    <w:p w14:paraId="40A504E2" w14:textId="77777777" w:rsidR="00D07A00" w:rsidRPr="00743319" w:rsidRDefault="00D07A00" w:rsidP="001B5065">
      <w:pPr>
        <w:ind w:firstLine="284"/>
        <w:jc w:val="center"/>
        <w:rPr>
          <w:rFonts w:ascii="Garamond" w:hAnsi="Garamond"/>
          <w:b/>
          <w:sz w:val="24"/>
          <w:szCs w:val="24"/>
          <w:lang w:eastAsia="en-US"/>
        </w:rPr>
      </w:pPr>
    </w:p>
    <w:p w14:paraId="68800EAC" w14:textId="408E641F" w:rsidR="006741D0" w:rsidRPr="00743319" w:rsidRDefault="00CC179A" w:rsidP="001B5065">
      <w:pPr>
        <w:ind w:firstLine="284"/>
        <w:jc w:val="both"/>
        <w:rPr>
          <w:rFonts w:ascii="Garamond" w:hAnsi="Garamond"/>
          <w:bCs/>
          <w:sz w:val="24"/>
          <w:szCs w:val="24"/>
          <w:lang w:eastAsia="en-US"/>
        </w:rPr>
      </w:pPr>
      <w:r w:rsidRPr="00743319">
        <w:rPr>
          <w:rFonts w:ascii="Garamond" w:hAnsi="Garamond"/>
          <w:sz w:val="24"/>
          <w:szCs w:val="24"/>
          <w:lang w:eastAsia="en-US"/>
        </w:rPr>
        <w:t>Miratimin</w:t>
      </w:r>
      <w:r w:rsidR="00D81F21" w:rsidRPr="00743319">
        <w:rPr>
          <w:rFonts w:ascii="Garamond" w:hAnsi="Garamond"/>
          <w:sz w:val="24"/>
          <w:szCs w:val="24"/>
          <w:lang w:eastAsia="en-US"/>
        </w:rPr>
        <w:t xml:space="preserve"> </w:t>
      </w:r>
      <w:r w:rsidR="00DA559B" w:rsidRPr="00743319">
        <w:rPr>
          <w:rFonts w:ascii="Garamond" w:hAnsi="Garamond"/>
          <w:sz w:val="24"/>
          <w:szCs w:val="24"/>
          <w:lang w:eastAsia="en-US"/>
        </w:rPr>
        <w:t xml:space="preserve">e </w:t>
      </w:r>
      <w:r w:rsidR="00D31939" w:rsidRPr="00743319">
        <w:rPr>
          <w:rFonts w:ascii="Garamond" w:hAnsi="Garamond"/>
          <w:bCs/>
          <w:sz w:val="24"/>
          <w:szCs w:val="24"/>
          <w:lang w:eastAsia="en-US"/>
        </w:rPr>
        <w:t>m</w:t>
      </w:r>
      <w:r w:rsidR="00FE6685" w:rsidRPr="00743319">
        <w:rPr>
          <w:rFonts w:ascii="Garamond" w:hAnsi="Garamond"/>
          <w:bCs/>
          <w:sz w:val="24"/>
          <w:szCs w:val="24"/>
          <w:lang w:eastAsia="en-US"/>
        </w:rPr>
        <w:t>arrëveshjes</w:t>
      </w:r>
      <w:r w:rsidR="00D31939" w:rsidRPr="00743319">
        <w:rPr>
          <w:rFonts w:ascii="Garamond" w:hAnsi="Garamond"/>
          <w:bCs/>
          <w:sz w:val="24"/>
          <w:szCs w:val="24"/>
          <w:lang w:eastAsia="en-US"/>
        </w:rPr>
        <w:t>,</w:t>
      </w:r>
      <w:r w:rsidR="00FE6685" w:rsidRPr="00743319">
        <w:rPr>
          <w:rFonts w:ascii="Garamond" w:hAnsi="Garamond"/>
          <w:bCs/>
          <w:sz w:val="24"/>
          <w:szCs w:val="24"/>
          <w:lang w:eastAsia="en-US"/>
        </w:rPr>
        <w:t xml:space="preserve"> ndërmjet </w:t>
      </w:r>
      <w:r w:rsidR="006741D0" w:rsidRPr="00743319">
        <w:rPr>
          <w:rFonts w:ascii="Garamond" w:hAnsi="Garamond"/>
          <w:bCs/>
          <w:sz w:val="24"/>
          <w:szCs w:val="24"/>
          <w:lang w:eastAsia="en-US"/>
        </w:rPr>
        <w:t xml:space="preserve">Këshillit të Ministrave të Republikës së Shqipërisë dhe </w:t>
      </w:r>
      <w:r w:rsidR="00D31939" w:rsidRPr="00743319">
        <w:rPr>
          <w:rFonts w:ascii="Garamond" w:hAnsi="Garamond"/>
          <w:bCs/>
          <w:sz w:val="24"/>
          <w:szCs w:val="24"/>
          <w:lang w:eastAsia="en-US"/>
        </w:rPr>
        <w:t>q</w:t>
      </w:r>
      <w:r w:rsidR="006741D0" w:rsidRPr="00743319">
        <w:rPr>
          <w:rFonts w:ascii="Garamond" w:hAnsi="Garamond"/>
          <w:bCs/>
          <w:sz w:val="24"/>
          <w:szCs w:val="24"/>
          <w:lang w:eastAsia="en-US"/>
        </w:rPr>
        <w:t xml:space="preserve">everisë së Republikës së Nikaraguas, për përjashtimin e vizave për pasaportat e zakonshme, diplomatike dhe të shërbimit, sipas tekstit </w:t>
      </w:r>
      <w:r w:rsidR="00D31939" w:rsidRPr="00743319">
        <w:rPr>
          <w:rFonts w:ascii="Garamond" w:hAnsi="Garamond"/>
          <w:bCs/>
          <w:sz w:val="24"/>
          <w:szCs w:val="24"/>
          <w:lang w:eastAsia="en-US"/>
        </w:rPr>
        <w:t xml:space="preserve">që i </w:t>
      </w:r>
      <w:r w:rsidR="006741D0" w:rsidRPr="00743319">
        <w:rPr>
          <w:rFonts w:ascii="Garamond" w:hAnsi="Garamond"/>
          <w:bCs/>
          <w:sz w:val="24"/>
          <w:szCs w:val="24"/>
          <w:lang w:eastAsia="en-US"/>
        </w:rPr>
        <w:t>bashkëlidh</w:t>
      </w:r>
      <w:r w:rsidR="00D31939" w:rsidRPr="00743319">
        <w:rPr>
          <w:rFonts w:ascii="Garamond" w:hAnsi="Garamond"/>
          <w:bCs/>
          <w:sz w:val="24"/>
          <w:szCs w:val="24"/>
          <w:lang w:eastAsia="en-US"/>
        </w:rPr>
        <w:t>et</w:t>
      </w:r>
      <w:r w:rsidR="006741D0" w:rsidRPr="00743319">
        <w:rPr>
          <w:rFonts w:ascii="Garamond" w:hAnsi="Garamond"/>
          <w:bCs/>
          <w:sz w:val="24"/>
          <w:szCs w:val="24"/>
          <w:lang w:eastAsia="en-US"/>
        </w:rPr>
        <w:t xml:space="preserve"> këtij vendimi.</w:t>
      </w:r>
    </w:p>
    <w:p w14:paraId="07C6D6CE" w14:textId="0AC6BE0D" w:rsidR="00CC179A" w:rsidRPr="00743319" w:rsidRDefault="00CC179A" w:rsidP="001B5065">
      <w:pPr>
        <w:tabs>
          <w:tab w:val="left" w:pos="2730"/>
        </w:tabs>
        <w:ind w:firstLine="284"/>
        <w:contextualSpacing/>
        <w:jc w:val="both"/>
        <w:rPr>
          <w:rFonts w:ascii="Garamond" w:hAnsi="Garamond"/>
          <w:sz w:val="24"/>
          <w:szCs w:val="24"/>
          <w:lang w:eastAsia="en-US"/>
        </w:rPr>
      </w:pPr>
      <w:r w:rsidRPr="00743319">
        <w:rPr>
          <w:rFonts w:ascii="Garamond" w:hAnsi="Garamond"/>
          <w:sz w:val="24"/>
          <w:szCs w:val="24"/>
          <w:lang w:eastAsia="en-US"/>
        </w:rPr>
        <w:t xml:space="preserve">Ky vendim hyn në fuqi </w:t>
      </w:r>
      <w:r w:rsidR="00D84371" w:rsidRPr="00743319">
        <w:rPr>
          <w:rFonts w:ascii="Garamond" w:hAnsi="Garamond"/>
          <w:sz w:val="24"/>
          <w:szCs w:val="24"/>
          <w:lang w:eastAsia="en-US"/>
        </w:rPr>
        <w:t xml:space="preserve">pas botimit në Fletoren </w:t>
      </w:r>
      <w:r w:rsidR="005E387D" w:rsidRPr="00743319">
        <w:rPr>
          <w:rFonts w:ascii="Garamond" w:hAnsi="Garamond"/>
          <w:sz w:val="24"/>
          <w:szCs w:val="24"/>
          <w:lang w:eastAsia="en-US"/>
        </w:rPr>
        <w:t>Z</w:t>
      </w:r>
      <w:r w:rsidR="00D84371" w:rsidRPr="00743319">
        <w:rPr>
          <w:rFonts w:ascii="Garamond" w:hAnsi="Garamond"/>
          <w:sz w:val="24"/>
          <w:szCs w:val="24"/>
          <w:lang w:eastAsia="en-US"/>
        </w:rPr>
        <w:t>yrtare.</w:t>
      </w:r>
    </w:p>
    <w:p w14:paraId="2A68B1DF" w14:textId="77777777" w:rsidR="00D149C9" w:rsidRPr="00743319" w:rsidRDefault="00D149C9" w:rsidP="001B5065">
      <w:pPr>
        <w:ind w:firstLine="284"/>
        <w:rPr>
          <w:rFonts w:ascii="Garamond" w:hAnsi="Garamond"/>
          <w:color w:val="000000"/>
          <w:sz w:val="24"/>
          <w:szCs w:val="24"/>
          <w:lang w:eastAsia="en-US"/>
        </w:rPr>
      </w:pPr>
    </w:p>
    <w:p w14:paraId="3FDCBC60" w14:textId="3EB44C4A" w:rsidR="00A57E6C" w:rsidRPr="00743319" w:rsidRDefault="00A57E6C" w:rsidP="001B5065">
      <w:pPr>
        <w:ind w:firstLine="284"/>
        <w:jc w:val="right"/>
        <w:rPr>
          <w:rFonts w:ascii="Garamond" w:hAnsi="Garamond"/>
          <w:bCs/>
          <w:sz w:val="24"/>
          <w:szCs w:val="24"/>
          <w:lang w:bidi="en-US"/>
        </w:rPr>
      </w:pPr>
      <w:r w:rsidRPr="00743319">
        <w:rPr>
          <w:rFonts w:ascii="Garamond" w:hAnsi="Garamond"/>
          <w:bCs/>
          <w:sz w:val="24"/>
          <w:szCs w:val="24"/>
          <w:lang w:bidi="en-US"/>
        </w:rPr>
        <w:t>ZËVENDËSKRYEMINIST</w:t>
      </w:r>
      <w:r w:rsidR="005E387D" w:rsidRPr="00743319">
        <w:rPr>
          <w:rFonts w:ascii="Garamond" w:hAnsi="Garamond"/>
          <w:bCs/>
          <w:sz w:val="24"/>
          <w:szCs w:val="24"/>
          <w:lang w:bidi="en-US"/>
        </w:rPr>
        <w:t>Ë</w:t>
      </w:r>
      <w:r w:rsidRPr="00743319">
        <w:rPr>
          <w:rFonts w:ascii="Garamond" w:hAnsi="Garamond"/>
          <w:bCs/>
          <w:sz w:val="24"/>
          <w:szCs w:val="24"/>
          <w:lang w:bidi="en-US"/>
        </w:rPr>
        <w:t>R</w:t>
      </w:r>
    </w:p>
    <w:p w14:paraId="5CF412F4" w14:textId="55E43B9E" w:rsidR="00A57E6C" w:rsidRPr="00743319" w:rsidRDefault="005E387D" w:rsidP="001B5065">
      <w:pPr>
        <w:ind w:firstLine="284"/>
        <w:jc w:val="right"/>
        <w:rPr>
          <w:rFonts w:ascii="Garamond" w:hAnsi="Garamond"/>
          <w:b/>
          <w:bCs/>
          <w:sz w:val="24"/>
          <w:szCs w:val="24"/>
          <w:lang w:bidi="en-US"/>
        </w:rPr>
      </w:pPr>
      <w:r w:rsidRPr="00743319">
        <w:rPr>
          <w:rFonts w:ascii="Garamond" w:hAnsi="Garamond"/>
          <w:b/>
          <w:bCs/>
          <w:sz w:val="24"/>
          <w:szCs w:val="24"/>
          <w:lang w:bidi="en-US"/>
        </w:rPr>
        <w:t>Belinda Balluku</w:t>
      </w:r>
    </w:p>
    <w:p w14:paraId="41C6E294" w14:textId="77777777" w:rsidR="00EC1ADD" w:rsidRPr="00743319" w:rsidRDefault="00EC1ADD" w:rsidP="001B5065">
      <w:pPr>
        <w:ind w:firstLine="284"/>
        <w:jc w:val="right"/>
        <w:rPr>
          <w:rFonts w:ascii="Garamond" w:hAnsi="Garamond"/>
          <w:b/>
          <w:color w:val="000000"/>
          <w:sz w:val="24"/>
          <w:szCs w:val="24"/>
          <w:lang w:eastAsia="en-US"/>
        </w:rPr>
      </w:pPr>
    </w:p>
    <w:p w14:paraId="2A551FE9" w14:textId="77777777" w:rsidR="001B5065" w:rsidRPr="00743319" w:rsidRDefault="001B5065" w:rsidP="001B5065">
      <w:pPr>
        <w:ind w:firstLine="284"/>
        <w:jc w:val="center"/>
        <w:rPr>
          <w:rFonts w:ascii="Garamond" w:eastAsia="Calibri" w:hAnsi="Garamond"/>
          <w:b/>
          <w:bCs/>
          <w:color w:val="000000"/>
          <w:sz w:val="24"/>
          <w:szCs w:val="24"/>
          <w:lang w:eastAsia="en-US"/>
        </w:rPr>
      </w:pPr>
      <w:r w:rsidRPr="00743319">
        <w:rPr>
          <w:rFonts w:ascii="Garamond" w:eastAsia="Calibri" w:hAnsi="Garamond"/>
          <w:b/>
          <w:bCs/>
          <w:color w:val="000000"/>
          <w:sz w:val="24"/>
          <w:szCs w:val="24"/>
          <w:lang w:eastAsia="en-US"/>
        </w:rPr>
        <w:t>MARRËVESHJE</w:t>
      </w:r>
    </w:p>
    <w:p w14:paraId="4D3F34CD" w14:textId="353E2993" w:rsidR="001B5065" w:rsidRPr="004A1409" w:rsidRDefault="001B5065" w:rsidP="001B5065">
      <w:pPr>
        <w:ind w:firstLine="284"/>
        <w:jc w:val="center"/>
        <w:rPr>
          <w:rFonts w:ascii="Garamond" w:eastAsia="Calibri" w:hAnsi="Garamond"/>
          <w:bCs/>
          <w:color w:val="000000"/>
          <w:sz w:val="24"/>
          <w:szCs w:val="24"/>
          <w:lang w:eastAsia="en-US"/>
        </w:rPr>
      </w:pPr>
      <w:r w:rsidRPr="004A1409">
        <w:rPr>
          <w:rFonts w:ascii="Garamond" w:eastAsia="Calibri" w:hAnsi="Garamond"/>
          <w:bCs/>
          <w:color w:val="000000"/>
          <w:sz w:val="24"/>
          <w:szCs w:val="24"/>
          <w:lang w:eastAsia="en-US"/>
        </w:rPr>
        <w:t>NDËRMJET</w:t>
      </w:r>
      <w:r w:rsidR="004A1409" w:rsidRPr="004A1409">
        <w:rPr>
          <w:rFonts w:ascii="Garamond" w:eastAsia="Calibri" w:hAnsi="Garamond"/>
          <w:bCs/>
          <w:color w:val="000000"/>
          <w:sz w:val="24"/>
          <w:szCs w:val="24"/>
          <w:lang w:eastAsia="en-US"/>
        </w:rPr>
        <w:t xml:space="preserve"> </w:t>
      </w:r>
      <w:r w:rsidRPr="004A1409">
        <w:rPr>
          <w:rFonts w:ascii="Garamond" w:eastAsia="Calibri" w:hAnsi="Garamond"/>
          <w:bCs/>
          <w:color w:val="000000"/>
          <w:sz w:val="24"/>
          <w:szCs w:val="24"/>
          <w:lang w:eastAsia="en-US"/>
        </w:rPr>
        <w:t>KËSHILLIT TË MINISTRAVE TË REPUBLIKËS SË SHQIPËRISË</w:t>
      </w:r>
      <w:r w:rsidR="004A1409" w:rsidRPr="004A1409">
        <w:rPr>
          <w:rFonts w:ascii="Garamond" w:eastAsia="Calibri" w:hAnsi="Garamond"/>
          <w:bCs/>
          <w:color w:val="000000"/>
          <w:sz w:val="24"/>
          <w:szCs w:val="24"/>
          <w:lang w:eastAsia="en-US"/>
        </w:rPr>
        <w:t xml:space="preserve"> </w:t>
      </w:r>
      <w:r w:rsidRPr="004A1409">
        <w:rPr>
          <w:rFonts w:ascii="Garamond" w:eastAsia="Calibri" w:hAnsi="Garamond"/>
          <w:bCs/>
          <w:color w:val="000000"/>
          <w:sz w:val="24"/>
          <w:szCs w:val="24"/>
          <w:lang w:eastAsia="en-US"/>
        </w:rPr>
        <w:t>DHE</w:t>
      </w:r>
      <w:r w:rsidR="004A1409" w:rsidRPr="004A1409">
        <w:rPr>
          <w:rFonts w:ascii="Garamond" w:eastAsia="Calibri" w:hAnsi="Garamond"/>
          <w:bCs/>
          <w:color w:val="000000"/>
          <w:sz w:val="24"/>
          <w:szCs w:val="24"/>
          <w:lang w:eastAsia="en-US"/>
        </w:rPr>
        <w:t xml:space="preserve"> </w:t>
      </w:r>
      <w:r w:rsidRPr="004A1409">
        <w:rPr>
          <w:rFonts w:ascii="Garamond" w:eastAsia="Calibri" w:hAnsi="Garamond"/>
          <w:bCs/>
          <w:color w:val="000000"/>
          <w:sz w:val="24"/>
          <w:szCs w:val="24"/>
          <w:lang w:eastAsia="en-US"/>
        </w:rPr>
        <w:t>QEVERISË SË REPUBLIKËS SË NIKARAGUAS</w:t>
      </w:r>
    </w:p>
    <w:p w14:paraId="0CD97258" w14:textId="77777777" w:rsidR="001B5065" w:rsidRPr="004A1409" w:rsidRDefault="001B5065" w:rsidP="001B5065">
      <w:pPr>
        <w:ind w:firstLine="284"/>
        <w:jc w:val="center"/>
        <w:rPr>
          <w:rFonts w:ascii="Garamond" w:eastAsia="Calibri" w:hAnsi="Garamond"/>
          <w:bCs/>
          <w:color w:val="000000"/>
          <w:sz w:val="24"/>
          <w:szCs w:val="24"/>
          <w:lang w:eastAsia="en-US"/>
        </w:rPr>
      </w:pPr>
      <w:r w:rsidRPr="004A1409">
        <w:rPr>
          <w:rFonts w:ascii="Garamond" w:eastAsia="Calibri" w:hAnsi="Garamond"/>
          <w:bCs/>
          <w:color w:val="000000"/>
          <w:sz w:val="24"/>
          <w:szCs w:val="24"/>
          <w:lang w:eastAsia="en-US"/>
        </w:rPr>
        <w:t>PËR PËRJASHTIMIN E VIZAVE PËR PASAPORTAT E ZAKONSHME, DIPLOMATIKE DHE TË SHËRBIMIT</w:t>
      </w:r>
    </w:p>
    <w:p w14:paraId="7A07957A" w14:textId="77777777" w:rsidR="001B5065" w:rsidRPr="004A1409" w:rsidRDefault="001B5065" w:rsidP="001B5065">
      <w:pPr>
        <w:ind w:firstLine="284"/>
        <w:jc w:val="center"/>
        <w:rPr>
          <w:rFonts w:ascii="Garamond" w:eastAsia="Calibri" w:hAnsi="Garamond"/>
          <w:bCs/>
          <w:color w:val="000000"/>
          <w:sz w:val="24"/>
          <w:szCs w:val="24"/>
          <w:lang w:eastAsia="en-US"/>
        </w:rPr>
      </w:pPr>
    </w:p>
    <w:p w14:paraId="0FFE706B" w14:textId="6CF014A6"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Këshilli i Ministrave i Republikës së Shqipërisë dhe Qeveria e Republikës së Nikaraguas (në vijim të referuara si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Palët</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w:t>
      </w:r>
    </w:p>
    <w:p w14:paraId="32C842E6" w14:textId="7AA29CD5" w:rsidR="001B5065" w:rsidRPr="00743319" w:rsidRDefault="001B5065" w:rsidP="001B5065">
      <w:pPr>
        <w:ind w:firstLine="284"/>
        <w:jc w:val="both"/>
        <w:rPr>
          <w:rFonts w:ascii="Garamond" w:eastAsia="Calibri" w:hAnsi="Garamond"/>
          <w:color w:val="000000"/>
          <w:sz w:val="24"/>
          <w:szCs w:val="24"/>
          <w:lang w:eastAsia="en-US"/>
        </w:rPr>
      </w:pPr>
      <w:r w:rsidRPr="003E6AF2">
        <w:rPr>
          <w:rFonts w:ascii="Garamond" w:eastAsia="Calibri" w:hAnsi="Garamond"/>
          <w:i/>
          <w:color w:val="000000"/>
          <w:sz w:val="24"/>
          <w:szCs w:val="24"/>
          <w:lang w:eastAsia="en-US"/>
        </w:rPr>
        <w:t>Duke synuar</w:t>
      </w:r>
      <w:r w:rsidRPr="00743319">
        <w:rPr>
          <w:rFonts w:ascii="Garamond" w:eastAsia="Calibri" w:hAnsi="Garamond"/>
          <w:b/>
          <w:color w:val="000000"/>
          <w:sz w:val="24"/>
          <w:szCs w:val="24"/>
          <w:lang w:eastAsia="en-US"/>
        </w:rPr>
        <w:t xml:space="preserve"> </w:t>
      </w:r>
      <w:r w:rsidRPr="00743319">
        <w:rPr>
          <w:rFonts w:ascii="Garamond" w:eastAsia="Calibri" w:hAnsi="Garamond"/>
          <w:bCs/>
          <w:color w:val="000000"/>
          <w:sz w:val="24"/>
          <w:szCs w:val="24"/>
          <w:lang w:eastAsia="en-US"/>
        </w:rPr>
        <w:t xml:space="preserve">vazhdimin e zhvillimit të marrëdhënieve diplomatike ndërmjet </w:t>
      </w:r>
      <w:r w:rsidR="00743319">
        <w:rPr>
          <w:rFonts w:ascii="Garamond" w:eastAsia="Calibri" w:hAnsi="Garamond"/>
          <w:bCs/>
          <w:color w:val="000000"/>
          <w:sz w:val="24"/>
          <w:szCs w:val="24"/>
          <w:lang w:eastAsia="en-US"/>
        </w:rPr>
        <w:t>“</w:t>
      </w:r>
      <w:r w:rsidRPr="00743319">
        <w:rPr>
          <w:rFonts w:ascii="Garamond" w:eastAsia="Calibri" w:hAnsi="Garamond"/>
          <w:bCs/>
          <w:color w:val="000000"/>
          <w:sz w:val="24"/>
          <w:szCs w:val="24"/>
          <w:lang w:eastAsia="en-US"/>
        </w:rPr>
        <w:t>Palëve</w:t>
      </w:r>
      <w:r w:rsidR="00743319">
        <w:rPr>
          <w:rFonts w:ascii="Garamond" w:eastAsia="Calibri" w:hAnsi="Garamond"/>
          <w:bCs/>
          <w:color w:val="000000"/>
          <w:sz w:val="24"/>
          <w:szCs w:val="24"/>
          <w:lang w:eastAsia="en-US"/>
        </w:rPr>
        <w:t>”</w:t>
      </w:r>
      <w:r w:rsidRPr="00743319">
        <w:rPr>
          <w:rFonts w:ascii="Garamond" w:eastAsia="Calibri" w:hAnsi="Garamond"/>
          <w:bCs/>
          <w:color w:val="000000"/>
          <w:sz w:val="24"/>
          <w:szCs w:val="24"/>
          <w:lang w:eastAsia="en-US"/>
        </w:rPr>
        <w:t>, me synimin për një politikë migracioni të rregullt, ligjore, të sigurt, e cila është koherente me zhvillimin social, politik dhe ekonomik të të dy</w:t>
      </w:r>
      <w:r w:rsidR="003E6AF2">
        <w:rPr>
          <w:rFonts w:ascii="Garamond" w:eastAsia="Calibri" w:hAnsi="Garamond"/>
          <w:bCs/>
          <w:color w:val="000000"/>
          <w:sz w:val="24"/>
          <w:szCs w:val="24"/>
          <w:lang w:eastAsia="en-US"/>
        </w:rPr>
        <w:t>ja</w:t>
      </w:r>
      <w:r w:rsidRPr="00743319">
        <w:rPr>
          <w:rFonts w:ascii="Garamond" w:eastAsia="Calibri" w:hAnsi="Garamond"/>
          <w:bCs/>
          <w:color w:val="000000"/>
          <w:sz w:val="24"/>
          <w:szCs w:val="24"/>
          <w:lang w:eastAsia="en-US"/>
        </w:rPr>
        <w:t xml:space="preserve"> vendeve,</w:t>
      </w:r>
    </w:p>
    <w:p w14:paraId="7457153E" w14:textId="77777777" w:rsidR="001B5065" w:rsidRPr="00743319" w:rsidRDefault="001B5065" w:rsidP="001B5065">
      <w:pPr>
        <w:ind w:firstLine="284"/>
        <w:jc w:val="both"/>
        <w:rPr>
          <w:rFonts w:ascii="Garamond" w:eastAsia="Calibri" w:hAnsi="Garamond"/>
          <w:color w:val="000000"/>
          <w:sz w:val="24"/>
          <w:szCs w:val="24"/>
          <w:lang w:eastAsia="en-US"/>
        </w:rPr>
      </w:pPr>
      <w:r w:rsidRPr="003E6AF2">
        <w:rPr>
          <w:rFonts w:ascii="Garamond" w:eastAsia="Calibri" w:hAnsi="Garamond"/>
          <w:i/>
          <w:color w:val="000000"/>
          <w:sz w:val="24"/>
          <w:szCs w:val="24"/>
          <w:lang w:eastAsia="en-US"/>
        </w:rPr>
        <w:t>Duke pranuar se</w:t>
      </w:r>
      <w:r w:rsidRPr="00743319">
        <w:rPr>
          <w:rFonts w:ascii="Garamond" w:eastAsia="Calibri" w:hAnsi="Garamond"/>
          <w:b/>
          <w:color w:val="000000"/>
          <w:sz w:val="24"/>
          <w:szCs w:val="24"/>
          <w:lang w:eastAsia="en-US"/>
        </w:rPr>
        <w:t xml:space="preserve"> </w:t>
      </w:r>
      <w:r w:rsidRPr="00743319">
        <w:rPr>
          <w:rFonts w:ascii="Garamond" w:eastAsia="Calibri" w:hAnsi="Garamond"/>
          <w:bCs/>
          <w:color w:val="000000"/>
          <w:sz w:val="24"/>
          <w:szCs w:val="24"/>
          <w:lang w:eastAsia="en-US"/>
        </w:rPr>
        <w:t>shtetasit e Republikës së Nikaraguas janë të përjashtuar nga kërkesa për vizë kur udhëtojnë në Republikën e Shqipërisë për një periudhë jo më shumë se 6 muaj, ndërsa shtetasit shqiptarë i nënshtrohen kërkesës për vizë</w:t>
      </w:r>
      <w:r w:rsidRPr="00743319">
        <w:rPr>
          <w:rFonts w:ascii="Garamond" w:eastAsia="Calibri" w:hAnsi="Garamond"/>
          <w:color w:val="000000"/>
          <w:sz w:val="24"/>
          <w:szCs w:val="24"/>
          <w:lang w:eastAsia="en-US"/>
        </w:rPr>
        <w:t>,</w:t>
      </w:r>
    </w:p>
    <w:p w14:paraId="0FE18787" w14:textId="77777777" w:rsidR="001B5065" w:rsidRPr="00743319" w:rsidRDefault="001B5065" w:rsidP="001B5065">
      <w:pPr>
        <w:ind w:firstLine="284"/>
        <w:jc w:val="both"/>
        <w:rPr>
          <w:rFonts w:ascii="Garamond" w:eastAsia="Calibri" w:hAnsi="Garamond"/>
          <w:color w:val="000000"/>
          <w:sz w:val="24"/>
          <w:szCs w:val="24"/>
          <w:lang w:eastAsia="en-US"/>
        </w:rPr>
      </w:pPr>
      <w:r w:rsidRPr="003E6AF2">
        <w:rPr>
          <w:rFonts w:ascii="Garamond" w:eastAsia="Calibri" w:hAnsi="Garamond"/>
          <w:i/>
          <w:color w:val="000000"/>
          <w:sz w:val="24"/>
          <w:szCs w:val="24"/>
          <w:lang w:eastAsia="en-US"/>
        </w:rPr>
        <w:t>Duke ruajtur</w:t>
      </w:r>
      <w:r w:rsidRPr="00743319">
        <w:rPr>
          <w:rFonts w:ascii="Garamond" w:eastAsia="Calibri" w:hAnsi="Garamond"/>
          <w:bCs/>
          <w:color w:val="000000"/>
          <w:sz w:val="24"/>
          <w:szCs w:val="24"/>
          <w:lang w:eastAsia="en-US"/>
        </w:rPr>
        <w:t xml:space="preserve"> parimin e trajtimit të barabartë të qytetarëve të të dyja palëve</w:t>
      </w:r>
      <w:r w:rsidRPr="00743319">
        <w:rPr>
          <w:rFonts w:ascii="Garamond" w:eastAsia="Calibri" w:hAnsi="Garamond"/>
          <w:color w:val="000000"/>
          <w:sz w:val="24"/>
          <w:szCs w:val="24"/>
          <w:lang w:eastAsia="en-US"/>
        </w:rPr>
        <w:t>,</w:t>
      </w:r>
    </w:p>
    <w:p w14:paraId="5A18F459" w14:textId="77777777" w:rsidR="001B5065" w:rsidRPr="00743319" w:rsidRDefault="001B5065" w:rsidP="001B5065">
      <w:pPr>
        <w:ind w:firstLine="284"/>
        <w:jc w:val="both"/>
        <w:rPr>
          <w:rFonts w:ascii="Garamond" w:eastAsia="Calibri" w:hAnsi="Garamond"/>
          <w:color w:val="000000"/>
          <w:sz w:val="24"/>
          <w:szCs w:val="24"/>
          <w:lang w:eastAsia="en-US"/>
        </w:rPr>
      </w:pPr>
    </w:p>
    <w:p w14:paraId="0A62DDEA" w14:textId="04D10873" w:rsidR="001B5065" w:rsidRPr="00743319" w:rsidRDefault="001B5065" w:rsidP="001B5065">
      <w:pPr>
        <w:ind w:firstLine="284"/>
        <w:jc w:val="center"/>
        <w:rPr>
          <w:rFonts w:ascii="Garamond" w:eastAsia="Calibri" w:hAnsi="Garamond"/>
          <w:b/>
          <w:color w:val="000000"/>
          <w:sz w:val="24"/>
          <w:szCs w:val="24"/>
          <w:lang w:eastAsia="en-US"/>
        </w:rPr>
      </w:pPr>
      <w:r w:rsidRPr="00743319">
        <w:rPr>
          <w:rFonts w:ascii="Garamond" w:eastAsia="Calibri" w:hAnsi="Garamond"/>
          <w:b/>
          <w:color w:val="000000"/>
          <w:sz w:val="24"/>
          <w:szCs w:val="24"/>
          <w:lang w:eastAsia="en-US"/>
        </w:rPr>
        <w:t>Kanë rënë dakord si më poshtë</w:t>
      </w:r>
      <w:r w:rsidR="003E6AF2">
        <w:rPr>
          <w:rFonts w:ascii="Garamond" w:eastAsia="Calibri" w:hAnsi="Garamond"/>
          <w:b/>
          <w:color w:val="000000"/>
          <w:sz w:val="24"/>
          <w:szCs w:val="24"/>
          <w:lang w:eastAsia="en-US"/>
        </w:rPr>
        <w:t>:</w:t>
      </w:r>
    </w:p>
    <w:p w14:paraId="0DE81CD9" w14:textId="77777777" w:rsidR="001B5065" w:rsidRPr="00743319" w:rsidRDefault="001B5065" w:rsidP="001B5065">
      <w:pPr>
        <w:ind w:firstLine="284"/>
        <w:jc w:val="center"/>
        <w:rPr>
          <w:rFonts w:ascii="Garamond" w:eastAsia="Calibri" w:hAnsi="Garamond"/>
          <w:b/>
          <w:color w:val="000000"/>
          <w:sz w:val="24"/>
          <w:szCs w:val="24"/>
          <w:lang w:eastAsia="en-US"/>
        </w:rPr>
      </w:pPr>
    </w:p>
    <w:p w14:paraId="1CA76536" w14:textId="77777777" w:rsidR="001B5065" w:rsidRPr="00743319" w:rsidRDefault="001B5065" w:rsidP="001B5065">
      <w:pPr>
        <w:ind w:firstLine="284"/>
        <w:jc w:val="center"/>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Neni 1</w:t>
      </w:r>
    </w:p>
    <w:p w14:paraId="5CE27AD1" w14:textId="77777777" w:rsidR="001B5065" w:rsidRPr="00743319" w:rsidRDefault="001B5065" w:rsidP="001B5065">
      <w:pPr>
        <w:ind w:firstLine="284"/>
        <w:jc w:val="center"/>
        <w:rPr>
          <w:rFonts w:ascii="Garamond" w:eastAsia="Calibri" w:hAnsi="Garamond"/>
          <w:b/>
          <w:color w:val="000000"/>
          <w:sz w:val="24"/>
          <w:szCs w:val="24"/>
          <w:lang w:eastAsia="en-US"/>
        </w:rPr>
      </w:pPr>
      <w:r w:rsidRPr="00743319">
        <w:rPr>
          <w:rFonts w:ascii="Garamond" w:eastAsia="Calibri" w:hAnsi="Garamond"/>
          <w:b/>
          <w:color w:val="000000"/>
          <w:sz w:val="24"/>
          <w:szCs w:val="24"/>
          <w:lang w:eastAsia="en-US"/>
        </w:rPr>
        <w:t>Qëllimi</w:t>
      </w:r>
    </w:p>
    <w:p w14:paraId="778E9896" w14:textId="77777777" w:rsidR="001B5065" w:rsidRPr="00743319" w:rsidRDefault="001B5065" w:rsidP="001B5065">
      <w:pPr>
        <w:ind w:firstLine="284"/>
        <w:jc w:val="center"/>
        <w:rPr>
          <w:rFonts w:ascii="Garamond" w:eastAsia="Calibri" w:hAnsi="Garamond"/>
          <w:b/>
          <w:color w:val="000000"/>
          <w:sz w:val="24"/>
          <w:szCs w:val="24"/>
          <w:lang w:eastAsia="en-US"/>
        </w:rPr>
      </w:pPr>
    </w:p>
    <w:p w14:paraId="3480AB94" w14:textId="594E725A" w:rsidR="001B5065" w:rsidRPr="00743319" w:rsidRDefault="001B5065" w:rsidP="001B5065">
      <w:pPr>
        <w:ind w:firstLine="284"/>
        <w:jc w:val="both"/>
        <w:rPr>
          <w:rFonts w:ascii="Garamond" w:eastAsia="Calibri" w:hAnsi="Garamond"/>
          <w:sz w:val="24"/>
          <w:szCs w:val="24"/>
          <w:lang w:eastAsia="en-US"/>
        </w:rPr>
      </w:pPr>
      <w:r w:rsidRPr="00743319">
        <w:rPr>
          <w:rFonts w:ascii="Garamond" w:eastAsia="Calibri" w:hAnsi="Garamond"/>
          <w:color w:val="000000"/>
          <w:sz w:val="24"/>
          <w:szCs w:val="24"/>
          <w:lang w:eastAsia="en-US"/>
        </w:rPr>
        <w:t xml:space="preserve">Kjo Marrëveshje përcakton përjashtimin nga viza për shtetasit e Republikës së Shqipërisë dhe për shtetasit e Republikës së Nikaraguas kur udhëtojnë në territorin e Palës tjetër Kontraktuese për një periudhë maksimale prej </w:t>
      </w:r>
      <w:r w:rsidR="00EE1BF7" w:rsidRPr="00743319">
        <w:rPr>
          <w:rFonts w:ascii="Garamond" w:eastAsia="Calibri" w:hAnsi="Garamond"/>
          <w:color w:val="000000"/>
          <w:sz w:val="24"/>
          <w:szCs w:val="24"/>
          <w:lang w:eastAsia="en-US"/>
        </w:rPr>
        <w:t>90</w:t>
      </w:r>
      <w:r w:rsidR="00EE1BF7">
        <w:rPr>
          <w:rFonts w:ascii="Garamond" w:eastAsia="Calibri" w:hAnsi="Garamond"/>
          <w:color w:val="000000"/>
          <w:sz w:val="24"/>
          <w:szCs w:val="24"/>
          <w:lang w:eastAsia="en-US"/>
        </w:rPr>
        <w:t xml:space="preserve"> </w:t>
      </w:r>
      <w:r w:rsidR="00EE1BF7" w:rsidRPr="00743319">
        <w:rPr>
          <w:rFonts w:ascii="Garamond" w:eastAsia="Calibri" w:hAnsi="Garamond"/>
          <w:color w:val="000000"/>
          <w:sz w:val="24"/>
          <w:szCs w:val="24"/>
          <w:lang w:eastAsia="en-US"/>
        </w:rPr>
        <w:t xml:space="preserve">(nëntëdhjetë) </w:t>
      </w:r>
      <w:r w:rsidRPr="00743319">
        <w:rPr>
          <w:rFonts w:ascii="Garamond" w:eastAsia="Calibri" w:hAnsi="Garamond"/>
          <w:color w:val="000000"/>
          <w:sz w:val="24"/>
          <w:szCs w:val="24"/>
          <w:lang w:eastAsia="en-US"/>
        </w:rPr>
        <w:t xml:space="preserve">ditësh, </w:t>
      </w:r>
      <w:r w:rsidRPr="00743319">
        <w:rPr>
          <w:rFonts w:ascii="Garamond" w:eastAsia="Calibri" w:hAnsi="Garamond"/>
          <w:sz w:val="24"/>
          <w:szCs w:val="24"/>
          <w:lang w:eastAsia="en-US"/>
        </w:rPr>
        <w:t xml:space="preserve">e cila mund të zgjatet </w:t>
      </w:r>
      <w:r w:rsidRPr="00743319">
        <w:rPr>
          <w:rFonts w:ascii="Garamond" w:eastAsia="Calibri" w:hAnsi="Garamond"/>
          <w:color w:val="000000"/>
          <w:sz w:val="24"/>
          <w:szCs w:val="24"/>
          <w:lang w:eastAsia="en-US"/>
        </w:rPr>
        <w:t xml:space="preserve">deri në përfundimin e një periudhe prej </w:t>
      </w:r>
      <w:r w:rsidR="00EE1BF7" w:rsidRPr="00743319">
        <w:rPr>
          <w:rFonts w:ascii="Garamond" w:eastAsia="Calibri" w:hAnsi="Garamond"/>
          <w:color w:val="000000"/>
          <w:sz w:val="24"/>
          <w:szCs w:val="24"/>
          <w:lang w:eastAsia="en-US"/>
        </w:rPr>
        <w:t>180 (njëqind e tetëdhjetë)</w:t>
      </w:r>
      <w:r w:rsidRPr="00743319">
        <w:rPr>
          <w:rFonts w:ascii="Garamond" w:eastAsia="Calibri" w:hAnsi="Garamond"/>
          <w:color w:val="000000"/>
          <w:sz w:val="24"/>
          <w:szCs w:val="24"/>
          <w:lang w:eastAsia="en-US"/>
        </w:rPr>
        <w:t xml:space="preserve"> ditësh</w:t>
      </w:r>
      <w:r w:rsidRPr="00743319">
        <w:rPr>
          <w:rFonts w:ascii="Garamond" w:eastAsia="Calibri" w:hAnsi="Garamond"/>
          <w:sz w:val="24"/>
          <w:szCs w:val="24"/>
          <w:lang w:eastAsia="en-US"/>
        </w:rPr>
        <w:t>.</w:t>
      </w:r>
    </w:p>
    <w:p w14:paraId="4743149F" w14:textId="77777777" w:rsidR="001B5065" w:rsidRPr="00743319" w:rsidRDefault="001B5065" w:rsidP="001B5065">
      <w:pPr>
        <w:ind w:firstLine="284"/>
        <w:jc w:val="both"/>
        <w:rPr>
          <w:rFonts w:ascii="Garamond" w:eastAsia="Calibri" w:hAnsi="Garamond"/>
          <w:sz w:val="24"/>
          <w:szCs w:val="24"/>
          <w:lang w:eastAsia="en-US"/>
        </w:rPr>
      </w:pPr>
    </w:p>
    <w:p w14:paraId="737AF904" w14:textId="77777777" w:rsidR="001B5065" w:rsidRPr="00743319" w:rsidRDefault="001B5065" w:rsidP="001B5065">
      <w:pPr>
        <w:ind w:firstLine="284"/>
        <w:jc w:val="center"/>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Neni 2</w:t>
      </w:r>
    </w:p>
    <w:p w14:paraId="4FB005D0" w14:textId="77777777" w:rsidR="001B5065" w:rsidRPr="00743319" w:rsidRDefault="001B5065" w:rsidP="001B5065">
      <w:pPr>
        <w:ind w:firstLine="284"/>
        <w:jc w:val="center"/>
        <w:rPr>
          <w:rFonts w:ascii="Garamond" w:eastAsia="Calibri" w:hAnsi="Garamond"/>
          <w:b/>
          <w:color w:val="000000"/>
          <w:sz w:val="24"/>
          <w:szCs w:val="24"/>
          <w:lang w:eastAsia="en-US"/>
        </w:rPr>
      </w:pPr>
      <w:r w:rsidRPr="00743319">
        <w:rPr>
          <w:rFonts w:ascii="Garamond" w:eastAsia="Calibri" w:hAnsi="Garamond"/>
          <w:b/>
          <w:color w:val="000000"/>
          <w:sz w:val="24"/>
          <w:szCs w:val="24"/>
          <w:lang w:eastAsia="en-US"/>
        </w:rPr>
        <w:t>Fushat e zbatimit</w:t>
      </w:r>
    </w:p>
    <w:p w14:paraId="2EDBE40A" w14:textId="77777777" w:rsidR="001B5065" w:rsidRPr="00743319" w:rsidRDefault="001B5065" w:rsidP="001B5065">
      <w:pPr>
        <w:ind w:firstLine="284"/>
        <w:jc w:val="both"/>
        <w:rPr>
          <w:rFonts w:ascii="Garamond" w:eastAsia="Calibri" w:hAnsi="Garamond"/>
          <w:strike/>
          <w:color w:val="000000"/>
          <w:sz w:val="24"/>
          <w:szCs w:val="24"/>
          <w:lang w:eastAsia="en-US"/>
        </w:rPr>
      </w:pPr>
    </w:p>
    <w:p w14:paraId="44C8278D" w14:textId="3F67301E"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1. Qytetarët e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Kontraktuese, të cilët janë mbajtës të pasaportave diplomatike, zyrtare, të shërbimit dhe të zakonshme, do të përjashtohen nga detyrimi për të marrë vizë për qëllimin e hyrjes në territorin e Palës tjetër Kontraktuese për një vizitë ose qëndrim gjatë një periudhe maksimale prej </w:t>
      </w:r>
      <w:r w:rsidR="00743319" w:rsidRPr="00743319">
        <w:rPr>
          <w:rFonts w:ascii="Garamond" w:eastAsia="Calibri" w:hAnsi="Garamond"/>
          <w:color w:val="000000"/>
          <w:sz w:val="24"/>
          <w:szCs w:val="24"/>
          <w:lang w:eastAsia="en-US"/>
        </w:rPr>
        <w:t>90</w:t>
      </w:r>
      <w:r w:rsidR="00743319">
        <w:rPr>
          <w:rFonts w:ascii="Garamond" w:eastAsia="Calibri" w:hAnsi="Garamond"/>
          <w:color w:val="000000"/>
          <w:sz w:val="24"/>
          <w:szCs w:val="24"/>
          <w:lang w:eastAsia="en-US"/>
        </w:rPr>
        <w:t xml:space="preserve"> </w:t>
      </w:r>
      <w:r w:rsidRPr="00743319">
        <w:rPr>
          <w:rFonts w:ascii="Garamond" w:eastAsia="Calibri" w:hAnsi="Garamond"/>
          <w:color w:val="000000"/>
          <w:sz w:val="24"/>
          <w:szCs w:val="24"/>
          <w:lang w:eastAsia="en-US"/>
        </w:rPr>
        <w:t>(</w:t>
      </w:r>
      <w:r w:rsidR="00743319" w:rsidRPr="00743319">
        <w:rPr>
          <w:rFonts w:ascii="Garamond" w:eastAsia="Calibri" w:hAnsi="Garamond"/>
          <w:color w:val="000000"/>
          <w:sz w:val="24"/>
          <w:szCs w:val="24"/>
          <w:lang w:eastAsia="en-US"/>
        </w:rPr>
        <w:t>nëntëdhjetë</w:t>
      </w:r>
      <w:r w:rsidRPr="00743319">
        <w:rPr>
          <w:rFonts w:ascii="Garamond" w:eastAsia="Calibri" w:hAnsi="Garamond"/>
          <w:color w:val="000000"/>
          <w:sz w:val="24"/>
          <w:szCs w:val="24"/>
          <w:lang w:eastAsia="en-US"/>
        </w:rPr>
        <w:t xml:space="preserve">) ditësh, e cila mund të shtyhet deri në përfundimin e një periudhe prej </w:t>
      </w:r>
      <w:r w:rsidR="00EE1BF7" w:rsidRPr="00743319">
        <w:rPr>
          <w:rFonts w:ascii="Garamond" w:eastAsia="Calibri" w:hAnsi="Garamond"/>
          <w:color w:val="000000"/>
          <w:sz w:val="24"/>
          <w:szCs w:val="24"/>
          <w:lang w:eastAsia="en-US"/>
        </w:rPr>
        <w:t>180</w:t>
      </w:r>
      <w:r w:rsidRPr="00743319">
        <w:rPr>
          <w:rFonts w:ascii="Garamond" w:eastAsia="Calibri" w:hAnsi="Garamond"/>
          <w:color w:val="000000"/>
          <w:sz w:val="24"/>
          <w:szCs w:val="24"/>
          <w:lang w:eastAsia="en-US"/>
        </w:rPr>
        <w:t xml:space="preserve"> (</w:t>
      </w:r>
      <w:r w:rsidR="00EE1BF7" w:rsidRPr="00743319">
        <w:rPr>
          <w:rFonts w:ascii="Garamond" w:eastAsia="Calibri" w:hAnsi="Garamond"/>
          <w:color w:val="000000"/>
          <w:sz w:val="24"/>
          <w:szCs w:val="24"/>
          <w:lang w:eastAsia="en-US"/>
        </w:rPr>
        <w:t xml:space="preserve">njëqind e </w:t>
      </w:r>
      <w:r w:rsidR="00743319" w:rsidRPr="00743319">
        <w:rPr>
          <w:rFonts w:ascii="Garamond" w:eastAsia="Calibri" w:hAnsi="Garamond"/>
          <w:color w:val="000000"/>
          <w:sz w:val="24"/>
          <w:szCs w:val="24"/>
          <w:lang w:eastAsia="en-US"/>
        </w:rPr>
        <w:t>tetëdhjetë</w:t>
      </w:r>
      <w:r w:rsidRPr="00743319">
        <w:rPr>
          <w:rFonts w:ascii="Garamond" w:eastAsia="Calibri" w:hAnsi="Garamond"/>
          <w:color w:val="000000"/>
          <w:sz w:val="24"/>
          <w:szCs w:val="24"/>
          <w:lang w:eastAsia="en-US"/>
        </w:rPr>
        <w:t>) ditësh.</w:t>
      </w:r>
    </w:p>
    <w:p w14:paraId="631EE883" w14:textId="48217942"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2. Shtetasit e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kontraktuese do të hyjnë, kalojnë </w:t>
      </w:r>
      <w:r w:rsidR="00656939" w:rsidRPr="00743319">
        <w:rPr>
          <w:rFonts w:ascii="Garamond" w:eastAsia="Calibri" w:hAnsi="Garamond"/>
          <w:color w:val="000000"/>
          <w:sz w:val="24"/>
          <w:szCs w:val="24"/>
          <w:lang w:eastAsia="en-US"/>
        </w:rPr>
        <w:t>transit</w:t>
      </w:r>
      <w:r w:rsidRPr="00743319">
        <w:rPr>
          <w:rFonts w:ascii="Garamond" w:eastAsia="Calibri" w:hAnsi="Garamond"/>
          <w:color w:val="000000"/>
          <w:sz w:val="24"/>
          <w:szCs w:val="24"/>
          <w:lang w:eastAsia="en-US"/>
        </w:rPr>
        <w:t>, qëndrojnë përkohësisht në dhe largohen nga territori i Palës tjetër Kontraktuese përmes të gjitha pikave kufitare të hapura për trafikun ndërkombëtar dhe ndërshtetëror, me kusht që të zotërojnë një dokument udhëtimi të vlefshëm.</w:t>
      </w:r>
    </w:p>
    <w:p w14:paraId="0A0AA756" w14:textId="702B63D7"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3. Shtetasit e secilës prej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kontraktuese do të hyjnë, kalojnë </w:t>
      </w:r>
      <w:r w:rsidR="00656939" w:rsidRPr="00743319">
        <w:rPr>
          <w:rFonts w:ascii="Garamond" w:eastAsia="Calibri" w:hAnsi="Garamond"/>
          <w:color w:val="000000"/>
          <w:sz w:val="24"/>
          <w:szCs w:val="24"/>
          <w:lang w:eastAsia="en-US"/>
        </w:rPr>
        <w:t>transit</w:t>
      </w:r>
      <w:r w:rsidRPr="00743319">
        <w:rPr>
          <w:rFonts w:ascii="Garamond" w:eastAsia="Calibri" w:hAnsi="Garamond"/>
          <w:color w:val="000000"/>
          <w:sz w:val="24"/>
          <w:szCs w:val="24"/>
          <w:lang w:eastAsia="en-US"/>
        </w:rPr>
        <w:t>, qëndrojnë përkohësisht në dhe largohen nga territori i cilësdo prej Palëve Kontraktuese për periudhën e parashikuar në paragrafin 1 të këtij neni, pa tarifa dhe taksa.</w:t>
      </w:r>
    </w:p>
    <w:p w14:paraId="18C77CDD" w14:textId="2A075897"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4.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Palët</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kontraktuese do të shkëmbejnë, me anë të rrugëve diplomatike, modelet e dokumenteve të tyre të vlefshme të udhëtimit të përcaktuara në paragrafët 1 dhe 2 të këtij neni jo më vonë se </w:t>
      </w:r>
      <w:r w:rsidR="00743319" w:rsidRPr="00743319">
        <w:rPr>
          <w:rFonts w:ascii="Garamond" w:eastAsia="Calibri" w:hAnsi="Garamond"/>
          <w:color w:val="000000"/>
          <w:sz w:val="24"/>
          <w:szCs w:val="24"/>
          <w:lang w:eastAsia="en-US"/>
        </w:rPr>
        <w:t>30</w:t>
      </w:r>
      <w:r w:rsidR="00743319">
        <w:rPr>
          <w:rFonts w:ascii="Garamond" w:eastAsia="Calibri" w:hAnsi="Garamond"/>
          <w:color w:val="000000"/>
          <w:sz w:val="24"/>
          <w:szCs w:val="24"/>
          <w:lang w:eastAsia="en-US"/>
        </w:rPr>
        <w:t xml:space="preserve"> </w:t>
      </w:r>
      <w:r w:rsidRPr="00743319">
        <w:rPr>
          <w:rFonts w:ascii="Garamond" w:eastAsia="Calibri" w:hAnsi="Garamond"/>
          <w:color w:val="000000"/>
          <w:sz w:val="24"/>
          <w:szCs w:val="24"/>
          <w:lang w:eastAsia="en-US"/>
        </w:rPr>
        <w:t>(</w:t>
      </w:r>
      <w:r w:rsidR="00743319" w:rsidRPr="00743319">
        <w:rPr>
          <w:rFonts w:ascii="Garamond" w:eastAsia="Calibri" w:hAnsi="Garamond"/>
          <w:color w:val="000000"/>
          <w:sz w:val="24"/>
          <w:szCs w:val="24"/>
          <w:lang w:eastAsia="en-US"/>
        </w:rPr>
        <w:t>tridhjetë</w:t>
      </w:r>
      <w:r w:rsidRPr="00743319">
        <w:rPr>
          <w:rFonts w:ascii="Garamond" w:eastAsia="Calibri" w:hAnsi="Garamond"/>
          <w:color w:val="000000"/>
          <w:sz w:val="24"/>
          <w:szCs w:val="24"/>
          <w:lang w:eastAsia="en-US"/>
        </w:rPr>
        <w:t>) ditë pas datës së hyrjes në fuqi të kësaj Marrëveshjeje.</w:t>
      </w:r>
    </w:p>
    <w:p w14:paraId="07B38B7F" w14:textId="4F5D838F"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5. Kur njëra nga Palët Kontraktuese lëshon një model të ri të dokumentit të udhëtimit ose modifikon ato tashmë të shkëmbyera, Pala tjetër Kontraktuese do të njoftohet për këto modifikime përmes rrugëve diplomatike </w:t>
      </w:r>
      <w:r w:rsidR="00743319" w:rsidRPr="00743319">
        <w:rPr>
          <w:rFonts w:ascii="Garamond" w:eastAsia="Calibri" w:hAnsi="Garamond"/>
          <w:color w:val="000000"/>
          <w:sz w:val="24"/>
          <w:szCs w:val="24"/>
          <w:lang w:eastAsia="en-US"/>
        </w:rPr>
        <w:t>15</w:t>
      </w:r>
      <w:r w:rsidR="00743319">
        <w:rPr>
          <w:rFonts w:ascii="Garamond" w:eastAsia="Calibri" w:hAnsi="Garamond"/>
          <w:color w:val="000000"/>
          <w:sz w:val="24"/>
          <w:szCs w:val="24"/>
          <w:lang w:eastAsia="en-US"/>
        </w:rPr>
        <w:t xml:space="preserve"> </w:t>
      </w:r>
      <w:r w:rsidRPr="00743319">
        <w:rPr>
          <w:rFonts w:ascii="Garamond" w:eastAsia="Calibri" w:hAnsi="Garamond"/>
          <w:color w:val="000000"/>
          <w:sz w:val="24"/>
          <w:szCs w:val="24"/>
          <w:lang w:eastAsia="en-US"/>
        </w:rPr>
        <w:t>(</w:t>
      </w:r>
      <w:r w:rsidR="00743319" w:rsidRPr="00743319">
        <w:rPr>
          <w:rFonts w:ascii="Garamond" w:eastAsia="Calibri" w:hAnsi="Garamond"/>
          <w:color w:val="000000"/>
          <w:sz w:val="24"/>
          <w:szCs w:val="24"/>
          <w:lang w:eastAsia="en-US"/>
        </w:rPr>
        <w:t>pesëmbëdhjetë</w:t>
      </w:r>
      <w:r w:rsidRPr="00743319">
        <w:rPr>
          <w:rFonts w:ascii="Garamond" w:eastAsia="Calibri" w:hAnsi="Garamond"/>
          <w:color w:val="000000"/>
          <w:sz w:val="24"/>
          <w:szCs w:val="24"/>
          <w:lang w:eastAsia="en-US"/>
        </w:rPr>
        <w:t>) ditë përpara datës së zbatimit të dokumentit ose modifikimit të ri. Njoftimi duhet të përfshijë një model të dokumenteve të reja ose të modifikuara dhe informacion mbi zbatueshmërinë e tyre.</w:t>
      </w:r>
    </w:p>
    <w:p w14:paraId="7BE754FA" w14:textId="0CD73077"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6. Qytetarët e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Kontraktuese, të cilët gjatë qëndrimit të tyre në territorin e Palës tjetër Kontraktuese, kanë humbur pasaportën ose një dokument tjetër udhëtimi zëvendësues, duhet të informojnë menjëherë autoritetet lokale përkatëse, të cilat do të lëshojnë një dokument që mbështet njoftimin.</w:t>
      </w:r>
    </w:p>
    <w:p w14:paraId="375BAACF" w14:textId="575DFD83"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7. Qytetarët e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që hyjnë për të kryer një aktivitet të paguar gjatë qëndrimit të tyre nuk mbulohen nga kjo Marrëveshje, dhe për këtë arsye, për këtë kategori detyrimi i vizës ose përjashtimi për aksesin në punësim, do të vazhdojnë të aplikohen rregullat përkatëse kombëtare të secilit vend kontraktues.</w:t>
      </w:r>
    </w:p>
    <w:p w14:paraId="52B489CF" w14:textId="77777777" w:rsidR="001B5065" w:rsidRPr="00743319" w:rsidRDefault="001B5065" w:rsidP="001B5065">
      <w:pPr>
        <w:ind w:firstLine="284"/>
        <w:jc w:val="center"/>
        <w:rPr>
          <w:rFonts w:ascii="Garamond" w:eastAsia="Calibri" w:hAnsi="Garamond"/>
          <w:b/>
          <w:color w:val="000000"/>
          <w:sz w:val="24"/>
          <w:szCs w:val="24"/>
          <w:lang w:eastAsia="en-US"/>
        </w:rPr>
      </w:pPr>
    </w:p>
    <w:p w14:paraId="7317B665" w14:textId="77777777" w:rsidR="001B5065" w:rsidRPr="00743319" w:rsidRDefault="001B5065" w:rsidP="001B5065">
      <w:pPr>
        <w:ind w:firstLine="284"/>
        <w:jc w:val="center"/>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Neni 3</w:t>
      </w:r>
    </w:p>
    <w:p w14:paraId="6FBD259E" w14:textId="77777777" w:rsidR="001B5065" w:rsidRPr="00743319" w:rsidRDefault="001B5065" w:rsidP="001B5065">
      <w:pPr>
        <w:ind w:firstLine="284"/>
        <w:jc w:val="center"/>
        <w:rPr>
          <w:rFonts w:ascii="Garamond" w:eastAsia="Calibri" w:hAnsi="Garamond"/>
          <w:b/>
          <w:color w:val="000000"/>
          <w:sz w:val="24"/>
          <w:szCs w:val="24"/>
          <w:lang w:eastAsia="en-US"/>
        </w:rPr>
      </w:pPr>
      <w:r w:rsidRPr="00743319">
        <w:rPr>
          <w:rFonts w:ascii="Garamond" w:eastAsia="Calibri" w:hAnsi="Garamond"/>
          <w:b/>
          <w:color w:val="000000"/>
          <w:sz w:val="24"/>
          <w:szCs w:val="24"/>
          <w:lang w:eastAsia="en-US"/>
        </w:rPr>
        <w:t>Kohëzgjatja e qëndrimit</w:t>
      </w:r>
    </w:p>
    <w:p w14:paraId="46591203" w14:textId="77777777" w:rsidR="001B5065" w:rsidRPr="00743319" w:rsidRDefault="001B5065" w:rsidP="001B5065">
      <w:pPr>
        <w:ind w:firstLine="284"/>
        <w:jc w:val="both"/>
        <w:rPr>
          <w:rFonts w:ascii="Garamond" w:eastAsia="Calibri" w:hAnsi="Garamond"/>
          <w:sz w:val="24"/>
          <w:szCs w:val="24"/>
          <w:lang w:eastAsia="en-US"/>
        </w:rPr>
      </w:pPr>
    </w:p>
    <w:p w14:paraId="6214E16B" w14:textId="0B08B590" w:rsidR="001B5065" w:rsidRPr="00743319" w:rsidRDefault="001B5065" w:rsidP="001B5065">
      <w:pPr>
        <w:ind w:firstLine="284"/>
        <w:jc w:val="both"/>
        <w:rPr>
          <w:rFonts w:ascii="Garamond" w:eastAsia="Calibri" w:hAnsi="Garamond"/>
          <w:sz w:val="24"/>
          <w:szCs w:val="24"/>
          <w:lang w:eastAsia="en-US"/>
        </w:rPr>
      </w:pPr>
      <w:r w:rsidRPr="00743319">
        <w:rPr>
          <w:rFonts w:ascii="Garamond" w:eastAsia="Calibri" w:hAnsi="Garamond"/>
          <w:sz w:val="24"/>
          <w:szCs w:val="24"/>
          <w:lang w:eastAsia="en-US"/>
        </w:rPr>
        <w:t xml:space="preserve">1. Shtetasit e Republikës së Shqipërisë do të qëndrojnë në territorin e Republikës së Nikaraguas për një periudhë maksimale prej </w:t>
      </w:r>
      <w:r w:rsidR="00262F32" w:rsidRPr="00743319">
        <w:rPr>
          <w:rFonts w:ascii="Garamond" w:eastAsia="Calibri" w:hAnsi="Garamond"/>
          <w:sz w:val="24"/>
          <w:szCs w:val="24"/>
          <w:lang w:eastAsia="en-US"/>
        </w:rPr>
        <w:t>90</w:t>
      </w:r>
      <w:r w:rsidR="00262F32">
        <w:rPr>
          <w:rFonts w:ascii="Garamond" w:eastAsia="Calibri" w:hAnsi="Garamond"/>
          <w:sz w:val="24"/>
          <w:szCs w:val="24"/>
          <w:lang w:eastAsia="en-US"/>
        </w:rPr>
        <w:t xml:space="preserve"> </w:t>
      </w:r>
      <w:r w:rsidRPr="00743319">
        <w:rPr>
          <w:rFonts w:ascii="Garamond" w:eastAsia="Calibri" w:hAnsi="Garamond"/>
          <w:sz w:val="24"/>
          <w:szCs w:val="24"/>
          <w:lang w:eastAsia="en-US"/>
        </w:rPr>
        <w:t>(</w:t>
      </w:r>
      <w:r w:rsidR="00262F32" w:rsidRPr="00743319">
        <w:rPr>
          <w:rFonts w:ascii="Garamond" w:eastAsia="Calibri" w:hAnsi="Garamond"/>
          <w:sz w:val="24"/>
          <w:szCs w:val="24"/>
          <w:lang w:eastAsia="en-US"/>
        </w:rPr>
        <w:t>nëntëdhjetë</w:t>
      </w:r>
      <w:r w:rsidRPr="00743319">
        <w:rPr>
          <w:rFonts w:ascii="Garamond" w:eastAsia="Calibri" w:hAnsi="Garamond"/>
          <w:sz w:val="24"/>
          <w:szCs w:val="24"/>
          <w:lang w:eastAsia="en-US"/>
        </w:rPr>
        <w:t xml:space="preserve">) ditësh, e cila mund të zgjatet deri në përfundimin e një periudhe prej </w:t>
      </w:r>
      <w:r w:rsidR="00551BCA" w:rsidRPr="00743319">
        <w:rPr>
          <w:rFonts w:ascii="Garamond" w:eastAsia="Calibri" w:hAnsi="Garamond"/>
          <w:color w:val="000000"/>
          <w:sz w:val="24"/>
          <w:szCs w:val="24"/>
          <w:lang w:eastAsia="en-US"/>
        </w:rPr>
        <w:t>180 (njëqind e tetëdhjetë)</w:t>
      </w:r>
      <w:r w:rsidRPr="00743319">
        <w:rPr>
          <w:rFonts w:ascii="Garamond" w:eastAsia="Calibri" w:hAnsi="Garamond"/>
          <w:sz w:val="24"/>
          <w:szCs w:val="24"/>
          <w:lang w:eastAsia="en-US"/>
        </w:rPr>
        <w:t xml:space="preserve"> ditësh pas datës së hyrjes së parë në territorin e vendit.</w:t>
      </w:r>
    </w:p>
    <w:p w14:paraId="0AF2EC70" w14:textId="684E8107" w:rsidR="001B5065" w:rsidRPr="00743319" w:rsidRDefault="001B5065" w:rsidP="001B5065">
      <w:pPr>
        <w:ind w:firstLine="284"/>
        <w:jc w:val="both"/>
        <w:rPr>
          <w:rFonts w:ascii="Garamond" w:eastAsia="Calibri" w:hAnsi="Garamond"/>
          <w:sz w:val="24"/>
          <w:szCs w:val="24"/>
          <w:lang w:eastAsia="en-US"/>
        </w:rPr>
      </w:pPr>
      <w:r w:rsidRPr="00743319">
        <w:rPr>
          <w:rFonts w:ascii="Garamond" w:eastAsia="Calibri" w:hAnsi="Garamond"/>
          <w:sz w:val="24"/>
          <w:szCs w:val="24"/>
          <w:lang w:eastAsia="en-US"/>
        </w:rPr>
        <w:t xml:space="preserve">2. Shtetasit e Republikës së Nikaraguas do të qëndrojnë në Republikën e Shqipërisë për një periudhë maksimale prej </w:t>
      </w:r>
      <w:bookmarkStart w:id="0" w:name="_GoBack"/>
      <w:bookmarkEnd w:id="0"/>
      <w:r w:rsidRPr="004F4BB0">
        <w:rPr>
          <w:rFonts w:ascii="Garamond" w:eastAsia="Calibri" w:hAnsi="Garamond"/>
          <w:sz w:val="24"/>
          <w:szCs w:val="24"/>
          <w:lang w:eastAsia="en-US"/>
        </w:rPr>
        <w:t>tre muajsh (90) ditësh,</w:t>
      </w:r>
      <w:r w:rsidRPr="00743319">
        <w:rPr>
          <w:rFonts w:ascii="Garamond" w:eastAsia="Calibri" w:hAnsi="Garamond"/>
          <w:sz w:val="24"/>
          <w:szCs w:val="24"/>
          <w:lang w:eastAsia="en-US"/>
        </w:rPr>
        <w:t xml:space="preserve"> e cila mund të zgjatet deri në përfundimin e një periudhe prej </w:t>
      </w:r>
      <w:r w:rsidR="00036C1E" w:rsidRPr="00743319">
        <w:rPr>
          <w:rFonts w:ascii="Garamond" w:eastAsia="Calibri" w:hAnsi="Garamond"/>
          <w:color w:val="000000"/>
          <w:sz w:val="24"/>
          <w:szCs w:val="24"/>
          <w:lang w:eastAsia="en-US"/>
        </w:rPr>
        <w:t>180 (njëqind e tetëdhjetë)</w:t>
      </w:r>
      <w:r w:rsidRPr="00743319">
        <w:rPr>
          <w:rFonts w:ascii="Garamond" w:eastAsia="Calibri" w:hAnsi="Garamond"/>
          <w:sz w:val="24"/>
          <w:szCs w:val="24"/>
          <w:lang w:eastAsia="en-US"/>
        </w:rPr>
        <w:t xml:space="preserve"> ditësh pas datës së hyrjes së parë në territorin e vendit.</w:t>
      </w:r>
    </w:p>
    <w:p w14:paraId="5A8750A9" w14:textId="42C859F9" w:rsidR="001B5065" w:rsidRPr="00743319" w:rsidRDefault="001B5065" w:rsidP="001B5065">
      <w:pPr>
        <w:ind w:firstLine="284"/>
        <w:jc w:val="both"/>
        <w:rPr>
          <w:rFonts w:ascii="Garamond" w:eastAsia="Calibri" w:hAnsi="Garamond"/>
          <w:sz w:val="24"/>
          <w:szCs w:val="24"/>
          <w:lang w:eastAsia="en-US"/>
        </w:rPr>
      </w:pPr>
      <w:r w:rsidRPr="00743319">
        <w:rPr>
          <w:rFonts w:ascii="Garamond" w:eastAsia="Calibri" w:hAnsi="Garamond"/>
          <w:sz w:val="24"/>
          <w:szCs w:val="24"/>
          <w:lang w:eastAsia="en-US"/>
        </w:rPr>
        <w:t xml:space="preserve">3. Kjo Marrëveshje nuk cenon mundësinë që </w:t>
      </w:r>
      <w:r w:rsidR="00743319">
        <w:rPr>
          <w:rFonts w:ascii="Garamond" w:eastAsia="Calibri" w:hAnsi="Garamond"/>
          <w:sz w:val="24"/>
          <w:szCs w:val="24"/>
          <w:lang w:eastAsia="en-US"/>
        </w:rPr>
        <w:t>“</w:t>
      </w:r>
      <w:r w:rsidRPr="00743319">
        <w:rPr>
          <w:rFonts w:ascii="Garamond" w:eastAsia="Calibri" w:hAnsi="Garamond"/>
          <w:sz w:val="24"/>
          <w:szCs w:val="24"/>
          <w:lang w:eastAsia="en-US"/>
        </w:rPr>
        <w:t>Palët</w:t>
      </w:r>
      <w:r w:rsidR="00743319">
        <w:rPr>
          <w:rFonts w:ascii="Garamond" w:eastAsia="Calibri" w:hAnsi="Garamond"/>
          <w:sz w:val="24"/>
          <w:szCs w:val="24"/>
          <w:lang w:eastAsia="en-US"/>
        </w:rPr>
        <w:t>”</w:t>
      </w:r>
      <w:r w:rsidRPr="00743319">
        <w:rPr>
          <w:rFonts w:ascii="Garamond" w:eastAsia="Calibri" w:hAnsi="Garamond"/>
          <w:sz w:val="24"/>
          <w:szCs w:val="24"/>
          <w:lang w:eastAsia="en-US"/>
        </w:rPr>
        <w:t xml:space="preserve"> të zgjasin periudhën e qëndrimit përtej tre muajsh për qëllime studimi, punësimi, bashkimi familjar, ndër të tjera, në përputhje me legjislacionin kombëtar të </w:t>
      </w:r>
      <w:r w:rsidR="00743319">
        <w:rPr>
          <w:rFonts w:ascii="Garamond" w:eastAsia="Calibri" w:hAnsi="Garamond"/>
          <w:sz w:val="24"/>
          <w:szCs w:val="24"/>
          <w:lang w:eastAsia="en-US"/>
        </w:rPr>
        <w:t>“</w:t>
      </w:r>
      <w:r w:rsidRPr="00743319">
        <w:rPr>
          <w:rFonts w:ascii="Garamond" w:eastAsia="Calibri" w:hAnsi="Garamond"/>
          <w:sz w:val="24"/>
          <w:szCs w:val="24"/>
          <w:lang w:eastAsia="en-US"/>
        </w:rPr>
        <w:t>palëve</w:t>
      </w:r>
      <w:r w:rsidR="00743319">
        <w:rPr>
          <w:rFonts w:ascii="Garamond" w:eastAsia="Calibri" w:hAnsi="Garamond"/>
          <w:sz w:val="24"/>
          <w:szCs w:val="24"/>
          <w:lang w:eastAsia="en-US"/>
        </w:rPr>
        <w:t>”</w:t>
      </w:r>
      <w:r w:rsidRPr="00743319">
        <w:rPr>
          <w:rFonts w:ascii="Garamond" w:eastAsia="Calibri" w:hAnsi="Garamond"/>
          <w:sz w:val="24"/>
          <w:szCs w:val="24"/>
          <w:lang w:eastAsia="en-US"/>
        </w:rPr>
        <w:t>.</w:t>
      </w:r>
    </w:p>
    <w:p w14:paraId="4F7C7B1C" w14:textId="77777777" w:rsidR="001B5065" w:rsidRPr="00743319" w:rsidRDefault="001B5065" w:rsidP="001B5065">
      <w:pPr>
        <w:ind w:firstLine="284"/>
        <w:jc w:val="both"/>
        <w:rPr>
          <w:rFonts w:ascii="Garamond" w:eastAsia="Calibri" w:hAnsi="Garamond"/>
          <w:sz w:val="24"/>
          <w:szCs w:val="24"/>
          <w:lang w:eastAsia="en-US"/>
        </w:rPr>
      </w:pPr>
      <w:r w:rsidRPr="00743319">
        <w:rPr>
          <w:rFonts w:ascii="Garamond" w:eastAsia="Calibri" w:hAnsi="Garamond"/>
          <w:sz w:val="24"/>
          <w:szCs w:val="24"/>
          <w:lang w:eastAsia="en-US"/>
        </w:rPr>
        <w:t>4. Secila Palë Kontraktuese mund të refuzojë hyrjen ose të ndërpresë qëndrimin në territorin e saj të shtetasve të Palës tjetër Kontraktuese që i çmon të papranueshëm ose mund të përbëjnë një kërcënim në përputhje me legjislacionin e saj kombëtar.</w:t>
      </w:r>
    </w:p>
    <w:p w14:paraId="123C2D93" w14:textId="77777777" w:rsidR="006972C1" w:rsidRDefault="006972C1" w:rsidP="001B5065">
      <w:pPr>
        <w:ind w:firstLine="284"/>
        <w:jc w:val="center"/>
        <w:rPr>
          <w:rFonts w:ascii="Garamond" w:eastAsia="Calibri" w:hAnsi="Garamond"/>
          <w:color w:val="000000"/>
          <w:sz w:val="24"/>
          <w:szCs w:val="24"/>
          <w:lang w:eastAsia="en-US"/>
        </w:rPr>
      </w:pPr>
    </w:p>
    <w:p w14:paraId="67F09035" w14:textId="3208AF5C" w:rsidR="001B5065" w:rsidRPr="00743319" w:rsidRDefault="001B5065" w:rsidP="001B5065">
      <w:pPr>
        <w:ind w:firstLine="284"/>
        <w:jc w:val="center"/>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Neni 4</w:t>
      </w:r>
    </w:p>
    <w:p w14:paraId="12D91CD2" w14:textId="77777777" w:rsidR="001B5065" w:rsidRPr="00743319" w:rsidRDefault="001B5065" w:rsidP="001B5065">
      <w:pPr>
        <w:ind w:firstLine="284"/>
        <w:jc w:val="center"/>
        <w:rPr>
          <w:rFonts w:ascii="Garamond" w:eastAsia="Calibri" w:hAnsi="Garamond"/>
          <w:b/>
          <w:color w:val="000000"/>
          <w:sz w:val="24"/>
          <w:szCs w:val="24"/>
          <w:lang w:eastAsia="en-US"/>
        </w:rPr>
      </w:pPr>
      <w:r w:rsidRPr="00743319">
        <w:rPr>
          <w:rFonts w:ascii="Garamond" w:eastAsia="Calibri" w:hAnsi="Garamond"/>
          <w:b/>
          <w:color w:val="000000"/>
          <w:sz w:val="24"/>
          <w:szCs w:val="24"/>
          <w:lang w:eastAsia="en-US"/>
        </w:rPr>
        <w:t>Dispozitat përfundimtare</w:t>
      </w:r>
    </w:p>
    <w:p w14:paraId="2E33566B" w14:textId="77777777" w:rsidR="001B5065" w:rsidRPr="00743319" w:rsidRDefault="001B5065" w:rsidP="001B5065">
      <w:pPr>
        <w:ind w:firstLine="284"/>
        <w:jc w:val="center"/>
        <w:rPr>
          <w:rFonts w:ascii="Garamond" w:eastAsia="Calibri" w:hAnsi="Garamond"/>
          <w:color w:val="000000"/>
          <w:sz w:val="24"/>
          <w:szCs w:val="24"/>
          <w:lang w:eastAsia="en-US"/>
        </w:rPr>
      </w:pPr>
    </w:p>
    <w:p w14:paraId="02870E35" w14:textId="2B4E6A28"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lastRenderedPageBreak/>
        <w:t xml:space="preserve">1. Kjo Marrëveshje do të miratohet nga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Palët</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në përputhje me procedurat e tyre të brendshme përkatëse dhe do të hyjë në fuqi </w:t>
      </w:r>
      <w:r w:rsidR="00262F32" w:rsidRPr="00743319">
        <w:rPr>
          <w:rFonts w:ascii="Garamond" w:eastAsia="Calibri" w:hAnsi="Garamond"/>
          <w:color w:val="000000"/>
          <w:sz w:val="24"/>
          <w:szCs w:val="24"/>
          <w:lang w:eastAsia="en-US"/>
        </w:rPr>
        <w:t>30</w:t>
      </w:r>
      <w:r w:rsidR="00262F32">
        <w:rPr>
          <w:rFonts w:ascii="Garamond" w:eastAsia="Calibri" w:hAnsi="Garamond"/>
          <w:color w:val="000000"/>
          <w:sz w:val="24"/>
          <w:szCs w:val="24"/>
          <w:lang w:eastAsia="en-US"/>
        </w:rPr>
        <w:t xml:space="preserve"> </w:t>
      </w:r>
      <w:r w:rsidRPr="00743319">
        <w:rPr>
          <w:rFonts w:ascii="Garamond" w:eastAsia="Calibri" w:hAnsi="Garamond"/>
          <w:color w:val="000000"/>
          <w:sz w:val="24"/>
          <w:szCs w:val="24"/>
          <w:lang w:eastAsia="en-US"/>
        </w:rPr>
        <w:t>(</w:t>
      </w:r>
      <w:r w:rsidR="00262F32" w:rsidRPr="00743319">
        <w:rPr>
          <w:rFonts w:ascii="Garamond" w:eastAsia="Calibri" w:hAnsi="Garamond"/>
          <w:color w:val="000000"/>
          <w:sz w:val="24"/>
          <w:szCs w:val="24"/>
          <w:lang w:eastAsia="en-US"/>
        </w:rPr>
        <w:t>tridhjetë</w:t>
      </w:r>
      <w:r w:rsidRPr="00743319">
        <w:rPr>
          <w:rFonts w:ascii="Garamond" w:eastAsia="Calibri" w:hAnsi="Garamond"/>
          <w:color w:val="000000"/>
          <w:sz w:val="24"/>
          <w:szCs w:val="24"/>
          <w:lang w:eastAsia="en-US"/>
        </w:rPr>
        <w:t xml:space="preserve">) ditë nga data e marrjes së njoftimit të fundit me shkrim, nëpërmjet rrugëve diplomatike, me anë të të cilit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Palët</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kontraktuese kanë njoftuan njëra-tjetrën për procedurat për hyrjen në fuqi të kësaj Marrëveshje kur ajo të jetë përfunduar.</w:t>
      </w:r>
    </w:p>
    <w:p w14:paraId="24ED6EC8" w14:textId="3D49629B"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2. Kjo Marrëveshje do të mbetet në fuqi për një periudhë të pacaktuar. Secila nga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Palët</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mund ta ndërpresë këtë marrëveshje tërësisht ose pjesërisht me një njoftim me shkrim (notë diplomatike) ndaj palës tjetër dhe ajo do të pushojë së qeni në fuqi pas 90 ditësh pas njoftimit.</w:t>
      </w:r>
    </w:p>
    <w:p w14:paraId="2ED1E971" w14:textId="77777777"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Pala Kontraktuese që ka promovuar përfundimin e plotë ose të pjesshëm të zbatimit të kësaj Marrëveshjeje, do të informojë menjëherë Palën tjetër Kontraktuese me anë të rrugëve diplomatike për arsyen e pezullimit.</w:t>
      </w:r>
    </w:p>
    <w:p w14:paraId="6FA5E21D" w14:textId="7BD12EA7"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3. Kjo Marrëveshje mund të modifikohet me miratimin me shkrim të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Modifikimet do të hyjnë në fuqi sipas procedurave të brendshme të palëve.</w:t>
      </w:r>
    </w:p>
    <w:p w14:paraId="42E66B19" w14:textId="3A73B7F3"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 xml:space="preserve">4. Çdo mosmarrëveshje që lind ndërmjet </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Palëve</w:t>
      </w:r>
      <w:r w:rsidR="00743319">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 xml:space="preserve"> nga interpretimi ose zbatimi i kësaj Marrëveshjeje, do të zgjidhet nëpërmjet konsultimeve dhe negociatave.</w:t>
      </w:r>
    </w:p>
    <w:p w14:paraId="616DF65C" w14:textId="6E3FA329" w:rsidR="001B5065" w:rsidRPr="00743319" w:rsidRDefault="001B5065" w:rsidP="001B5065">
      <w:pPr>
        <w:ind w:firstLine="284"/>
        <w:jc w:val="both"/>
        <w:rPr>
          <w:rFonts w:ascii="Garamond" w:eastAsia="Calibri" w:hAnsi="Garamond"/>
          <w:color w:val="000000"/>
          <w:sz w:val="24"/>
          <w:szCs w:val="24"/>
          <w:lang w:eastAsia="en-US"/>
        </w:rPr>
      </w:pPr>
      <w:r w:rsidRPr="00743319">
        <w:rPr>
          <w:rFonts w:ascii="Garamond" w:eastAsia="Calibri" w:hAnsi="Garamond"/>
          <w:color w:val="000000"/>
          <w:sz w:val="24"/>
          <w:szCs w:val="24"/>
          <w:lang w:eastAsia="en-US"/>
        </w:rPr>
        <w:t>Nënshkruar në Nju</w:t>
      </w:r>
      <w:r w:rsidR="006972C1">
        <w:rPr>
          <w:rFonts w:ascii="Garamond" w:eastAsia="Calibri" w:hAnsi="Garamond"/>
          <w:color w:val="000000"/>
          <w:sz w:val="24"/>
          <w:szCs w:val="24"/>
          <w:lang w:eastAsia="en-US"/>
        </w:rPr>
        <w:t>-</w:t>
      </w:r>
      <w:r w:rsidRPr="00743319">
        <w:rPr>
          <w:rFonts w:ascii="Garamond" w:eastAsia="Calibri" w:hAnsi="Garamond"/>
          <w:color w:val="000000"/>
          <w:sz w:val="24"/>
          <w:szCs w:val="24"/>
          <w:lang w:eastAsia="en-US"/>
        </w:rPr>
        <w:t>Jork, më 26.9.2024, në gjuhën shqipe, spanjolle dhe angleze, ku të gjitha tekstet janë njëlloj autentike. Në rast të mospërputhjes në interpretim, teksti në gjuhën angleze do të ketë përparësi.</w:t>
      </w:r>
    </w:p>
    <w:p w14:paraId="52910E39" w14:textId="77777777" w:rsidR="001B5065" w:rsidRPr="00743319" w:rsidRDefault="001B5065" w:rsidP="001B5065">
      <w:pPr>
        <w:ind w:firstLine="284"/>
        <w:jc w:val="both"/>
        <w:rPr>
          <w:rFonts w:ascii="Garamond" w:eastAsia="Calibri" w:hAnsi="Garamond"/>
          <w:color w:val="000000"/>
          <w:sz w:val="24"/>
          <w:szCs w:val="24"/>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6"/>
      </w:tblGrid>
      <w:tr w:rsidR="001B5065" w:rsidRPr="006972C1" w14:paraId="3F0039F4" w14:textId="77777777" w:rsidTr="001B5065">
        <w:tc>
          <w:tcPr>
            <w:tcW w:w="4514" w:type="dxa"/>
          </w:tcPr>
          <w:p w14:paraId="341DDC67" w14:textId="77777777" w:rsidR="001B5065" w:rsidRPr="006972C1" w:rsidRDefault="001B5065" w:rsidP="001B5065">
            <w:pPr>
              <w:jc w:val="center"/>
              <w:rPr>
                <w:rFonts w:ascii="Garamond" w:eastAsia="Calibri" w:hAnsi="Garamond"/>
                <w:bCs/>
                <w:color w:val="000000"/>
                <w:szCs w:val="24"/>
                <w:lang w:eastAsia="en-US"/>
              </w:rPr>
            </w:pPr>
            <w:r w:rsidRPr="006972C1">
              <w:rPr>
                <w:rFonts w:ascii="Garamond" w:eastAsia="Calibri" w:hAnsi="Garamond"/>
                <w:bCs/>
                <w:color w:val="000000"/>
                <w:szCs w:val="24"/>
                <w:lang w:eastAsia="en-US"/>
              </w:rPr>
              <w:t>PËR KËSHILLIN E MINISTRAVE TË REPUBLIKËS SË SHQIPËRISË</w:t>
            </w:r>
          </w:p>
        </w:tc>
        <w:tc>
          <w:tcPr>
            <w:tcW w:w="4516" w:type="dxa"/>
          </w:tcPr>
          <w:p w14:paraId="789D20CC" w14:textId="77777777" w:rsidR="001B5065" w:rsidRPr="006972C1" w:rsidRDefault="001B5065" w:rsidP="001B5065">
            <w:pPr>
              <w:jc w:val="center"/>
              <w:rPr>
                <w:rFonts w:ascii="Garamond" w:eastAsia="Calibri" w:hAnsi="Garamond"/>
                <w:bCs/>
                <w:color w:val="000000"/>
                <w:szCs w:val="24"/>
                <w:lang w:eastAsia="en-US"/>
              </w:rPr>
            </w:pPr>
            <w:r w:rsidRPr="006972C1">
              <w:rPr>
                <w:rFonts w:ascii="Garamond" w:eastAsia="Calibri" w:hAnsi="Garamond"/>
                <w:bCs/>
                <w:color w:val="000000"/>
                <w:szCs w:val="24"/>
                <w:lang w:eastAsia="en-US"/>
              </w:rPr>
              <w:t>PËR QEVERINË E REPUBLIKËS SË NIKARAGUAS</w:t>
            </w:r>
          </w:p>
        </w:tc>
      </w:tr>
    </w:tbl>
    <w:p w14:paraId="06BC2B9F" w14:textId="77777777" w:rsidR="001B5065" w:rsidRPr="006972C1" w:rsidRDefault="001B5065" w:rsidP="001B5065">
      <w:pPr>
        <w:ind w:firstLine="284"/>
        <w:jc w:val="center"/>
        <w:rPr>
          <w:rFonts w:ascii="Garamond" w:eastAsia="Calibri" w:hAnsi="Garamond"/>
          <w:color w:val="000000"/>
          <w:sz w:val="24"/>
          <w:szCs w:val="24"/>
          <w:lang w:eastAsia="en-US"/>
        </w:rPr>
      </w:pPr>
    </w:p>
    <w:sectPr w:rsidR="001B5065" w:rsidRPr="006972C1" w:rsidSect="00D07A00">
      <w:footerReference w:type="default" r:id="rId12"/>
      <w:pgSz w:w="11910" w:h="16840" w:code="9"/>
      <w:pgMar w:top="1440" w:right="1440" w:bottom="1800" w:left="1440" w:header="998"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6D4F3" w14:textId="77777777" w:rsidR="004F4BB0" w:rsidRDefault="004F4BB0" w:rsidP="00D07A00">
      <w:r>
        <w:separator/>
      </w:r>
    </w:p>
  </w:endnote>
  <w:endnote w:type="continuationSeparator" w:id="0">
    <w:p w14:paraId="4B7B65C7" w14:textId="77777777" w:rsidR="004F4BB0" w:rsidRDefault="004F4BB0" w:rsidP="00D07A00">
      <w:r>
        <w:continuationSeparator/>
      </w:r>
    </w:p>
  </w:endnote>
  <w:endnote w:type="continuationNotice" w:id="1">
    <w:p w14:paraId="083FEB02" w14:textId="77777777" w:rsidR="004F4BB0" w:rsidRDefault="004F4B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37DB2" w14:textId="6358600E" w:rsidR="004F4BB0" w:rsidRPr="00D07A00" w:rsidRDefault="004F4BB0">
    <w:pPr>
      <w:pStyle w:val="Footer"/>
      <w:jc w:val="right"/>
      <w:rPr>
        <w:rFonts w:ascii="Times New Roman" w:hAnsi="Times New Roman"/>
        <w:sz w:val="24"/>
        <w:szCs w:val="24"/>
      </w:rPr>
    </w:pPr>
  </w:p>
  <w:p w14:paraId="7927563A" w14:textId="77777777" w:rsidR="004F4BB0" w:rsidRDefault="004F4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3FBE6" w14:textId="77777777" w:rsidR="004F4BB0" w:rsidRDefault="004F4BB0" w:rsidP="00D07A00">
      <w:r>
        <w:separator/>
      </w:r>
    </w:p>
  </w:footnote>
  <w:footnote w:type="continuationSeparator" w:id="0">
    <w:p w14:paraId="65D546EA" w14:textId="77777777" w:rsidR="004F4BB0" w:rsidRDefault="004F4BB0" w:rsidP="00D07A00">
      <w:r>
        <w:continuationSeparator/>
      </w:r>
    </w:p>
  </w:footnote>
  <w:footnote w:type="continuationNotice" w:id="1">
    <w:p w14:paraId="3D8156D6" w14:textId="77777777" w:rsidR="004F4BB0" w:rsidRDefault="004F4B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B65E5"/>
    <w:multiLevelType w:val="hybridMultilevel"/>
    <w:tmpl w:val="12C6B664"/>
    <w:lvl w:ilvl="0" w:tplc="FFFFFFFF">
      <w:start w:val="1"/>
      <w:numFmt w:val="lowerLetter"/>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7A0602"/>
    <w:multiLevelType w:val="hybridMultilevel"/>
    <w:tmpl w:val="64B032D0"/>
    <w:lvl w:ilvl="0" w:tplc="D5AE215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392338"/>
    <w:multiLevelType w:val="hybridMultilevel"/>
    <w:tmpl w:val="31085538"/>
    <w:lvl w:ilvl="0" w:tplc="32068D0A">
      <w:start w:val="23"/>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0D047C0C"/>
    <w:multiLevelType w:val="hybridMultilevel"/>
    <w:tmpl w:val="9B06C4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C5439B"/>
    <w:multiLevelType w:val="hybridMultilevel"/>
    <w:tmpl w:val="12C6B664"/>
    <w:lvl w:ilvl="0" w:tplc="A4609C4A">
      <w:start w:val="1"/>
      <w:numFmt w:val="lowerLetter"/>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775AD"/>
    <w:multiLevelType w:val="hybridMultilevel"/>
    <w:tmpl w:val="3992E07A"/>
    <w:lvl w:ilvl="0" w:tplc="04090019">
      <w:start w:val="1"/>
      <w:numFmt w:val="lowerLetter"/>
      <w:lvlText w:val="%1."/>
      <w:lvlJc w:val="left"/>
      <w:pPr>
        <w:ind w:left="786"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6" w15:restartNumberingAfterBreak="0">
    <w:nsid w:val="1B875153"/>
    <w:multiLevelType w:val="hybridMultilevel"/>
    <w:tmpl w:val="2AEE4760"/>
    <w:lvl w:ilvl="0" w:tplc="ABFC7288">
      <w:start w:val="1"/>
      <w:numFmt w:val="lowerLetter"/>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CCD1201"/>
    <w:multiLevelType w:val="hybridMultilevel"/>
    <w:tmpl w:val="B8DC5520"/>
    <w:lvl w:ilvl="0" w:tplc="DE8C5838">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23426486"/>
    <w:multiLevelType w:val="hybridMultilevel"/>
    <w:tmpl w:val="18A829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E07754"/>
    <w:multiLevelType w:val="hybridMultilevel"/>
    <w:tmpl w:val="CDB4F8B8"/>
    <w:lvl w:ilvl="0" w:tplc="6E645636">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66B0F69"/>
    <w:multiLevelType w:val="hybridMultilevel"/>
    <w:tmpl w:val="2B826FE8"/>
    <w:lvl w:ilvl="0" w:tplc="C1BCF6FE">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C11E94"/>
    <w:multiLevelType w:val="hybridMultilevel"/>
    <w:tmpl w:val="6D084144"/>
    <w:lvl w:ilvl="0" w:tplc="52EEE02A">
      <w:start w:val="1"/>
      <w:numFmt w:val="decimal"/>
      <w:lvlText w:val="%1."/>
      <w:lvlJc w:val="left"/>
      <w:pPr>
        <w:ind w:left="786" w:hanging="360"/>
      </w:pPr>
      <w:rPr>
        <w:rFonts w:ascii="Times New Roman" w:eastAsia="Times New Roman" w:hAnsi="Times New Roman" w:cs="Times New Roman"/>
        <w:b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2" w15:restartNumberingAfterBreak="0">
    <w:nsid w:val="30852125"/>
    <w:multiLevelType w:val="hybridMultilevel"/>
    <w:tmpl w:val="3418EE7E"/>
    <w:lvl w:ilvl="0" w:tplc="0409000F">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44E67BCF"/>
    <w:multiLevelType w:val="hybridMultilevel"/>
    <w:tmpl w:val="CFB86A0C"/>
    <w:lvl w:ilvl="0" w:tplc="041C0017">
      <w:start w:val="5"/>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486470A1"/>
    <w:multiLevelType w:val="hybridMultilevel"/>
    <w:tmpl w:val="4E825C92"/>
    <w:lvl w:ilvl="0" w:tplc="AFACDC16">
      <w:start w:val="1"/>
      <w:numFmt w:val="lowerLetter"/>
      <w:lvlText w:val="%1)"/>
      <w:lvlJc w:val="left"/>
      <w:pPr>
        <w:ind w:left="1211" w:hanging="360"/>
      </w:pPr>
      <w:rPr>
        <w:rFonts w:hint="default"/>
        <w:b w:val="0"/>
        <w:bCs/>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89956B8"/>
    <w:multiLevelType w:val="hybridMultilevel"/>
    <w:tmpl w:val="E3F83356"/>
    <w:lvl w:ilvl="0" w:tplc="8D429BC8">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E177E46"/>
    <w:multiLevelType w:val="hybridMultilevel"/>
    <w:tmpl w:val="CCBA8C58"/>
    <w:lvl w:ilvl="0" w:tplc="C9CE6C44">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548D707D"/>
    <w:multiLevelType w:val="hybridMultilevel"/>
    <w:tmpl w:val="1B40E5EE"/>
    <w:lvl w:ilvl="0" w:tplc="83C46AB4">
      <w:start w:val="6"/>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5EC16511"/>
    <w:multiLevelType w:val="hybridMultilevel"/>
    <w:tmpl w:val="95243390"/>
    <w:lvl w:ilvl="0" w:tplc="94FAA370">
      <w:start w:val="1"/>
      <w:numFmt w:val="upperLetter"/>
      <w:lvlText w:val="%1)"/>
      <w:lvlJc w:val="left"/>
      <w:pPr>
        <w:ind w:left="786" w:hanging="360"/>
      </w:pPr>
      <w:rPr>
        <w:rFonts w:ascii="Times New Roman" w:eastAsia="Times New Roman" w:hAnsi="Times New Roman" w:cs="Times New Roman"/>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9" w15:restartNumberingAfterBreak="0">
    <w:nsid w:val="618324C0"/>
    <w:multiLevelType w:val="hybridMultilevel"/>
    <w:tmpl w:val="8BD8681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CB0FB1"/>
    <w:multiLevelType w:val="hybridMultilevel"/>
    <w:tmpl w:val="B19072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61379F8"/>
    <w:multiLevelType w:val="hybridMultilevel"/>
    <w:tmpl w:val="67E8BE08"/>
    <w:lvl w:ilvl="0" w:tplc="6C5A4A0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19"/>
  </w:num>
  <w:num w:numId="3">
    <w:abstractNumId w:val="17"/>
  </w:num>
  <w:num w:numId="4">
    <w:abstractNumId w:val="1"/>
  </w:num>
  <w:num w:numId="5">
    <w:abstractNumId w:val="18"/>
  </w:num>
  <w:num w:numId="6">
    <w:abstractNumId w:val="16"/>
  </w:num>
  <w:num w:numId="7">
    <w:abstractNumId w:val="9"/>
  </w:num>
  <w:num w:numId="8">
    <w:abstractNumId w:val="15"/>
  </w:num>
  <w:num w:numId="9">
    <w:abstractNumId w:val="21"/>
  </w:num>
  <w:num w:numId="10">
    <w:abstractNumId w:val="3"/>
  </w:num>
  <w:num w:numId="11">
    <w:abstractNumId w:val="14"/>
  </w:num>
  <w:num w:numId="12">
    <w:abstractNumId w:val="8"/>
  </w:num>
  <w:num w:numId="13">
    <w:abstractNumId w:val="10"/>
  </w:num>
  <w:num w:numId="14">
    <w:abstractNumId w:val="4"/>
  </w:num>
  <w:num w:numId="15">
    <w:abstractNumId w:val="13"/>
  </w:num>
  <w:num w:numId="16">
    <w:abstractNumId w:val="0"/>
  </w:num>
  <w:num w:numId="17">
    <w:abstractNumId w:val="12"/>
  </w:num>
  <w:num w:numId="18">
    <w:abstractNumId w:val="2"/>
  </w:num>
  <w:num w:numId="19">
    <w:abstractNumId w:val="6"/>
  </w:num>
  <w:num w:numId="20">
    <w:abstractNumId w:val="7"/>
  </w:num>
  <w:num w:numId="21">
    <w:abstractNumId w:val="1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evenAndOddHeaders/>
  <w:drawingGridHorizontalSpacing w:val="110"/>
  <w:drawingGridVerticalSpacing w:val="299"/>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11F"/>
    <w:rsid w:val="00001E92"/>
    <w:rsid w:val="00011184"/>
    <w:rsid w:val="000144BB"/>
    <w:rsid w:val="0001639B"/>
    <w:rsid w:val="0002012C"/>
    <w:rsid w:val="00026DE9"/>
    <w:rsid w:val="00027D20"/>
    <w:rsid w:val="00036C1E"/>
    <w:rsid w:val="000460AD"/>
    <w:rsid w:val="00051DF0"/>
    <w:rsid w:val="00072C8B"/>
    <w:rsid w:val="00087033"/>
    <w:rsid w:val="000B2126"/>
    <w:rsid w:val="000B3495"/>
    <w:rsid w:val="000E5384"/>
    <w:rsid w:val="000F3C3E"/>
    <w:rsid w:val="00116DF7"/>
    <w:rsid w:val="00130703"/>
    <w:rsid w:val="00137E8D"/>
    <w:rsid w:val="001431FE"/>
    <w:rsid w:val="001550C7"/>
    <w:rsid w:val="00181EEF"/>
    <w:rsid w:val="00181F21"/>
    <w:rsid w:val="00182B76"/>
    <w:rsid w:val="00193067"/>
    <w:rsid w:val="001B5065"/>
    <w:rsid w:val="001C1BA6"/>
    <w:rsid w:val="001C5741"/>
    <w:rsid w:val="001D3E76"/>
    <w:rsid w:val="001E1C35"/>
    <w:rsid w:val="0020455F"/>
    <w:rsid w:val="002170B5"/>
    <w:rsid w:val="00236E48"/>
    <w:rsid w:val="00240F1D"/>
    <w:rsid w:val="0024193B"/>
    <w:rsid w:val="00244A8D"/>
    <w:rsid w:val="00245255"/>
    <w:rsid w:val="00260C91"/>
    <w:rsid w:val="00262F32"/>
    <w:rsid w:val="00275E5E"/>
    <w:rsid w:val="002A16E2"/>
    <w:rsid w:val="002E33F8"/>
    <w:rsid w:val="002F1D5B"/>
    <w:rsid w:val="00307C70"/>
    <w:rsid w:val="0031146D"/>
    <w:rsid w:val="003340C6"/>
    <w:rsid w:val="00337FEC"/>
    <w:rsid w:val="00347CD6"/>
    <w:rsid w:val="00355915"/>
    <w:rsid w:val="0035633B"/>
    <w:rsid w:val="00395BA1"/>
    <w:rsid w:val="00396C01"/>
    <w:rsid w:val="003B3BE0"/>
    <w:rsid w:val="003B6179"/>
    <w:rsid w:val="003C04AB"/>
    <w:rsid w:val="003C0FA6"/>
    <w:rsid w:val="003E6AF2"/>
    <w:rsid w:val="003F3605"/>
    <w:rsid w:val="0040507D"/>
    <w:rsid w:val="00407D40"/>
    <w:rsid w:val="00434C3B"/>
    <w:rsid w:val="00441F7C"/>
    <w:rsid w:val="00451CFF"/>
    <w:rsid w:val="0045699B"/>
    <w:rsid w:val="00493815"/>
    <w:rsid w:val="004949C1"/>
    <w:rsid w:val="004A1409"/>
    <w:rsid w:val="004A7B6F"/>
    <w:rsid w:val="004B3D1E"/>
    <w:rsid w:val="004C16C1"/>
    <w:rsid w:val="004C4E8A"/>
    <w:rsid w:val="004D3840"/>
    <w:rsid w:val="004F4BB0"/>
    <w:rsid w:val="00516B96"/>
    <w:rsid w:val="00525CCA"/>
    <w:rsid w:val="00540037"/>
    <w:rsid w:val="005453C1"/>
    <w:rsid w:val="00551BCA"/>
    <w:rsid w:val="00557F76"/>
    <w:rsid w:val="00564E26"/>
    <w:rsid w:val="005676F8"/>
    <w:rsid w:val="00574417"/>
    <w:rsid w:val="0057482A"/>
    <w:rsid w:val="005756AE"/>
    <w:rsid w:val="005761B1"/>
    <w:rsid w:val="005804BA"/>
    <w:rsid w:val="00585EBA"/>
    <w:rsid w:val="00587408"/>
    <w:rsid w:val="00591AAB"/>
    <w:rsid w:val="00596AE2"/>
    <w:rsid w:val="005970DA"/>
    <w:rsid w:val="005B56C1"/>
    <w:rsid w:val="005C40D8"/>
    <w:rsid w:val="005D3DA3"/>
    <w:rsid w:val="005E387D"/>
    <w:rsid w:val="005E436F"/>
    <w:rsid w:val="006242A7"/>
    <w:rsid w:val="00644DC3"/>
    <w:rsid w:val="00656939"/>
    <w:rsid w:val="006661AE"/>
    <w:rsid w:val="006741D0"/>
    <w:rsid w:val="00682FF7"/>
    <w:rsid w:val="0068419E"/>
    <w:rsid w:val="00684441"/>
    <w:rsid w:val="006972C1"/>
    <w:rsid w:val="006B2938"/>
    <w:rsid w:val="006C08CB"/>
    <w:rsid w:val="006C6C05"/>
    <w:rsid w:val="006E0140"/>
    <w:rsid w:val="006F2EF3"/>
    <w:rsid w:val="00701A8D"/>
    <w:rsid w:val="0070430A"/>
    <w:rsid w:val="00711640"/>
    <w:rsid w:val="00731833"/>
    <w:rsid w:val="00743319"/>
    <w:rsid w:val="00753ABA"/>
    <w:rsid w:val="00760712"/>
    <w:rsid w:val="00773DF5"/>
    <w:rsid w:val="00776541"/>
    <w:rsid w:val="00776542"/>
    <w:rsid w:val="00777AF0"/>
    <w:rsid w:val="00781CE1"/>
    <w:rsid w:val="007947CE"/>
    <w:rsid w:val="0079635E"/>
    <w:rsid w:val="007A11C3"/>
    <w:rsid w:val="007E06D8"/>
    <w:rsid w:val="007F6440"/>
    <w:rsid w:val="008032D9"/>
    <w:rsid w:val="0081460E"/>
    <w:rsid w:val="00815204"/>
    <w:rsid w:val="00841DE4"/>
    <w:rsid w:val="00853FDA"/>
    <w:rsid w:val="00865D76"/>
    <w:rsid w:val="0086774F"/>
    <w:rsid w:val="008739A6"/>
    <w:rsid w:val="0088282F"/>
    <w:rsid w:val="008A15C1"/>
    <w:rsid w:val="008B2798"/>
    <w:rsid w:val="008B7B17"/>
    <w:rsid w:val="008D1F44"/>
    <w:rsid w:val="008D2CAE"/>
    <w:rsid w:val="008F42DB"/>
    <w:rsid w:val="00936625"/>
    <w:rsid w:val="00942793"/>
    <w:rsid w:val="009454EE"/>
    <w:rsid w:val="0096390F"/>
    <w:rsid w:val="00963FD8"/>
    <w:rsid w:val="00982C21"/>
    <w:rsid w:val="00985EA7"/>
    <w:rsid w:val="00993065"/>
    <w:rsid w:val="009C64D5"/>
    <w:rsid w:val="009D241B"/>
    <w:rsid w:val="009E1907"/>
    <w:rsid w:val="009F631C"/>
    <w:rsid w:val="009F664E"/>
    <w:rsid w:val="00A030A5"/>
    <w:rsid w:val="00A301C4"/>
    <w:rsid w:val="00A36F9C"/>
    <w:rsid w:val="00A40D5F"/>
    <w:rsid w:val="00A45BD5"/>
    <w:rsid w:val="00A55A17"/>
    <w:rsid w:val="00A56585"/>
    <w:rsid w:val="00A57E6C"/>
    <w:rsid w:val="00A6114A"/>
    <w:rsid w:val="00A674DF"/>
    <w:rsid w:val="00A74085"/>
    <w:rsid w:val="00A95A71"/>
    <w:rsid w:val="00AA0675"/>
    <w:rsid w:val="00AC61B8"/>
    <w:rsid w:val="00B03C88"/>
    <w:rsid w:val="00B105EB"/>
    <w:rsid w:val="00B12B43"/>
    <w:rsid w:val="00B33252"/>
    <w:rsid w:val="00B378FA"/>
    <w:rsid w:val="00B63CD1"/>
    <w:rsid w:val="00B65CB0"/>
    <w:rsid w:val="00B7237B"/>
    <w:rsid w:val="00B81078"/>
    <w:rsid w:val="00BB485E"/>
    <w:rsid w:val="00BD72A4"/>
    <w:rsid w:val="00C10D5F"/>
    <w:rsid w:val="00C263CF"/>
    <w:rsid w:val="00C416D6"/>
    <w:rsid w:val="00C471D8"/>
    <w:rsid w:val="00C71513"/>
    <w:rsid w:val="00C84C9A"/>
    <w:rsid w:val="00C92D4E"/>
    <w:rsid w:val="00C97463"/>
    <w:rsid w:val="00CA4969"/>
    <w:rsid w:val="00CB1DA8"/>
    <w:rsid w:val="00CC0146"/>
    <w:rsid w:val="00CC15A0"/>
    <w:rsid w:val="00CC179A"/>
    <w:rsid w:val="00CC24A0"/>
    <w:rsid w:val="00CC2B45"/>
    <w:rsid w:val="00CC6641"/>
    <w:rsid w:val="00CE65EF"/>
    <w:rsid w:val="00D05A83"/>
    <w:rsid w:val="00D07A00"/>
    <w:rsid w:val="00D149C9"/>
    <w:rsid w:val="00D16903"/>
    <w:rsid w:val="00D21A50"/>
    <w:rsid w:val="00D25FC6"/>
    <w:rsid w:val="00D26A34"/>
    <w:rsid w:val="00D307A8"/>
    <w:rsid w:val="00D31939"/>
    <w:rsid w:val="00D406DB"/>
    <w:rsid w:val="00D72381"/>
    <w:rsid w:val="00D727E0"/>
    <w:rsid w:val="00D80958"/>
    <w:rsid w:val="00D81F21"/>
    <w:rsid w:val="00D84371"/>
    <w:rsid w:val="00DA155D"/>
    <w:rsid w:val="00DA559B"/>
    <w:rsid w:val="00DD73B1"/>
    <w:rsid w:val="00DE1E3D"/>
    <w:rsid w:val="00DF0EBA"/>
    <w:rsid w:val="00DF2455"/>
    <w:rsid w:val="00E372EB"/>
    <w:rsid w:val="00E46F99"/>
    <w:rsid w:val="00E70072"/>
    <w:rsid w:val="00E81A60"/>
    <w:rsid w:val="00E971F0"/>
    <w:rsid w:val="00EB2DCD"/>
    <w:rsid w:val="00EB4BE3"/>
    <w:rsid w:val="00EB53CD"/>
    <w:rsid w:val="00EB711F"/>
    <w:rsid w:val="00EC1ADD"/>
    <w:rsid w:val="00EC27AB"/>
    <w:rsid w:val="00ED533B"/>
    <w:rsid w:val="00EE1BF7"/>
    <w:rsid w:val="00EE3D72"/>
    <w:rsid w:val="00EE549C"/>
    <w:rsid w:val="00EF0B38"/>
    <w:rsid w:val="00F024A4"/>
    <w:rsid w:val="00F17501"/>
    <w:rsid w:val="00F54741"/>
    <w:rsid w:val="00F55B24"/>
    <w:rsid w:val="00F55EA7"/>
    <w:rsid w:val="00F61853"/>
    <w:rsid w:val="00F66DA5"/>
    <w:rsid w:val="00F678B3"/>
    <w:rsid w:val="00F70109"/>
    <w:rsid w:val="00F74EB3"/>
    <w:rsid w:val="00F771A7"/>
    <w:rsid w:val="00FC67D7"/>
    <w:rsid w:val="00FD2080"/>
    <w:rsid w:val="00FD2C5B"/>
    <w:rsid w:val="00FD6C27"/>
    <w:rsid w:val="00FD6FCE"/>
    <w:rsid w:val="00FE6685"/>
    <w:rsid w:val="00FF6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4A13D"/>
  <w15:chartTrackingRefBased/>
  <w15:docId w15:val="{942A2089-E36D-4C88-AC59-C374B7D8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711F"/>
    <w:pPr>
      <w:spacing w:after="0" w:line="240" w:lineRule="auto"/>
    </w:pPr>
    <w:rPr>
      <w:rFonts w:ascii="MS Sans Serif" w:eastAsia="Times New Roman" w:hAnsi="MS Sans Serif" w:cs="Times New Roman"/>
      <w:sz w:val="20"/>
      <w:szCs w:val="20"/>
      <w:lang w:val="sq-AL"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11F"/>
    <w:pPr>
      <w:ind w:left="720"/>
      <w:contextualSpacing/>
    </w:pPr>
  </w:style>
  <w:style w:type="paragraph" w:styleId="BodyText2">
    <w:name w:val="Body Text 2"/>
    <w:basedOn w:val="Normal"/>
    <w:link w:val="BodyText2Char"/>
    <w:rsid w:val="00EB711F"/>
    <w:pPr>
      <w:jc w:val="both"/>
    </w:pPr>
    <w:rPr>
      <w:rFonts w:ascii="Arial" w:hAnsi="Arial" w:cs="Arial"/>
      <w:bCs/>
      <w:sz w:val="24"/>
      <w:lang w:val="en-GB"/>
    </w:rPr>
  </w:style>
  <w:style w:type="character" w:customStyle="1" w:styleId="BodyText2Char">
    <w:name w:val="Body Text 2 Char"/>
    <w:basedOn w:val="DefaultParagraphFont"/>
    <w:link w:val="BodyText2"/>
    <w:rsid w:val="00EB711F"/>
    <w:rPr>
      <w:rFonts w:ascii="Arial" w:eastAsia="Times New Roman" w:hAnsi="Arial" w:cs="Arial"/>
      <w:bCs/>
      <w:sz w:val="24"/>
      <w:szCs w:val="20"/>
      <w:lang w:val="en-GB" w:eastAsia="it-IT"/>
    </w:rPr>
  </w:style>
  <w:style w:type="paragraph" w:styleId="Header">
    <w:name w:val="header"/>
    <w:basedOn w:val="Normal"/>
    <w:link w:val="HeaderChar"/>
    <w:uiPriority w:val="99"/>
    <w:rsid w:val="00EB711F"/>
    <w:pPr>
      <w:tabs>
        <w:tab w:val="center" w:pos="4680"/>
        <w:tab w:val="right" w:pos="9360"/>
      </w:tabs>
    </w:pPr>
  </w:style>
  <w:style w:type="character" w:customStyle="1" w:styleId="HeaderChar">
    <w:name w:val="Header Char"/>
    <w:basedOn w:val="DefaultParagraphFont"/>
    <w:link w:val="Header"/>
    <w:uiPriority w:val="99"/>
    <w:rsid w:val="00EB711F"/>
    <w:rPr>
      <w:rFonts w:ascii="MS Sans Serif" w:eastAsia="Times New Roman" w:hAnsi="MS Sans Serif" w:cs="Times New Roman"/>
      <w:sz w:val="20"/>
      <w:szCs w:val="20"/>
      <w:lang w:val="sq-AL" w:eastAsia="it-IT"/>
    </w:rPr>
  </w:style>
  <w:style w:type="character" w:customStyle="1" w:styleId="NoSpacingChar">
    <w:name w:val="No Spacing Char"/>
    <w:link w:val="NoSpacing"/>
    <w:uiPriority w:val="1"/>
    <w:locked/>
    <w:rsid w:val="00EB711F"/>
    <w:rPr>
      <w:rFonts w:ascii="MS Sans Serif" w:eastAsia="Times New Roman" w:hAnsi="MS Sans Serif" w:cs="Times New Roman"/>
      <w:sz w:val="20"/>
      <w:szCs w:val="20"/>
      <w:lang w:val="sq-AL" w:eastAsia="it-IT"/>
    </w:rPr>
  </w:style>
  <w:style w:type="paragraph" w:styleId="NoSpacing">
    <w:name w:val="No Spacing"/>
    <w:link w:val="NoSpacingChar"/>
    <w:uiPriority w:val="1"/>
    <w:qFormat/>
    <w:rsid w:val="00EB711F"/>
    <w:pPr>
      <w:spacing w:after="0" w:line="240" w:lineRule="auto"/>
    </w:pPr>
    <w:rPr>
      <w:rFonts w:ascii="MS Sans Serif" w:eastAsia="Times New Roman" w:hAnsi="MS Sans Serif" w:cs="Times New Roman"/>
      <w:sz w:val="20"/>
      <w:szCs w:val="20"/>
      <w:lang w:val="sq-AL" w:eastAsia="it-IT"/>
    </w:rPr>
  </w:style>
  <w:style w:type="paragraph" w:styleId="BalloonText">
    <w:name w:val="Balloon Text"/>
    <w:basedOn w:val="Normal"/>
    <w:link w:val="BalloonTextChar"/>
    <w:uiPriority w:val="99"/>
    <w:semiHidden/>
    <w:unhideWhenUsed/>
    <w:rsid w:val="00EB4B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BE3"/>
    <w:rPr>
      <w:rFonts w:ascii="Segoe UI" w:eastAsia="Times New Roman" w:hAnsi="Segoe UI" w:cs="Segoe UI"/>
      <w:sz w:val="18"/>
      <w:szCs w:val="18"/>
      <w:lang w:val="sq-AL" w:eastAsia="it-IT"/>
    </w:rPr>
  </w:style>
  <w:style w:type="paragraph" w:styleId="NormalWeb">
    <w:name w:val="Normal (Web)"/>
    <w:basedOn w:val="Normal"/>
    <w:uiPriority w:val="99"/>
    <w:unhideWhenUsed/>
    <w:rsid w:val="00B65CB0"/>
    <w:pPr>
      <w:spacing w:before="100" w:beforeAutospacing="1" w:after="100" w:afterAutospacing="1"/>
    </w:pPr>
    <w:rPr>
      <w:rFonts w:ascii="Times New Roman" w:hAnsi="Times New Roman"/>
      <w:sz w:val="24"/>
      <w:szCs w:val="24"/>
      <w:lang w:eastAsia="sq-AL"/>
    </w:rPr>
  </w:style>
  <w:style w:type="paragraph" w:customStyle="1" w:styleId="xmsonormal">
    <w:name w:val="x_msonormal"/>
    <w:basedOn w:val="Normal"/>
    <w:rsid w:val="00EC1ADD"/>
    <w:pPr>
      <w:spacing w:before="100" w:beforeAutospacing="1" w:after="100" w:afterAutospacing="1"/>
    </w:pPr>
    <w:rPr>
      <w:rFonts w:ascii="Times New Roman" w:hAnsi="Times New Roman"/>
      <w:sz w:val="24"/>
      <w:szCs w:val="24"/>
      <w:lang w:val="en-US" w:eastAsia="en-US"/>
    </w:rPr>
  </w:style>
  <w:style w:type="paragraph" w:styleId="Footer">
    <w:name w:val="footer"/>
    <w:basedOn w:val="Normal"/>
    <w:link w:val="FooterChar"/>
    <w:uiPriority w:val="99"/>
    <w:unhideWhenUsed/>
    <w:rsid w:val="00D07A00"/>
    <w:pPr>
      <w:tabs>
        <w:tab w:val="center" w:pos="4680"/>
        <w:tab w:val="right" w:pos="9360"/>
      </w:tabs>
    </w:pPr>
  </w:style>
  <w:style w:type="character" w:customStyle="1" w:styleId="FooterChar">
    <w:name w:val="Footer Char"/>
    <w:basedOn w:val="DefaultParagraphFont"/>
    <w:link w:val="Footer"/>
    <w:uiPriority w:val="99"/>
    <w:rsid w:val="00D07A00"/>
    <w:rPr>
      <w:rFonts w:ascii="MS Sans Serif" w:eastAsia="Times New Roman" w:hAnsi="MS Sans Serif" w:cs="Times New Roman"/>
      <w:sz w:val="20"/>
      <w:szCs w:val="20"/>
      <w:lang w:val="sq-AL" w:eastAsia="it-IT"/>
    </w:rPr>
  </w:style>
  <w:style w:type="table" w:styleId="TableGrid">
    <w:name w:val="Table Grid"/>
    <w:basedOn w:val="TableNormal"/>
    <w:uiPriority w:val="39"/>
    <w:rsid w:val="001B5065"/>
    <w:pPr>
      <w:spacing w:after="0" w:line="240" w:lineRule="auto"/>
    </w:pPr>
    <w:rPr>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32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721</Nr_x002e__x0020_akti>
    <Data_x0020_e_x0020_Krijimit xmlns="0e656187-b300-4fb0-8bf4-3a50f872073c">2024-11-25T09:30:52Z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2024-11-21T00:00:00Z</Date_x0020_protokolli>
    <Titulli xmlns="0e656187-b300-4fb0-8bf4-3a50f872073c">Për miratimin e marrëveshjes, ndërmjet Këshillit të Ministrave të Republikës së Shqipërisë dhe Qeverisë së Republikës së Nikaraguas,  për përjashtimin e vizave për pasaportat e zakonshme, diplomatike dhe të shërbimit</Titulli>
    <Modifikuesi xmlns="0e656187-b300-4fb0-8bf4-3a50f872073c">jorina.kryeziu</Modifikuesi>
    <Nr_x002e__x0020_prot_x0020_QBZ xmlns="0e656187-b300-4fb0-8bf4-3a50f872073c">1990</Nr_x002e__x0020_prot_x0020_QBZ>
    <Data_x0020_e_x0020_Modifikimit xmlns="0e656187-b300-4fb0-8bf4-3a50f872073c">2024-11-26T08:07:22Z</Data_x0020_e_x0020_Modifikimit>
    <Dekretuar xmlns="0e656187-b300-4fb0-8bf4-3a50f872073c">false</Dekretuar>
    <Data xmlns="0e656187-b300-4fb0-8bf4-3a50f872073c">2024-11-20T00:00:00Z</Data>
    <Nr_x002e__x0020_protokolli_x0020_i_x0020_aktit xmlns="0e656187-b300-4fb0-8bf4-3a50f872073c">6245/1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38818C09564711BD7044E2D32274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38818C09564711BD7044E2D32274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E28967A-5BBA-4FC5-B7BD-E8C9ED61FE76}">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4FAC0A72-2809-4B82-BA96-0F41805A60DF}">
  <ds:schemaRefs>
    <ds:schemaRef ds:uri="http://schemas.microsoft.com/sharepoint/v3/contenttype/forms"/>
  </ds:schemaRefs>
</ds:datastoreItem>
</file>

<file path=customXml/itemProps3.xml><?xml version="1.0" encoding="utf-8"?>
<ds:datastoreItem xmlns:ds="http://schemas.openxmlformats.org/officeDocument/2006/customXml" ds:itemID="{C2B2D65F-0EA7-4EDB-B827-BAD176968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1D90FA-1621-4C44-BEA1-269143CC4D97}">
  <ds:schemaRefs>
    <ds:schemaRef ds:uri="http://schemas.microsoft.com/sharepoint/v3/contenttype/forms"/>
  </ds:schemaRefs>
</ds:datastoreItem>
</file>

<file path=customXml/itemProps5.xml><?xml version="1.0" encoding="utf-8"?>
<ds:datastoreItem xmlns:ds="http://schemas.openxmlformats.org/officeDocument/2006/customXml" ds:itemID="{B094B464-8C5B-4D45-82C4-E4DC6734B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Nikaraguas, për përjashtimin e vizave për pasaportat e zakonshme, diplomatike dhe të shërbimit</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Nikaraguas, për përjashtimin e vizave për pasaportat e zakonshme, diplomatike dhe të shërbimit</dc:title>
  <dc:creator>Xhulia Karaj</dc:creator>
  <cp:lastModifiedBy>Amarilda Muja</cp:lastModifiedBy>
  <cp:revision>15</cp:revision>
  <cp:lastPrinted>2024-11-20T09:09:00Z</cp:lastPrinted>
  <dcterms:created xsi:type="dcterms:W3CDTF">2024-11-25T11:44:00Z</dcterms:created>
  <dcterms:modified xsi:type="dcterms:W3CDTF">2024-11-26T09:40:00Z</dcterms:modified>
</cp:coreProperties>
</file>