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07CED" w14:textId="7358D652" w:rsidR="00870468" w:rsidRPr="00FD45A7" w:rsidRDefault="00493884" w:rsidP="00FD45A7">
      <w:pPr>
        <w:pStyle w:val="NoSpacing"/>
        <w:jc w:val="center"/>
        <w:rPr>
          <w:rFonts w:ascii="Garamond" w:eastAsiaTheme="minorHAnsi" w:hAnsi="Garamond"/>
          <w:b/>
          <w:sz w:val="24"/>
        </w:rPr>
      </w:pPr>
      <w:r w:rsidRPr="00FD45A7">
        <w:rPr>
          <w:rFonts w:ascii="Garamond" w:eastAsiaTheme="minorHAnsi" w:hAnsi="Garamond"/>
          <w:b/>
          <w:sz w:val="24"/>
        </w:rPr>
        <w:t>VENDIM</w:t>
      </w:r>
    </w:p>
    <w:p w14:paraId="49E5430C" w14:textId="074C8A1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Nr.</w:t>
      </w:r>
      <w:r w:rsidR="00493884" w:rsidRPr="005C4C43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733</w:t>
      </w:r>
      <w:r w:rsidRPr="005C4C43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, datë </w:t>
      </w:r>
      <w:r w:rsidR="00493884" w:rsidRPr="005C4C43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27.11.2024</w:t>
      </w:r>
    </w:p>
    <w:p w14:paraId="7B4A10FA" w14:textId="7777777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08307ADF" w14:textId="12A8F0E2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PËR</w:t>
      </w:r>
      <w:r w:rsidR="00493884" w:rsidRPr="005C4C43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MIRATIMIN E SKEMËS MBËSHTETËSE PËR ARRITJEN E OBJEKTIVIT KOMBËTAR PËR BURIMET E RINOVUESHME TË ENERGJISË NË SEKTORIN E NGROHJES DHE FTOHJES</w:t>
      </w:r>
    </w:p>
    <w:p w14:paraId="46E67788" w14:textId="7777777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u w:val="single"/>
        </w:rPr>
      </w:pPr>
    </w:p>
    <w:p w14:paraId="128470EE" w14:textId="68BA4EE3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Në mbështetje të nenit 100 të Kushtetutës dhe të nenit 24, të ligjit nr.</w:t>
      </w:r>
      <w:r w:rsid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24/2023, “Për nxitjen e përdorimit të energjisë nga burimet e rinovueshme”, me propozimin e </w:t>
      </w:r>
      <w:r w:rsidR="003B6C0E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zëvendëskryeministrit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dhe ministër i Infrastrukturës dhe Energjisë, Këshilli i Ministrave</w:t>
      </w:r>
    </w:p>
    <w:p w14:paraId="7DED09BD" w14:textId="7777777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099B891B" w14:textId="59C96934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bCs/>
          <w:color w:val="000000"/>
          <w:sz w:val="24"/>
          <w:szCs w:val="24"/>
        </w:rPr>
        <w:t>VENDOSI:</w:t>
      </w:r>
    </w:p>
    <w:p w14:paraId="2EE78496" w14:textId="7777777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02D635AE" w14:textId="5DB1EABB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I.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DISPOZITA TË PËRGJITHSHME</w:t>
      </w:r>
    </w:p>
    <w:p w14:paraId="216819D7" w14:textId="2E89F8E9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1.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 xml:space="preserve">Ky vendim ka për qëllim përcaktimin e rregullave dhe </w:t>
      </w:r>
      <w:r w:rsidR="008E4783">
        <w:rPr>
          <w:rFonts w:ascii="Garamond" w:eastAsiaTheme="minorHAnsi" w:hAnsi="Garamond" w:cs="Times New Roman"/>
          <w:sz w:val="24"/>
          <w:szCs w:val="24"/>
        </w:rPr>
        <w:t xml:space="preserve">të </w:t>
      </w:r>
      <w:r w:rsidRPr="005C4C43">
        <w:rPr>
          <w:rFonts w:ascii="Garamond" w:eastAsiaTheme="minorHAnsi" w:hAnsi="Garamond" w:cs="Times New Roman"/>
          <w:sz w:val="24"/>
          <w:szCs w:val="24"/>
        </w:rPr>
        <w:t>procedurave të masave mbështetëse për arritjen e objektivit kombëtar për burimet e rinovueshme të energjisë në sektorin e ngrohjes e të ftohjes.</w:t>
      </w:r>
    </w:p>
    <w:p w14:paraId="66836C61" w14:textId="2168382D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2.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Institucioni përgjegjës për realizimin e skemës mbështetëse është agjencia përgjegjëse për eficiencën e energjisë.</w:t>
      </w:r>
    </w:p>
    <w:p w14:paraId="1E4FC08A" w14:textId="49790674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3.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Burimet e financimit për skemën e mbështetjes përfshijnë:</w:t>
      </w:r>
    </w:p>
    <w:p w14:paraId="5D0FF567" w14:textId="7E1EC40E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a)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të ardhura nga buxheti i shtetit në përputhje me legjislacionin në fuqi për ndihmën shtetërore; ose</w:t>
      </w:r>
    </w:p>
    <w:p w14:paraId="48466B86" w14:textId="34FACFBC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b)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të ardhurat e institucionit përgjegjës për realizimin e skemës mbështetëse;</w:t>
      </w:r>
    </w:p>
    <w:p w14:paraId="5097DE3A" w14:textId="458E3A86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c)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burime të tjera financimi jashtë buxhetit të shtetit, përfshirë burimet e financimeve të huaja, nëpërmjet programeve apo projekteve të ndryshme për promovimin e eficiencës, burimeve të rinovueshme dhe kursimit të energjisë.</w:t>
      </w:r>
    </w:p>
    <w:p w14:paraId="2E5158EB" w14:textId="3CB50251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4.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Kontributi i energjisë së rinovueshme në kërkesën finale për energji dhe mënyra e mbështetjes për sektorin e ngrohjes dhe ftohjes për arritjen e objektivave përcaktohen në Planin Kombëtar të Energjisë dhe Klimës.</w:t>
      </w:r>
    </w:p>
    <w:p w14:paraId="312F3691" w14:textId="7D544861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5.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Termat e përcaktuar në ligjin nr.</w:t>
      </w:r>
      <w:r w:rsidR="008E478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24/2023, “Për nxitjen e përdorimit të energjisë nga burimet e rinovueshme”, kanë të njëjtin kuptim edhe në këtë vendim, ndërsa termat e mëposhtëm kanë këtë kuptim:</w:t>
      </w:r>
    </w:p>
    <w:p w14:paraId="5ACEA3AE" w14:textId="723B67E4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2B473F">
        <w:rPr>
          <w:rFonts w:ascii="Garamond" w:eastAsiaTheme="minorHAnsi" w:hAnsi="Garamond" w:cs="Times New Roman"/>
          <w:bCs/>
          <w:sz w:val="24"/>
          <w:szCs w:val="24"/>
        </w:rPr>
        <w:t>a)</w:t>
      </w:r>
      <w:r w:rsidR="00493884" w:rsidRPr="005C4C43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b/>
          <w:bCs/>
          <w:sz w:val="24"/>
          <w:szCs w:val="24"/>
        </w:rPr>
        <w:t>“Klient familjar</w:t>
      </w:r>
      <w:r w:rsidRPr="005C4C43">
        <w:rPr>
          <w:rFonts w:ascii="Garamond" w:eastAsiaTheme="minorHAnsi" w:hAnsi="Garamond" w:cs="Times New Roman"/>
          <w:sz w:val="24"/>
          <w:szCs w:val="24"/>
        </w:rPr>
        <w:t>”, një klient që blen energji elektrike vetëm për konsumin e tij familjar, pa përfshirë konsumin për veprimtari tregtare apo profesionale dhe është i lidhur me tensionin deri 400 V;</w:t>
      </w:r>
    </w:p>
    <w:p w14:paraId="446A2E8A" w14:textId="4B96315C" w:rsidR="00870468" w:rsidRPr="005C4C43" w:rsidRDefault="002B473F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2B473F">
        <w:rPr>
          <w:rFonts w:ascii="Garamond" w:eastAsiaTheme="minorHAnsi" w:hAnsi="Garamond" w:cs="Times New Roman"/>
          <w:bCs/>
          <w:sz w:val="24"/>
          <w:szCs w:val="24"/>
        </w:rPr>
        <w:t>b</w:t>
      </w:r>
      <w:r w:rsidR="00870468" w:rsidRPr="002B473F">
        <w:rPr>
          <w:rFonts w:ascii="Garamond" w:eastAsiaTheme="minorHAnsi" w:hAnsi="Garamond" w:cs="Times New Roman"/>
          <w:bCs/>
          <w:sz w:val="24"/>
          <w:szCs w:val="24"/>
        </w:rPr>
        <w:t>)</w:t>
      </w:r>
      <w:r w:rsidR="00493884" w:rsidRPr="005C4C43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="00870468" w:rsidRPr="005C4C43">
        <w:rPr>
          <w:rFonts w:ascii="Garamond" w:eastAsiaTheme="minorHAnsi" w:hAnsi="Garamond" w:cs="Times New Roman"/>
          <w:b/>
          <w:bCs/>
          <w:sz w:val="24"/>
          <w:szCs w:val="24"/>
        </w:rPr>
        <w:t>“Sistemet diellore të ngrohjes së ujit”,</w:t>
      </w:r>
      <w:r w:rsidR="00870468" w:rsidRPr="005C4C43">
        <w:rPr>
          <w:rFonts w:ascii="Garamond" w:eastAsiaTheme="minorHAnsi" w:hAnsi="Garamond" w:cs="Times New Roman"/>
          <w:sz w:val="24"/>
          <w:szCs w:val="24"/>
        </w:rPr>
        <w:t xml:space="preserve"> sistemet e përbëra nga kolektorë diellorë me sipërfaqe nga 1 m</w:t>
      </w:r>
      <w:r w:rsidR="00870468" w:rsidRPr="00511945">
        <w:rPr>
          <w:rFonts w:ascii="Garamond" w:eastAsiaTheme="minorHAnsi" w:hAnsi="Garamond" w:cs="Times New Roman"/>
          <w:sz w:val="24"/>
          <w:szCs w:val="24"/>
          <w:vertAlign w:val="superscript"/>
        </w:rPr>
        <w:t>2</w:t>
      </w:r>
      <w:r w:rsidR="00870468" w:rsidRPr="005C4C43">
        <w:rPr>
          <w:rFonts w:ascii="Garamond" w:eastAsiaTheme="minorHAnsi" w:hAnsi="Garamond" w:cs="Times New Roman"/>
          <w:sz w:val="24"/>
          <w:szCs w:val="24"/>
        </w:rPr>
        <w:t xml:space="preserve"> deri në 6 m</w:t>
      </w:r>
      <w:r w:rsidR="00870468" w:rsidRPr="00511945">
        <w:rPr>
          <w:rFonts w:ascii="Garamond" w:eastAsiaTheme="minorHAnsi" w:hAnsi="Garamond" w:cs="Times New Roman"/>
          <w:sz w:val="24"/>
          <w:szCs w:val="24"/>
          <w:vertAlign w:val="superscript"/>
        </w:rPr>
        <w:t>2</w:t>
      </w:r>
      <w:r w:rsidR="00870468" w:rsidRPr="005C4C43">
        <w:rPr>
          <w:rFonts w:ascii="Garamond" w:eastAsiaTheme="minorHAnsi" w:hAnsi="Garamond" w:cs="Times New Roman"/>
          <w:sz w:val="24"/>
          <w:szCs w:val="24"/>
        </w:rPr>
        <w:t xml:space="preserve"> dhe me një depozitë për grumbullimin e ujit të ngrohtë nga 100 në 300 litra, që funksionojnë sipas metodës termosifon;</w:t>
      </w:r>
    </w:p>
    <w:p w14:paraId="3888464A" w14:textId="33DB8E53" w:rsidR="00870468" w:rsidRPr="005C4C43" w:rsidRDefault="002B473F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2B473F">
        <w:rPr>
          <w:rFonts w:ascii="Garamond" w:eastAsiaTheme="minorHAnsi" w:hAnsi="Garamond" w:cs="Times New Roman"/>
          <w:bCs/>
          <w:sz w:val="24"/>
          <w:szCs w:val="24"/>
        </w:rPr>
        <w:t>c</w:t>
      </w:r>
      <w:r w:rsidR="00870468" w:rsidRPr="002B473F">
        <w:rPr>
          <w:rFonts w:ascii="Garamond" w:eastAsiaTheme="minorHAnsi" w:hAnsi="Garamond" w:cs="Times New Roman"/>
          <w:bCs/>
          <w:sz w:val="24"/>
          <w:szCs w:val="24"/>
        </w:rPr>
        <w:t>)</w:t>
      </w:r>
      <w:r w:rsidR="00493884" w:rsidRPr="005C4C43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="00870468" w:rsidRPr="005C4C43">
        <w:rPr>
          <w:rFonts w:ascii="Garamond" w:eastAsiaTheme="minorHAnsi" w:hAnsi="Garamond" w:cs="Times New Roman"/>
          <w:b/>
          <w:bCs/>
          <w:sz w:val="24"/>
          <w:szCs w:val="24"/>
        </w:rPr>
        <w:t>“Metoda termosifon</w:t>
      </w:r>
      <w:r w:rsidR="00870468" w:rsidRPr="005C4C43">
        <w:rPr>
          <w:rFonts w:ascii="Garamond" w:eastAsiaTheme="minorHAnsi" w:hAnsi="Garamond" w:cs="Times New Roman"/>
          <w:sz w:val="24"/>
          <w:szCs w:val="24"/>
        </w:rPr>
        <w:t>”, një metodë për shkëmbimin pasiv të nxehtësisë, bazuar në konveksion natyral që qarkullon fluidin pa nevojën e një pompe ose sistemi mekanik pompimi;</w:t>
      </w:r>
    </w:p>
    <w:p w14:paraId="5EFD5CC6" w14:textId="72EFE1C8" w:rsidR="00870468" w:rsidRPr="005C4C43" w:rsidRDefault="002B473F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2B473F">
        <w:rPr>
          <w:rFonts w:ascii="Garamond" w:eastAsiaTheme="minorHAnsi" w:hAnsi="Garamond" w:cs="Times New Roman"/>
          <w:bCs/>
          <w:sz w:val="24"/>
          <w:szCs w:val="24"/>
        </w:rPr>
        <w:t>ç</w:t>
      </w:r>
      <w:r w:rsidR="00870468" w:rsidRPr="002B473F">
        <w:rPr>
          <w:rFonts w:ascii="Garamond" w:eastAsiaTheme="minorHAnsi" w:hAnsi="Garamond" w:cs="Times New Roman"/>
          <w:bCs/>
          <w:sz w:val="24"/>
          <w:szCs w:val="24"/>
        </w:rPr>
        <w:t>)</w:t>
      </w:r>
      <w:r w:rsidR="00493884" w:rsidRPr="005C4C43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="00870468" w:rsidRPr="005C4C43">
        <w:rPr>
          <w:rFonts w:ascii="Garamond" w:eastAsiaTheme="minorHAnsi" w:hAnsi="Garamond" w:cs="Times New Roman"/>
          <w:b/>
          <w:bCs/>
          <w:sz w:val="24"/>
          <w:szCs w:val="24"/>
        </w:rPr>
        <w:t>“Kaldaja</w:t>
      </w:r>
      <w:r w:rsidR="00870468" w:rsidRPr="005C4C43">
        <w:rPr>
          <w:rFonts w:ascii="Garamond" w:eastAsiaTheme="minorHAnsi" w:hAnsi="Garamond" w:cs="Times New Roman"/>
          <w:sz w:val="24"/>
          <w:szCs w:val="24"/>
        </w:rPr>
        <w:t>”, një pajisje e cila shfrytëzon nxehtësinë nga djegia e një lënde djegëse për ngrohjen në temperaturë të ulët, të mesme ose të lartë të një fluidi që më pas e transmeton këtë energji për një përdorim të dobishëm;</w:t>
      </w:r>
    </w:p>
    <w:p w14:paraId="38DCF43E" w14:textId="10BB2E7F" w:rsidR="00870468" w:rsidRPr="005C4C43" w:rsidRDefault="002B473F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d</w:t>
      </w:r>
      <w:r w:rsidR="00870468" w:rsidRPr="005C4C43">
        <w:rPr>
          <w:rFonts w:ascii="Garamond" w:eastAsiaTheme="minorHAnsi" w:hAnsi="Garamond" w:cs="Times New Roman"/>
          <w:sz w:val="24"/>
          <w:szCs w:val="24"/>
        </w:rPr>
        <w:t xml:space="preserve">) </w:t>
      </w:r>
      <w:r w:rsidR="00870468" w:rsidRPr="005C4C43">
        <w:rPr>
          <w:rFonts w:ascii="Garamond" w:eastAsiaTheme="minorHAnsi" w:hAnsi="Garamond" w:cs="Times New Roman"/>
          <w:b/>
          <w:bCs/>
          <w:sz w:val="24"/>
          <w:szCs w:val="24"/>
        </w:rPr>
        <w:t>“Pompë nxehtësie”</w:t>
      </w:r>
      <w:r w:rsidR="00870468" w:rsidRPr="00685E23">
        <w:rPr>
          <w:rFonts w:ascii="Garamond" w:eastAsiaTheme="minorHAnsi" w:hAnsi="Garamond" w:cs="Times New Roman"/>
          <w:sz w:val="24"/>
          <w:szCs w:val="24"/>
        </w:rPr>
        <w:t>,</w:t>
      </w:r>
      <w:r w:rsidR="00870468" w:rsidRPr="005C4C43">
        <w:rPr>
          <w:rFonts w:ascii="Garamond" w:eastAsiaTheme="minorHAnsi" w:hAnsi="Garamond" w:cs="Times New Roman"/>
          <w:sz w:val="24"/>
          <w:szCs w:val="24"/>
        </w:rPr>
        <w:t xml:space="preserve"> një pajisje që duke përdorur energji mekanike transferon nxehtësinë nga një zonë me temperaturë më të ulët në një zonë me temperaturë më të lartë.</w:t>
      </w:r>
    </w:p>
    <w:p w14:paraId="0BDB77F2" w14:textId="1E196C80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II.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SKEMA MBËSHTETËSE, ASPEKTET FINANCIARE DHE TEKNOLOGJITË QË PROMOVOHEN</w:t>
      </w:r>
    </w:p>
    <w:p w14:paraId="5FD7B6B5" w14:textId="6399C1CF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II.1. MASAT SPECIFIKE PËR MBËSHTETJEN FINANCIARE</w:t>
      </w:r>
    </w:p>
    <w:p w14:paraId="32DC7995" w14:textId="09E7EA54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1.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Mbështetja financiare jepet në formën e mbështetjes në investim.</w:t>
      </w:r>
    </w:p>
    <w:p w14:paraId="29796864" w14:textId="6647CEDD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2.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Mbështetja në investim do të mbulojë në çdo rast vetëm një pjesë të kostos së nevojshme për blerjen dhe instalimin e teknologjive që shfrytëzojnë burime të rinovueshme energjie, për realizimin e ngrohjes dhe ftohjes.</w:t>
      </w:r>
    </w:p>
    <w:p w14:paraId="5CEF8D3E" w14:textId="54588D46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lastRenderedPageBreak/>
        <w:t>3.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 xml:space="preserve">Forma e masës mbështetëse përcaktohet në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ndarjen II.2, të këtij kreu II, në varësi të teknologjisë që shfrytëzon burime të rinovueshme energjie.</w:t>
      </w:r>
    </w:p>
    <w:p w14:paraId="4691D212" w14:textId="1904A3CB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4.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Mënyra e përfitimit të masës mbështetëse përcaktohet, bazuar në formën e saj dhe burimit të financimit, në urdhrin e ministrit sipas pikës 1, të</w:t>
      </w:r>
      <w:r w:rsid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ndarjes II.3, të këtij kreu. </w:t>
      </w:r>
    </w:p>
    <w:p w14:paraId="7DF70E90" w14:textId="0EB61F20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5.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 xml:space="preserve">Vlera dhe lloji i masës mbështetëse përcaktuar në këtë vendim ndryshohen periodikisht, të paktën çdo dy vjet, në varësi të një analize të detajuar të bazuar mbi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kosto-përfitimin dhe zbatueshmërinë për çdo teknologji përkatëse.</w:t>
      </w:r>
    </w:p>
    <w:p w14:paraId="537D43CA" w14:textId="2F408D6D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6.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Çdo masë mbështetëse, që përbën ndihmë shtetërore, i nënshtrohet miratimit sipas legjislacionit në fuqi për ndihmën shtetërore.</w:t>
      </w:r>
    </w:p>
    <w:p w14:paraId="67DEFB36" w14:textId="4FE08793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 xml:space="preserve">II.2. TEKNOLOGJITË E RINOVUESHME NË NGROHJE DHE </w:t>
      </w:r>
      <w:r w:rsidR="00DF4FA1">
        <w:rPr>
          <w:rFonts w:ascii="Garamond" w:eastAsiaTheme="minorHAnsi" w:hAnsi="Garamond" w:cs="Times New Roman"/>
          <w:sz w:val="24"/>
          <w:szCs w:val="24"/>
        </w:rPr>
        <w:t xml:space="preserve">NË </w:t>
      </w:r>
      <w:r w:rsidRPr="005C4C43">
        <w:rPr>
          <w:rFonts w:ascii="Garamond" w:eastAsiaTheme="minorHAnsi" w:hAnsi="Garamond" w:cs="Times New Roman"/>
          <w:sz w:val="24"/>
          <w:szCs w:val="24"/>
        </w:rPr>
        <w:t>FTOHJE, KËRKESAT MINIMALE DHE FINANCIMI</w:t>
      </w:r>
    </w:p>
    <w:p w14:paraId="00749396" w14:textId="78F80D7F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1.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Klientët familjarë mund të aplikojnë për përfitimin e skemës mbështetëse sipas njërës prej teknologjive të paraqitura në pikën 3</w:t>
      </w:r>
      <w:r w:rsidR="00313F8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të kësaj ndarjeje.</w:t>
      </w:r>
    </w:p>
    <w:p w14:paraId="45E72019" w14:textId="5C6381A8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2.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Aplikimi i skemës mbështetëse nis pas miratimit të urdhrit sipas pikës 1, të ndarjes II.3, të këtij kreu.</w:t>
      </w:r>
    </w:p>
    <w:p w14:paraId="4CB2CDF0" w14:textId="3E4F31C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3.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Kërkesat minimale dhe financimi</w:t>
      </w:r>
      <w:r w:rsid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i teknologjisë përkatëse që shfrytëzon burime të rinovueshme energjie janë, si më poshtë vijon:</w:t>
      </w:r>
    </w:p>
    <w:p w14:paraId="6899F40E" w14:textId="6BFC182B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a)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Për sistemet diellore të ngrohjes së ujit:</w:t>
      </w:r>
    </w:p>
    <w:p w14:paraId="02ADAFCE" w14:textId="22C6141C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i.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financimi përfshin 70% të vlerës së investimit, llogaritur për një vlerë maksimale investimi prej 140 000 (njëqind e dyzet mijë) lekësh, pa TVSH;</w:t>
      </w:r>
    </w:p>
    <w:p w14:paraId="5C3E1C78" w14:textId="691D70A3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ii.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sipërfaqja e kolektorëve deri në 6 m</w:t>
      </w:r>
      <w:r w:rsidRPr="00300617">
        <w:rPr>
          <w:rFonts w:ascii="Garamond" w:eastAsiaTheme="minorHAnsi" w:hAnsi="Garamond" w:cs="Times New Roman"/>
          <w:color w:val="000000"/>
          <w:sz w:val="24"/>
          <w:szCs w:val="24"/>
          <w:vertAlign w:val="superscript"/>
        </w:rPr>
        <w:t>2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55D70EFF" w14:textId="581B15C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iii.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kapaciteti i depozitës deri në 300 litra;</w:t>
      </w:r>
    </w:p>
    <w:p w14:paraId="36673098" w14:textId="26A53A1A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iv.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eficienca e sistemit mbi 50%.</w:t>
      </w:r>
    </w:p>
    <w:p w14:paraId="7261ABE6" w14:textId="03A3EB42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b)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Për kaldajat me biomasë ose biokarburant:</w:t>
      </w:r>
    </w:p>
    <w:p w14:paraId="06176131" w14:textId="3EFF7259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i.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financimi përfshin 20% të vlerës së investimit për një vlerë maksimale investimi prej 250 000 (dyqind e pesëdhjetë mijë) lekësh,</w:t>
      </w:r>
      <w:r w:rsid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pa TVSH;</w:t>
      </w:r>
    </w:p>
    <w:p w14:paraId="49F85431" w14:textId="19025ED2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ii.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 xml:space="preserve">fuqia nominale deri në 16 </w:t>
      </w:r>
      <w:r w:rsidR="005466E3" w:rsidRPr="005C4C43">
        <w:rPr>
          <w:rFonts w:ascii="Garamond" w:eastAsiaTheme="minorHAnsi" w:hAnsi="Garamond" w:cs="Times New Roman"/>
          <w:sz w:val="24"/>
          <w:szCs w:val="24"/>
        </w:rPr>
        <w:t>kwt</w:t>
      </w:r>
      <w:r w:rsidRPr="005C4C43">
        <w:rPr>
          <w:rFonts w:ascii="Garamond" w:eastAsiaTheme="minorHAnsi" w:hAnsi="Garamond" w:cs="Times New Roman"/>
          <w:sz w:val="24"/>
          <w:szCs w:val="24"/>
        </w:rPr>
        <w:t>;</w:t>
      </w:r>
    </w:p>
    <w:p w14:paraId="56C2A8E7" w14:textId="53674B14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iii.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konsumi i lëndës djegëse deri në 5 kg/orë;</w:t>
      </w:r>
    </w:p>
    <w:p w14:paraId="04D67C3D" w14:textId="01448A29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iv.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eficienca e kaldajës mbi 85%.</w:t>
      </w:r>
    </w:p>
    <w:p w14:paraId="5B61A555" w14:textId="4BB8C00E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c)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Për pompat e nxehtësisë (ajër, ujë, gjeotermale):</w:t>
      </w:r>
    </w:p>
    <w:p w14:paraId="32921FBD" w14:textId="426173DF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i.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 xml:space="preserve">financimi përfshin 20% të vlerës së investimit për një vlerë maksimale investimi prej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600 000 (gjashtëqind mijë) lekësh, pa TVSH;</w:t>
      </w:r>
    </w:p>
    <w:p w14:paraId="2AD86B01" w14:textId="0E522CF0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ii.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fuqia nominale deri në 20 </w:t>
      </w:r>
      <w:r w:rsidR="005466E3" w:rsidRPr="005C4C43">
        <w:rPr>
          <w:rFonts w:ascii="Garamond" w:eastAsiaTheme="minorHAnsi" w:hAnsi="Garamond" w:cs="Times New Roman"/>
          <w:color w:val="000000"/>
          <w:sz w:val="24"/>
          <w:szCs w:val="24"/>
        </w:rPr>
        <w:t>kwt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4B8DDAEE" w14:textId="7479B1CE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iii.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koeficienti i performancës mbi 4.5;</w:t>
      </w:r>
    </w:p>
    <w:p w14:paraId="64209CEF" w14:textId="7777777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ç) Për ngrohjen dhe ftohjen qendrore në banesa:</w:t>
      </w:r>
    </w:p>
    <w:p w14:paraId="4AA5801E" w14:textId="5579E29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i.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financimi përfshin 30% të vlerës së investimit për një vlerë maksimale investimi prej 3 000 000 (tre milionë) lekësh, pa TVSH;</w:t>
      </w:r>
    </w:p>
    <w:p w14:paraId="4A30E27A" w14:textId="32C56195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ii.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fuqia nominale mbi 250 </w:t>
      </w:r>
      <w:r w:rsidR="005C4C43" w:rsidRPr="005C4C43">
        <w:rPr>
          <w:rFonts w:ascii="Garamond" w:eastAsiaTheme="minorHAnsi" w:hAnsi="Garamond" w:cs="Times New Roman"/>
          <w:color w:val="000000"/>
          <w:sz w:val="24"/>
          <w:szCs w:val="24"/>
        </w:rPr>
        <w:t>kwt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506D4B85" w14:textId="3CAD5D41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iii.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koeficienti i performancës mbi 2.</w:t>
      </w:r>
    </w:p>
    <w:p w14:paraId="1EFCD9A7" w14:textId="7777777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II.3. SKEMA MBËSHTETËSE</w:t>
      </w:r>
    </w:p>
    <w:p w14:paraId="7D2361D0" w14:textId="4FF765A9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1.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Ministri miraton urdhrin për përcaktimin e kuotave, kritereve, rregullave, procedurave dhe metodologjisë për klientët familjarë që përfitojnë nga masat e financimit për kursimin e energjisë nga:</w:t>
      </w:r>
    </w:p>
    <w:p w14:paraId="444A17FD" w14:textId="6B5D81E2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a)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panelet diellore për ngrohjen e ujit me depozitë;</w:t>
      </w:r>
    </w:p>
    <w:p w14:paraId="69871CE0" w14:textId="7FB55F61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b)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impiantet e vogla të biomasës;</w:t>
      </w:r>
    </w:p>
    <w:p w14:paraId="7F6BA0A7" w14:textId="15DCF55F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c)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pompat e nxehtësisë;</w:t>
      </w:r>
    </w:p>
    <w:p w14:paraId="5EFF1A5B" w14:textId="740F4908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ç)</w:t>
      </w:r>
      <w:r w:rsid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ngrohja dhe ftohja qendrore.</w:t>
      </w:r>
    </w:p>
    <w:p w14:paraId="374EA139" w14:textId="0192A372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2.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Urdhri</w:t>
      </w:r>
      <w:r w:rsidR="005466E3">
        <w:rPr>
          <w:rFonts w:ascii="Garamond" w:eastAsiaTheme="minorHAnsi" w:hAnsi="Garamond" w:cs="Times New Roman"/>
          <w:sz w:val="24"/>
          <w:szCs w:val="24"/>
        </w:rPr>
        <w:t>,</w:t>
      </w:r>
      <w:r w:rsidRPr="005C4C43">
        <w:rPr>
          <w:rFonts w:ascii="Garamond" w:eastAsiaTheme="minorHAnsi" w:hAnsi="Garamond" w:cs="Times New Roman"/>
          <w:sz w:val="24"/>
          <w:szCs w:val="24"/>
        </w:rPr>
        <w:t xml:space="preserve"> sipas pikës 1 përcakton të gjitha kriteret e nevojshme për realizimin me sukses dhe shfrytëzimin afatgjatë të teknologjisë së përftuar përmes skemës mbështetëse, duke përfshirë kriteret e projektimit, të sigurisë, të qëndrueshmërisë, të mirëmbajtjes periodike dhe strukturën monitoruese.</w:t>
      </w:r>
    </w:p>
    <w:p w14:paraId="37C004E0" w14:textId="4984F4F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3.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Përfitimi i mbështetjes sipas shkronjave “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b”, “c” dhe “ç” të pikës 1, të kësaj ndarjeje, do të mundësohet vetëm për rastet kur klientët fundorë synojnë të zëvendësojnë teknologji ekzistuese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lastRenderedPageBreak/>
        <w:t>që shfrytëzojnë burime fosile. Urdhri i ministrit ezauron në mënyrë specifike të gjitha kërkesat dhe kriteret përkatëse të teknologjive.</w:t>
      </w:r>
    </w:p>
    <w:p w14:paraId="643D4AA2" w14:textId="7194FEFD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4.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 xml:space="preserve">Përpara përfitimit të mbështetjes sipas shkronjave “b”, “c” dhe “ç”, të pikës 1, klientët fundorë duhet të garantojnë të paktën plotësimin e kërkesave minimale të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performancës së energjisë në ndërtesa, sipas vendimit nr.</w:t>
      </w:r>
      <w:r w:rsidR="005466E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537, datë 8.7.2020, të Këshillit të Ministrave, përmes certifikatës përfundimtare të performancës së energjisë.</w:t>
      </w:r>
    </w:p>
    <w:p w14:paraId="2607FC3F" w14:textId="22A2503F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5.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 xml:space="preserve">Agjencia përgjegjëse për eficiencën e energjisë propozon skemat, të cilat përfshijnë kriteret, rregullat, procedurat dhe metodologjinë e përfitimit nga klientët familjarë të masave të financimit për kursimin e energjisë në sektorin e ngrohjes dhe ftohjes. </w:t>
      </w:r>
    </w:p>
    <w:p w14:paraId="06383320" w14:textId="756E3DE1" w:rsidR="00870468" w:rsidRPr="005C4C43" w:rsidRDefault="00870468" w:rsidP="0049388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III.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APLIKIMI DHE KUALIFIKIMI I OPERATORËVE EKONOMIKË</w:t>
      </w:r>
    </w:p>
    <w:p w14:paraId="77435726" w14:textId="0496C78B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III.1.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PROCEDURA E REGJISTRIMIT PËR OPERATORËT EKONOMIKË</w:t>
      </w:r>
    </w:p>
    <w:p w14:paraId="77D78014" w14:textId="698F6911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1.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Agjencia përgjegjëse për eficiencën e energjisë shpall hapjen e aplikimeve për regjistrimin e operatorëve ekonomikë që tregtojnë ose instalojnë teknologjitë e rinovueshme në ngrohje dhe </w:t>
      </w:r>
      <w:r w:rsidR="005466E3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ftohje</w:t>
      </w:r>
      <w:r w:rsidR="00723DCF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qëllim evidentimin e teknologjisë dhe ofertën për instalimin e saj.</w:t>
      </w:r>
    </w:p>
    <w:p w14:paraId="00EC36D0" w14:textId="466BB5E0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2.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Pajisjet e ofruara duhet t’i përkasin dy klasave më të larta të eficiencës së energjisë, në përputhje me ligjin për etiketimin e produkteve me ndikim në energji dhe akteve nënligjore përkatëse.</w:t>
      </w:r>
    </w:p>
    <w:p w14:paraId="61C938B2" w14:textId="53075D31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3.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Operatorët ekonomikë dërgojnë ofertat ekonomike për modelet e pajisjeve që ato tregtojnë, të cilat plotësojnë kushtet e përcaktuara në këtë vendim</w:t>
      </w:r>
      <w:r w:rsidR="00723DCF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 dhe në urdhrin e ministrit sipas pikës 1, të ndarjes II.3, të kreut II, së bashku me listën e dokumenteve të kërkuara sipas ndarjes</w:t>
      </w:r>
      <w:r w:rsid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III.3 të këtij kreu.</w:t>
      </w:r>
    </w:p>
    <w:p w14:paraId="76C40253" w14:textId="3C3F14AD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4.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Procesi i regjistrimit të operatorëve ekonomikë dhe kualifikimi i tyre realizohen brenda 60 (gjashtëdhjetë) ditëve kalendarike.</w:t>
      </w:r>
    </w:p>
    <w:p w14:paraId="2D9CB3B4" w14:textId="0259913B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III.2.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KUSHTET DHE KRITERET PËR REGJISTRIMIN E OPERATORËVE EKONOMIKË</w:t>
      </w:r>
    </w:p>
    <w:p w14:paraId="6CB61622" w14:textId="7777777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Operatorët ekonomikë që duan të jenë pjesë e ofruesve të kësaj skeme duhet plotësojnë këto kritere:</w:t>
      </w:r>
    </w:p>
    <w:p w14:paraId="5043FC52" w14:textId="3D1D11E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a)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723DCF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jenë të regjistruar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në Qendrën Kombëtare të Biznesit, sipas legjislacionit në fuqi, të kenë status aktiv dhe të kenë në fushën e veprimtarisë objektin e financimit;</w:t>
      </w:r>
    </w:p>
    <w:p w14:paraId="5B33AB81" w14:textId="40511FC2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b)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="00723DCF" w:rsidRPr="005C4C43">
        <w:rPr>
          <w:rFonts w:ascii="Garamond" w:eastAsiaTheme="minorHAnsi" w:hAnsi="Garamond" w:cs="Times New Roman"/>
          <w:sz w:val="24"/>
          <w:szCs w:val="24"/>
        </w:rPr>
        <w:t xml:space="preserve">të </w:t>
      </w:r>
      <w:r w:rsidRPr="005C4C43">
        <w:rPr>
          <w:rFonts w:ascii="Garamond" w:eastAsiaTheme="minorHAnsi" w:hAnsi="Garamond" w:cs="Times New Roman"/>
          <w:sz w:val="24"/>
          <w:szCs w:val="24"/>
        </w:rPr>
        <w:t>vërtetojnë se nuk kanë detyrime ndaj organeve tatimore;</w:t>
      </w:r>
    </w:p>
    <w:p w14:paraId="68476C45" w14:textId="6F25DAA1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c)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="00723DCF" w:rsidRPr="005C4C43">
        <w:rPr>
          <w:rFonts w:ascii="Garamond" w:eastAsiaTheme="minorHAnsi" w:hAnsi="Garamond" w:cs="Times New Roman"/>
          <w:sz w:val="24"/>
          <w:szCs w:val="24"/>
        </w:rPr>
        <w:t xml:space="preserve">të </w:t>
      </w:r>
      <w:r w:rsidRPr="005C4C43">
        <w:rPr>
          <w:rFonts w:ascii="Garamond" w:eastAsiaTheme="minorHAnsi" w:hAnsi="Garamond" w:cs="Times New Roman"/>
          <w:sz w:val="24"/>
          <w:szCs w:val="24"/>
        </w:rPr>
        <w:t xml:space="preserve">sigurojnë dokumente që vërtetojnë se garancia e pajisjes është në përputhje ose më e madhe sesa koha e përcaktuar në urdhrin e ministrit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sipas pikës 1, të ndarjes II.3, të kreut II;</w:t>
      </w:r>
    </w:p>
    <w:p w14:paraId="17118F4D" w14:textId="2F2D39EB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ç)</w:t>
      </w:r>
      <w:r w:rsid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723DCF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disponojnë skedën teknike të instalimit termik, sipas kritereve teknike të kërkuara;</w:t>
      </w:r>
    </w:p>
    <w:p w14:paraId="17B33698" w14:textId="650DB329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d)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="00723DCF" w:rsidRPr="005C4C43">
        <w:rPr>
          <w:rFonts w:ascii="Garamond" w:eastAsiaTheme="minorHAnsi" w:hAnsi="Garamond" w:cs="Times New Roman"/>
          <w:sz w:val="24"/>
          <w:szCs w:val="24"/>
        </w:rPr>
        <w:t xml:space="preserve">të </w:t>
      </w:r>
      <w:r w:rsidRPr="005C4C43">
        <w:rPr>
          <w:rFonts w:ascii="Garamond" w:eastAsiaTheme="minorHAnsi" w:hAnsi="Garamond" w:cs="Times New Roman"/>
          <w:sz w:val="24"/>
          <w:szCs w:val="24"/>
        </w:rPr>
        <w:t>disponojnë preventivin/ofertën për instalimin termik, duke përfshirë dhe kostot e transportit e të instalimit. Oferta financiare do të jetë detyruese dhe ofertuesi nuk mund të lëshojë faturë me çmim të ndryshëm nga oferta e paraqitur për çdo aplikues</w:t>
      </w:r>
      <w:r w:rsidR="004543DB">
        <w:rPr>
          <w:rFonts w:ascii="Garamond" w:eastAsiaTheme="minorHAnsi" w:hAnsi="Garamond" w:cs="Times New Roman"/>
          <w:sz w:val="24"/>
          <w:szCs w:val="24"/>
        </w:rPr>
        <w:t>,</w:t>
      </w:r>
      <w:r w:rsidRPr="005C4C43">
        <w:rPr>
          <w:rFonts w:ascii="Garamond" w:eastAsiaTheme="minorHAnsi" w:hAnsi="Garamond" w:cs="Times New Roman"/>
          <w:sz w:val="24"/>
          <w:szCs w:val="24"/>
        </w:rPr>
        <w:t xml:space="preserve"> në varësi të qytetit;</w:t>
      </w:r>
    </w:p>
    <w:p w14:paraId="514232D8" w14:textId="0ADBC733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dh)</w:t>
      </w:r>
      <w:r w:rsid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="00723DCF" w:rsidRPr="005C4C43">
        <w:rPr>
          <w:rFonts w:ascii="Garamond" w:eastAsiaTheme="minorHAnsi" w:hAnsi="Garamond" w:cs="Times New Roman"/>
          <w:sz w:val="24"/>
          <w:szCs w:val="24"/>
        </w:rPr>
        <w:t xml:space="preserve">të </w:t>
      </w:r>
      <w:r w:rsidRPr="005C4C43">
        <w:rPr>
          <w:rFonts w:ascii="Garamond" w:eastAsiaTheme="minorHAnsi" w:hAnsi="Garamond" w:cs="Times New Roman"/>
          <w:sz w:val="24"/>
          <w:szCs w:val="24"/>
        </w:rPr>
        <w:t>deklarojnë një listë statistikore të qyteteve ku mund të ofrojnë shërbimin;</w:t>
      </w:r>
    </w:p>
    <w:p w14:paraId="73A56933" w14:textId="60ED86F6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e)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="00723DCF" w:rsidRPr="005C4C43">
        <w:rPr>
          <w:rFonts w:ascii="Garamond" w:eastAsiaTheme="minorHAnsi" w:hAnsi="Garamond" w:cs="Times New Roman"/>
          <w:sz w:val="24"/>
          <w:szCs w:val="24"/>
        </w:rPr>
        <w:t xml:space="preserve">të </w:t>
      </w:r>
      <w:r w:rsidRPr="005C4C43">
        <w:rPr>
          <w:rFonts w:ascii="Garamond" w:eastAsiaTheme="minorHAnsi" w:hAnsi="Garamond" w:cs="Times New Roman"/>
          <w:sz w:val="24"/>
          <w:szCs w:val="24"/>
        </w:rPr>
        <w:t>disponojnë një deklaratë përgjegjësie për çdo kontrat</w:t>
      </w:r>
      <w:r w:rsidR="004543DB">
        <w:rPr>
          <w:rFonts w:ascii="Garamond" w:eastAsiaTheme="minorHAnsi" w:hAnsi="Garamond" w:cs="Times New Roman"/>
          <w:sz w:val="24"/>
          <w:szCs w:val="24"/>
        </w:rPr>
        <w:t>ë</w:t>
      </w:r>
      <w:r w:rsidRPr="005C4C43">
        <w:rPr>
          <w:rFonts w:ascii="Garamond" w:eastAsiaTheme="minorHAnsi" w:hAnsi="Garamond" w:cs="Times New Roman"/>
          <w:sz w:val="24"/>
          <w:szCs w:val="24"/>
        </w:rPr>
        <w:t xml:space="preserve"> shitjeje, sipas së cilës pranojnë kryerjen e shërbimit kundrejt konsumatorëve familjarë nga shitja deri te kolaudimi i sistemit termik, brenda afatit të përcaktuar në urdhrin sipas pikës 1,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të ndarjes II.3, të kreut II.</w:t>
      </w:r>
    </w:p>
    <w:p w14:paraId="41821DFE" w14:textId="2D5E891F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III.</w:t>
      </w:r>
      <w:r w:rsidR="00FF76A8">
        <w:rPr>
          <w:rFonts w:ascii="Garamond" w:eastAsiaTheme="minorHAnsi" w:hAnsi="Garamond" w:cs="Times New Roman"/>
          <w:sz w:val="24"/>
          <w:szCs w:val="24"/>
        </w:rPr>
        <w:t>3</w:t>
      </w:r>
      <w:bookmarkStart w:id="0" w:name="_GoBack"/>
      <w:bookmarkEnd w:id="0"/>
      <w:r w:rsidRPr="005C4C43">
        <w:rPr>
          <w:rFonts w:ascii="Garamond" w:eastAsiaTheme="minorHAnsi" w:hAnsi="Garamond" w:cs="Times New Roman"/>
          <w:sz w:val="24"/>
          <w:szCs w:val="24"/>
        </w:rPr>
        <w:t>. LISTA E KËRKUAR E DOKUMENTACIONIT TË NEVOJSHËM PËR APLIKIM</w:t>
      </w:r>
    </w:p>
    <w:p w14:paraId="2CA193ED" w14:textId="715EF513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1.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Lista e dokumenteve që duhet të paraqesë operatori për aplikim është</w:t>
      </w:r>
      <w:r w:rsidR="00B62E3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si më poshtë vijon:</w:t>
      </w:r>
    </w:p>
    <w:p w14:paraId="269B8EE9" w14:textId="265A29DB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a)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B62E38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kërkesa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 regjistrim si operator, e nënshkruar nga përfaqësuesi ligjor, e cila përmban të dhënat e subjektit, NIPT-in dhe adresën; </w:t>
      </w:r>
    </w:p>
    <w:p w14:paraId="38C649A0" w14:textId="67D5B006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b)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B62E38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vërtetimi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mbi garancinë e sistemit;</w:t>
      </w:r>
    </w:p>
    <w:p w14:paraId="2A0355D2" w14:textId="0D3C453B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c)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B62E38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skeda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teknike për komponentët kryesorë të sistemit.</w:t>
      </w:r>
    </w:p>
    <w:p w14:paraId="66DF6266" w14:textId="3B824FBC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2.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B62E38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Kriteret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e përcaktuara në shkronjat “dh” dhe “e” të ndarjes III.3, të këtij kreu, plotësohen përmes dorëzimit të një vetëdeklarimi.</w:t>
      </w:r>
    </w:p>
    <w:p w14:paraId="71D7FBDA" w14:textId="1D1C4849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IV.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 xml:space="preserve">KLIENTËT FAMILJARË PËRFITUES, </w:t>
      </w:r>
      <w:r w:rsidR="00067578" w:rsidRPr="005C4C43">
        <w:rPr>
          <w:rFonts w:ascii="Garamond" w:eastAsiaTheme="minorHAnsi" w:hAnsi="Garamond" w:cs="Times New Roman"/>
          <w:sz w:val="24"/>
          <w:szCs w:val="24"/>
        </w:rPr>
        <w:t>APLIKIMI</w:t>
      </w:r>
      <w:r w:rsidRPr="005C4C43">
        <w:rPr>
          <w:rFonts w:ascii="Garamond" w:eastAsiaTheme="minorHAnsi" w:hAnsi="Garamond" w:cs="Times New Roman"/>
          <w:sz w:val="24"/>
          <w:szCs w:val="24"/>
        </w:rPr>
        <w:t xml:space="preserve"> DHE PËRZGJEDHJA</w:t>
      </w:r>
    </w:p>
    <w:p w14:paraId="595AE1E1" w14:textId="11E1A21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IV.1. PROCEDURA E APLIKIMIT</w:t>
      </w:r>
    </w:p>
    <w:p w14:paraId="04D76C42" w14:textId="59B71C2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1.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Agjencia përgjegjëse për eficiencën e energjisë shpall datën e nisjes së aplikimeve me kërkesë për klientët familjarë pas përfundimit të procesit të regjistrimit të operatorëve ekonomikë.</w:t>
      </w:r>
    </w:p>
    <w:p w14:paraId="3AB0A2E3" w14:textId="065D2CE3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lastRenderedPageBreak/>
        <w:t>2.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Agjencia përgjegjëse për eficiencën e energjisë, të paktën 15 (pesëmbëdhjetë) ditë përpara datës së caktuar për pranimin e kërkesave, publikon të gjitha dhënat e subjekteve të kualifikuara së bashku me listën e produkteve që ato ofrojnë</w:t>
      </w:r>
      <w:r w:rsidR="00012FBC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 dhe vlerat ekonomike për çdo produkt në platformën </w:t>
      </w:r>
      <w:r w:rsidRPr="005C4C43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online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, të ndërtuar për këtë qëllim.</w:t>
      </w:r>
    </w:p>
    <w:p w14:paraId="4B05F261" w14:textId="458D930A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3.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Procesi i dorëzimit të kërkesave nis në orën 00:01 të datës së caktuar.</w:t>
      </w:r>
    </w:p>
    <w:p w14:paraId="5C074116" w14:textId="3B960978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4.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Me dorëzimin e kërkesës, kërkuesi pajiset me një numër rendor dhe merr përgjigje brenda 2 (dy) ditëve pune për pranimin ose jo të </w:t>
      </w:r>
      <w:r w:rsidR="005C4C43" w:rsidRPr="005C4C43">
        <w:rPr>
          <w:rFonts w:ascii="Garamond" w:eastAsiaTheme="minorHAnsi" w:hAnsi="Garamond" w:cs="Times New Roman"/>
          <w:color w:val="000000"/>
          <w:sz w:val="24"/>
          <w:szCs w:val="24"/>
        </w:rPr>
        <w:t>aplikimit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tyre.</w:t>
      </w:r>
    </w:p>
    <w:p w14:paraId="727648B1" w14:textId="35C75F1B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5.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Vlerësimi i kërkesave bëhet sipas numrit rendor.</w:t>
      </w:r>
    </w:p>
    <w:p w14:paraId="40C53845" w14:textId="3F8FAB8D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6.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Subjektet, që nuk kualifikohen, njoftohen për arsyet e mospranimit të aplikimit dhe kanë të drejtë të çelin një aplikim të ri</w:t>
      </w:r>
      <w:r w:rsidR="00012FBC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duke humbur numrin rendor të mëparshëm.</w:t>
      </w:r>
    </w:p>
    <w:p w14:paraId="1DB9C2D0" w14:textId="45E310CC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7.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Çdo kërkesë e dorëzuar pas plotësimit të kuotave fituese nuk do të konsiderohet.</w:t>
      </w:r>
    </w:p>
    <w:p w14:paraId="39A3DE58" w14:textId="5D4432B5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IV.2.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KUSHTET DHE KRITERET PËR KLIENTËT FAMILJARË PËRFITUES</w:t>
      </w:r>
    </w:p>
    <w:p w14:paraId="2E5B7753" w14:textId="4B92732E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1.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Klientët familjarë, që kërkojnë të aplikojnë për përfitimin e mbështetjes për realizimin e investimit, duhet të plotësojnë kriteret e mëposhtme:</w:t>
      </w:r>
    </w:p>
    <w:p w14:paraId="650FCD8E" w14:textId="7E4DF41F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a)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012FBC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paraqesin një vërtetim ose kontratën ekzistuese me</w:t>
      </w:r>
      <w:r w:rsid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OSHEE/FSHU-në ku të jenë të klasifikuar si abonentë familjarë ose një historik të konsumit të energjisë prej të paktën 1 viti, vërtetuar me vërtetim nga furnizuesi ose me fatura;</w:t>
      </w:r>
    </w:p>
    <w:p w14:paraId="2A4DA152" w14:textId="42CBF290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b)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012FBC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paraqesin dokumente ku të vërtetohet se konsumi mesatar i energjisë elektrike për vitin paraardhës duhet të jetë më i madh se 400 </w:t>
      </w:r>
      <w:r w:rsidR="001A5079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kwh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për çdo muaj, kur aplikohet për sistemet që shfrytëzojnë burime të rinovueshme sipas shkronjës “a” të pikës 3, të ndarjes II.2, të kreut II;</w:t>
      </w:r>
    </w:p>
    <w:p w14:paraId="7F328D5E" w14:textId="22BC9879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c)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012FBC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paraqesin raportin e auditimit energjetik</w:t>
      </w:r>
      <w:r w:rsidR="001A507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sipas ligjit për eficiencën e energjisë, kur aplikohet për sistemet që shfrytëzojnë burime të rinovueshme</w:t>
      </w:r>
      <w:r w:rsidR="001A507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sipas shkronjave “b”, “c” dhe “ç”, të pikës 3, të ndarjes II.2, të kreut II;</w:t>
      </w:r>
    </w:p>
    <w:p w14:paraId="51665365" w14:textId="6EFD3C10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ç) </w:t>
      </w:r>
      <w:r w:rsidR="00012FBC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paraqesin dokumente ku të vërtetohet se nuk janë debitorë ndaj OSHEE</w:t>
      </w:r>
      <w:r w:rsidR="001A5079">
        <w:rPr>
          <w:rFonts w:ascii="Garamond" w:eastAsiaTheme="minorHAnsi" w:hAnsi="Garamond" w:cs="Times New Roman"/>
          <w:color w:val="000000"/>
          <w:sz w:val="24"/>
          <w:szCs w:val="24"/>
        </w:rPr>
        <w:t>-së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/FSHU-së;</w:t>
      </w:r>
    </w:p>
    <w:p w14:paraId="5D9A3A75" w14:textId="080A96DE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d)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012FBC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paraqesin dokumente ku të vërtetohet se kanë paguar të gjitha taksat vendore.</w:t>
      </w:r>
    </w:p>
    <w:p w14:paraId="00C18282" w14:textId="0BA225BB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012FBC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zotërojnë certifikatë pronësie për banesën ose njësinë e banimit (rastet që janë në proces legalizimi nuk do të konsiderohen).</w:t>
      </w:r>
    </w:p>
    <w:p w14:paraId="30420B4E" w14:textId="3D56A6A6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2.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Kriteri i përcaktuar në shkronjën “b”, të pikës 1, nuk do të zbatohet për abonentët që klasifikohen si konsumatorë që trajtohen me ndihmë ekonomike nga ministria përgjegjëse për punët sociale.</w:t>
      </w:r>
    </w:p>
    <w:p w14:paraId="718BEF6D" w14:textId="0C162F55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3.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Konsumatorët familjarë, të cilët do të kualifikohen për përfitimin nga kjo skemë mbështetëse, do të duhet të përzgjedhin një nga subjektet e regjistruara pranë Agjencisë për Eficiencën e Energjisë për marrjen e shërbimit.</w:t>
      </w:r>
    </w:p>
    <w:p w14:paraId="178C492B" w14:textId="49C0C04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4.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Kritere të tjera specifike</w:t>
      </w:r>
      <w:r w:rsid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për klientët familjarë përfitues do të përcaktohen në urdhrin përkatës sipas pikës 1, të ndarjes II.3, të kreut II.</w:t>
      </w:r>
    </w:p>
    <w:p w14:paraId="524A87B0" w14:textId="7777777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IV.3. DOKUMENTACIONI I NEVOJSHËM PËR APLIKIM</w:t>
      </w:r>
    </w:p>
    <w:p w14:paraId="2751497B" w14:textId="7777777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Lista e dokumenteve që duhet të paraqitet për aplikim është, si më poshtë vijon:</w:t>
      </w:r>
    </w:p>
    <w:p w14:paraId="72A62232" w14:textId="3354AED3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a)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C70E72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letërnjoftimi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(karta e identitetit);</w:t>
      </w:r>
    </w:p>
    <w:p w14:paraId="6A7ABF7D" w14:textId="46DD9F6A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b)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C70E72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certifikata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familjare;</w:t>
      </w:r>
    </w:p>
    <w:p w14:paraId="02110AD6" w14:textId="5F44336F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c)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C70E72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certifikatë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pronësie;</w:t>
      </w:r>
    </w:p>
    <w:p w14:paraId="62D960D9" w14:textId="2FB949E4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ç)</w:t>
      </w:r>
      <w:r w:rsid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C70E72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faturat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e OSHEE</w:t>
      </w:r>
      <w:r w:rsidR="00C70E72">
        <w:rPr>
          <w:rFonts w:ascii="Garamond" w:eastAsiaTheme="minorHAnsi" w:hAnsi="Garamond" w:cs="Times New Roman"/>
          <w:color w:val="000000"/>
          <w:sz w:val="24"/>
          <w:szCs w:val="24"/>
        </w:rPr>
        <w:t>-së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/FSHU-së ose vërtetim faturash për të paktën 12 (dymbëdhjetë) muajt e fundit;</w:t>
      </w:r>
    </w:p>
    <w:p w14:paraId="48654C03" w14:textId="5A395095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d)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C70E72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vërtetim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të ardhurash për çdo pjesëtar të familjes;</w:t>
      </w:r>
    </w:p>
    <w:p w14:paraId="7121DE23" w14:textId="22DA578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dh) </w:t>
      </w:r>
      <w:r w:rsidR="0036740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vërtetim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që abonenti nuk rezulton debitor ndaj OSHEE</w:t>
      </w:r>
      <w:r w:rsidR="00367404">
        <w:rPr>
          <w:rFonts w:ascii="Garamond" w:eastAsiaTheme="minorHAnsi" w:hAnsi="Garamond" w:cs="Times New Roman"/>
          <w:color w:val="000000"/>
          <w:sz w:val="24"/>
          <w:szCs w:val="24"/>
        </w:rPr>
        <w:t>-së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/FSHU-së;</w:t>
      </w:r>
    </w:p>
    <w:p w14:paraId="3B53D6C2" w14:textId="2685DA98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e)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36740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konsumatorët në nevojë, një vërtetim nga ministria përgjegjëse për punët sociale që abonenti bën pjesë në këtë kategori;</w:t>
      </w:r>
    </w:p>
    <w:p w14:paraId="1A6295A3" w14:textId="66F69F41" w:rsidR="00870468" w:rsidRPr="005C4C43" w:rsidRDefault="00870468" w:rsidP="000F55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ë)</w:t>
      </w:r>
      <w:r w:rsid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36740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projekti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dhe relacioni i realizuar nga një inxhinier i licencuar të paktën sipas kategorisë </w:t>
      </w:r>
      <w:r w:rsidRPr="000F55BD">
        <w:rPr>
          <w:rFonts w:ascii="Garamond" w:eastAsiaTheme="minorHAnsi" w:hAnsi="Garamond" w:cs="Times New Roman"/>
          <w:color w:val="000000"/>
          <w:sz w:val="24"/>
          <w:szCs w:val="24"/>
        </w:rPr>
        <w:t>4.b</w:t>
      </w:r>
      <w:r w:rsidR="004A0317" w:rsidRPr="000F55B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vendimit nr.</w:t>
      </w:r>
      <w:r w:rsidR="0036740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759/2014</w:t>
      </w:r>
      <w:r w:rsidR="004A0317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Këshillit të Ministrave,</w:t>
      </w:r>
      <w:r w:rsid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“Për licencimin profesional të individëve dhe personave juridikë që do të ushtrojnë veprimtari në fushën e studimit e të projektimit në ndërtim dhe mbikëqyrjes e kolaudimit të punimeve të zbatimit në ndërtim”, të ndryshuar, shoqëruar me deklaratën e përgjegjësisë profesionale dhe </w:t>
      </w:r>
      <w:r w:rsidR="00367404" w:rsidRPr="005C4C43">
        <w:rPr>
          <w:rFonts w:ascii="Garamond" w:eastAsiaTheme="minorHAnsi" w:hAnsi="Garamond" w:cs="Times New Roman"/>
          <w:color w:val="000000"/>
          <w:sz w:val="24"/>
          <w:szCs w:val="24"/>
        </w:rPr>
        <w:t>licencën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përkatëse. Ky dokument mund të përjashtohet vetëm për impiantet diellore për ngrohjen e ujit;</w:t>
      </w:r>
    </w:p>
    <w:p w14:paraId="53135ACA" w14:textId="1E4877D4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lastRenderedPageBreak/>
        <w:t>f)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Sipas rastit, leje për realizimin e punimeve referuar parashikimeve të vendimit nr.</w:t>
      </w:r>
      <w:r w:rsidR="004A031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408, datë 13.5.2015, të Këshillit të Ministrave, “Për miratimin e rregullores së zhvillimit të territorit”, të ndryshuar;</w:t>
      </w:r>
    </w:p>
    <w:p w14:paraId="0DA65F39" w14:textId="0FFD7F75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>V.</w:t>
      </w:r>
      <w:r w:rsidR="00493884" w:rsidRPr="005C4C4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sz w:val="24"/>
          <w:szCs w:val="24"/>
        </w:rPr>
        <w:t>DISPOZITA TË FUNDIT</w:t>
      </w:r>
    </w:p>
    <w:p w14:paraId="0594FBD2" w14:textId="5D29B31E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1.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Zbatimi i skemës mbështetëse monitorohet nga agjencia përgjegjëse për eficiencën e energjisë në bashkëpunim me struktura të tjera</w:t>
      </w:r>
      <w:r w:rsidR="004A0317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cilat përcaktohen me urdhër të ministrit përgjegjës për energjinë për ngritjen e grupit të monitorimit.</w:t>
      </w:r>
    </w:p>
    <w:p w14:paraId="2B30B647" w14:textId="781C839B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2.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Grupi për monitorimin e procesit ngrihet menjëherë pas miratimit të urdhrit sipas pikës 2, të ndarjes II.3, të kreut II, dhe përbëhet nga 5 anëtarë me formim, si më poshtë vijon:</w:t>
      </w:r>
    </w:p>
    <w:p w14:paraId="13AE2304" w14:textId="6F0DEB33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a)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3 (tre) inxhinierë mekanikë/mjedisi/drejtimi energjetik; ose</w:t>
      </w:r>
    </w:p>
    <w:p w14:paraId="1A82135E" w14:textId="23C95B18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b)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2 (dy) ekonomistë/juristë.</w:t>
      </w:r>
    </w:p>
    <w:p w14:paraId="740B8E37" w14:textId="46565B15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3.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Grupi për monitorimin dhe verifikimin e skemës mbështetëse ndjek të gjitha procedurat në terren për mbikëqyrjen e procesit dhe raporton në mënyrë periodike tek agjencia përgjegjëse për eficiencën energjisë dhe çdo</w:t>
      </w:r>
      <w:r w:rsid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6 (gjashtë) muaj pranë ministrit përgjegjës për energjinë.</w:t>
      </w:r>
    </w:p>
    <w:p w14:paraId="2E3B942B" w14:textId="4AE4E70A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4.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Të gjitha kursimet e arritura raportohen si pjesë e masave të marra në kuadër të Planit Kombëtar të Energjisë dhe Klimës.</w:t>
      </w:r>
    </w:p>
    <w:p w14:paraId="7F9F1DF4" w14:textId="38DAA495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5.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Institucionet publike dhe subjektet private, të cilat mund të klasifikohen si klientë, nuk përfitojnë nga skema mbështetëse sipas këtij vendimi.</w:t>
      </w:r>
    </w:p>
    <w:p w14:paraId="282CF679" w14:textId="19B100EA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6.</w:t>
      </w:r>
      <w:r w:rsidR="00493884" w:rsidRPr="005C4C4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C4C43">
        <w:rPr>
          <w:rFonts w:ascii="Garamond" w:eastAsiaTheme="minorHAnsi" w:hAnsi="Garamond" w:cs="Times New Roman"/>
          <w:color w:val="000000"/>
          <w:sz w:val="24"/>
          <w:szCs w:val="24"/>
        </w:rPr>
        <w:t>Ngarkohen Ministria e Infrastrukturës dhe Energjisë dhe Agjencia për Eficiencën e Energjisë për zbatimin e këtij vendimi.</w:t>
      </w:r>
    </w:p>
    <w:p w14:paraId="55299DD3" w14:textId="4EA5B519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C4C43">
        <w:rPr>
          <w:rFonts w:ascii="Garamond" w:eastAsiaTheme="minorHAnsi" w:hAnsi="Garamond" w:cs="Times New Roman"/>
          <w:sz w:val="24"/>
          <w:szCs w:val="24"/>
        </w:rPr>
        <w:t xml:space="preserve">Ky vendim hyn në fuqi 15 ditë pas botimit në Fletoren </w:t>
      </w:r>
      <w:r w:rsidR="00002C12" w:rsidRPr="005C4C43">
        <w:rPr>
          <w:rFonts w:ascii="Garamond" w:eastAsiaTheme="minorHAnsi" w:hAnsi="Garamond" w:cs="Times New Roman"/>
          <w:sz w:val="24"/>
          <w:szCs w:val="24"/>
        </w:rPr>
        <w:t>Z</w:t>
      </w:r>
      <w:r w:rsidRPr="005C4C43">
        <w:rPr>
          <w:rFonts w:ascii="Garamond" w:eastAsiaTheme="minorHAnsi" w:hAnsi="Garamond" w:cs="Times New Roman"/>
          <w:sz w:val="24"/>
          <w:szCs w:val="24"/>
        </w:rPr>
        <w:t>yrtare.</w:t>
      </w:r>
    </w:p>
    <w:p w14:paraId="38988850" w14:textId="77777777" w:rsidR="00870468" w:rsidRPr="005C4C43" w:rsidRDefault="00870468" w:rsidP="00493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</w:p>
    <w:p w14:paraId="4EB224AD" w14:textId="0C2F7A1F" w:rsidR="00870468" w:rsidRPr="005C4C43" w:rsidRDefault="00870468" w:rsidP="00002C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bCs/>
          <w:color w:val="000000"/>
          <w:sz w:val="24"/>
          <w:szCs w:val="24"/>
        </w:rPr>
        <w:t>ZËVENDËSKRYEMINIST</w:t>
      </w:r>
      <w:r w:rsidR="00002C12" w:rsidRPr="005C4C43">
        <w:rPr>
          <w:rFonts w:ascii="Garamond" w:eastAsiaTheme="minorHAnsi" w:hAnsi="Garamond" w:cs="Times New Roman"/>
          <w:bCs/>
          <w:color w:val="000000"/>
          <w:sz w:val="24"/>
          <w:szCs w:val="24"/>
        </w:rPr>
        <w:t>Ë</w:t>
      </w:r>
      <w:r w:rsidRPr="005C4C43">
        <w:rPr>
          <w:rFonts w:ascii="Garamond" w:eastAsiaTheme="minorHAnsi" w:hAnsi="Garamond" w:cs="Times New Roman"/>
          <w:bCs/>
          <w:color w:val="000000"/>
          <w:sz w:val="24"/>
          <w:szCs w:val="24"/>
        </w:rPr>
        <w:t>R</w:t>
      </w:r>
    </w:p>
    <w:p w14:paraId="654CB583" w14:textId="4D4CFAE5" w:rsidR="00870468" w:rsidRPr="005C4C43" w:rsidRDefault="00002C12" w:rsidP="00002C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5C4C43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Belinda Balluku</w:t>
      </w:r>
    </w:p>
    <w:sectPr w:rsidR="00870468" w:rsidRPr="005C4C43" w:rsidSect="005C4C43">
      <w:pgSz w:w="11907" w:h="16839" w:code="9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0852C" w14:textId="77777777" w:rsidR="00FD45A7" w:rsidRDefault="00FD45A7" w:rsidP="0089541B">
      <w:pPr>
        <w:spacing w:after="0" w:line="240" w:lineRule="auto"/>
      </w:pPr>
      <w:r>
        <w:separator/>
      </w:r>
    </w:p>
  </w:endnote>
  <w:endnote w:type="continuationSeparator" w:id="0">
    <w:p w14:paraId="3C389254" w14:textId="77777777" w:rsidR="00FD45A7" w:rsidRDefault="00FD45A7" w:rsidP="0089541B">
      <w:pPr>
        <w:spacing w:after="0" w:line="240" w:lineRule="auto"/>
      </w:pPr>
      <w:r>
        <w:continuationSeparator/>
      </w:r>
    </w:p>
  </w:endnote>
  <w:endnote w:type="continuationNotice" w:id="1">
    <w:p w14:paraId="31278985" w14:textId="77777777" w:rsidR="00FD45A7" w:rsidRDefault="00FD45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597EE" w14:textId="77777777" w:rsidR="00FD45A7" w:rsidRDefault="00FD45A7" w:rsidP="0089541B">
      <w:pPr>
        <w:spacing w:after="0" w:line="240" w:lineRule="auto"/>
      </w:pPr>
      <w:r>
        <w:separator/>
      </w:r>
    </w:p>
  </w:footnote>
  <w:footnote w:type="continuationSeparator" w:id="0">
    <w:p w14:paraId="0396B72A" w14:textId="77777777" w:rsidR="00FD45A7" w:rsidRDefault="00FD45A7" w:rsidP="0089541B">
      <w:pPr>
        <w:spacing w:after="0" w:line="240" w:lineRule="auto"/>
      </w:pPr>
      <w:r>
        <w:continuationSeparator/>
      </w:r>
    </w:p>
  </w:footnote>
  <w:footnote w:type="continuationNotice" w:id="1">
    <w:p w14:paraId="61CF577E" w14:textId="77777777" w:rsidR="00FD45A7" w:rsidRDefault="00FD45A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0575C"/>
    <w:multiLevelType w:val="hybridMultilevel"/>
    <w:tmpl w:val="ABEAE490"/>
    <w:lvl w:ilvl="0" w:tplc="FFFFFFFF">
      <w:start w:val="1"/>
      <w:numFmt w:val="lowerLetter"/>
      <w:lvlText w:val="%1)"/>
      <w:lvlJc w:val="left"/>
      <w:pPr>
        <w:ind w:left="900" w:hanging="360"/>
      </w:p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FCC432D"/>
    <w:multiLevelType w:val="hybridMultilevel"/>
    <w:tmpl w:val="0672A3D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F87D01"/>
    <w:multiLevelType w:val="hybridMultilevel"/>
    <w:tmpl w:val="ABEAE490"/>
    <w:lvl w:ilvl="0" w:tplc="FFFFFFFF">
      <w:start w:val="1"/>
      <w:numFmt w:val="lowerLetter"/>
      <w:lvlText w:val="%1)"/>
      <w:lvlJc w:val="left"/>
      <w:pPr>
        <w:ind w:left="900" w:hanging="360"/>
      </w:p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5B3250C"/>
    <w:multiLevelType w:val="hybridMultilevel"/>
    <w:tmpl w:val="0672A3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F12345"/>
    <w:multiLevelType w:val="hybridMultilevel"/>
    <w:tmpl w:val="ABEAE490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4354938"/>
    <w:multiLevelType w:val="hybridMultilevel"/>
    <w:tmpl w:val="ABEAE490"/>
    <w:lvl w:ilvl="0" w:tplc="FFFFFFFF">
      <w:start w:val="1"/>
      <w:numFmt w:val="lowerLetter"/>
      <w:lvlText w:val="%1)"/>
      <w:lvlJc w:val="left"/>
      <w:pPr>
        <w:ind w:left="900" w:hanging="360"/>
      </w:p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9387373"/>
    <w:multiLevelType w:val="hybridMultilevel"/>
    <w:tmpl w:val="BEB82466"/>
    <w:lvl w:ilvl="0" w:tplc="E8AA57F2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967E68"/>
    <w:multiLevelType w:val="hybridMultilevel"/>
    <w:tmpl w:val="D4DEC6BA"/>
    <w:lvl w:ilvl="0" w:tplc="56D6DDD8">
      <w:start w:val="1"/>
      <w:numFmt w:val="lowerRoman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26C0960"/>
    <w:multiLevelType w:val="hybridMultilevel"/>
    <w:tmpl w:val="F16C86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322E5"/>
    <w:multiLevelType w:val="hybridMultilevel"/>
    <w:tmpl w:val="ABEAE490"/>
    <w:lvl w:ilvl="0" w:tplc="FFFFFFFF">
      <w:start w:val="1"/>
      <w:numFmt w:val="lowerLetter"/>
      <w:lvlText w:val="%1)"/>
      <w:lvlJc w:val="left"/>
      <w:pPr>
        <w:ind w:left="900" w:hanging="360"/>
      </w:p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46B3366"/>
    <w:multiLevelType w:val="hybridMultilevel"/>
    <w:tmpl w:val="0672A3D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8B0201"/>
    <w:multiLevelType w:val="hybridMultilevel"/>
    <w:tmpl w:val="CC30D602"/>
    <w:lvl w:ilvl="0" w:tplc="AB96411C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C4015B8"/>
    <w:multiLevelType w:val="hybridMultilevel"/>
    <w:tmpl w:val="D44AB064"/>
    <w:lvl w:ilvl="0" w:tplc="04ACA68C">
      <w:start w:val="1"/>
      <w:numFmt w:val="lowerRoman"/>
      <w:lvlText w:val="%1.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43CC2613"/>
    <w:multiLevelType w:val="hybridMultilevel"/>
    <w:tmpl w:val="1AE07142"/>
    <w:lvl w:ilvl="0" w:tplc="8CAC0FE4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492E36D1"/>
    <w:multiLevelType w:val="hybridMultilevel"/>
    <w:tmpl w:val="0672A3D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EBE09E9"/>
    <w:multiLevelType w:val="hybridMultilevel"/>
    <w:tmpl w:val="EB24603A"/>
    <w:lvl w:ilvl="0" w:tplc="8C8A1C7A">
      <w:start w:val="1"/>
      <w:numFmt w:val="lowerRoman"/>
      <w:lvlText w:val="%1.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6" w15:restartNumberingAfterBreak="0">
    <w:nsid w:val="51310A46"/>
    <w:multiLevelType w:val="hybridMultilevel"/>
    <w:tmpl w:val="0672A3D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3B6BAB"/>
    <w:multiLevelType w:val="hybridMultilevel"/>
    <w:tmpl w:val="C25A7F4E"/>
    <w:lvl w:ilvl="0" w:tplc="6CA0D2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A22204"/>
    <w:multiLevelType w:val="hybridMultilevel"/>
    <w:tmpl w:val="454CFF9C"/>
    <w:lvl w:ilvl="0" w:tplc="7D1E48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F43429"/>
    <w:multiLevelType w:val="hybridMultilevel"/>
    <w:tmpl w:val="0672A3D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D42BC3"/>
    <w:multiLevelType w:val="hybridMultilevel"/>
    <w:tmpl w:val="0672A3D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CBA2403"/>
    <w:multiLevelType w:val="hybridMultilevel"/>
    <w:tmpl w:val="0672A3D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49C58E3"/>
    <w:multiLevelType w:val="hybridMultilevel"/>
    <w:tmpl w:val="ABEAE490"/>
    <w:lvl w:ilvl="0" w:tplc="FFFFFFFF">
      <w:start w:val="1"/>
      <w:numFmt w:val="lowerLetter"/>
      <w:lvlText w:val="%1)"/>
      <w:lvlJc w:val="left"/>
      <w:pPr>
        <w:ind w:left="900" w:hanging="360"/>
      </w:p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75FF07B9"/>
    <w:multiLevelType w:val="hybridMultilevel"/>
    <w:tmpl w:val="ABEAE490"/>
    <w:lvl w:ilvl="0" w:tplc="FFFFFFFF">
      <w:start w:val="1"/>
      <w:numFmt w:val="lowerLetter"/>
      <w:lvlText w:val="%1)"/>
      <w:lvlJc w:val="left"/>
      <w:pPr>
        <w:ind w:left="900" w:hanging="360"/>
      </w:p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4"/>
  </w:num>
  <w:num w:numId="3">
    <w:abstractNumId w:val="22"/>
  </w:num>
  <w:num w:numId="4">
    <w:abstractNumId w:val="7"/>
  </w:num>
  <w:num w:numId="5">
    <w:abstractNumId w:val="0"/>
  </w:num>
  <w:num w:numId="6">
    <w:abstractNumId w:val="13"/>
  </w:num>
  <w:num w:numId="7">
    <w:abstractNumId w:val="14"/>
  </w:num>
  <w:num w:numId="8">
    <w:abstractNumId w:val="5"/>
  </w:num>
  <w:num w:numId="9">
    <w:abstractNumId w:val="10"/>
  </w:num>
  <w:num w:numId="10">
    <w:abstractNumId w:val="23"/>
  </w:num>
  <w:num w:numId="11">
    <w:abstractNumId w:val="16"/>
  </w:num>
  <w:num w:numId="12">
    <w:abstractNumId w:val="2"/>
  </w:num>
  <w:num w:numId="13">
    <w:abstractNumId w:val="21"/>
  </w:num>
  <w:num w:numId="14">
    <w:abstractNumId w:val="1"/>
  </w:num>
  <w:num w:numId="15">
    <w:abstractNumId w:val="19"/>
  </w:num>
  <w:num w:numId="16">
    <w:abstractNumId w:val="9"/>
  </w:num>
  <w:num w:numId="17">
    <w:abstractNumId w:val="6"/>
  </w:num>
  <w:num w:numId="18">
    <w:abstractNumId w:val="20"/>
  </w:num>
  <w:num w:numId="19">
    <w:abstractNumId w:val="11"/>
  </w:num>
  <w:num w:numId="20">
    <w:abstractNumId w:val="17"/>
  </w:num>
  <w:num w:numId="21">
    <w:abstractNumId w:val="18"/>
  </w:num>
  <w:num w:numId="22">
    <w:abstractNumId w:val="12"/>
  </w:num>
  <w:num w:numId="23">
    <w:abstractNumId w:val="15"/>
  </w:num>
  <w:num w:numId="24">
    <w:abstractNumId w:va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4C6"/>
    <w:rsid w:val="00001EB4"/>
    <w:rsid w:val="00002C12"/>
    <w:rsid w:val="00007F01"/>
    <w:rsid w:val="00012FBC"/>
    <w:rsid w:val="000150D2"/>
    <w:rsid w:val="00021017"/>
    <w:rsid w:val="00026898"/>
    <w:rsid w:val="000322FB"/>
    <w:rsid w:val="00034296"/>
    <w:rsid w:val="00035651"/>
    <w:rsid w:val="000361B9"/>
    <w:rsid w:val="0003698D"/>
    <w:rsid w:val="00045BC6"/>
    <w:rsid w:val="00045ECF"/>
    <w:rsid w:val="0005023E"/>
    <w:rsid w:val="000600B2"/>
    <w:rsid w:val="00064619"/>
    <w:rsid w:val="0006533C"/>
    <w:rsid w:val="00067578"/>
    <w:rsid w:val="00067818"/>
    <w:rsid w:val="0007387F"/>
    <w:rsid w:val="00083C7D"/>
    <w:rsid w:val="000909CC"/>
    <w:rsid w:val="000A0382"/>
    <w:rsid w:val="000A39C7"/>
    <w:rsid w:val="000A4811"/>
    <w:rsid w:val="000B037C"/>
    <w:rsid w:val="000B1194"/>
    <w:rsid w:val="000B2491"/>
    <w:rsid w:val="000B79E4"/>
    <w:rsid w:val="000C10EF"/>
    <w:rsid w:val="000C3EE5"/>
    <w:rsid w:val="000D1F13"/>
    <w:rsid w:val="000D3714"/>
    <w:rsid w:val="000D54BA"/>
    <w:rsid w:val="000E0141"/>
    <w:rsid w:val="000E1AB4"/>
    <w:rsid w:val="000E555C"/>
    <w:rsid w:val="000F11AA"/>
    <w:rsid w:val="000F3360"/>
    <w:rsid w:val="000F55BD"/>
    <w:rsid w:val="001052E4"/>
    <w:rsid w:val="001067BE"/>
    <w:rsid w:val="00110620"/>
    <w:rsid w:val="00110D08"/>
    <w:rsid w:val="001111FE"/>
    <w:rsid w:val="00116C25"/>
    <w:rsid w:val="00122F26"/>
    <w:rsid w:val="00131595"/>
    <w:rsid w:val="00131845"/>
    <w:rsid w:val="001327CE"/>
    <w:rsid w:val="001328DA"/>
    <w:rsid w:val="0013335D"/>
    <w:rsid w:val="001349E7"/>
    <w:rsid w:val="00141374"/>
    <w:rsid w:val="00142763"/>
    <w:rsid w:val="00155956"/>
    <w:rsid w:val="00156105"/>
    <w:rsid w:val="00157C9F"/>
    <w:rsid w:val="00163586"/>
    <w:rsid w:val="00164400"/>
    <w:rsid w:val="00165F2C"/>
    <w:rsid w:val="0017024D"/>
    <w:rsid w:val="001712A9"/>
    <w:rsid w:val="001729C8"/>
    <w:rsid w:val="00182677"/>
    <w:rsid w:val="00186865"/>
    <w:rsid w:val="001876D6"/>
    <w:rsid w:val="001A31FC"/>
    <w:rsid w:val="001A5079"/>
    <w:rsid w:val="001C18D3"/>
    <w:rsid w:val="001C26B1"/>
    <w:rsid w:val="001C285E"/>
    <w:rsid w:val="001C2C95"/>
    <w:rsid w:val="001C3347"/>
    <w:rsid w:val="001C3A16"/>
    <w:rsid w:val="001C6777"/>
    <w:rsid w:val="001D6985"/>
    <w:rsid w:val="001F0DB6"/>
    <w:rsid w:val="0020087A"/>
    <w:rsid w:val="00200D94"/>
    <w:rsid w:val="00201C0C"/>
    <w:rsid w:val="00202119"/>
    <w:rsid w:val="002103F9"/>
    <w:rsid w:val="002126D8"/>
    <w:rsid w:val="00222F27"/>
    <w:rsid w:val="002278D8"/>
    <w:rsid w:val="002451EA"/>
    <w:rsid w:val="002531D2"/>
    <w:rsid w:val="00253FB0"/>
    <w:rsid w:val="00260659"/>
    <w:rsid w:val="0026099A"/>
    <w:rsid w:val="00270FCA"/>
    <w:rsid w:val="00272DAE"/>
    <w:rsid w:val="00272ED8"/>
    <w:rsid w:val="00274272"/>
    <w:rsid w:val="002813D0"/>
    <w:rsid w:val="002879A7"/>
    <w:rsid w:val="00293232"/>
    <w:rsid w:val="00294F8C"/>
    <w:rsid w:val="00296059"/>
    <w:rsid w:val="00296A19"/>
    <w:rsid w:val="002A2937"/>
    <w:rsid w:val="002A5D5C"/>
    <w:rsid w:val="002B473F"/>
    <w:rsid w:val="002C4CD6"/>
    <w:rsid w:val="002D0C2A"/>
    <w:rsid w:val="002D61E1"/>
    <w:rsid w:val="002D6F76"/>
    <w:rsid w:val="002E20C4"/>
    <w:rsid w:val="002F06C3"/>
    <w:rsid w:val="002F1427"/>
    <w:rsid w:val="002F3CCC"/>
    <w:rsid w:val="002F3DFC"/>
    <w:rsid w:val="00300617"/>
    <w:rsid w:val="003033CA"/>
    <w:rsid w:val="00303942"/>
    <w:rsid w:val="00305E77"/>
    <w:rsid w:val="003069BB"/>
    <w:rsid w:val="003105D4"/>
    <w:rsid w:val="0031297A"/>
    <w:rsid w:val="00313F83"/>
    <w:rsid w:val="00315118"/>
    <w:rsid w:val="00315BA0"/>
    <w:rsid w:val="00326EC8"/>
    <w:rsid w:val="00334A2F"/>
    <w:rsid w:val="00335E3C"/>
    <w:rsid w:val="00341EEF"/>
    <w:rsid w:val="00353416"/>
    <w:rsid w:val="003610DD"/>
    <w:rsid w:val="00367404"/>
    <w:rsid w:val="00367A80"/>
    <w:rsid w:val="00372039"/>
    <w:rsid w:val="00375C06"/>
    <w:rsid w:val="00380ACA"/>
    <w:rsid w:val="00394FC6"/>
    <w:rsid w:val="003A1045"/>
    <w:rsid w:val="003A2451"/>
    <w:rsid w:val="003A2C2D"/>
    <w:rsid w:val="003A68A2"/>
    <w:rsid w:val="003A7DDE"/>
    <w:rsid w:val="003B0606"/>
    <w:rsid w:val="003B6C0E"/>
    <w:rsid w:val="003C08D6"/>
    <w:rsid w:val="003C77E0"/>
    <w:rsid w:val="003D3E11"/>
    <w:rsid w:val="003D4845"/>
    <w:rsid w:val="003D5D05"/>
    <w:rsid w:val="003D69AC"/>
    <w:rsid w:val="003D7C61"/>
    <w:rsid w:val="003D7F20"/>
    <w:rsid w:val="003E2B85"/>
    <w:rsid w:val="003F2185"/>
    <w:rsid w:val="003F61C9"/>
    <w:rsid w:val="0040422D"/>
    <w:rsid w:val="00406BDC"/>
    <w:rsid w:val="00414618"/>
    <w:rsid w:val="00416A41"/>
    <w:rsid w:val="00417DD8"/>
    <w:rsid w:val="00420172"/>
    <w:rsid w:val="004279C5"/>
    <w:rsid w:val="00430B25"/>
    <w:rsid w:val="004325A0"/>
    <w:rsid w:val="00440D25"/>
    <w:rsid w:val="0045308C"/>
    <w:rsid w:val="0045326A"/>
    <w:rsid w:val="00453CAE"/>
    <w:rsid w:val="004543DB"/>
    <w:rsid w:val="00455D15"/>
    <w:rsid w:val="00461EF3"/>
    <w:rsid w:val="00462836"/>
    <w:rsid w:val="00464FE0"/>
    <w:rsid w:val="0046683F"/>
    <w:rsid w:val="00467554"/>
    <w:rsid w:val="00467B0C"/>
    <w:rsid w:val="00472111"/>
    <w:rsid w:val="00485AB8"/>
    <w:rsid w:val="00487466"/>
    <w:rsid w:val="00493884"/>
    <w:rsid w:val="004A0317"/>
    <w:rsid w:val="004A3518"/>
    <w:rsid w:val="004A6196"/>
    <w:rsid w:val="004B14CE"/>
    <w:rsid w:val="004C4FF3"/>
    <w:rsid w:val="004C75DE"/>
    <w:rsid w:val="004D14C7"/>
    <w:rsid w:val="004D6174"/>
    <w:rsid w:val="004D6645"/>
    <w:rsid w:val="004E2609"/>
    <w:rsid w:val="004E3015"/>
    <w:rsid w:val="004E394B"/>
    <w:rsid w:val="004E5F6C"/>
    <w:rsid w:val="004F7541"/>
    <w:rsid w:val="00501BD0"/>
    <w:rsid w:val="00507EE7"/>
    <w:rsid w:val="00511945"/>
    <w:rsid w:val="00513265"/>
    <w:rsid w:val="00516870"/>
    <w:rsid w:val="005216CE"/>
    <w:rsid w:val="00530A89"/>
    <w:rsid w:val="00534A4D"/>
    <w:rsid w:val="00535105"/>
    <w:rsid w:val="00540B49"/>
    <w:rsid w:val="00543C04"/>
    <w:rsid w:val="00544889"/>
    <w:rsid w:val="005454E1"/>
    <w:rsid w:val="00545F90"/>
    <w:rsid w:val="005466E3"/>
    <w:rsid w:val="00547DEF"/>
    <w:rsid w:val="00551452"/>
    <w:rsid w:val="00551D0B"/>
    <w:rsid w:val="005542B4"/>
    <w:rsid w:val="00554573"/>
    <w:rsid w:val="00565537"/>
    <w:rsid w:val="00565B01"/>
    <w:rsid w:val="005745FE"/>
    <w:rsid w:val="005776B4"/>
    <w:rsid w:val="005801FA"/>
    <w:rsid w:val="00581153"/>
    <w:rsid w:val="0058527F"/>
    <w:rsid w:val="00590D96"/>
    <w:rsid w:val="005A0ECC"/>
    <w:rsid w:val="005A1E98"/>
    <w:rsid w:val="005B3D17"/>
    <w:rsid w:val="005B5109"/>
    <w:rsid w:val="005B58DA"/>
    <w:rsid w:val="005B7CAF"/>
    <w:rsid w:val="005C1DC1"/>
    <w:rsid w:val="005C429E"/>
    <w:rsid w:val="005C4C43"/>
    <w:rsid w:val="005C5C6F"/>
    <w:rsid w:val="005C7E7A"/>
    <w:rsid w:val="005D00F7"/>
    <w:rsid w:val="005D5AD2"/>
    <w:rsid w:val="005D6F52"/>
    <w:rsid w:val="005E1C0C"/>
    <w:rsid w:val="005E6523"/>
    <w:rsid w:val="005F0339"/>
    <w:rsid w:val="005F6984"/>
    <w:rsid w:val="00605B1B"/>
    <w:rsid w:val="00606A90"/>
    <w:rsid w:val="0061094F"/>
    <w:rsid w:val="006111C0"/>
    <w:rsid w:val="00613BC5"/>
    <w:rsid w:val="00614112"/>
    <w:rsid w:val="00614886"/>
    <w:rsid w:val="0061512D"/>
    <w:rsid w:val="006159AA"/>
    <w:rsid w:val="006163E4"/>
    <w:rsid w:val="00621073"/>
    <w:rsid w:val="00625EA8"/>
    <w:rsid w:val="00631BA3"/>
    <w:rsid w:val="00632408"/>
    <w:rsid w:val="0064458E"/>
    <w:rsid w:val="00645A7F"/>
    <w:rsid w:val="0064606F"/>
    <w:rsid w:val="00647D3E"/>
    <w:rsid w:val="006669E6"/>
    <w:rsid w:val="0067317A"/>
    <w:rsid w:val="00680686"/>
    <w:rsid w:val="00683DCA"/>
    <w:rsid w:val="00685E23"/>
    <w:rsid w:val="006906D1"/>
    <w:rsid w:val="00696567"/>
    <w:rsid w:val="00697A6C"/>
    <w:rsid w:val="006A00EB"/>
    <w:rsid w:val="006A1DE5"/>
    <w:rsid w:val="006A2C7D"/>
    <w:rsid w:val="006A313E"/>
    <w:rsid w:val="006A4514"/>
    <w:rsid w:val="006B53BD"/>
    <w:rsid w:val="006B5AD8"/>
    <w:rsid w:val="006B63D6"/>
    <w:rsid w:val="006C1164"/>
    <w:rsid w:val="006C54B8"/>
    <w:rsid w:val="006D3574"/>
    <w:rsid w:val="006E16DC"/>
    <w:rsid w:val="006E291D"/>
    <w:rsid w:val="006E2AFB"/>
    <w:rsid w:val="006E693D"/>
    <w:rsid w:val="006F3B01"/>
    <w:rsid w:val="00703102"/>
    <w:rsid w:val="00705139"/>
    <w:rsid w:val="007052E6"/>
    <w:rsid w:val="0070709A"/>
    <w:rsid w:val="00710EC5"/>
    <w:rsid w:val="00711E16"/>
    <w:rsid w:val="007213D7"/>
    <w:rsid w:val="00722116"/>
    <w:rsid w:val="00723DCF"/>
    <w:rsid w:val="007277BD"/>
    <w:rsid w:val="00730A1D"/>
    <w:rsid w:val="00736DDA"/>
    <w:rsid w:val="00737772"/>
    <w:rsid w:val="007377ED"/>
    <w:rsid w:val="00737924"/>
    <w:rsid w:val="00737E5D"/>
    <w:rsid w:val="007430AB"/>
    <w:rsid w:val="007443C1"/>
    <w:rsid w:val="00747284"/>
    <w:rsid w:val="00747396"/>
    <w:rsid w:val="00750045"/>
    <w:rsid w:val="00754E89"/>
    <w:rsid w:val="007556B0"/>
    <w:rsid w:val="00765DA9"/>
    <w:rsid w:val="007663CB"/>
    <w:rsid w:val="00767F40"/>
    <w:rsid w:val="007714EE"/>
    <w:rsid w:val="00772701"/>
    <w:rsid w:val="00774DD1"/>
    <w:rsid w:val="00777256"/>
    <w:rsid w:val="007810E6"/>
    <w:rsid w:val="00783641"/>
    <w:rsid w:val="00794B18"/>
    <w:rsid w:val="007A12AA"/>
    <w:rsid w:val="007C128A"/>
    <w:rsid w:val="007C1527"/>
    <w:rsid w:val="007C6A26"/>
    <w:rsid w:val="007C7CC5"/>
    <w:rsid w:val="007E23B8"/>
    <w:rsid w:val="007E6140"/>
    <w:rsid w:val="007E7EF8"/>
    <w:rsid w:val="007F007A"/>
    <w:rsid w:val="007F1400"/>
    <w:rsid w:val="007F16BF"/>
    <w:rsid w:val="007F376B"/>
    <w:rsid w:val="007F4894"/>
    <w:rsid w:val="007F5623"/>
    <w:rsid w:val="008009C5"/>
    <w:rsid w:val="008010CB"/>
    <w:rsid w:val="00801A99"/>
    <w:rsid w:val="0080485B"/>
    <w:rsid w:val="008076E1"/>
    <w:rsid w:val="0081274B"/>
    <w:rsid w:val="00817672"/>
    <w:rsid w:val="00821DDC"/>
    <w:rsid w:val="00832CFE"/>
    <w:rsid w:val="00841660"/>
    <w:rsid w:val="00843D89"/>
    <w:rsid w:val="008457C6"/>
    <w:rsid w:val="008522A8"/>
    <w:rsid w:val="0085540D"/>
    <w:rsid w:val="008631BA"/>
    <w:rsid w:val="0086332B"/>
    <w:rsid w:val="008671C6"/>
    <w:rsid w:val="00870468"/>
    <w:rsid w:val="00873D99"/>
    <w:rsid w:val="00874BC2"/>
    <w:rsid w:val="00874FC2"/>
    <w:rsid w:val="00882E58"/>
    <w:rsid w:val="00885FF5"/>
    <w:rsid w:val="00886EBA"/>
    <w:rsid w:val="00892A99"/>
    <w:rsid w:val="00893323"/>
    <w:rsid w:val="00894539"/>
    <w:rsid w:val="0089541B"/>
    <w:rsid w:val="008A480E"/>
    <w:rsid w:val="008A61C3"/>
    <w:rsid w:val="008A6D24"/>
    <w:rsid w:val="008A6F8B"/>
    <w:rsid w:val="008B094E"/>
    <w:rsid w:val="008B2C12"/>
    <w:rsid w:val="008B5261"/>
    <w:rsid w:val="008B5353"/>
    <w:rsid w:val="008B7EDB"/>
    <w:rsid w:val="008C43EB"/>
    <w:rsid w:val="008D1627"/>
    <w:rsid w:val="008D57BE"/>
    <w:rsid w:val="008D74AF"/>
    <w:rsid w:val="008E0835"/>
    <w:rsid w:val="008E154D"/>
    <w:rsid w:val="008E3CB1"/>
    <w:rsid w:val="008E4783"/>
    <w:rsid w:val="008F0234"/>
    <w:rsid w:val="008F3BDE"/>
    <w:rsid w:val="009151F9"/>
    <w:rsid w:val="00920C97"/>
    <w:rsid w:val="00920CA5"/>
    <w:rsid w:val="009229D0"/>
    <w:rsid w:val="00924EFC"/>
    <w:rsid w:val="0093287B"/>
    <w:rsid w:val="009360EA"/>
    <w:rsid w:val="0093778E"/>
    <w:rsid w:val="00950263"/>
    <w:rsid w:val="00950445"/>
    <w:rsid w:val="0095053E"/>
    <w:rsid w:val="0095071D"/>
    <w:rsid w:val="009516DB"/>
    <w:rsid w:val="009547F5"/>
    <w:rsid w:val="00963046"/>
    <w:rsid w:val="009636FF"/>
    <w:rsid w:val="00973352"/>
    <w:rsid w:val="009747AF"/>
    <w:rsid w:val="00987F4F"/>
    <w:rsid w:val="00992805"/>
    <w:rsid w:val="00994ED8"/>
    <w:rsid w:val="009979C2"/>
    <w:rsid w:val="009A2198"/>
    <w:rsid w:val="009B01BB"/>
    <w:rsid w:val="009B2FCA"/>
    <w:rsid w:val="009B578E"/>
    <w:rsid w:val="009B5913"/>
    <w:rsid w:val="009C0CF7"/>
    <w:rsid w:val="009C2C33"/>
    <w:rsid w:val="009C5195"/>
    <w:rsid w:val="009C546C"/>
    <w:rsid w:val="009D045B"/>
    <w:rsid w:val="009D0941"/>
    <w:rsid w:val="009E2C3F"/>
    <w:rsid w:val="009E6586"/>
    <w:rsid w:val="009F0685"/>
    <w:rsid w:val="009F44C6"/>
    <w:rsid w:val="009F64CC"/>
    <w:rsid w:val="00A003C3"/>
    <w:rsid w:val="00A0044F"/>
    <w:rsid w:val="00A00F72"/>
    <w:rsid w:val="00A04050"/>
    <w:rsid w:val="00A07B45"/>
    <w:rsid w:val="00A07CDA"/>
    <w:rsid w:val="00A1341B"/>
    <w:rsid w:val="00A2229F"/>
    <w:rsid w:val="00A23145"/>
    <w:rsid w:val="00A269B2"/>
    <w:rsid w:val="00A27DD0"/>
    <w:rsid w:val="00A302C8"/>
    <w:rsid w:val="00A302F3"/>
    <w:rsid w:val="00A41845"/>
    <w:rsid w:val="00A42B70"/>
    <w:rsid w:val="00A575A6"/>
    <w:rsid w:val="00A61CB8"/>
    <w:rsid w:val="00A62D78"/>
    <w:rsid w:val="00A6436D"/>
    <w:rsid w:val="00A6586A"/>
    <w:rsid w:val="00A74E85"/>
    <w:rsid w:val="00A76FB8"/>
    <w:rsid w:val="00A7769B"/>
    <w:rsid w:val="00A80531"/>
    <w:rsid w:val="00A83C30"/>
    <w:rsid w:val="00A91290"/>
    <w:rsid w:val="00A92430"/>
    <w:rsid w:val="00A94128"/>
    <w:rsid w:val="00A97C9C"/>
    <w:rsid w:val="00AA17D0"/>
    <w:rsid w:val="00AA318C"/>
    <w:rsid w:val="00AA530F"/>
    <w:rsid w:val="00AA7554"/>
    <w:rsid w:val="00AB4240"/>
    <w:rsid w:val="00AB4CB0"/>
    <w:rsid w:val="00AC3958"/>
    <w:rsid w:val="00AD581D"/>
    <w:rsid w:val="00AD5A27"/>
    <w:rsid w:val="00AE05DA"/>
    <w:rsid w:val="00AE4F53"/>
    <w:rsid w:val="00AE5328"/>
    <w:rsid w:val="00AF06C5"/>
    <w:rsid w:val="00AF3B2B"/>
    <w:rsid w:val="00AF5C57"/>
    <w:rsid w:val="00AF7B52"/>
    <w:rsid w:val="00B050CA"/>
    <w:rsid w:val="00B06D10"/>
    <w:rsid w:val="00B07DC0"/>
    <w:rsid w:val="00B1292A"/>
    <w:rsid w:val="00B1295D"/>
    <w:rsid w:val="00B20B78"/>
    <w:rsid w:val="00B2191E"/>
    <w:rsid w:val="00B3640C"/>
    <w:rsid w:val="00B416F9"/>
    <w:rsid w:val="00B62E38"/>
    <w:rsid w:val="00B66220"/>
    <w:rsid w:val="00B73798"/>
    <w:rsid w:val="00B8034D"/>
    <w:rsid w:val="00B82C42"/>
    <w:rsid w:val="00B847FE"/>
    <w:rsid w:val="00B855EF"/>
    <w:rsid w:val="00B86168"/>
    <w:rsid w:val="00B909FC"/>
    <w:rsid w:val="00B92F62"/>
    <w:rsid w:val="00B9301B"/>
    <w:rsid w:val="00B939FE"/>
    <w:rsid w:val="00B94599"/>
    <w:rsid w:val="00BA1D55"/>
    <w:rsid w:val="00BA2C32"/>
    <w:rsid w:val="00BB0D32"/>
    <w:rsid w:val="00BB1499"/>
    <w:rsid w:val="00BB1A53"/>
    <w:rsid w:val="00BC35AC"/>
    <w:rsid w:val="00BD7036"/>
    <w:rsid w:val="00BE194F"/>
    <w:rsid w:val="00BE483A"/>
    <w:rsid w:val="00BE514C"/>
    <w:rsid w:val="00C02676"/>
    <w:rsid w:val="00C058F1"/>
    <w:rsid w:val="00C067C9"/>
    <w:rsid w:val="00C06F10"/>
    <w:rsid w:val="00C20B5B"/>
    <w:rsid w:val="00C25F10"/>
    <w:rsid w:val="00C30FEC"/>
    <w:rsid w:val="00C32A7D"/>
    <w:rsid w:val="00C34491"/>
    <w:rsid w:val="00C377B6"/>
    <w:rsid w:val="00C40C17"/>
    <w:rsid w:val="00C4761E"/>
    <w:rsid w:val="00C542DA"/>
    <w:rsid w:val="00C6275F"/>
    <w:rsid w:val="00C70E72"/>
    <w:rsid w:val="00C74947"/>
    <w:rsid w:val="00C76935"/>
    <w:rsid w:val="00C80F28"/>
    <w:rsid w:val="00C829F7"/>
    <w:rsid w:val="00C84E52"/>
    <w:rsid w:val="00C85FD9"/>
    <w:rsid w:val="00C87612"/>
    <w:rsid w:val="00C90B84"/>
    <w:rsid w:val="00C9112B"/>
    <w:rsid w:val="00C91D46"/>
    <w:rsid w:val="00C92998"/>
    <w:rsid w:val="00C95394"/>
    <w:rsid w:val="00C96165"/>
    <w:rsid w:val="00CA1478"/>
    <w:rsid w:val="00CA2328"/>
    <w:rsid w:val="00CA45B0"/>
    <w:rsid w:val="00CA4DE2"/>
    <w:rsid w:val="00CB4D32"/>
    <w:rsid w:val="00CC167E"/>
    <w:rsid w:val="00CC50C7"/>
    <w:rsid w:val="00CC6E40"/>
    <w:rsid w:val="00CD5600"/>
    <w:rsid w:val="00CE029B"/>
    <w:rsid w:val="00CE241F"/>
    <w:rsid w:val="00CE6979"/>
    <w:rsid w:val="00D03267"/>
    <w:rsid w:val="00D07F09"/>
    <w:rsid w:val="00D136AC"/>
    <w:rsid w:val="00D138F4"/>
    <w:rsid w:val="00D13A6D"/>
    <w:rsid w:val="00D13E34"/>
    <w:rsid w:val="00D1613F"/>
    <w:rsid w:val="00D24AD3"/>
    <w:rsid w:val="00D25167"/>
    <w:rsid w:val="00D259EF"/>
    <w:rsid w:val="00D31382"/>
    <w:rsid w:val="00D31399"/>
    <w:rsid w:val="00D331CC"/>
    <w:rsid w:val="00D41618"/>
    <w:rsid w:val="00D4296E"/>
    <w:rsid w:val="00D4494B"/>
    <w:rsid w:val="00D44AFE"/>
    <w:rsid w:val="00D5339C"/>
    <w:rsid w:val="00D66323"/>
    <w:rsid w:val="00D67F59"/>
    <w:rsid w:val="00D700F0"/>
    <w:rsid w:val="00D75593"/>
    <w:rsid w:val="00D76192"/>
    <w:rsid w:val="00D80332"/>
    <w:rsid w:val="00D87B4E"/>
    <w:rsid w:val="00D95C3A"/>
    <w:rsid w:val="00D96244"/>
    <w:rsid w:val="00DA3CAC"/>
    <w:rsid w:val="00DA5C89"/>
    <w:rsid w:val="00DA76DA"/>
    <w:rsid w:val="00DA7BF4"/>
    <w:rsid w:val="00DB3353"/>
    <w:rsid w:val="00DC0C35"/>
    <w:rsid w:val="00DC4864"/>
    <w:rsid w:val="00DD6386"/>
    <w:rsid w:val="00DD6E84"/>
    <w:rsid w:val="00DE110D"/>
    <w:rsid w:val="00DE20B2"/>
    <w:rsid w:val="00DE22ED"/>
    <w:rsid w:val="00DE3D9F"/>
    <w:rsid w:val="00DE415C"/>
    <w:rsid w:val="00DE61A2"/>
    <w:rsid w:val="00DF44CC"/>
    <w:rsid w:val="00DF45DF"/>
    <w:rsid w:val="00DF4FA1"/>
    <w:rsid w:val="00DF7351"/>
    <w:rsid w:val="00E06217"/>
    <w:rsid w:val="00E11F59"/>
    <w:rsid w:val="00E22430"/>
    <w:rsid w:val="00E23074"/>
    <w:rsid w:val="00E2686C"/>
    <w:rsid w:val="00E277B0"/>
    <w:rsid w:val="00E319C2"/>
    <w:rsid w:val="00E32CDA"/>
    <w:rsid w:val="00E342ED"/>
    <w:rsid w:val="00E3785B"/>
    <w:rsid w:val="00E42B80"/>
    <w:rsid w:val="00E44AFA"/>
    <w:rsid w:val="00E4547E"/>
    <w:rsid w:val="00E568E2"/>
    <w:rsid w:val="00E63711"/>
    <w:rsid w:val="00E64C70"/>
    <w:rsid w:val="00E7720A"/>
    <w:rsid w:val="00E83D35"/>
    <w:rsid w:val="00E9526E"/>
    <w:rsid w:val="00EA27BF"/>
    <w:rsid w:val="00EA4386"/>
    <w:rsid w:val="00EB03B5"/>
    <w:rsid w:val="00EB38B1"/>
    <w:rsid w:val="00EB3932"/>
    <w:rsid w:val="00EC15DA"/>
    <w:rsid w:val="00EC56BE"/>
    <w:rsid w:val="00ED0BE6"/>
    <w:rsid w:val="00ED1475"/>
    <w:rsid w:val="00ED5676"/>
    <w:rsid w:val="00ED7A31"/>
    <w:rsid w:val="00EE4952"/>
    <w:rsid w:val="00EE77A5"/>
    <w:rsid w:val="00EF10F3"/>
    <w:rsid w:val="00EF2A78"/>
    <w:rsid w:val="00F00016"/>
    <w:rsid w:val="00F0073F"/>
    <w:rsid w:val="00F14FD7"/>
    <w:rsid w:val="00F153E9"/>
    <w:rsid w:val="00F27162"/>
    <w:rsid w:val="00F32463"/>
    <w:rsid w:val="00F33C5E"/>
    <w:rsid w:val="00F45724"/>
    <w:rsid w:val="00F506C9"/>
    <w:rsid w:val="00F512F2"/>
    <w:rsid w:val="00F56CCF"/>
    <w:rsid w:val="00F571E7"/>
    <w:rsid w:val="00F6043F"/>
    <w:rsid w:val="00F66286"/>
    <w:rsid w:val="00F66FA1"/>
    <w:rsid w:val="00F72D1A"/>
    <w:rsid w:val="00F83496"/>
    <w:rsid w:val="00F86C37"/>
    <w:rsid w:val="00F904FA"/>
    <w:rsid w:val="00F93276"/>
    <w:rsid w:val="00F93563"/>
    <w:rsid w:val="00FA2592"/>
    <w:rsid w:val="00FA6DA5"/>
    <w:rsid w:val="00FB02A5"/>
    <w:rsid w:val="00FB3DC7"/>
    <w:rsid w:val="00FC18B3"/>
    <w:rsid w:val="00FC1E15"/>
    <w:rsid w:val="00FC565F"/>
    <w:rsid w:val="00FD45A7"/>
    <w:rsid w:val="00FE0E0C"/>
    <w:rsid w:val="00FE2A86"/>
    <w:rsid w:val="00FE4FFD"/>
    <w:rsid w:val="00FF2F30"/>
    <w:rsid w:val="00FF7655"/>
    <w:rsid w:val="00F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826C5"/>
  <w15:docId w15:val="{4A6AB9A4-AC4F-4198-90CC-44A3432BF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7B0C"/>
    <w:rPr>
      <w:rFonts w:eastAsiaTheme="minorEastAsia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F7B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41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41B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E64C70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86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61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616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6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6168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636FF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link w:val="ListParagraph"/>
    <w:uiPriority w:val="34"/>
    <w:locked/>
    <w:rsid w:val="002E20C4"/>
    <w:rPr>
      <w:rFonts w:eastAsiaTheme="minorEastAsia"/>
    </w:rPr>
  </w:style>
  <w:style w:type="character" w:customStyle="1" w:styleId="BodyTextChar">
    <w:name w:val="Body Text Char"/>
    <w:link w:val="BodyText"/>
    <w:rsid w:val="0093287B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93287B"/>
    <w:pPr>
      <w:widowControl w:val="0"/>
      <w:shd w:val="clear" w:color="auto" w:fill="FFFFFF"/>
      <w:spacing w:after="260" w:line="240" w:lineRule="auto"/>
      <w:ind w:firstLine="300"/>
    </w:pPr>
    <w:rPr>
      <w:rFonts w:ascii="Garamond" w:eastAsia="Garamond" w:hAnsi="Garamond" w:cs="Garamond"/>
    </w:rPr>
  </w:style>
  <w:style w:type="character" w:customStyle="1" w:styleId="BodyTextChar1">
    <w:name w:val="Body Text Char1"/>
    <w:basedOn w:val="DefaultParagraphFont"/>
    <w:uiPriority w:val="99"/>
    <w:semiHidden/>
    <w:rsid w:val="0093287B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C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CA5"/>
    <w:rPr>
      <w:rFonts w:ascii="Segoe UI" w:eastAsiaTheme="minorEastAsia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FD45A7"/>
    <w:pPr>
      <w:spacing w:after="0" w:line="240" w:lineRule="auto"/>
    </w:pPr>
    <w:rPr>
      <w:rFonts w:eastAsiaTheme="minorEastAsia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7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95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733</Nr_x002e__x0020_akti>
    <Data_x0020_e_x0020_Krijimit xmlns="0e656187-b300-4fb0-8bf4-3a50f872073c">2024-11-27T15:12:15Z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2024-11-27T00:00:00Z</Date_x0020_protokolli>
    <Titulli xmlns="0e656187-b300-4fb0-8bf4-3a50f872073c">Për miratimin e skemës mbështetëse për arrtitjen e objektivave kombëtar për burimet e rinovueshme të energjisë në sektorin e ngrohjes dhe ftohjes</Titulli>
    <Modifikuesi xmlns="0e656187-b300-4fb0-8bf4-3a50f872073c">alma.lisaku</Modifikuesi>
    <Nr_x002e__x0020_prot_x0020_QBZ xmlns="0e656187-b300-4fb0-8bf4-3a50f872073c">2023</Nr_x002e__x0020_prot_x0020_QBZ>
    <Data_x0020_e_x0020_Modifikimit xmlns="0e656187-b300-4fb0-8bf4-3a50f872073c">2024-12-02T10:06:05Z</Data_x0020_e_x0020_Modifikimit>
    <Dekretuar xmlns="0e656187-b300-4fb0-8bf4-3a50f872073c">false</Dekretuar>
    <Data xmlns="0e656187-b300-4fb0-8bf4-3a50f872073c">2024-11-27T00:00:00Z</Data>
    <Nr_x002e__x0020_protokolli_x0020_i_x0020_aktit xmlns="0e656187-b300-4fb0-8bf4-3a50f872073c">6432/1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F72610AA064313A8E765B6C27249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F72610AA064313A8E765B6C27249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FD009-E7C1-42F0-8AFD-5E7D1246F61A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7A6F0EB-2DA6-4C17-AC6F-9A4588C7C0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A0CE47-CBE3-4C1E-80E3-252902015B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222AC4-9604-4D47-9F07-B126822120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AD90BA-4431-44A2-ABE4-C7978832E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4E46F14-3041-43E2-9008-767C96F9A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2307</Words>
  <Characters>13156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skemës mbështetëse për arrtitjen e objektivave kombëtar për burimet e rinovueshme të energjisë në sektorin e ngrohjes dhe ftohjes</vt:lpstr>
    </vt:vector>
  </TitlesOfParts>
  <Company/>
  <LinksUpToDate>false</LinksUpToDate>
  <CharactersWithSpaces>15433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skemës mbështetëse për arrtitjen e objektivave kombëtar për burimet e rinovueshme të energjisë në sektorin e ngrohjes dhe ftohjes</dc:title>
  <dc:creator>admin123</dc:creator>
  <cp:lastModifiedBy>Amarilda Muja</cp:lastModifiedBy>
  <cp:revision>36</cp:revision>
  <cp:lastPrinted>2024-11-27T08:30:00Z</cp:lastPrinted>
  <dcterms:created xsi:type="dcterms:W3CDTF">2024-11-26T13:53:00Z</dcterms:created>
  <dcterms:modified xsi:type="dcterms:W3CDTF">2024-12-02T09:43:00Z</dcterms:modified>
</cp:coreProperties>
</file>