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125F38" w14:textId="77777777" w:rsidR="00EE4D82" w:rsidRPr="00C83C36" w:rsidRDefault="00EE4D82" w:rsidP="00EE4D82">
      <w:pPr>
        <w:autoSpaceDE w:val="0"/>
        <w:autoSpaceDN w:val="0"/>
        <w:adjustRightInd w:val="0"/>
        <w:ind w:firstLine="284"/>
        <w:jc w:val="center"/>
        <w:rPr>
          <w:rFonts w:ascii="Garamond" w:eastAsiaTheme="minorHAnsi" w:hAnsi="Garamond"/>
          <w:b/>
          <w:bCs/>
          <w:color w:val="000000"/>
        </w:rPr>
      </w:pPr>
      <w:r w:rsidRPr="00C83C36">
        <w:rPr>
          <w:rFonts w:ascii="Garamond" w:eastAsiaTheme="minorHAnsi" w:hAnsi="Garamond"/>
          <w:b/>
          <w:bCs/>
          <w:color w:val="000000"/>
        </w:rPr>
        <w:t>VENDIM</w:t>
      </w:r>
    </w:p>
    <w:p w14:paraId="6FDBAC5A" w14:textId="339B2D75" w:rsidR="00EE4D82" w:rsidRPr="00C83C36" w:rsidRDefault="00EE4D82" w:rsidP="00EE4D82">
      <w:pPr>
        <w:autoSpaceDE w:val="0"/>
        <w:autoSpaceDN w:val="0"/>
        <w:adjustRightInd w:val="0"/>
        <w:ind w:firstLine="284"/>
        <w:jc w:val="center"/>
        <w:rPr>
          <w:rFonts w:ascii="Garamond" w:eastAsiaTheme="minorHAnsi" w:hAnsi="Garamond"/>
          <w:b/>
          <w:bCs/>
          <w:color w:val="000000"/>
        </w:rPr>
      </w:pPr>
      <w:r w:rsidRPr="00C83C36">
        <w:rPr>
          <w:rFonts w:ascii="Garamond" w:eastAsiaTheme="minorHAnsi" w:hAnsi="Garamond"/>
          <w:b/>
          <w:bCs/>
          <w:color w:val="000000"/>
        </w:rPr>
        <w:t>Nr.</w:t>
      </w:r>
      <w:r w:rsidR="005A5D7C" w:rsidRPr="00C83C36">
        <w:rPr>
          <w:rFonts w:ascii="Garamond" w:eastAsiaTheme="minorHAnsi" w:hAnsi="Garamond"/>
          <w:b/>
          <w:bCs/>
          <w:color w:val="000000"/>
        </w:rPr>
        <w:t xml:space="preserve"> </w:t>
      </w:r>
      <w:r w:rsidRPr="00C83C36">
        <w:rPr>
          <w:rFonts w:ascii="Garamond" w:eastAsiaTheme="minorHAnsi" w:hAnsi="Garamond"/>
          <w:b/>
          <w:bCs/>
          <w:color w:val="000000"/>
        </w:rPr>
        <w:t>793, datë 19.12.202</w:t>
      </w:r>
      <w:r w:rsidR="00DC1AF0">
        <w:rPr>
          <w:rFonts w:ascii="Garamond" w:eastAsiaTheme="minorHAnsi" w:hAnsi="Garamond"/>
          <w:b/>
          <w:bCs/>
          <w:color w:val="000000"/>
        </w:rPr>
        <w:t>4</w:t>
      </w:r>
    </w:p>
    <w:p w14:paraId="596FDDB3" w14:textId="77777777" w:rsidR="00EE4D82" w:rsidRPr="00C83C36" w:rsidRDefault="00EE4D82" w:rsidP="00EE4D82">
      <w:pPr>
        <w:autoSpaceDE w:val="0"/>
        <w:autoSpaceDN w:val="0"/>
        <w:adjustRightInd w:val="0"/>
        <w:ind w:firstLine="284"/>
        <w:rPr>
          <w:rFonts w:ascii="Garamond" w:eastAsiaTheme="minorHAnsi" w:hAnsi="Garamond"/>
          <w:b/>
          <w:bCs/>
          <w:color w:val="000000"/>
        </w:rPr>
      </w:pPr>
    </w:p>
    <w:p w14:paraId="3398F02C" w14:textId="65067433" w:rsidR="00EE4D82" w:rsidRPr="00C83C36" w:rsidRDefault="00EE4D82" w:rsidP="00EE4D82">
      <w:pPr>
        <w:autoSpaceDE w:val="0"/>
        <w:autoSpaceDN w:val="0"/>
        <w:adjustRightInd w:val="0"/>
        <w:ind w:firstLine="284"/>
        <w:jc w:val="center"/>
        <w:rPr>
          <w:rFonts w:ascii="Garamond" w:eastAsiaTheme="minorHAnsi" w:hAnsi="Garamond"/>
          <w:b/>
          <w:bCs/>
          <w:color w:val="000000"/>
        </w:rPr>
      </w:pPr>
      <w:r w:rsidRPr="00C83C36">
        <w:rPr>
          <w:rFonts w:ascii="Garamond" w:eastAsiaTheme="minorHAnsi" w:hAnsi="Garamond"/>
          <w:b/>
          <w:bCs/>
          <w:color w:val="000000"/>
        </w:rPr>
        <w:t>PËR</w:t>
      </w:r>
      <w:r w:rsidR="00E63E0A" w:rsidRPr="00C83C36">
        <w:rPr>
          <w:rFonts w:ascii="Garamond" w:eastAsiaTheme="minorHAnsi" w:hAnsi="Garamond"/>
          <w:b/>
          <w:bCs/>
          <w:color w:val="000000"/>
        </w:rPr>
        <w:t xml:space="preserve"> </w:t>
      </w:r>
      <w:r w:rsidRPr="00C83C36">
        <w:rPr>
          <w:rFonts w:ascii="Garamond" w:eastAsiaTheme="minorHAnsi" w:hAnsi="Garamond"/>
          <w:b/>
          <w:bCs/>
          <w:color w:val="000000"/>
          <w:spacing w:val="-15"/>
        </w:rPr>
        <w:t xml:space="preserve">LICENCAT DHE AUTORIZIMET E LËSHUARA NGA AGJENCIA E INDUSTRISË SË MBROJTJES </w:t>
      </w:r>
    </w:p>
    <w:p w14:paraId="0D42A127" w14:textId="77777777" w:rsidR="00EE4D82" w:rsidRPr="00C83C36" w:rsidRDefault="00EE4D82" w:rsidP="00EE4D82">
      <w:pPr>
        <w:autoSpaceDE w:val="0"/>
        <w:autoSpaceDN w:val="0"/>
        <w:adjustRightInd w:val="0"/>
        <w:ind w:firstLine="284"/>
        <w:jc w:val="center"/>
        <w:rPr>
          <w:rFonts w:ascii="Garamond" w:eastAsiaTheme="minorHAnsi" w:hAnsi="Garamond"/>
          <w:b/>
          <w:bCs/>
          <w:color w:val="000000"/>
        </w:rPr>
      </w:pPr>
      <w:r w:rsidRPr="00C83C36">
        <w:rPr>
          <w:rFonts w:ascii="Garamond" w:eastAsiaTheme="minorHAnsi" w:hAnsi="Garamond"/>
          <w:b/>
          <w:bCs/>
          <w:color w:val="000000"/>
        </w:rPr>
        <w:t xml:space="preserve"> </w:t>
      </w:r>
    </w:p>
    <w:p w14:paraId="502D0E7D" w14:textId="6764E8A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Në mbështetje të nenit 100 të Kushtetutës, të pikës 5, të nenit 12, të pikës 3, të nenit 14, të ligjit nr.</w:t>
      </w:r>
      <w:r w:rsidR="005A5D7C" w:rsidRPr="00C83C36">
        <w:rPr>
          <w:rFonts w:ascii="Garamond" w:eastAsiaTheme="minorHAnsi" w:hAnsi="Garamond"/>
          <w:color w:val="000000"/>
        </w:rPr>
        <w:t xml:space="preserve"> </w:t>
      </w:r>
      <w:r w:rsidRPr="00C83C36">
        <w:rPr>
          <w:rFonts w:ascii="Garamond" w:eastAsiaTheme="minorHAnsi" w:hAnsi="Garamond"/>
          <w:color w:val="000000"/>
        </w:rPr>
        <w:t>87/2024, “Për rregullimin e prodhimit, tregtimit, kërkimit dhe zhvillimit të armëve, municioneve, pajisjeve dhe teknologjive ushtarake”, me propozimin e ministrit të Mbrojtjes, Këshilli i Ministrave</w:t>
      </w:r>
    </w:p>
    <w:p w14:paraId="6B91A986" w14:textId="77777777" w:rsidR="00EE4D82" w:rsidRPr="00C83C36" w:rsidRDefault="00EE4D82" w:rsidP="00EE4D82">
      <w:pPr>
        <w:autoSpaceDE w:val="0"/>
        <w:autoSpaceDN w:val="0"/>
        <w:adjustRightInd w:val="0"/>
        <w:ind w:firstLine="284"/>
        <w:rPr>
          <w:rFonts w:ascii="Garamond" w:eastAsiaTheme="minorHAnsi" w:hAnsi="Garamond"/>
          <w:color w:val="000000"/>
        </w:rPr>
      </w:pPr>
    </w:p>
    <w:p w14:paraId="4E216AE5" w14:textId="77777777" w:rsidR="00EE4D82" w:rsidRPr="00C83C36" w:rsidRDefault="00EE4D82" w:rsidP="00EE4D82">
      <w:pPr>
        <w:autoSpaceDE w:val="0"/>
        <w:autoSpaceDN w:val="0"/>
        <w:adjustRightInd w:val="0"/>
        <w:ind w:firstLine="284"/>
        <w:jc w:val="center"/>
        <w:rPr>
          <w:rFonts w:ascii="Garamond" w:eastAsiaTheme="minorHAnsi" w:hAnsi="Garamond"/>
          <w:bCs/>
          <w:color w:val="000000"/>
        </w:rPr>
      </w:pPr>
      <w:r w:rsidRPr="00C83C36">
        <w:rPr>
          <w:rFonts w:ascii="Garamond" w:eastAsiaTheme="minorHAnsi" w:hAnsi="Garamond"/>
          <w:bCs/>
          <w:color w:val="000000"/>
        </w:rPr>
        <w:t>VENDOSI:</w:t>
      </w:r>
    </w:p>
    <w:p w14:paraId="730EBEB6" w14:textId="77777777" w:rsidR="00EE4D82" w:rsidRPr="00C83C36" w:rsidRDefault="00EE4D82" w:rsidP="00EE4D82">
      <w:pPr>
        <w:autoSpaceDE w:val="0"/>
        <w:autoSpaceDN w:val="0"/>
        <w:adjustRightInd w:val="0"/>
        <w:ind w:firstLine="284"/>
        <w:jc w:val="center"/>
        <w:rPr>
          <w:rFonts w:ascii="Garamond" w:eastAsiaTheme="minorHAnsi" w:hAnsi="Garamond"/>
          <w:b/>
          <w:bCs/>
          <w:color w:val="000000"/>
        </w:rPr>
      </w:pPr>
    </w:p>
    <w:p w14:paraId="17B73F0F" w14:textId="3B6AC4E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 DISPOZITA TË PËRGJITHSHME</w:t>
      </w:r>
    </w:p>
    <w:p w14:paraId="149C8C5B" w14:textId="62A1ED1F" w:rsidR="00EE4D82" w:rsidRPr="00C83C36" w:rsidRDefault="00EE4D82" w:rsidP="00EE4D82">
      <w:pPr>
        <w:tabs>
          <w:tab w:val="left" w:pos="440"/>
        </w:tabs>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1. Ky vendim ka për qëllim të rregullojë procesin e licencimit dhe autorizimit të operatorëve ekonomikë për kryerjen e veprimtarive të prodhimit, magazinimit, transportimit, tregtimit, kërkimit dhe zhvillimit të armëve, municioneve, pajisjeve dhe teknologjive ushtarake.</w:t>
      </w:r>
    </w:p>
    <w:p w14:paraId="1158137B" w14:textId="5A3F4528" w:rsidR="00EE4D82" w:rsidRPr="00C83C36" w:rsidRDefault="00EE4D82" w:rsidP="00EE4D82">
      <w:pPr>
        <w:tabs>
          <w:tab w:val="left" w:pos="440"/>
        </w:tabs>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2. Objekti i këtij vendimi është përcaktimi i llojeve të licencave dhe autorizimeve, kritereve të detajuara, procedurave të lëshimit, rinovimit, pezullimit dhe revokimit të tyre si dhe i tarifave të aplikimit e të përdorimit të licencës dhe autorizimit.</w:t>
      </w:r>
    </w:p>
    <w:p w14:paraId="67626721" w14:textId="4DC38397" w:rsidR="00EE4D82" w:rsidRPr="00C83C36" w:rsidRDefault="00EE4D82" w:rsidP="00EE4D82">
      <w:pPr>
        <w:tabs>
          <w:tab w:val="left" w:pos="440"/>
        </w:tabs>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3. Në këtë vendim, termat e mëposhtëm kanë këto kuptime:</w:t>
      </w:r>
    </w:p>
    <w:p w14:paraId="45E9F170" w14:textId="20B06FD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a) </w:t>
      </w:r>
      <w:r w:rsidRPr="00C83C36">
        <w:rPr>
          <w:rFonts w:ascii="Garamond" w:eastAsiaTheme="minorHAnsi" w:hAnsi="Garamond"/>
          <w:b/>
          <w:bCs/>
          <w:color w:val="000000"/>
        </w:rPr>
        <w:t>“Asgjësimi”</w:t>
      </w:r>
      <w:r w:rsidRPr="00FF03A5">
        <w:rPr>
          <w:rFonts w:ascii="Garamond" w:eastAsiaTheme="minorHAnsi" w:hAnsi="Garamond"/>
          <w:color w:val="000000"/>
        </w:rPr>
        <w:t>,</w:t>
      </w:r>
      <w:r w:rsidRPr="00C83C36">
        <w:rPr>
          <w:rFonts w:ascii="Garamond" w:eastAsiaTheme="minorHAnsi" w:hAnsi="Garamond"/>
          <w:color w:val="000000"/>
        </w:rPr>
        <w:t xml:space="preserve"> pjesë e procesit të demilitarizimit që synon eliminimin e armatimit ushtarak</w:t>
      </w:r>
      <w:r w:rsidR="00E63E0A" w:rsidRPr="00C83C36">
        <w:rPr>
          <w:rFonts w:ascii="Garamond" w:eastAsiaTheme="minorHAnsi" w:hAnsi="Garamond"/>
          <w:color w:val="000000"/>
        </w:rPr>
        <w:t xml:space="preserve"> </w:t>
      </w:r>
      <w:r w:rsidRPr="00C83C36">
        <w:rPr>
          <w:rFonts w:ascii="Garamond" w:eastAsiaTheme="minorHAnsi" w:hAnsi="Garamond"/>
          <w:color w:val="000000"/>
        </w:rPr>
        <w:t>nëpërmjet shkatërrimit fizik,</w:t>
      </w:r>
      <w:r w:rsidR="00E63E0A" w:rsidRPr="00C83C36">
        <w:rPr>
          <w:rFonts w:ascii="Garamond" w:eastAsiaTheme="minorHAnsi" w:hAnsi="Garamond"/>
          <w:color w:val="000000"/>
        </w:rPr>
        <w:t xml:space="preserve"> </w:t>
      </w:r>
      <w:r w:rsidRPr="00C83C36">
        <w:rPr>
          <w:rFonts w:ascii="Garamond" w:eastAsiaTheme="minorHAnsi" w:hAnsi="Garamond"/>
          <w:color w:val="000000"/>
        </w:rPr>
        <w:t xml:space="preserve">djegies, shpërthimit me eksploziv, shpërbërjes kimike dhe metodave të tjera të aprovuara. </w:t>
      </w:r>
    </w:p>
    <w:p w14:paraId="3AE03479" w14:textId="6C11413C"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b)</w:t>
      </w:r>
      <w:r w:rsidR="00E63E0A" w:rsidRPr="00C83C36">
        <w:rPr>
          <w:rFonts w:ascii="Garamond" w:eastAsiaTheme="minorHAnsi" w:hAnsi="Garamond"/>
          <w:color w:val="000000"/>
        </w:rPr>
        <w:t xml:space="preserve"> </w:t>
      </w:r>
      <w:r w:rsidRPr="00C83C36">
        <w:rPr>
          <w:rFonts w:ascii="Garamond" w:eastAsiaTheme="minorHAnsi" w:hAnsi="Garamond"/>
          <w:b/>
          <w:bCs/>
          <w:color w:val="000000"/>
        </w:rPr>
        <w:t>“Dyshimi i arsyeshëm”</w:t>
      </w:r>
      <w:r w:rsidRPr="00FF03A5">
        <w:rPr>
          <w:rFonts w:ascii="Garamond" w:eastAsiaTheme="minorHAnsi" w:hAnsi="Garamond"/>
          <w:color w:val="000000"/>
        </w:rPr>
        <w:t>,</w:t>
      </w:r>
      <w:r w:rsidRPr="00C83C36">
        <w:rPr>
          <w:rFonts w:ascii="Garamond" w:eastAsiaTheme="minorHAnsi" w:hAnsi="Garamond"/>
          <w:b/>
          <w:bCs/>
          <w:color w:val="000000"/>
        </w:rPr>
        <w:t xml:space="preserve"> </w:t>
      </w:r>
      <w:r w:rsidRPr="00C83C36">
        <w:rPr>
          <w:rFonts w:ascii="Garamond" w:eastAsiaTheme="minorHAnsi" w:hAnsi="Garamond"/>
          <w:color w:val="000000"/>
        </w:rPr>
        <w:t>bindja e krijuar si rezultat i analizave dhe vlerësimeve të argumentuara mbi informacione të siguruara nga agjencitë ligjzbatuese dhe të inteligjencës për ekzistencën e një elementi të qenësishëm risku në funksion të procesit të licencimit.</w:t>
      </w:r>
    </w:p>
    <w:p w14:paraId="4649D72E" w14:textId="514C36E6"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c) </w:t>
      </w:r>
      <w:r w:rsidRPr="00C83C36">
        <w:rPr>
          <w:rFonts w:ascii="Garamond" w:eastAsiaTheme="minorHAnsi" w:hAnsi="Garamond"/>
          <w:b/>
          <w:bCs/>
          <w:color w:val="000000"/>
        </w:rPr>
        <w:t>“Influenca e huaj”</w:t>
      </w:r>
      <w:r w:rsidRPr="00FF03A5">
        <w:rPr>
          <w:rFonts w:ascii="Garamond" w:eastAsiaTheme="minorHAnsi" w:hAnsi="Garamond"/>
          <w:color w:val="000000"/>
        </w:rPr>
        <w:t>,</w:t>
      </w:r>
      <w:r w:rsidRPr="00C83C36">
        <w:rPr>
          <w:rFonts w:ascii="Garamond" w:eastAsiaTheme="minorHAnsi" w:hAnsi="Garamond"/>
          <w:color w:val="000000"/>
        </w:rPr>
        <w:t xml:space="preserve"> formë kontrolli apo ndikimi që i referohet një situate në të cilën një palë e tretë e huaj (individ, operator ekonomik apo qeveri) vlerësohet që posedon ndikim apo autoritet mbi një operator ekonomik, në një shkallë të tillë që krijon mundësinë e ndikimit në vendimmarrje ose të përfitimit të aksesit në informacionin e klasifikuar “sekret shtetëror”.</w:t>
      </w:r>
    </w:p>
    <w:p w14:paraId="19D0D5A8" w14:textId="483F03AA"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 “</w:t>
      </w:r>
      <w:r w:rsidRPr="00C83C36">
        <w:rPr>
          <w:rFonts w:ascii="Garamond" w:eastAsiaTheme="minorHAnsi" w:hAnsi="Garamond"/>
          <w:b/>
          <w:bCs/>
          <w:color w:val="000000"/>
        </w:rPr>
        <w:t>Magazinimi</w:t>
      </w:r>
      <w:r w:rsidRPr="00C83C36">
        <w:rPr>
          <w:rFonts w:ascii="Garamond" w:eastAsiaTheme="minorHAnsi" w:hAnsi="Garamond"/>
          <w:color w:val="000000"/>
        </w:rPr>
        <w:t>”, procesi i administrimit të armatimit ushtarak gjatë prodhimit, zhvillimit dhe tregtimit në hapësira të caktuara që sigurojnë mbrojtjen fizike dhe ruajtjen e parametrave teknikë.</w:t>
      </w:r>
      <w:r w:rsidR="00E63E0A" w:rsidRPr="00C83C36">
        <w:rPr>
          <w:rFonts w:ascii="Garamond" w:eastAsiaTheme="minorHAnsi" w:hAnsi="Garamond"/>
          <w:color w:val="000000"/>
        </w:rPr>
        <w:t xml:space="preserve"> </w:t>
      </w:r>
    </w:p>
    <w:p w14:paraId="7BA14E9E" w14:textId="67879F03" w:rsidR="00EE4D82" w:rsidRPr="00C83C36" w:rsidRDefault="00EE4D82" w:rsidP="00EE4D82">
      <w:pPr>
        <w:autoSpaceDE w:val="0"/>
        <w:autoSpaceDN w:val="0"/>
        <w:adjustRightInd w:val="0"/>
        <w:ind w:firstLine="284"/>
        <w:jc w:val="both"/>
        <w:rPr>
          <w:rFonts w:ascii="Garamond" w:eastAsiaTheme="minorHAnsi" w:hAnsi="Garamond"/>
          <w:color w:val="000000"/>
        </w:rPr>
      </w:pPr>
      <w:r w:rsidRPr="002429B1">
        <w:rPr>
          <w:rFonts w:ascii="Garamond" w:eastAsiaTheme="minorHAnsi" w:hAnsi="Garamond"/>
          <w:color w:val="000000"/>
        </w:rPr>
        <w:t>d)</w:t>
      </w:r>
      <w:r w:rsidRPr="00C83C36">
        <w:rPr>
          <w:rFonts w:ascii="Garamond" w:eastAsiaTheme="minorHAnsi" w:hAnsi="Garamond"/>
          <w:b/>
          <w:bCs/>
          <w:color w:val="000000"/>
        </w:rPr>
        <w:t xml:space="preserve"> “ML</w:t>
      </w:r>
      <w:r w:rsidRPr="00C83C36">
        <w:rPr>
          <w:rFonts w:ascii="Garamond" w:eastAsiaTheme="minorHAnsi" w:hAnsi="Garamond"/>
          <w:color w:val="000000"/>
        </w:rPr>
        <w:t>”, kodi i cili i referohet listës së mallrave ushtarake, të miratuar sipas legjislacionit në fuqi, në përputhje me renditjen dhe përkufizimet e cituara në atë listë.</w:t>
      </w:r>
    </w:p>
    <w:p w14:paraId="7651F343" w14:textId="7764CA96"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dh)</w:t>
      </w:r>
      <w:r w:rsidR="002429B1">
        <w:rPr>
          <w:rFonts w:ascii="Garamond" w:eastAsiaTheme="minorHAnsi" w:hAnsi="Garamond"/>
          <w:color w:val="000000"/>
        </w:rPr>
        <w:t xml:space="preserve"> “</w:t>
      </w:r>
      <w:r w:rsidRPr="00C83C36">
        <w:rPr>
          <w:rFonts w:ascii="Garamond" w:eastAsiaTheme="minorHAnsi" w:hAnsi="Garamond"/>
          <w:b/>
          <w:bCs/>
          <w:color w:val="000000"/>
        </w:rPr>
        <w:t>Montimi</w:t>
      </w:r>
      <w:r w:rsidRPr="00C83C36">
        <w:rPr>
          <w:rFonts w:ascii="Garamond" w:eastAsiaTheme="minorHAnsi" w:hAnsi="Garamond"/>
          <w:color w:val="000000"/>
        </w:rPr>
        <w:t>”, procesi i bashkimit të pjesëve përbërëse për krijimin e armatimit ushtarak.</w:t>
      </w:r>
    </w:p>
    <w:p w14:paraId="40EE58E3" w14:textId="75E94F93"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e) “</w:t>
      </w:r>
      <w:r w:rsidRPr="00C83C36">
        <w:rPr>
          <w:rFonts w:ascii="Garamond" w:eastAsiaTheme="minorHAnsi" w:hAnsi="Garamond"/>
          <w:b/>
          <w:bCs/>
          <w:color w:val="000000"/>
        </w:rPr>
        <w:t>Oficeri i sigurisë</w:t>
      </w:r>
      <w:r w:rsidRPr="00C83C36">
        <w:rPr>
          <w:rFonts w:ascii="Garamond" w:eastAsiaTheme="minorHAnsi" w:hAnsi="Garamond"/>
          <w:color w:val="000000"/>
        </w:rPr>
        <w:t>”, punonjësi i stafit menaxherial të operatorit ekonomik përgjegjës për mbikëqyrjen dhe zbatimin e kërkesave të sigurisë së informacionit, personelit dhe çdo aspekti tjetër që lidhet me sigurinë, sipas legjislacionit në fuqi.</w:t>
      </w:r>
    </w:p>
    <w:p w14:paraId="12D4C692" w14:textId="2514F59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ë) “</w:t>
      </w:r>
      <w:r w:rsidRPr="00C83C36">
        <w:rPr>
          <w:rFonts w:ascii="Garamond" w:eastAsiaTheme="minorHAnsi" w:hAnsi="Garamond"/>
          <w:b/>
          <w:bCs/>
          <w:color w:val="000000"/>
        </w:rPr>
        <w:t>Operatori ekonomik</w:t>
      </w:r>
      <w:r w:rsidRPr="00C83C36">
        <w:rPr>
          <w:rFonts w:ascii="Garamond" w:eastAsiaTheme="minorHAnsi" w:hAnsi="Garamond"/>
          <w:color w:val="000000"/>
        </w:rPr>
        <w:t>”, subjekti aplikues, i cili kërkon të pajiset me licencën ose</w:t>
      </w:r>
      <w:r w:rsidR="00E63E0A" w:rsidRPr="00C83C36">
        <w:rPr>
          <w:rFonts w:ascii="Garamond" w:eastAsiaTheme="minorHAnsi" w:hAnsi="Garamond"/>
          <w:color w:val="000000"/>
        </w:rPr>
        <w:t xml:space="preserve"> </w:t>
      </w:r>
      <w:r w:rsidRPr="00C83C36">
        <w:rPr>
          <w:rFonts w:ascii="Garamond" w:eastAsiaTheme="minorHAnsi" w:hAnsi="Garamond"/>
          <w:color w:val="000000"/>
        </w:rPr>
        <w:t>autorizimin përkatës për prodhimin, tregtimin, kërkimin dhe zhvillimin e armëve, municioneve, pajisjeve dhe teknologjive ushtarake.</w:t>
      </w:r>
    </w:p>
    <w:p w14:paraId="07D29B2C" w14:textId="6D21ECCC"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f) </w:t>
      </w:r>
      <w:r w:rsidRPr="00C83C36">
        <w:rPr>
          <w:rFonts w:ascii="Garamond" w:eastAsiaTheme="minorHAnsi" w:hAnsi="Garamond"/>
          <w:b/>
          <w:bCs/>
          <w:color w:val="000000"/>
        </w:rPr>
        <w:t>“Plani i vazhdimësisë së biznesit</w:t>
      </w:r>
      <w:r w:rsidRPr="00C83C36">
        <w:rPr>
          <w:rFonts w:ascii="Garamond" w:eastAsiaTheme="minorHAnsi" w:hAnsi="Garamond"/>
          <w:color w:val="000000"/>
        </w:rPr>
        <w:t>”, dokumenti që përcakton veprimet që duhet të ndërmerren përpara, gjatë dhe pas ngjarjeve dhe situatave të papritura.</w:t>
      </w:r>
    </w:p>
    <w:p w14:paraId="35978914" w14:textId="3D1BAB6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g) “</w:t>
      </w:r>
      <w:r w:rsidRPr="00C83C36">
        <w:rPr>
          <w:rFonts w:ascii="Garamond" w:eastAsiaTheme="minorHAnsi" w:hAnsi="Garamond"/>
          <w:b/>
          <w:bCs/>
          <w:color w:val="000000"/>
        </w:rPr>
        <w:t>Projektimi</w:t>
      </w:r>
      <w:r w:rsidRPr="00C83C36">
        <w:rPr>
          <w:rFonts w:ascii="Garamond" w:eastAsiaTheme="minorHAnsi" w:hAnsi="Garamond"/>
          <w:color w:val="000000"/>
        </w:rPr>
        <w:t>”, procesi i krijimit dhe zhvillimit të ideve, modeleve, hartimit të dokumentacionit dhe specifikimeve teknike për armatimin ushtarak.</w:t>
      </w:r>
    </w:p>
    <w:p w14:paraId="1172908C" w14:textId="351D0D0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gj)</w:t>
      </w:r>
      <w:r w:rsidR="007E1E0E">
        <w:rPr>
          <w:rFonts w:ascii="Garamond" w:eastAsiaTheme="minorHAnsi" w:hAnsi="Garamond"/>
          <w:color w:val="000000"/>
        </w:rPr>
        <w:t xml:space="preserve"> “</w:t>
      </w:r>
      <w:r w:rsidRPr="00C83C36">
        <w:rPr>
          <w:rFonts w:ascii="Garamond" w:eastAsiaTheme="minorHAnsi" w:hAnsi="Garamond"/>
          <w:b/>
          <w:bCs/>
          <w:color w:val="000000"/>
        </w:rPr>
        <w:t>Riparimi</w:t>
      </w:r>
      <w:r w:rsidRPr="00C83C36">
        <w:rPr>
          <w:rFonts w:ascii="Garamond" w:eastAsiaTheme="minorHAnsi" w:hAnsi="Garamond"/>
          <w:color w:val="000000"/>
        </w:rPr>
        <w:t>”, procesi i rikthimit të armatimit ushtarak në gjendje funksionale ose në gjendjen më optimale pas dëmtimit ose amortizimit, duke përfshirë diagnostikimin, zëvendësimin e pjesëve dhe testimin.</w:t>
      </w:r>
    </w:p>
    <w:p w14:paraId="731FFAE3" w14:textId="24C9968A"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lastRenderedPageBreak/>
        <w:t>h) “</w:t>
      </w:r>
      <w:r w:rsidRPr="00C83C36">
        <w:rPr>
          <w:rFonts w:ascii="Garamond" w:eastAsiaTheme="minorHAnsi" w:hAnsi="Garamond"/>
          <w:b/>
          <w:bCs/>
          <w:color w:val="000000"/>
        </w:rPr>
        <w:t>Transportimi</w:t>
      </w:r>
      <w:r w:rsidRPr="00C83C36">
        <w:rPr>
          <w:rFonts w:ascii="Garamond" w:eastAsiaTheme="minorHAnsi" w:hAnsi="Garamond"/>
          <w:color w:val="000000"/>
        </w:rPr>
        <w:t>”, çdo lëvizje fizike e armatimit ushtarak brenda territorit të Republikës së Shqipërisë, duke përfshirë transportin tokësor, detar dhe ajror, përveç lëvizjeve brenda objektit të prodhimit/zhvillimit/tregtimit ose vendit të punës.</w:t>
      </w:r>
    </w:p>
    <w:p w14:paraId="2CE8C0DD" w14:textId="0B25100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 “</w:t>
      </w:r>
      <w:r w:rsidRPr="00C83C36">
        <w:rPr>
          <w:rFonts w:ascii="Garamond" w:eastAsiaTheme="minorHAnsi" w:hAnsi="Garamond"/>
          <w:b/>
          <w:bCs/>
          <w:color w:val="000000"/>
        </w:rPr>
        <w:t>Vlerësimi i sigurisë</w:t>
      </w:r>
      <w:r w:rsidRPr="00C83C36">
        <w:rPr>
          <w:rFonts w:ascii="Garamond" w:eastAsiaTheme="minorHAnsi" w:hAnsi="Garamond"/>
          <w:color w:val="000000"/>
        </w:rPr>
        <w:t>”, tërësia e masave dhe e procedurave të aplikuara ndaj një individi ose operatori ekonomik, më qëllim mbledhjen e informacionit të nevojshëm nga institucionet përgjegjëse për të vlerësuar sigurinë e individit ose operatorit ekonomik, në raport me veprimtarinë që kërkojnë të kryejnë dhe vetëm në funksion të procesit të licencimit.</w:t>
      </w:r>
    </w:p>
    <w:p w14:paraId="783BB56C" w14:textId="20D051F6"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j) “</w:t>
      </w:r>
      <w:r w:rsidRPr="00C83C36">
        <w:rPr>
          <w:rFonts w:ascii="Garamond" w:eastAsiaTheme="minorHAnsi" w:hAnsi="Garamond"/>
          <w:b/>
          <w:bCs/>
          <w:color w:val="000000"/>
        </w:rPr>
        <w:t>Vlerësimi i besueshmërisë</w:t>
      </w:r>
      <w:r w:rsidRPr="00C83C36">
        <w:rPr>
          <w:rFonts w:ascii="Garamond" w:eastAsiaTheme="minorHAnsi" w:hAnsi="Garamond"/>
          <w:color w:val="000000"/>
        </w:rPr>
        <w:t>”, akti i organit përgjegjës të ministrisë përgjegjëse për rendin dhe sigurinë publike, ku dokumentohet procesi i vlerësimit të të dhënave të individit në raport me ato të regjistrave fizikë dhe elektronikë.</w:t>
      </w:r>
    </w:p>
    <w:p w14:paraId="51A0DA16" w14:textId="5AEA3F9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II. LICENCAT PËR PRODHIMIN E ARMATIMIT USHTARAK</w:t>
      </w:r>
    </w:p>
    <w:p w14:paraId="52190B52" w14:textId="1E47850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1. Licencat e lëshuara nga Agjencia e Industrisë së Mbrojtjes (në vijim </w:t>
      </w:r>
      <w:r w:rsidR="005A5D7C" w:rsidRPr="00C83C36">
        <w:rPr>
          <w:rFonts w:ascii="Garamond" w:eastAsiaTheme="minorHAnsi" w:hAnsi="Garamond"/>
          <w:color w:val="000000"/>
        </w:rPr>
        <w:t>“</w:t>
      </w:r>
      <w:r w:rsidRPr="00C83C36">
        <w:rPr>
          <w:rFonts w:ascii="Garamond" w:eastAsiaTheme="minorHAnsi" w:hAnsi="Garamond"/>
          <w:color w:val="000000"/>
        </w:rPr>
        <w:t>AIM</w:t>
      </w:r>
      <w:r w:rsidR="005A5D7C" w:rsidRPr="00C83C36">
        <w:rPr>
          <w:rFonts w:ascii="Garamond" w:eastAsiaTheme="minorHAnsi" w:hAnsi="Garamond"/>
          <w:color w:val="000000"/>
        </w:rPr>
        <w:t>”</w:t>
      </w:r>
      <w:r w:rsidRPr="00C83C36">
        <w:rPr>
          <w:rFonts w:ascii="Garamond" w:eastAsiaTheme="minorHAnsi" w:hAnsi="Garamond"/>
          <w:color w:val="000000"/>
        </w:rPr>
        <w:t>), në kuadër të veprimtarisë së prodhimit të armatimit ushtarak, përfshijnë:</w:t>
      </w:r>
    </w:p>
    <w:p w14:paraId="5638AC8C" w14:textId="1B67CE08" w:rsidR="00EE4D82" w:rsidRPr="00C83C36" w:rsidRDefault="00EE4D82" w:rsidP="00EE4D82">
      <w:pPr>
        <w:autoSpaceDE w:val="0"/>
        <w:autoSpaceDN w:val="0"/>
        <w:adjustRightInd w:val="0"/>
        <w:ind w:firstLine="284"/>
        <w:jc w:val="both"/>
        <w:rPr>
          <w:rFonts w:ascii="Garamond" w:eastAsiaTheme="minorHAnsi" w:hAnsi="Garamond"/>
          <w:i/>
          <w:iCs/>
          <w:color w:val="000000"/>
        </w:rPr>
      </w:pPr>
      <w:r w:rsidRPr="00C83C36">
        <w:rPr>
          <w:rFonts w:ascii="Garamond" w:eastAsiaTheme="minorHAnsi" w:hAnsi="Garamond"/>
          <w:color w:val="000000"/>
        </w:rPr>
        <w:t xml:space="preserve">a) </w:t>
      </w:r>
      <w:r w:rsidR="0084124A" w:rsidRPr="00C83C36">
        <w:rPr>
          <w:rFonts w:ascii="Garamond" w:eastAsiaTheme="minorHAnsi" w:hAnsi="Garamond"/>
          <w:color w:val="000000"/>
        </w:rPr>
        <w:t xml:space="preserve">Licencën </w:t>
      </w:r>
      <w:r w:rsidRPr="00C83C36">
        <w:rPr>
          <w:rFonts w:ascii="Garamond" w:eastAsiaTheme="minorHAnsi" w:hAnsi="Garamond"/>
          <w:color w:val="000000"/>
        </w:rPr>
        <w:t>paraprake për zhvillimin e veprimtarisë së prodhimit, e cila i njeh subjektit të licencuar të drejtën për zhvillimin e kapaciteteve teknike dhe teknologjike të nevojshme për prodhimin e armatimit ushtarak;</w:t>
      </w:r>
    </w:p>
    <w:p w14:paraId="57405C9C" w14:textId="2DAF1AFD" w:rsidR="00EE4D82" w:rsidRPr="00C83C36" w:rsidRDefault="00EE4D82" w:rsidP="00EE4D82">
      <w:pPr>
        <w:autoSpaceDE w:val="0"/>
        <w:autoSpaceDN w:val="0"/>
        <w:adjustRightInd w:val="0"/>
        <w:ind w:firstLine="284"/>
        <w:jc w:val="both"/>
        <w:rPr>
          <w:rFonts w:ascii="Garamond" w:eastAsiaTheme="minorHAnsi" w:hAnsi="Garamond"/>
          <w:i/>
          <w:iCs/>
          <w:color w:val="000000"/>
        </w:rPr>
      </w:pPr>
      <w:r w:rsidRPr="00C83C36">
        <w:rPr>
          <w:rFonts w:ascii="Garamond" w:eastAsiaTheme="minorHAnsi" w:hAnsi="Garamond"/>
          <w:color w:val="000000"/>
        </w:rPr>
        <w:t xml:space="preserve">b) </w:t>
      </w:r>
      <w:r w:rsidR="0084124A" w:rsidRPr="00C83C36">
        <w:rPr>
          <w:rFonts w:ascii="Garamond" w:eastAsiaTheme="minorHAnsi" w:hAnsi="Garamond"/>
          <w:color w:val="000000"/>
        </w:rPr>
        <w:t xml:space="preserve">Licencën </w:t>
      </w:r>
      <w:r w:rsidRPr="00C83C36">
        <w:rPr>
          <w:rFonts w:ascii="Garamond" w:eastAsiaTheme="minorHAnsi" w:hAnsi="Garamond"/>
          <w:color w:val="000000"/>
        </w:rPr>
        <w:t>për kryerjen e veprimtarisë së prodhimit, e cila i njeh subjektit të licencuar të drejtën për kryerjen e veprimtarisë së prodhimit të armatimit ushtarak.</w:t>
      </w:r>
    </w:p>
    <w:p w14:paraId="0530D509" w14:textId="4116635E" w:rsidR="00EE4D82" w:rsidRPr="00C83C36" w:rsidRDefault="00EE4D82" w:rsidP="00EE4D82">
      <w:pPr>
        <w:autoSpaceDE w:val="0"/>
        <w:autoSpaceDN w:val="0"/>
        <w:adjustRightInd w:val="0"/>
        <w:ind w:firstLine="284"/>
        <w:jc w:val="both"/>
        <w:rPr>
          <w:rFonts w:ascii="Garamond" w:eastAsiaTheme="minorHAnsi" w:hAnsi="Garamond"/>
          <w:i/>
          <w:iCs/>
          <w:color w:val="000000"/>
        </w:rPr>
      </w:pPr>
      <w:r w:rsidRPr="00C83C36">
        <w:rPr>
          <w:rFonts w:ascii="Garamond" w:eastAsiaTheme="minorHAnsi" w:hAnsi="Garamond"/>
          <w:color w:val="000000"/>
        </w:rPr>
        <w:t>2. Licencat e parashikuara në shkronjën “b”, të pikës 1, të këtij kreu, lëshohen për:</w:t>
      </w:r>
    </w:p>
    <w:p w14:paraId="1213F982" w14:textId="715712A2"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a) prodhim;</w:t>
      </w:r>
    </w:p>
    <w:p w14:paraId="2357ACD8" w14:textId="30F6786D"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b) projektim;</w:t>
      </w:r>
    </w:p>
    <w:p w14:paraId="758EB248" w14:textId="356FB7A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c) montim;</w:t>
      </w:r>
    </w:p>
    <w:p w14:paraId="7E5A6FDC" w14:textId="40D20AD6"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w:t>
      </w:r>
      <w:r w:rsidR="00E63E0A" w:rsidRPr="00C83C36">
        <w:rPr>
          <w:rFonts w:ascii="Garamond" w:eastAsiaTheme="minorHAnsi" w:hAnsi="Garamond"/>
          <w:color w:val="000000"/>
        </w:rPr>
        <w:t xml:space="preserve"> </w:t>
      </w:r>
      <w:r w:rsidRPr="00C83C36">
        <w:rPr>
          <w:rFonts w:ascii="Garamond" w:eastAsiaTheme="minorHAnsi" w:hAnsi="Garamond"/>
          <w:color w:val="000000"/>
        </w:rPr>
        <w:t>riparim;</w:t>
      </w:r>
    </w:p>
    <w:p w14:paraId="6E8246ED" w14:textId="24ABA1C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 demilitarizim.</w:t>
      </w:r>
    </w:p>
    <w:p w14:paraId="5913DF11" w14:textId="266BFD83" w:rsidR="00EE4D82" w:rsidRPr="00C83C36" w:rsidRDefault="00EE4D82" w:rsidP="00051FEC">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3. Licencat e parashikuara në shkronjën “b”, të pikës 1, sipas veprimtarive të përmendura në pikën 2 të këtij kreu jepen për një ose disa nga mallrat e mëposhtme:</w:t>
      </w:r>
    </w:p>
    <w:p w14:paraId="37512141" w14:textId="6ECE997C"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a) Armë (ML 1, ML 2);</w:t>
      </w:r>
    </w:p>
    <w:p w14:paraId="3E758671" w14:textId="52B0A3C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b) Municione (ML 3, ML 4);</w:t>
      </w:r>
    </w:p>
    <w:p w14:paraId="3DB36FFF" w14:textId="47067D21"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c) Mjete luftarake dhe mjete mbrojtëse (ML 6, ML 9, ML 10);</w:t>
      </w:r>
    </w:p>
    <w:p w14:paraId="27DC6666" w14:textId="13C4863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w:t>
      </w:r>
      <w:r w:rsidR="00E63E0A" w:rsidRPr="00C83C36">
        <w:rPr>
          <w:rFonts w:ascii="Garamond" w:eastAsiaTheme="minorHAnsi" w:hAnsi="Garamond"/>
          <w:color w:val="000000"/>
        </w:rPr>
        <w:t xml:space="preserve"> </w:t>
      </w:r>
      <w:r w:rsidRPr="00C83C36">
        <w:rPr>
          <w:rFonts w:ascii="Garamond" w:eastAsiaTheme="minorHAnsi" w:hAnsi="Garamond"/>
          <w:color w:val="000000"/>
        </w:rPr>
        <w:t>Sisteme dhe pajisje ushtarake (ML5, ML11, ML12, ML15, ML19);</w:t>
      </w:r>
    </w:p>
    <w:p w14:paraId="4D512BF3" w14:textId="63CDB5B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 Pajisje për mbrojtje dhe mbështetje (ML7, ML13, ML14);</w:t>
      </w:r>
    </w:p>
    <w:p w14:paraId="3E0FDB66" w14:textId="0A20F92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dh) Materiale, komponentë dhe pajisje prodhimi (ML8, ML16, ML17, ML18);</w:t>
      </w:r>
    </w:p>
    <w:p w14:paraId="0160B4E5" w14:textId="3BC9695D"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e) Teknologji të avancuara dhe </w:t>
      </w:r>
      <w:r w:rsidRPr="00C83C36">
        <w:rPr>
          <w:rFonts w:ascii="Garamond" w:eastAsiaTheme="minorHAnsi" w:hAnsi="Garamond"/>
          <w:i/>
          <w:iCs/>
          <w:color w:val="000000"/>
        </w:rPr>
        <w:t xml:space="preserve">software </w:t>
      </w:r>
      <w:r w:rsidRPr="00051FEC">
        <w:rPr>
          <w:rFonts w:ascii="Garamond" w:eastAsiaTheme="minorHAnsi" w:hAnsi="Garamond"/>
          <w:color w:val="000000"/>
        </w:rPr>
        <w:t>(</w:t>
      </w:r>
      <w:r w:rsidRPr="00C83C36">
        <w:rPr>
          <w:rFonts w:ascii="Garamond" w:eastAsiaTheme="minorHAnsi" w:hAnsi="Garamond"/>
          <w:color w:val="000000"/>
        </w:rPr>
        <w:t>ML20, ML21, ML22).</w:t>
      </w:r>
    </w:p>
    <w:p w14:paraId="3BF1D64E" w14:textId="3E0CEE0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4. Operatori ekonomik gjatë aplikimit për licencën për kryerjen e veprimtarisë</w:t>
      </w:r>
      <w:r w:rsidR="00E63E0A" w:rsidRPr="00C83C36">
        <w:rPr>
          <w:rFonts w:ascii="Garamond" w:eastAsiaTheme="minorHAnsi" w:hAnsi="Garamond"/>
          <w:color w:val="000000"/>
        </w:rPr>
        <w:t xml:space="preserve"> </w:t>
      </w:r>
      <w:r w:rsidRPr="00C83C36">
        <w:rPr>
          <w:rFonts w:ascii="Garamond" w:eastAsiaTheme="minorHAnsi" w:hAnsi="Garamond"/>
          <w:color w:val="000000"/>
        </w:rPr>
        <w:t>përcakton veprimtarinë sipas pikës 2 dhe mallin sipas pikës 3, të këtij kreu, si dhe kodin përkatës “ML”, për të cilin kërkon të ushtrojë veprimtarinë.</w:t>
      </w:r>
    </w:p>
    <w:p w14:paraId="59D7E05E" w14:textId="400CC1D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III. LICENCAT PËR TREGTIMIN, MAGAZINIMIN DHE TRANSPORTIN E ARMATIMIT USHTARAK</w:t>
      </w:r>
    </w:p>
    <w:p w14:paraId="013A0D38" w14:textId="07D1F0B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1. Agjencia e Industrisë së Mbrojtjes, në kuadër të veprimtarisë së tregtimit, magazinimit dhe transportimit të armatimit ushtarak, lëshon:</w:t>
      </w:r>
    </w:p>
    <w:p w14:paraId="19FF47DC" w14:textId="6C0A0C4F"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a) </w:t>
      </w:r>
      <w:r w:rsidR="00C92CEA" w:rsidRPr="00C83C36">
        <w:rPr>
          <w:rFonts w:ascii="Garamond" w:eastAsiaTheme="minorHAnsi" w:hAnsi="Garamond"/>
          <w:color w:val="000000"/>
        </w:rPr>
        <w:t xml:space="preserve">Licencën </w:t>
      </w:r>
      <w:r w:rsidRPr="00C83C36">
        <w:rPr>
          <w:rFonts w:ascii="Garamond" w:eastAsiaTheme="minorHAnsi" w:hAnsi="Garamond"/>
          <w:color w:val="000000"/>
        </w:rPr>
        <w:t>për tregtimin e armatimit ushtarak, e cila i njeh subjektit të licencuar të drejtën për kryerjen e veprimtarisë ekonomike që, nëpërmjet proceseve të shitjes dhe blerjes, synon të transferojë armatimin ushtarak nga prodhuesi te</w:t>
      </w:r>
      <w:r w:rsidR="002429B1">
        <w:rPr>
          <w:rFonts w:ascii="Garamond" w:eastAsiaTheme="minorHAnsi" w:hAnsi="Garamond"/>
          <w:color w:val="000000"/>
        </w:rPr>
        <w:t>k</w:t>
      </w:r>
      <w:r w:rsidRPr="00C83C36">
        <w:rPr>
          <w:rFonts w:ascii="Garamond" w:eastAsiaTheme="minorHAnsi" w:hAnsi="Garamond"/>
          <w:color w:val="000000"/>
        </w:rPr>
        <w:t xml:space="preserve"> përdoruesi fundor, drejtpërdrejt ose nëpërmjet ndërmjetësve, brenda dhe jashtë vendit;</w:t>
      </w:r>
    </w:p>
    <w:p w14:paraId="71747FF3" w14:textId="527CBEE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b) </w:t>
      </w:r>
      <w:r w:rsidR="00C92CEA" w:rsidRPr="00C83C36">
        <w:rPr>
          <w:rFonts w:ascii="Garamond" w:eastAsiaTheme="minorHAnsi" w:hAnsi="Garamond"/>
          <w:color w:val="000000"/>
        </w:rPr>
        <w:t xml:space="preserve">Licencën </w:t>
      </w:r>
      <w:r w:rsidRPr="00C83C36">
        <w:rPr>
          <w:rFonts w:ascii="Garamond" w:eastAsiaTheme="minorHAnsi" w:hAnsi="Garamond"/>
          <w:color w:val="000000"/>
        </w:rPr>
        <w:t>për magazinimin e armatimit ushtarak, e cila i njeh subjektit të licencuar të drejtën për administrimin e armatimit ushtarak gjatë prodhimit, zhvillimit dhe tregtimit;</w:t>
      </w:r>
    </w:p>
    <w:p w14:paraId="1D5D783D" w14:textId="3166E19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c) </w:t>
      </w:r>
      <w:r w:rsidR="00C92CEA" w:rsidRPr="00C83C36">
        <w:rPr>
          <w:rFonts w:ascii="Garamond" w:eastAsiaTheme="minorHAnsi" w:hAnsi="Garamond"/>
          <w:color w:val="000000"/>
        </w:rPr>
        <w:t xml:space="preserve">Licencën </w:t>
      </w:r>
      <w:r w:rsidRPr="00C83C36">
        <w:rPr>
          <w:rFonts w:ascii="Garamond" w:eastAsiaTheme="minorHAnsi" w:hAnsi="Garamond"/>
          <w:color w:val="000000"/>
        </w:rPr>
        <w:t>për transportimin e armatimit ushtarak, që i njeh subjektit të licencuar të drejtën për të kryer çdo lëvizje fizike të armatimit ushtarak brenda territorit të Republikës së Shqipërisë.</w:t>
      </w:r>
    </w:p>
    <w:p w14:paraId="4C889D61" w14:textId="140CD76F"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2. Licencat e përmendura në pikën 1 të këtij kreu lëshohen për një ose disa nga mallrat e mëposhtme:</w:t>
      </w:r>
    </w:p>
    <w:p w14:paraId="1D08F41C" w14:textId="61C7DBE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lastRenderedPageBreak/>
        <w:t>a) Armë</w:t>
      </w:r>
      <w:r w:rsidR="00E63E0A" w:rsidRPr="00C83C36">
        <w:rPr>
          <w:rFonts w:ascii="Garamond" w:eastAsiaTheme="minorHAnsi" w:hAnsi="Garamond"/>
          <w:color w:val="000000"/>
        </w:rPr>
        <w:t xml:space="preserve"> </w:t>
      </w:r>
      <w:r w:rsidRPr="00C83C36">
        <w:rPr>
          <w:rFonts w:ascii="Garamond" w:eastAsiaTheme="minorHAnsi" w:hAnsi="Garamond"/>
          <w:color w:val="000000"/>
        </w:rPr>
        <w:t>(ML 1; dhe/ose ML 2);</w:t>
      </w:r>
    </w:p>
    <w:p w14:paraId="7B899795" w14:textId="22E282C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b) Municione (ML 3; dhe/ ose ML 4);</w:t>
      </w:r>
    </w:p>
    <w:p w14:paraId="68891EEB" w14:textId="6588B61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c) Mjete luftarake dhe mjete mbrojtëse (ML 6; dhe/ose ML 9; dhe/ose ML 10);</w:t>
      </w:r>
    </w:p>
    <w:p w14:paraId="6F741DDF" w14:textId="5AA6E8EF"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 Sisteme dhe pajisje ushtarake (ML5: ML11: ML12: ML15: ML19);</w:t>
      </w:r>
    </w:p>
    <w:p w14:paraId="54AAE18E" w14:textId="3763876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 Pajisje për mbrojtje dhe mbështetje (ML7: ML13: ML14);</w:t>
      </w:r>
    </w:p>
    <w:p w14:paraId="3A9BF401" w14:textId="70D827DD"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dh)</w:t>
      </w:r>
      <w:r w:rsidR="00FE7446">
        <w:rPr>
          <w:rFonts w:ascii="Garamond" w:eastAsiaTheme="minorHAnsi" w:hAnsi="Garamond"/>
          <w:color w:val="000000"/>
        </w:rPr>
        <w:t xml:space="preserve"> </w:t>
      </w:r>
      <w:r w:rsidRPr="00C83C36">
        <w:rPr>
          <w:rFonts w:ascii="Garamond" w:eastAsiaTheme="minorHAnsi" w:hAnsi="Garamond"/>
          <w:color w:val="000000"/>
        </w:rPr>
        <w:t>Materiale, komponentë dhe pajisje prodhimi (ML8: ML16: ML17: ML18);</w:t>
      </w:r>
    </w:p>
    <w:p w14:paraId="0BECA807" w14:textId="454E511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e) Teknologji të avancuara dhe </w:t>
      </w:r>
      <w:r w:rsidRPr="00C83C36">
        <w:rPr>
          <w:rFonts w:ascii="Garamond" w:eastAsiaTheme="minorHAnsi" w:hAnsi="Garamond"/>
          <w:i/>
          <w:iCs/>
          <w:color w:val="000000"/>
        </w:rPr>
        <w:t>software (</w:t>
      </w:r>
      <w:r w:rsidRPr="00C83C36">
        <w:rPr>
          <w:rFonts w:ascii="Garamond" w:eastAsiaTheme="minorHAnsi" w:hAnsi="Garamond"/>
          <w:color w:val="000000"/>
        </w:rPr>
        <w:t>ML20: ML21: ML22).</w:t>
      </w:r>
    </w:p>
    <w:p w14:paraId="66AEF620" w14:textId="1D4C8D7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3. Operatori ekonomik gjatë aplikimit për licencë duhet të specifikojë veprimtarinë sipas pikës 1 dhe mallin sipas pikës 2 të këtij kreu, si dhe kodin përkatës “ML”, për të cilin kërkojnë të ushtrojnë veprimtarinë.</w:t>
      </w:r>
    </w:p>
    <w:p w14:paraId="652230F8" w14:textId="3DEC6EFC"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IV. LLOJET E AUTORIZIMEVE </w:t>
      </w:r>
    </w:p>
    <w:p w14:paraId="5F7F9933" w14:textId="3BFBA1C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1. Agjencia e Industrisë së Mbrojtjes, në kuadër të kërkimit dhe zhvillimit teknologjik të armatimit ushtarak, i njeh subjektit të autorizuar të drejtën për të ndërmarrë procese novatore për zhvillimin e produkteve të reja ose përmirësimin e produkteve, shërbimeve dhe proceseve ekzistuese, duke lëshuar:</w:t>
      </w:r>
    </w:p>
    <w:p w14:paraId="54FFB0D1" w14:textId="4BE21686"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a) “Autorizim për kërkim dhe zhvillim teknologjik bazë”. Ky autorizim jepet për procese të lidhura me zhvillimin në nivel teorik të kërkimit ose që nuk synojnë aplikimin praktik;</w:t>
      </w:r>
    </w:p>
    <w:p w14:paraId="702F1E4F" w14:textId="436E6D81"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b) “Autorizim për kërkim dhe zhvillim teknologjik i aplikuar”. Ky autorizim jepet për procese që synojnë zgjidhjen konkrete të një problematike;</w:t>
      </w:r>
    </w:p>
    <w:p w14:paraId="5AAABB7A" w14:textId="0799D8E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c) “Autorizim për kërkim dhe zhvillim teknologjik eksperimental”. Ky autorizim jepet për procese që përfshijnë krijimin e një prototipi. </w:t>
      </w:r>
    </w:p>
    <w:p w14:paraId="57788D52" w14:textId="2F7E407F"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2. Autorizimet e përmendura në pikën 1 të këtij kreu, lëshohen për një ose disa nga mallrat e mëposhtme:</w:t>
      </w:r>
    </w:p>
    <w:p w14:paraId="12297C48" w14:textId="4B95BD6C"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a) Armë</w:t>
      </w:r>
      <w:r w:rsidR="00E63E0A" w:rsidRPr="00C83C36">
        <w:rPr>
          <w:rFonts w:ascii="Garamond" w:eastAsiaTheme="minorHAnsi" w:hAnsi="Garamond"/>
          <w:color w:val="000000"/>
        </w:rPr>
        <w:t xml:space="preserve"> </w:t>
      </w:r>
      <w:r w:rsidRPr="00C83C36">
        <w:rPr>
          <w:rFonts w:ascii="Garamond" w:eastAsiaTheme="minorHAnsi" w:hAnsi="Garamond"/>
          <w:color w:val="000000"/>
        </w:rPr>
        <w:t>(ML 1; dhe/ose ML 2);</w:t>
      </w:r>
    </w:p>
    <w:p w14:paraId="5C9183A3" w14:textId="52E9D43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b) Municione (ML 3; dhe/ose ML 4);</w:t>
      </w:r>
    </w:p>
    <w:p w14:paraId="5573E7DE" w14:textId="422A251C"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c) Mjete luftarake dhe mjete mbrojtëse (ML 6; dhe/ose ML 9; dhe/ose ML 10);</w:t>
      </w:r>
    </w:p>
    <w:p w14:paraId="5A931FD1" w14:textId="2EA73692"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w:t>
      </w:r>
      <w:r w:rsidR="00E63E0A" w:rsidRPr="00C83C36">
        <w:rPr>
          <w:rFonts w:ascii="Garamond" w:eastAsiaTheme="minorHAnsi" w:hAnsi="Garamond"/>
          <w:color w:val="000000"/>
        </w:rPr>
        <w:t xml:space="preserve"> </w:t>
      </w:r>
      <w:r w:rsidRPr="00C83C36">
        <w:rPr>
          <w:rFonts w:ascii="Garamond" w:eastAsiaTheme="minorHAnsi" w:hAnsi="Garamond"/>
          <w:color w:val="000000"/>
        </w:rPr>
        <w:t>Sisteme dhe pajisje ushtarake (ML5: ML11: ML12: ML15: ML19);</w:t>
      </w:r>
    </w:p>
    <w:p w14:paraId="59386B8B" w14:textId="2083666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 Pajisje për mbrojtje dhe mbështetje (ML7: ML13: ML14);</w:t>
      </w:r>
    </w:p>
    <w:p w14:paraId="64828C6F" w14:textId="197D21A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dh)</w:t>
      </w:r>
      <w:r w:rsidR="00FE7446">
        <w:rPr>
          <w:rFonts w:ascii="Garamond" w:eastAsiaTheme="minorHAnsi" w:hAnsi="Garamond"/>
          <w:color w:val="000000"/>
        </w:rPr>
        <w:t xml:space="preserve"> </w:t>
      </w:r>
      <w:r w:rsidRPr="00C83C36">
        <w:rPr>
          <w:rFonts w:ascii="Garamond" w:eastAsiaTheme="minorHAnsi" w:hAnsi="Garamond"/>
          <w:color w:val="000000"/>
        </w:rPr>
        <w:t>Materiale, komponentë dhe pajisje prodhimi (ML8: ML16: ML17: ML18);</w:t>
      </w:r>
    </w:p>
    <w:p w14:paraId="7F526F76" w14:textId="37988C6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e) Teknologji të avancuara dhe </w:t>
      </w:r>
      <w:r w:rsidRPr="00C83C36">
        <w:rPr>
          <w:rFonts w:ascii="Garamond" w:eastAsiaTheme="minorHAnsi" w:hAnsi="Garamond"/>
          <w:i/>
          <w:iCs/>
          <w:color w:val="000000"/>
        </w:rPr>
        <w:t xml:space="preserve">software </w:t>
      </w:r>
      <w:r w:rsidRPr="00FE7446">
        <w:rPr>
          <w:rFonts w:ascii="Garamond" w:eastAsiaTheme="minorHAnsi" w:hAnsi="Garamond"/>
          <w:color w:val="000000"/>
        </w:rPr>
        <w:t>(</w:t>
      </w:r>
      <w:r w:rsidRPr="00C83C36">
        <w:rPr>
          <w:rFonts w:ascii="Garamond" w:eastAsiaTheme="minorHAnsi" w:hAnsi="Garamond"/>
          <w:color w:val="000000"/>
        </w:rPr>
        <w:t>ML20: ML21: ML22).</w:t>
      </w:r>
    </w:p>
    <w:p w14:paraId="29736BEC" w14:textId="7081C602"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3. Operatori ekonomik gjatë aplikimit për autorizim duhet të specifikojë llojin e autorizimit sipas pikës 1 dhe mallin sipas pikës 2 të këtij kreu, si dhe kodin përkatës “ML”, për të cilin kërkon të autorizohet.</w:t>
      </w:r>
    </w:p>
    <w:p w14:paraId="39F33CA3" w14:textId="3B8D3B02"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V. KRITERET E DHËNIES SË LICENCAVE DHE AUTORIZIMIT</w:t>
      </w:r>
    </w:p>
    <w:p w14:paraId="55280BC0" w14:textId="7347E9FF"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1. Operatori ekonomik, që aplikon për një nga licencat e përcaktuara në krerët II dhe III të këtij vendimi, duhet të plotësojë këto kritere të përgjithshme ligjore dhe të sigurisë:</w:t>
      </w:r>
    </w:p>
    <w:p w14:paraId="4BC1921E" w14:textId="0173C73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a) </w:t>
      </w:r>
      <w:r w:rsidR="00C92CEA" w:rsidRPr="00C83C36">
        <w:rPr>
          <w:rFonts w:ascii="Garamond" w:eastAsiaTheme="minorHAnsi" w:hAnsi="Garamond"/>
          <w:color w:val="000000"/>
        </w:rPr>
        <w:t xml:space="preserve">Të </w:t>
      </w:r>
      <w:r w:rsidRPr="00C83C36">
        <w:rPr>
          <w:rFonts w:ascii="Garamond" w:eastAsiaTheme="minorHAnsi" w:hAnsi="Garamond"/>
          <w:color w:val="000000"/>
        </w:rPr>
        <w:t>jetë i regjistruar si subjekt në Republikën e Shqipërisë, sipas legjislacionit në fuqi për regjistrimin e biznesit;</w:t>
      </w:r>
    </w:p>
    <w:p w14:paraId="5C0F6608" w14:textId="3BE6969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b) </w:t>
      </w:r>
      <w:r w:rsidR="00C92CEA" w:rsidRPr="00C83C36">
        <w:rPr>
          <w:rFonts w:ascii="Garamond" w:eastAsiaTheme="minorHAnsi" w:hAnsi="Garamond"/>
          <w:color w:val="000000"/>
        </w:rPr>
        <w:t xml:space="preserve">Të </w:t>
      </w:r>
      <w:r w:rsidRPr="00C83C36">
        <w:rPr>
          <w:rFonts w:ascii="Garamond" w:eastAsiaTheme="minorHAnsi" w:hAnsi="Garamond"/>
          <w:color w:val="000000"/>
        </w:rPr>
        <w:t>ketë objekt veprimtarie në përputhje me veprimtarinë për të cilën kërkon të licencohet;</w:t>
      </w:r>
    </w:p>
    <w:p w14:paraId="55CA38A4" w14:textId="6DF887E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c) </w:t>
      </w:r>
      <w:r w:rsidR="00C92CEA" w:rsidRPr="00C83C36">
        <w:rPr>
          <w:rFonts w:ascii="Garamond" w:eastAsiaTheme="minorHAnsi" w:hAnsi="Garamond"/>
          <w:color w:val="000000"/>
        </w:rPr>
        <w:t xml:space="preserve">Operatori </w:t>
      </w:r>
      <w:r w:rsidRPr="00C83C36">
        <w:rPr>
          <w:rFonts w:ascii="Garamond" w:eastAsiaTheme="minorHAnsi" w:hAnsi="Garamond"/>
          <w:color w:val="000000"/>
        </w:rPr>
        <w:t>ekonomik, ortakët, organet drejtuese, aksionarët zotërues të kuotave vendimmarrëse, administratorët, përfaqësuesit, drejtuesit teknikë dhe menaxherët e lartë të mos jenë të dënuar me vendim gjyqësor të formës së prerë për krime të rënda, krime të organizuara dhe krime me qëllime terroriste, sulme kibernetike, trafikim ndërkombëtar të armatimit ushtarak</w:t>
      </w:r>
      <w:r w:rsidR="008D1A49">
        <w:rPr>
          <w:rFonts w:ascii="Garamond" w:eastAsiaTheme="minorHAnsi" w:hAnsi="Garamond"/>
          <w:color w:val="000000"/>
        </w:rPr>
        <w:t>,</w:t>
      </w:r>
      <w:r w:rsidRPr="00C83C36">
        <w:rPr>
          <w:rFonts w:ascii="Garamond" w:eastAsiaTheme="minorHAnsi" w:hAnsi="Garamond"/>
          <w:color w:val="000000"/>
        </w:rPr>
        <w:t xml:space="preserve"> si dhe të mos ketë qenë subjekt i masave shtrënguese ndërkombëtare;</w:t>
      </w:r>
    </w:p>
    <w:p w14:paraId="49EBCF75" w14:textId="1C0E9FDF"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w:t>
      </w:r>
      <w:r w:rsidR="00E63E0A" w:rsidRPr="00C83C36">
        <w:rPr>
          <w:rFonts w:ascii="Garamond" w:eastAsiaTheme="minorHAnsi" w:hAnsi="Garamond"/>
          <w:color w:val="000000"/>
        </w:rPr>
        <w:t xml:space="preserve"> </w:t>
      </w:r>
      <w:r w:rsidR="00C92CEA" w:rsidRPr="00C83C36">
        <w:rPr>
          <w:rFonts w:ascii="Garamond" w:eastAsiaTheme="minorHAnsi" w:hAnsi="Garamond"/>
          <w:color w:val="000000"/>
        </w:rPr>
        <w:t xml:space="preserve">Të </w:t>
      </w:r>
      <w:r w:rsidRPr="00C83C36">
        <w:rPr>
          <w:rFonts w:ascii="Garamond" w:eastAsiaTheme="minorHAnsi" w:hAnsi="Garamond"/>
          <w:color w:val="000000"/>
        </w:rPr>
        <w:t>ketë plan biznesi dhe plan të fizibilitetit ekonomik;</w:t>
      </w:r>
    </w:p>
    <w:p w14:paraId="76829A36" w14:textId="4B1A9D1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d) </w:t>
      </w:r>
      <w:r w:rsidR="00C92CEA" w:rsidRPr="00C83C36">
        <w:rPr>
          <w:rFonts w:ascii="Garamond" w:eastAsiaTheme="minorHAnsi" w:hAnsi="Garamond"/>
          <w:color w:val="000000"/>
        </w:rPr>
        <w:t xml:space="preserve">Të </w:t>
      </w:r>
      <w:r w:rsidRPr="00C83C36">
        <w:rPr>
          <w:rFonts w:ascii="Garamond" w:eastAsiaTheme="minorHAnsi" w:hAnsi="Garamond"/>
          <w:color w:val="000000"/>
        </w:rPr>
        <w:t xml:space="preserve">ketë kaluar pozitivisht vlerësimin e sigurisë për operatorin ekonomik, ortakët, organet drejtuese, aksionarët zotërues të kuotave vendimmarrëse, administratorët, përfaqësuesit, drejtuesit teknikë dhe menaxherët e lartë të operatorit ekonomik; </w:t>
      </w:r>
    </w:p>
    <w:p w14:paraId="0B62FA3D" w14:textId="0898115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lastRenderedPageBreak/>
        <w:t>dh)</w:t>
      </w:r>
      <w:r w:rsidR="00110744">
        <w:rPr>
          <w:rFonts w:ascii="Garamond" w:eastAsiaTheme="minorHAnsi" w:hAnsi="Garamond"/>
          <w:color w:val="000000"/>
        </w:rPr>
        <w:t xml:space="preserve"> </w:t>
      </w:r>
      <w:r w:rsidR="00C92CEA" w:rsidRPr="00C83C36">
        <w:rPr>
          <w:rFonts w:ascii="Garamond" w:eastAsiaTheme="minorHAnsi" w:hAnsi="Garamond"/>
          <w:color w:val="000000"/>
        </w:rPr>
        <w:t xml:space="preserve">Të </w:t>
      </w:r>
      <w:r w:rsidRPr="00C83C36">
        <w:rPr>
          <w:rFonts w:ascii="Garamond" w:eastAsiaTheme="minorHAnsi" w:hAnsi="Garamond"/>
          <w:color w:val="000000"/>
        </w:rPr>
        <w:t>ketë kaluar pozitivisht vlerësimin e besueshmërisë për personelin e angazhuar në veprimtarinë e operatorit ekonomik, të cilët nuk përfshihen në kategoritë e përmendura në shkronjën “d”, të kësaj pike.</w:t>
      </w:r>
    </w:p>
    <w:p w14:paraId="3952235F" w14:textId="372C0D3A" w:rsidR="00EE4D82" w:rsidRPr="00C83C36" w:rsidRDefault="00EE4D82" w:rsidP="00EE4D82">
      <w:pPr>
        <w:autoSpaceDE w:val="0"/>
        <w:autoSpaceDN w:val="0"/>
        <w:adjustRightInd w:val="0"/>
        <w:ind w:firstLine="284"/>
        <w:jc w:val="both"/>
        <w:rPr>
          <w:rFonts w:ascii="Garamond" w:eastAsiaTheme="minorHAnsi" w:hAnsi="Garamond"/>
          <w:b/>
          <w:bCs/>
          <w:color w:val="000000"/>
        </w:rPr>
      </w:pPr>
      <w:r w:rsidRPr="00C83C36">
        <w:rPr>
          <w:rFonts w:ascii="Garamond" w:eastAsiaTheme="minorHAnsi" w:hAnsi="Garamond"/>
          <w:color w:val="000000"/>
        </w:rPr>
        <w:t>2. Operatorit ekonomik i jepen licencat në kuadër të veprimtarisë së prodhimit të armatimit ushtarak, të përcaktuara në pikën 1, të kreut II, në rastet kur, përveç kritereve të përgjithshme të përcaktuara në pikën 1 të këtij kreu, plotëson këto kritere specifike:</w:t>
      </w:r>
    </w:p>
    <w:p w14:paraId="3905E456" w14:textId="06A1159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a) Kriterin financiar: të ketë një kapital të vazhdueshëm në përputhje me planin e biznesit</w:t>
      </w:r>
      <w:r w:rsidR="00C92CEA">
        <w:rPr>
          <w:rFonts w:ascii="Garamond" w:eastAsiaTheme="minorHAnsi" w:hAnsi="Garamond"/>
          <w:color w:val="000000"/>
        </w:rPr>
        <w:t>.</w:t>
      </w:r>
    </w:p>
    <w:p w14:paraId="32159308" w14:textId="685855C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b) Kriterin teknik dhe operacional:</w:t>
      </w:r>
    </w:p>
    <w:p w14:paraId="6FB1B884" w14:textId="186871CF"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i. </w:t>
      </w:r>
      <w:r w:rsidR="00191B0F" w:rsidRPr="00C83C36">
        <w:rPr>
          <w:rFonts w:ascii="Garamond" w:eastAsiaTheme="minorHAnsi" w:hAnsi="Garamond"/>
          <w:color w:val="000000"/>
        </w:rPr>
        <w:t xml:space="preserve">të </w:t>
      </w:r>
      <w:r w:rsidRPr="00C83C36">
        <w:rPr>
          <w:rFonts w:ascii="Garamond" w:eastAsiaTheme="minorHAnsi" w:hAnsi="Garamond"/>
          <w:color w:val="000000"/>
        </w:rPr>
        <w:t>zotërojë kapacitetet e nevojshme teknike, përfshirë përvojën, infrastrukturën, teknologjinë dhe burimet njerëzore për prodhimin e armatimit ushtarak që synon të prodhojë;</w:t>
      </w:r>
    </w:p>
    <w:p w14:paraId="10009E49" w14:textId="19CDA2D2"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ii. </w:t>
      </w:r>
      <w:r w:rsidR="00191B0F" w:rsidRPr="00C83C36">
        <w:rPr>
          <w:rFonts w:ascii="Garamond" w:eastAsiaTheme="minorHAnsi" w:hAnsi="Garamond"/>
          <w:color w:val="000000"/>
        </w:rPr>
        <w:t xml:space="preserve">të </w:t>
      </w:r>
      <w:r w:rsidRPr="00C83C36">
        <w:rPr>
          <w:rFonts w:ascii="Garamond" w:eastAsiaTheme="minorHAnsi" w:hAnsi="Garamond"/>
          <w:color w:val="000000"/>
        </w:rPr>
        <w:t>demonstrojë përmbushjen e standardeve ndërkombëtare të OKB-së, NATO-s, BE-së ose standardeve shqiptare të miratuara sipas legjislacionit në fuqi, për prodhimin dhe produktin;</w:t>
      </w:r>
    </w:p>
    <w:p w14:paraId="02C51EFB" w14:textId="7AE64822"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iii. </w:t>
      </w:r>
      <w:r w:rsidR="00191B0F" w:rsidRPr="00C83C36">
        <w:rPr>
          <w:rFonts w:ascii="Garamond" w:eastAsiaTheme="minorHAnsi" w:hAnsi="Garamond"/>
          <w:color w:val="000000"/>
        </w:rPr>
        <w:t xml:space="preserve">të </w:t>
      </w:r>
      <w:r w:rsidRPr="00C83C36">
        <w:rPr>
          <w:rFonts w:ascii="Garamond" w:eastAsiaTheme="minorHAnsi" w:hAnsi="Garamond"/>
          <w:color w:val="000000"/>
        </w:rPr>
        <w:t>demonstrojë aftësinë për menaxhimin e riskut për secilin nga proceset e punës;</w:t>
      </w:r>
    </w:p>
    <w:p w14:paraId="5F422919" w14:textId="6CC033DF"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iv. </w:t>
      </w:r>
      <w:r w:rsidR="00191B0F" w:rsidRPr="00C83C36">
        <w:rPr>
          <w:rFonts w:ascii="Garamond" w:eastAsiaTheme="minorHAnsi" w:hAnsi="Garamond"/>
          <w:color w:val="000000"/>
        </w:rPr>
        <w:t xml:space="preserve">të </w:t>
      </w:r>
      <w:r w:rsidRPr="00C83C36">
        <w:rPr>
          <w:rFonts w:ascii="Garamond" w:eastAsiaTheme="minorHAnsi" w:hAnsi="Garamond"/>
          <w:color w:val="000000"/>
        </w:rPr>
        <w:t xml:space="preserve">ketë kapacitetet e nevojshme për mbrojtjen nga zjarri dhe </w:t>
      </w:r>
      <w:r w:rsidR="00310FEB">
        <w:rPr>
          <w:rFonts w:ascii="Garamond" w:eastAsiaTheme="minorHAnsi" w:hAnsi="Garamond"/>
          <w:color w:val="000000"/>
        </w:rPr>
        <w:t xml:space="preserve">nga </w:t>
      </w:r>
      <w:r w:rsidRPr="00C83C36">
        <w:rPr>
          <w:rFonts w:ascii="Garamond" w:eastAsiaTheme="minorHAnsi" w:hAnsi="Garamond"/>
          <w:color w:val="000000"/>
        </w:rPr>
        <w:t>shpëtimi në rast zjarri dhe të ngjarjeve të jashtëzakonshme;</w:t>
      </w:r>
    </w:p>
    <w:p w14:paraId="082F7A7B" w14:textId="3DA0949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v. </w:t>
      </w:r>
      <w:r w:rsidR="00191B0F" w:rsidRPr="00C83C36">
        <w:rPr>
          <w:rFonts w:ascii="Garamond" w:eastAsiaTheme="minorHAnsi" w:hAnsi="Garamond"/>
          <w:color w:val="000000"/>
        </w:rPr>
        <w:t xml:space="preserve">të </w:t>
      </w:r>
      <w:r w:rsidRPr="00C83C36">
        <w:rPr>
          <w:rFonts w:ascii="Garamond" w:eastAsiaTheme="minorHAnsi" w:hAnsi="Garamond"/>
          <w:color w:val="000000"/>
        </w:rPr>
        <w:t>demonstrojë marrjen e masave për ruajtjen fizike të zonës së prodhimit dhe magazinimit të lëndëve të para dhe produktit të gatshëm;</w:t>
      </w:r>
    </w:p>
    <w:p w14:paraId="207A755C" w14:textId="3C3601CC"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vi. </w:t>
      </w:r>
      <w:r w:rsidR="00191B0F" w:rsidRPr="00C83C36">
        <w:rPr>
          <w:rFonts w:ascii="Garamond" w:eastAsiaTheme="minorHAnsi" w:hAnsi="Garamond"/>
          <w:color w:val="000000"/>
        </w:rPr>
        <w:t xml:space="preserve">të </w:t>
      </w:r>
      <w:r w:rsidRPr="00C83C36">
        <w:rPr>
          <w:rFonts w:ascii="Garamond" w:eastAsiaTheme="minorHAnsi" w:hAnsi="Garamond"/>
          <w:color w:val="000000"/>
        </w:rPr>
        <w:t>ketë planin e vazhdimësisë së biznesit.</w:t>
      </w:r>
    </w:p>
    <w:p w14:paraId="19B9A452" w14:textId="3960F6E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c) Kriterin e sigurisë: të demonstrojë marrjen e masave për mbikëqyrjen dhe zbatimin e kërkesave të sigurisë së informacionit, të personelit dhe çdo të aspekti tjetër që lidhet me sigurinë, sipas legjislacionit në fuqi. </w:t>
      </w:r>
    </w:p>
    <w:p w14:paraId="01E18BA6" w14:textId="31A9456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w:t>
      </w:r>
      <w:r w:rsidR="00E63E0A" w:rsidRPr="00C83C36">
        <w:rPr>
          <w:rFonts w:ascii="Garamond" w:eastAsiaTheme="minorHAnsi" w:hAnsi="Garamond"/>
          <w:color w:val="000000"/>
        </w:rPr>
        <w:t xml:space="preserve"> </w:t>
      </w:r>
      <w:r w:rsidRPr="00C83C36">
        <w:rPr>
          <w:rFonts w:ascii="Garamond" w:eastAsiaTheme="minorHAnsi" w:hAnsi="Garamond"/>
          <w:color w:val="000000"/>
        </w:rPr>
        <w:t>Kriterin mjedisor: t’</w:t>
      </w:r>
      <w:r w:rsidR="008159E4">
        <w:rPr>
          <w:rFonts w:ascii="Garamond" w:eastAsiaTheme="minorHAnsi" w:hAnsi="Garamond"/>
          <w:color w:val="000000"/>
        </w:rPr>
        <w:t>u</w:t>
      </w:r>
      <w:r w:rsidRPr="00C83C36">
        <w:rPr>
          <w:rFonts w:ascii="Garamond" w:eastAsiaTheme="minorHAnsi" w:hAnsi="Garamond"/>
          <w:color w:val="000000"/>
        </w:rPr>
        <w:t xml:space="preserve"> nënshtrohet procedurave të Vlerësimit të Ndikimit në Mjedis (VNM) dhe marrjes së licencave përkatëse mjedisore në përputhje me kërkesat e legjislacionit në fuqi për vlerësimin e ndikimit në mjedis.</w:t>
      </w:r>
    </w:p>
    <w:p w14:paraId="3F49C978" w14:textId="17B1D8E3" w:rsidR="00EE4D82" w:rsidRPr="006754B9" w:rsidRDefault="00EE4D82" w:rsidP="00EE4D82">
      <w:pPr>
        <w:autoSpaceDE w:val="0"/>
        <w:autoSpaceDN w:val="0"/>
        <w:adjustRightInd w:val="0"/>
        <w:ind w:firstLine="284"/>
        <w:jc w:val="both"/>
        <w:rPr>
          <w:rFonts w:ascii="Garamond" w:eastAsiaTheme="minorHAnsi" w:hAnsi="Garamond"/>
          <w:b/>
          <w:bCs/>
          <w:color w:val="000000"/>
        </w:rPr>
      </w:pPr>
      <w:r w:rsidRPr="00C83C36">
        <w:rPr>
          <w:rFonts w:ascii="Garamond" w:eastAsiaTheme="minorHAnsi" w:hAnsi="Garamond"/>
          <w:color w:val="000000"/>
        </w:rPr>
        <w:t xml:space="preserve">3. Operatorit ekonomik i jepet licenca e tregtimit të armatimit ushtarak, në rastet kur përveç kritereve të përgjithshme, të përcaktuara në pikën 1 të këtij kreu, plotëson kriterin specifik mbi </w:t>
      </w:r>
      <w:r w:rsidRPr="006754B9">
        <w:rPr>
          <w:rFonts w:ascii="Garamond" w:eastAsiaTheme="minorHAnsi" w:hAnsi="Garamond"/>
          <w:color w:val="000000"/>
        </w:rPr>
        <w:t>disponueshmërinë e planit të vazhdimësisë së biznesit.</w:t>
      </w:r>
    </w:p>
    <w:p w14:paraId="27C1A2D6" w14:textId="6F514BCC" w:rsidR="00EE4D82" w:rsidRPr="006754B9" w:rsidRDefault="00EE4D82" w:rsidP="00EE4D82">
      <w:pPr>
        <w:autoSpaceDE w:val="0"/>
        <w:autoSpaceDN w:val="0"/>
        <w:adjustRightInd w:val="0"/>
        <w:ind w:firstLine="284"/>
        <w:jc w:val="both"/>
        <w:rPr>
          <w:rFonts w:ascii="Garamond" w:eastAsiaTheme="minorHAnsi" w:hAnsi="Garamond"/>
          <w:b/>
          <w:bCs/>
          <w:color w:val="000000"/>
        </w:rPr>
      </w:pPr>
      <w:r w:rsidRPr="006754B9">
        <w:rPr>
          <w:rFonts w:ascii="Garamond" w:eastAsiaTheme="minorHAnsi" w:hAnsi="Garamond"/>
          <w:color w:val="000000"/>
        </w:rPr>
        <w:t xml:space="preserve">4. Operatorit ekonomik i jepet licenca e magazinimit të armatimit ushtarak, në rastet kur përveç kritereve të </w:t>
      </w:r>
      <w:r w:rsidR="001D7295" w:rsidRPr="006754B9">
        <w:rPr>
          <w:rFonts w:ascii="Garamond" w:eastAsiaTheme="minorHAnsi" w:hAnsi="Garamond"/>
          <w:color w:val="000000"/>
        </w:rPr>
        <w:t>përgjithshme</w:t>
      </w:r>
      <w:r w:rsidRPr="006754B9">
        <w:rPr>
          <w:rFonts w:ascii="Garamond" w:eastAsiaTheme="minorHAnsi" w:hAnsi="Garamond"/>
          <w:color w:val="000000"/>
        </w:rPr>
        <w:t xml:space="preserve"> të përcaktuara në pikën 1 të këtij kreu plotëson këto kritere specifike:</w:t>
      </w:r>
    </w:p>
    <w:p w14:paraId="2EA55A8D" w14:textId="2077A5F3" w:rsidR="00EE4D82" w:rsidRPr="006754B9" w:rsidRDefault="00EE4D82" w:rsidP="00EE4D82">
      <w:pPr>
        <w:autoSpaceDE w:val="0"/>
        <w:autoSpaceDN w:val="0"/>
        <w:adjustRightInd w:val="0"/>
        <w:ind w:firstLine="284"/>
        <w:jc w:val="both"/>
        <w:rPr>
          <w:rFonts w:ascii="Garamond" w:eastAsiaTheme="minorHAnsi" w:hAnsi="Garamond"/>
          <w:color w:val="000000"/>
        </w:rPr>
      </w:pPr>
      <w:r w:rsidRPr="006754B9">
        <w:rPr>
          <w:rFonts w:ascii="Garamond" w:eastAsiaTheme="minorHAnsi" w:hAnsi="Garamond"/>
          <w:color w:val="000000"/>
        </w:rPr>
        <w:t xml:space="preserve">a) </w:t>
      </w:r>
      <w:r w:rsidR="00C92CEA" w:rsidRPr="006754B9">
        <w:rPr>
          <w:rFonts w:ascii="Garamond" w:eastAsiaTheme="minorHAnsi" w:hAnsi="Garamond"/>
          <w:color w:val="000000"/>
        </w:rPr>
        <w:t xml:space="preserve">Të </w:t>
      </w:r>
      <w:r w:rsidRPr="006754B9">
        <w:rPr>
          <w:rFonts w:ascii="Garamond" w:eastAsiaTheme="minorHAnsi" w:hAnsi="Garamond"/>
          <w:color w:val="000000"/>
        </w:rPr>
        <w:t>ketë planin e vazhdimësisë së biznesit;</w:t>
      </w:r>
    </w:p>
    <w:p w14:paraId="188FB109" w14:textId="34784F21" w:rsidR="00EE4D82" w:rsidRPr="00C83C36" w:rsidRDefault="00EE4D82" w:rsidP="00EE4D82">
      <w:pPr>
        <w:autoSpaceDE w:val="0"/>
        <w:autoSpaceDN w:val="0"/>
        <w:adjustRightInd w:val="0"/>
        <w:ind w:firstLine="284"/>
        <w:jc w:val="both"/>
        <w:rPr>
          <w:rFonts w:ascii="Garamond" w:eastAsiaTheme="minorHAnsi" w:hAnsi="Garamond"/>
          <w:color w:val="000000"/>
        </w:rPr>
      </w:pPr>
      <w:r w:rsidRPr="006754B9">
        <w:rPr>
          <w:rFonts w:ascii="Garamond" w:eastAsiaTheme="minorHAnsi" w:hAnsi="Garamond"/>
          <w:color w:val="000000"/>
        </w:rPr>
        <w:t xml:space="preserve">b) </w:t>
      </w:r>
      <w:r w:rsidR="00C92CEA" w:rsidRPr="006754B9">
        <w:rPr>
          <w:rFonts w:ascii="Garamond" w:eastAsiaTheme="minorHAnsi" w:hAnsi="Garamond"/>
          <w:color w:val="000000"/>
        </w:rPr>
        <w:t xml:space="preserve">Të </w:t>
      </w:r>
      <w:r w:rsidRPr="006754B9">
        <w:rPr>
          <w:rFonts w:ascii="Garamond" w:eastAsiaTheme="minorHAnsi" w:hAnsi="Garamond"/>
          <w:color w:val="000000"/>
        </w:rPr>
        <w:t>zotërojë kapacitetet e nevojshme teknike, përfshirë</w:t>
      </w:r>
      <w:r w:rsidR="00E63E0A" w:rsidRPr="006754B9">
        <w:rPr>
          <w:rFonts w:ascii="Garamond" w:eastAsiaTheme="minorHAnsi" w:hAnsi="Garamond"/>
          <w:color w:val="000000"/>
        </w:rPr>
        <w:t xml:space="preserve"> </w:t>
      </w:r>
      <w:r w:rsidRPr="006754B9">
        <w:rPr>
          <w:rFonts w:ascii="Garamond" w:eastAsiaTheme="minorHAnsi" w:hAnsi="Garamond"/>
          <w:color w:val="000000"/>
        </w:rPr>
        <w:t>infrastrukturën dhe burimet njerëzore për magazinimin e armatimit ushtarak;</w:t>
      </w:r>
    </w:p>
    <w:p w14:paraId="5B8769A1" w14:textId="0B4094AC"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c) </w:t>
      </w:r>
      <w:r w:rsidR="00C92CEA" w:rsidRPr="00C83C36">
        <w:rPr>
          <w:rFonts w:ascii="Garamond" w:eastAsiaTheme="minorHAnsi" w:hAnsi="Garamond"/>
          <w:color w:val="000000"/>
        </w:rPr>
        <w:t xml:space="preserve">Të </w:t>
      </w:r>
      <w:r w:rsidRPr="00C83C36">
        <w:rPr>
          <w:rFonts w:ascii="Garamond" w:eastAsiaTheme="minorHAnsi" w:hAnsi="Garamond"/>
          <w:color w:val="000000"/>
        </w:rPr>
        <w:t>demonstrojë përmbushjen e standardeve ndërkombëtare të OKB-së, NATO-s, BE-së ose standardeve shqiptare të miratuara sipas legjislacionit në fuqi, për magazinimin e armatimit ushtarak;</w:t>
      </w:r>
    </w:p>
    <w:p w14:paraId="74EC2AA3" w14:textId="1EFCC251"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w:t>
      </w:r>
      <w:r w:rsidR="00E63E0A" w:rsidRPr="00C83C36">
        <w:rPr>
          <w:rFonts w:ascii="Garamond" w:eastAsiaTheme="minorHAnsi" w:hAnsi="Garamond"/>
          <w:color w:val="000000"/>
        </w:rPr>
        <w:t xml:space="preserve"> </w:t>
      </w:r>
      <w:r w:rsidR="00C92CEA" w:rsidRPr="00C83C36">
        <w:rPr>
          <w:rFonts w:ascii="Garamond" w:eastAsiaTheme="minorHAnsi" w:hAnsi="Garamond"/>
          <w:color w:val="000000"/>
        </w:rPr>
        <w:t xml:space="preserve">Të </w:t>
      </w:r>
      <w:r w:rsidRPr="00C83C36">
        <w:rPr>
          <w:rFonts w:ascii="Garamond" w:eastAsiaTheme="minorHAnsi" w:hAnsi="Garamond"/>
          <w:color w:val="000000"/>
        </w:rPr>
        <w:t>demonstrojë aftësinë për menaxhimin e riskut për secilin nga proceset e punës;</w:t>
      </w:r>
    </w:p>
    <w:p w14:paraId="232CB7A9" w14:textId="5051437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d) </w:t>
      </w:r>
      <w:r w:rsidR="00C92CEA" w:rsidRPr="00C83C36">
        <w:rPr>
          <w:rFonts w:ascii="Garamond" w:eastAsiaTheme="minorHAnsi" w:hAnsi="Garamond"/>
          <w:color w:val="000000"/>
        </w:rPr>
        <w:t xml:space="preserve">Të </w:t>
      </w:r>
      <w:r w:rsidRPr="00C83C36">
        <w:rPr>
          <w:rFonts w:ascii="Garamond" w:eastAsiaTheme="minorHAnsi" w:hAnsi="Garamond"/>
          <w:color w:val="000000"/>
        </w:rPr>
        <w:t>demonstrojë përmbushjen e detyrimeve sipas legjislacionit në fuqi për eliminimin e rrezikut të zjarrit, shpërthimit, vjedhjes, humbjes dhe pasojave të krijuara nga këto ngjarje;</w:t>
      </w:r>
    </w:p>
    <w:p w14:paraId="058E9F65" w14:textId="169AD5AA"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dh) </w:t>
      </w:r>
      <w:r w:rsidR="00C92CEA" w:rsidRPr="00C83C36">
        <w:rPr>
          <w:rFonts w:ascii="Garamond" w:eastAsiaTheme="minorHAnsi" w:hAnsi="Garamond"/>
          <w:color w:val="000000"/>
        </w:rPr>
        <w:t>T’</w:t>
      </w:r>
      <w:r w:rsidR="00C92CEA">
        <w:rPr>
          <w:rFonts w:ascii="Garamond" w:eastAsiaTheme="minorHAnsi" w:hAnsi="Garamond"/>
          <w:color w:val="000000"/>
        </w:rPr>
        <w:t>u</w:t>
      </w:r>
      <w:r w:rsidR="00C92CEA" w:rsidRPr="00C83C36">
        <w:rPr>
          <w:rFonts w:ascii="Garamond" w:eastAsiaTheme="minorHAnsi" w:hAnsi="Garamond"/>
          <w:color w:val="000000"/>
        </w:rPr>
        <w:t xml:space="preserve"> </w:t>
      </w:r>
      <w:r w:rsidRPr="00C83C36">
        <w:rPr>
          <w:rFonts w:ascii="Garamond" w:eastAsiaTheme="minorHAnsi" w:hAnsi="Garamond"/>
          <w:color w:val="000000"/>
        </w:rPr>
        <w:t xml:space="preserve">nënshtrohet </w:t>
      </w:r>
      <w:r w:rsidR="00074709" w:rsidRPr="00C83C36">
        <w:rPr>
          <w:rFonts w:ascii="Garamond" w:eastAsiaTheme="minorHAnsi" w:hAnsi="Garamond"/>
          <w:color w:val="000000"/>
        </w:rPr>
        <w:t xml:space="preserve">procedurave </w:t>
      </w:r>
      <w:r w:rsidRPr="00C83C36">
        <w:rPr>
          <w:rFonts w:ascii="Garamond" w:eastAsiaTheme="minorHAnsi" w:hAnsi="Garamond"/>
          <w:color w:val="000000"/>
        </w:rPr>
        <w:t>të Vlerësimit të Ndikimit në Mjedis (VNM) dhe marrjes së licencave përkatëse mjedisore, në përputhje me kërkesat e legjislacionit në fuqi për vlerësimin e ndikimit në mjedis.</w:t>
      </w:r>
    </w:p>
    <w:p w14:paraId="615A20E2" w14:textId="32FD80E9" w:rsidR="00EE4D82" w:rsidRPr="00C83C36" w:rsidRDefault="00EE4D82" w:rsidP="00EE4D82">
      <w:pPr>
        <w:autoSpaceDE w:val="0"/>
        <w:autoSpaceDN w:val="0"/>
        <w:adjustRightInd w:val="0"/>
        <w:ind w:firstLine="284"/>
        <w:jc w:val="both"/>
        <w:rPr>
          <w:rFonts w:ascii="Garamond" w:eastAsiaTheme="minorHAnsi" w:hAnsi="Garamond"/>
          <w:b/>
          <w:bCs/>
          <w:color w:val="000000"/>
        </w:rPr>
      </w:pPr>
      <w:r w:rsidRPr="00C83C36">
        <w:rPr>
          <w:rFonts w:ascii="Garamond" w:eastAsiaTheme="minorHAnsi" w:hAnsi="Garamond"/>
          <w:color w:val="000000"/>
        </w:rPr>
        <w:t>5. Operatorit ekonomik i jepet licenca e transportimit të armatimit ushtarak, në rastet kur, përveç kritereve të përgjithshme, të përcaktuara në pikën 1</w:t>
      </w:r>
      <w:r w:rsidR="00281831">
        <w:rPr>
          <w:rFonts w:ascii="Garamond" w:eastAsiaTheme="minorHAnsi" w:hAnsi="Garamond"/>
          <w:color w:val="000000"/>
        </w:rPr>
        <w:t xml:space="preserve"> </w:t>
      </w:r>
      <w:r w:rsidRPr="00C83C36">
        <w:rPr>
          <w:rFonts w:ascii="Garamond" w:eastAsiaTheme="minorHAnsi" w:hAnsi="Garamond"/>
          <w:color w:val="000000"/>
        </w:rPr>
        <w:t>të këtij kreu, plotëson këto kritere specifike:</w:t>
      </w:r>
    </w:p>
    <w:p w14:paraId="46D88624" w14:textId="1F150735"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a) </w:t>
      </w:r>
      <w:r w:rsidR="00C92CEA" w:rsidRPr="00C83C36">
        <w:rPr>
          <w:rFonts w:ascii="Garamond" w:eastAsiaTheme="minorHAnsi" w:hAnsi="Garamond"/>
          <w:color w:val="000000"/>
        </w:rPr>
        <w:t xml:space="preserve">Të </w:t>
      </w:r>
      <w:r w:rsidRPr="00C83C36">
        <w:rPr>
          <w:rFonts w:ascii="Garamond" w:eastAsiaTheme="minorHAnsi" w:hAnsi="Garamond"/>
          <w:color w:val="000000"/>
        </w:rPr>
        <w:t>ketë planin e vazhdimësisë së biznesit;</w:t>
      </w:r>
    </w:p>
    <w:p w14:paraId="7B9EED97" w14:textId="2D93323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b) </w:t>
      </w:r>
      <w:r w:rsidR="00C92CEA" w:rsidRPr="00C83C36">
        <w:rPr>
          <w:rFonts w:ascii="Garamond" w:eastAsiaTheme="minorHAnsi" w:hAnsi="Garamond"/>
          <w:color w:val="000000"/>
        </w:rPr>
        <w:t xml:space="preserve">Të </w:t>
      </w:r>
      <w:r w:rsidRPr="00C83C36">
        <w:rPr>
          <w:rFonts w:ascii="Garamond" w:eastAsiaTheme="minorHAnsi" w:hAnsi="Garamond"/>
          <w:color w:val="000000"/>
        </w:rPr>
        <w:t>zotërojë kapacitetet e nevojshme teknike, përfshirë mjetet dhe burimet njerëzore për transportin e armatimit ushtarak;</w:t>
      </w:r>
    </w:p>
    <w:p w14:paraId="1B0DA3E2" w14:textId="5C5BDAA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c) </w:t>
      </w:r>
      <w:r w:rsidR="00C92CEA" w:rsidRPr="00C83C36">
        <w:rPr>
          <w:rFonts w:ascii="Garamond" w:eastAsiaTheme="minorHAnsi" w:hAnsi="Garamond"/>
          <w:color w:val="000000"/>
        </w:rPr>
        <w:t xml:space="preserve">Të </w:t>
      </w:r>
      <w:r w:rsidRPr="00C83C36">
        <w:rPr>
          <w:rFonts w:ascii="Garamond" w:eastAsiaTheme="minorHAnsi" w:hAnsi="Garamond"/>
          <w:color w:val="000000"/>
        </w:rPr>
        <w:t>demonstrojë përmbushjen e standardeve ndërkombëtare të OKB-së, NATO-s, BE-së ose standardeve shqiptare të miratuara sipas legjislacionit në fuqi, për transportin e armatimit ushtarak;</w:t>
      </w:r>
    </w:p>
    <w:p w14:paraId="7554C979" w14:textId="1A73835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w:t>
      </w:r>
      <w:r w:rsidR="00E63E0A" w:rsidRPr="00C83C36">
        <w:rPr>
          <w:rFonts w:ascii="Garamond" w:eastAsiaTheme="minorHAnsi" w:hAnsi="Garamond"/>
          <w:color w:val="000000"/>
        </w:rPr>
        <w:t xml:space="preserve"> </w:t>
      </w:r>
      <w:r w:rsidR="00C92CEA" w:rsidRPr="00C83C36">
        <w:rPr>
          <w:rFonts w:ascii="Garamond" w:eastAsiaTheme="minorHAnsi" w:hAnsi="Garamond"/>
          <w:color w:val="000000"/>
        </w:rPr>
        <w:t xml:space="preserve">Të </w:t>
      </w:r>
      <w:r w:rsidRPr="00C83C36">
        <w:rPr>
          <w:rFonts w:ascii="Garamond" w:eastAsiaTheme="minorHAnsi" w:hAnsi="Garamond"/>
          <w:color w:val="000000"/>
        </w:rPr>
        <w:t>demonstrojë aftësinë për menaxhimin e riskut për secilin nga proceset e punës;</w:t>
      </w:r>
    </w:p>
    <w:p w14:paraId="50C225E3" w14:textId="103C4BA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lastRenderedPageBreak/>
        <w:t xml:space="preserve">d) </w:t>
      </w:r>
      <w:r w:rsidR="00C92CEA" w:rsidRPr="00C83C36">
        <w:rPr>
          <w:rFonts w:ascii="Garamond" w:eastAsiaTheme="minorHAnsi" w:hAnsi="Garamond"/>
          <w:color w:val="000000"/>
        </w:rPr>
        <w:t xml:space="preserve">Të </w:t>
      </w:r>
      <w:r w:rsidRPr="00C83C36">
        <w:rPr>
          <w:rFonts w:ascii="Garamond" w:eastAsiaTheme="minorHAnsi" w:hAnsi="Garamond"/>
          <w:color w:val="000000"/>
        </w:rPr>
        <w:t>demonstrojë përmbushjen e detyrimeve sipas legjislacionit në fuqi për eliminimin e rrezikut të zjarrit, shpërthimit, vjedhjes, humbjes dhe pasojave të krijuara nga këto ngjarje.</w:t>
      </w:r>
    </w:p>
    <w:p w14:paraId="471E48AA" w14:textId="55BE7C47" w:rsidR="00EE4D82" w:rsidRPr="00C83C36" w:rsidRDefault="00EE4D82" w:rsidP="00EE4D82">
      <w:pPr>
        <w:autoSpaceDE w:val="0"/>
        <w:autoSpaceDN w:val="0"/>
        <w:adjustRightInd w:val="0"/>
        <w:ind w:firstLine="284"/>
        <w:jc w:val="both"/>
        <w:rPr>
          <w:rFonts w:ascii="Garamond" w:eastAsiaTheme="minorHAnsi" w:hAnsi="Garamond"/>
          <w:b/>
          <w:bCs/>
          <w:color w:val="000000"/>
        </w:rPr>
      </w:pPr>
      <w:r w:rsidRPr="00C83C36">
        <w:rPr>
          <w:rFonts w:ascii="Garamond" w:eastAsiaTheme="minorHAnsi" w:hAnsi="Garamond"/>
          <w:color w:val="000000"/>
        </w:rPr>
        <w:t>6. Operatorit ekonomik i jepet autorizimi për kërkimin dhe zhvillimin teknologjik, në rastet kur plotëson këto kritere:</w:t>
      </w:r>
    </w:p>
    <w:p w14:paraId="1422194E" w14:textId="4ECA308B" w:rsidR="00EE4D82" w:rsidRPr="00C83C36" w:rsidRDefault="00EE4D82" w:rsidP="00EE4D82">
      <w:pPr>
        <w:autoSpaceDE w:val="0"/>
        <w:autoSpaceDN w:val="0"/>
        <w:adjustRightInd w:val="0"/>
        <w:ind w:firstLine="284"/>
        <w:jc w:val="both"/>
        <w:rPr>
          <w:rFonts w:ascii="Garamond" w:eastAsiaTheme="minorHAnsi" w:hAnsi="Garamond"/>
          <w:b/>
          <w:bCs/>
          <w:color w:val="000000"/>
        </w:rPr>
      </w:pPr>
      <w:r w:rsidRPr="00C83C36">
        <w:rPr>
          <w:rFonts w:ascii="Garamond" w:eastAsiaTheme="minorHAnsi" w:hAnsi="Garamond"/>
          <w:color w:val="000000"/>
        </w:rPr>
        <w:t xml:space="preserve">a) </w:t>
      </w:r>
      <w:r w:rsidR="00C92CEA" w:rsidRPr="00C83C36">
        <w:rPr>
          <w:rFonts w:ascii="Garamond" w:eastAsiaTheme="minorHAnsi" w:hAnsi="Garamond"/>
          <w:color w:val="000000"/>
        </w:rPr>
        <w:t xml:space="preserve">Të </w:t>
      </w:r>
      <w:r w:rsidRPr="00C83C36">
        <w:rPr>
          <w:rFonts w:ascii="Garamond" w:eastAsiaTheme="minorHAnsi" w:hAnsi="Garamond"/>
          <w:color w:val="000000"/>
        </w:rPr>
        <w:t>jetë i regjistruar si subjekt në Republikën e Shqipërisë, sipas legjislacionit në fuqi për regjistrimin e biznesit;</w:t>
      </w:r>
    </w:p>
    <w:p w14:paraId="7B318F49" w14:textId="6B61B7F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b) </w:t>
      </w:r>
      <w:r w:rsidR="00C92CEA" w:rsidRPr="00C83C36">
        <w:rPr>
          <w:rFonts w:ascii="Garamond" w:eastAsiaTheme="minorHAnsi" w:hAnsi="Garamond"/>
          <w:color w:val="000000"/>
        </w:rPr>
        <w:t xml:space="preserve">Të </w:t>
      </w:r>
      <w:r w:rsidRPr="00C83C36">
        <w:rPr>
          <w:rFonts w:ascii="Garamond" w:eastAsiaTheme="minorHAnsi" w:hAnsi="Garamond"/>
          <w:color w:val="000000"/>
        </w:rPr>
        <w:t xml:space="preserve">jenë plotësuar kushtet e verifikimit të sigurisë për ortakët, aksionarët, administratorët, drejtorët dhe menaxherët e lartë të operatorit ekonomik; </w:t>
      </w:r>
    </w:p>
    <w:p w14:paraId="3752EE70" w14:textId="0DC89A1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c) </w:t>
      </w:r>
      <w:r w:rsidR="00C92CEA" w:rsidRPr="00C83C36">
        <w:rPr>
          <w:rFonts w:ascii="Garamond" w:eastAsiaTheme="minorHAnsi" w:hAnsi="Garamond"/>
          <w:color w:val="000000"/>
        </w:rPr>
        <w:t xml:space="preserve">Të </w:t>
      </w:r>
      <w:r w:rsidRPr="00C83C36">
        <w:rPr>
          <w:rFonts w:ascii="Garamond" w:eastAsiaTheme="minorHAnsi" w:hAnsi="Garamond"/>
          <w:color w:val="000000"/>
        </w:rPr>
        <w:t>jenë plotësuar kushtet e verifikimit të besueshmërisë për personelin e angazhuar në veprimtarinë e operatorit ekonomik, të cilët nuk përfshihen në kategoritë e sipërpërmendura;</w:t>
      </w:r>
    </w:p>
    <w:p w14:paraId="03920F8A" w14:textId="3EE52D40" w:rsidR="00EE4D82" w:rsidRPr="00C83C36" w:rsidRDefault="00EE4D82" w:rsidP="00EE4D82">
      <w:pPr>
        <w:autoSpaceDE w:val="0"/>
        <w:autoSpaceDN w:val="0"/>
        <w:adjustRightInd w:val="0"/>
        <w:ind w:firstLine="284"/>
        <w:jc w:val="both"/>
        <w:rPr>
          <w:rFonts w:ascii="Garamond" w:eastAsiaTheme="minorHAnsi" w:hAnsi="Garamond"/>
          <w:b/>
          <w:bCs/>
          <w:color w:val="000000"/>
        </w:rPr>
      </w:pPr>
      <w:r w:rsidRPr="00C83C36">
        <w:rPr>
          <w:rFonts w:ascii="Garamond" w:eastAsiaTheme="minorHAnsi" w:hAnsi="Garamond"/>
          <w:color w:val="000000"/>
        </w:rPr>
        <w:t xml:space="preserve">ç) </w:t>
      </w:r>
      <w:r w:rsidR="00C92CEA" w:rsidRPr="00C83C36">
        <w:rPr>
          <w:rFonts w:ascii="Garamond" w:eastAsiaTheme="minorHAnsi" w:hAnsi="Garamond"/>
          <w:color w:val="000000"/>
        </w:rPr>
        <w:t xml:space="preserve">Të </w:t>
      </w:r>
      <w:r w:rsidRPr="00C83C36">
        <w:rPr>
          <w:rFonts w:ascii="Garamond" w:eastAsiaTheme="minorHAnsi" w:hAnsi="Garamond"/>
          <w:color w:val="000000"/>
        </w:rPr>
        <w:t>plotësojë standardet kërkimore që lidhen me integritetin dhe përgjegjësinë gjatë kryerjes së kërkimeve e të eksperimenteve.</w:t>
      </w:r>
    </w:p>
    <w:p w14:paraId="3E5CD6FE" w14:textId="29196F8D"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VI. DOKUMENTACIONI I KËRKUAR</w:t>
      </w:r>
    </w:p>
    <w:p w14:paraId="3373B1A2" w14:textId="5A6CFD55"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1. Për të verifikuar plotësimin e kritereve për dhënien e licencës paraprake për zhvillimin e veprimtarisë së prodhimit të armatimit ushtarak vlerësohet dokumentacioni, si më poshtë vijon:</w:t>
      </w:r>
    </w:p>
    <w:p w14:paraId="596E0AE5" w14:textId="7D4C56E3"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a) Ekstrakti historik;</w:t>
      </w:r>
    </w:p>
    <w:p w14:paraId="6DA4CAC8" w14:textId="59F04682"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b) Lista e ortakëve, bordit drejtues, stafit menaxherial dhe administrativ të shoqërisë. Në rastin e shtetasve joshqiptarë, lista shoqërohet me kopjet e dokumentit identifikues;</w:t>
      </w:r>
    </w:p>
    <w:p w14:paraId="66044175" w14:textId="7F7BE0E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c) Struktura organizative e shoqërisë;</w:t>
      </w:r>
    </w:p>
    <w:p w14:paraId="4C50076F" w14:textId="48745563"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w:t>
      </w:r>
      <w:r w:rsidR="00E63E0A" w:rsidRPr="00C83C36">
        <w:rPr>
          <w:rFonts w:ascii="Garamond" w:eastAsiaTheme="minorHAnsi" w:hAnsi="Garamond"/>
          <w:color w:val="000000"/>
        </w:rPr>
        <w:t xml:space="preserve"> </w:t>
      </w:r>
      <w:r w:rsidRPr="00C83C36">
        <w:rPr>
          <w:rFonts w:ascii="Garamond" w:eastAsiaTheme="minorHAnsi" w:hAnsi="Garamond"/>
          <w:color w:val="000000"/>
        </w:rPr>
        <w:t>Dëshmia e penalitetit për operatorin ekonomik, ortakët, organet drejtuese, aksionarët zotërues të kuotave vendimmarrëse, administratorët, përfaqësuesit, drejtuesit teknikë dhe menaxherët e lartë;</w:t>
      </w:r>
    </w:p>
    <w:p w14:paraId="353A16AD" w14:textId="5E82923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 Vërtetimi nga prokuroria që shoqëria dhe administratori nuk janë në procedim penal;</w:t>
      </w:r>
    </w:p>
    <w:p w14:paraId="1084AD2A" w14:textId="2310E21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dh)</w:t>
      </w:r>
      <w:r w:rsidR="002429B1">
        <w:rPr>
          <w:rFonts w:ascii="Garamond" w:eastAsiaTheme="minorHAnsi" w:hAnsi="Garamond"/>
          <w:color w:val="000000"/>
        </w:rPr>
        <w:t xml:space="preserve"> </w:t>
      </w:r>
      <w:r w:rsidRPr="00C83C36">
        <w:rPr>
          <w:rFonts w:ascii="Garamond" w:eastAsiaTheme="minorHAnsi" w:hAnsi="Garamond"/>
          <w:color w:val="000000"/>
        </w:rPr>
        <w:t>Vërtetimi që shoqëria dhe administratori nuk janë në proces gjyqësor penal, lëshuar nga gjykata e rrethit gjyqësor që ka selinë;</w:t>
      </w:r>
    </w:p>
    <w:p w14:paraId="4CF3CE38" w14:textId="4F34EFC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e) Vërtetimi nga dega e tatim</w:t>
      </w:r>
      <w:r w:rsidR="00E63E0A" w:rsidRPr="00C83C36">
        <w:rPr>
          <w:rFonts w:ascii="Garamond" w:eastAsiaTheme="minorHAnsi" w:hAnsi="Garamond"/>
          <w:color w:val="000000"/>
        </w:rPr>
        <w:t>-</w:t>
      </w:r>
      <w:r w:rsidRPr="00C83C36">
        <w:rPr>
          <w:rFonts w:ascii="Garamond" w:eastAsiaTheme="minorHAnsi" w:hAnsi="Garamond"/>
          <w:color w:val="000000"/>
        </w:rPr>
        <w:t>taksave për shlyerjen e detyrimeve;</w:t>
      </w:r>
    </w:p>
    <w:p w14:paraId="403B0965" w14:textId="40BF324F"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ë)</w:t>
      </w:r>
      <w:r w:rsidR="00E63E0A" w:rsidRPr="00C83C36">
        <w:rPr>
          <w:rFonts w:ascii="Garamond" w:eastAsiaTheme="minorHAnsi" w:hAnsi="Garamond"/>
          <w:color w:val="000000"/>
        </w:rPr>
        <w:t xml:space="preserve"> </w:t>
      </w:r>
      <w:r w:rsidRPr="00C83C36">
        <w:rPr>
          <w:rFonts w:ascii="Garamond" w:eastAsiaTheme="minorHAnsi" w:hAnsi="Garamond"/>
          <w:color w:val="000000"/>
        </w:rPr>
        <w:t>Vërtetimi mbi kapacitetet financiare;</w:t>
      </w:r>
    </w:p>
    <w:p w14:paraId="33E4335F" w14:textId="1E924A5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f) Plani i biznesit; </w:t>
      </w:r>
    </w:p>
    <w:p w14:paraId="54938885" w14:textId="70316D5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g) Plani i vazhdimësisë të biznesit;</w:t>
      </w:r>
    </w:p>
    <w:p w14:paraId="3AE93B52" w14:textId="3CDFBE3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gj) Projekti dhe plan</w:t>
      </w:r>
      <w:r w:rsidR="00E63E0A" w:rsidRPr="00C83C36">
        <w:rPr>
          <w:rFonts w:ascii="Garamond" w:eastAsiaTheme="minorHAnsi" w:hAnsi="Garamond"/>
          <w:color w:val="000000"/>
        </w:rPr>
        <w:t>-</w:t>
      </w:r>
      <w:r w:rsidRPr="00C83C36">
        <w:rPr>
          <w:rFonts w:ascii="Garamond" w:eastAsiaTheme="minorHAnsi" w:hAnsi="Garamond"/>
          <w:color w:val="000000"/>
        </w:rPr>
        <w:t>vendosja e strukturës ku do të zhvillohet prodhimi dhe magazinimi, duke përcaktuar kapacitetet prodhuese dhe magazinuese;</w:t>
      </w:r>
    </w:p>
    <w:p w14:paraId="20958CF0" w14:textId="38FC686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h) Projekti teknologjik i prodhimit, i detajuar për çdo lloj të armatimit ushtarak që kërkohet të prodhohet, së bashku me listën e makinerive që do të përdoren, lëndët e para të nevojshme për çdo produkt, si dhe specifikimet teknike përkatëse;</w:t>
      </w:r>
    </w:p>
    <w:p w14:paraId="244C85FE" w14:textId="621E38EA"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 Projekti teknik i zbatimit të linjës/linjave të prodhimit që përfshin:</w:t>
      </w:r>
    </w:p>
    <w:p w14:paraId="3FB21156" w14:textId="3CBEC9D6"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 planimetritë e objekteve (projekti i ndërtimit) të prodhimit dhe magazinimit të lëndëve të para dhe produktit të gatshëm, të rrjetit të furnizimit me energji, ujë, ajër dhe lëndë të tjera ndihmese, të sistemit të ventilimit;</w:t>
      </w:r>
    </w:p>
    <w:p w14:paraId="2D4FDB19" w14:textId="27C6BE7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ii. rrjetin e kanalizimeve dhe shkarkimeve teknologjike, sistemin e mbrojtjes nga zjarri dhe shkarkimet atmosferike;</w:t>
      </w:r>
    </w:p>
    <w:p w14:paraId="6B95132A" w14:textId="5BE31211"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iii. plan</w:t>
      </w:r>
      <w:r w:rsidR="00E63E0A" w:rsidRPr="00C83C36">
        <w:rPr>
          <w:rFonts w:ascii="Garamond" w:eastAsiaTheme="minorHAnsi" w:hAnsi="Garamond"/>
          <w:color w:val="000000"/>
        </w:rPr>
        <w:t>-</w:t>
      </w:r>
      <w:r w:rsidRPr="00C83C36">
        <w:rPr>
          <w:rFonts w:ascii="Garamond" w:eastAsiaTheme="minorHAnsi" w:hAnsi="Garamond"/>
          <w:color w:val="000000"/>
        </w:rPr>
        <w:t>vendosjen e objekteve të linjës/linjave të prodhimit, kapacitetet e prodhimit dhe të magazinimit për çdo objekt dhe linjë, plan</w:t>
      </w:r>
      <w:r w:rsidR="00E63E0A" w:rsidRPr="00C83C36">
        <w:rPr>
          <w:rFonts w:ascii="Garamond" w:eastAsiaTheme="minorHAnsi" w:hAnsi="Garamond"/>
          <w:color w:val="000000"/>
        </w:rPr>
        <w:t>-</w:t>
      </w:r>
      <w:r w:rsidRPr="00C83C36">
        <w:rPr>
          <w:rFonts w:ascii="Garamond" w:eastAsiaTheme="minorHAnsi" w:hAnsi="Garamond"/>
          <w:color w:val="000000"/>
        </w:rPr>
        <w:t>vendosjen e makinerive dhe pajisjeve për çdo objekt, skemën teknologjike të lëvizjes së materialeve në objekt dhe në linjë, si dhe rrugët e lëvizjes për mjetet dhe personelin;</w:t>
      </w:r>
    </w:p>
    <w:p w14:paraId="510D1E3B" w14:textId="31390406"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iv. plan</w:t>
      </w:r>
      <w:r w:rsidR="00E63E0A" w:rsidRPr="00C83C36">
        <w:rPr>
          <w:rFonts w:ascii="Garamond" w:eastAsiaTheme="minorHAnsi" w:hAnsi="Garamond"/>
          <w:color w:val="000000"/>
        </w:rPr>
        <w:t>-</w:t>
      </w:r>
      <w:r w:rsidRPr="00C83C36">
        <w:rPr>
          <w:rFonts w:ascii="Garamond" w:eastAsiaTheme="minorHAnsi" w:hAnsi="Garamond"/>
          <w:color w:val="000000"/>
        </w:rPr>
        <w:t xml:space="preserve">vendosjen e objekteve të linjës/linjave të prodhimit dhe magazinimit, reparteve ndihmëse, objekteve të personelit dhe zyrave të administratës, sasitë e lejuara të lëndëve të para, armatimit dhe lëndëve eksplozive për çdo objekt, linjë dhe për gjithë zonën ku është vendosur aktiviteti i prodhimit, numrin e personelit të lejuar për çdo objekt, linjë dhe për gjithë aktivitetin e prodhimit; </w:t>
      </w:r>
    </w:p>
    <w:p w14:paraId="7F4D8D87" w14:textId="4AB2E5B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lastRenderedPageBreak/>
        <w:t>v. distancat e sigurisë midis objekteve të prodhimit dhe magazinimit, objekteve të qëndrimit të punonjësve dhe administratës, si dhe nga zonat e banuara dhe rrugët e lëvizjes jashtë zonës ku zhvillohet aktiviteti;</w:t>
      </w:r>
    </w:p>
    <w:p w14:paraId="5D3B7AEA" w14:textId="5EA96E8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vi. skemën e lëvizjes së personelit dhe vendqëndrimin në rast ngjarjeje për personelin, administratën dhe vizitorët;</w:t>
      </w:r>
    </w:p>
    <w:p w14:paraId="4DE73B0C" w14:textId="329D1C1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j) Projekti për trajtimin e mbetjeve të prodhimit, duke përcaktuar mënyrën e administrimit, ruajtjes dhe asgjësimit përfundimtar;</w:t>
      </w:r>
    </w:p>
    <w:p w14:paraId="3AD1259C" w14:textId="0F87B36A"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k) Plani dhe projekti përkatës i mbrojtjes nga zjarri dhe shpëtimi;</w:t>
      </w:r>
    </w:p>
    <w:p w14:paraId="049C9AE1" w14:textId="073E5515"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l) Marrëveshja e lidhur me një organizëm vend</w:t>
      </w:r>
      <w:r w:rsidR="000C5DD7">
        <w:rPr>
          <w:rFonts w:ascii="Garamond" w:eastAsiaTheme="minorHAnsi" w:hAnsi="Garamond"/>
          <w:color w:val="000000"/>
        </w:rPr>
        <w:t>ë</w:t>
      </w:r>
      <w:r w:rsidRPr="00C83C36">
        <w:rPr>
          <w:rFonts w:ascii="Garamond" w:eastAsiaTheme="minorHAnsi" w:hAnsi="Garamond"/>
          <w:color w:val="000000"/>
        </w:rPr>
        <w:t>s apo të huaj, i cili do të bëjë certifikimin e produktit dhe linjës teknologjike sipas standardeve ndërkombëtare të OKB-së,</w:t>
      </w:r>
      <w:r w:rsidR="00E63E0A" w:rsidRPr="00C83C36">
        <w:rPr>
          <w:rFonts w:ascii="Garamond" w:eastAsiaTheme="minorHAnsi" w:hAnsi="Garamond"/>
          <w:color w:val="000000"/>
        </w:rPr>
        <w:t xml:space="preserve"> </w:t>
      </w:r>
      <w:r w:rsidRPr="00C83C36">
        <w:rPr>
          <w:rFonts w:ascii="Garamond" w:eastAsiaTheme="minorHAnsi" w:hAnsi="Garamond"/>
          <w:color w:val="000000"/>
        </w:rPr>
        <w:t>NATO-s, BE-së ose standardeve shqiptare të miratuara sipas legjislacionit në fuqi për prodhimin dhe produktin;</w:t>
      </w:r>
    </w:p>
    <w:p w14:paraId="06EE6EFA" w14:textId="265F94B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ll) Projekti/skica, të dhënat teknike të produktit, të cilat kërkohen të prodhohen duke bërë referencë në standardin ndërkombëtar ose </w:t>
      </w:r>
      <w:r w:rsidR="003C35F0">
        <w:rPr>
          <w:rFonts w:ascii="Garamond" w:eastAsiaTheme="minorHAnsi" w:hAnsi="Garamond"/>
          <w:color w:val="000000"/>
        </w:rPr>
        <w:t>vendës</w:t>
      </w:r>
      <w:r w:rsidRPr="00C83C36">
        <w:rPr>
          <w:rFonts w:ascii="Garamond" w:eastAsiaTheme="minorHAnsi" w:hAnsi="Garamond"/>
          <w:color w:val="000000"/>
        </w:rPr>
        <w:t xml:space="preserve"> që i referohet;</w:t>
      </w:r>
    </w:p>
    <w:p w14:paraId="04241A02" w14:textId="7EF3202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m) Grafiku i punimeve për ngritjen e infrastrukturës së nevojshme për procesin e prodhimit;</w:t>
      </w:r>
    </w:p>
    <w:p w14:paraId="78066024" w14:textId="60B74FB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n) Plani i punësimit të personelit dhe trajnimit, duke përcaktuar pozicionet e veçanta si inxhinierë me përvojë ose të trajnuar në prodhimin e armatimit ushtarak, si dhe teknikë e menaxherë të prodhimit me përvojë ose të trajnuar në industrinë e mbrojtjes;</w:t>
      </w:r>
    </w:p>
    <w:p w14:paraId="27A345BB" w14:textId="31E524C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nj) Aplikimi për sigurimin e Vlerësimit të Ndikimit në Mjedis</w:t>
      </w:r>
      <w:r w:rsidR="000672BB">
        <w:rPr>
          <w:rFonts w:ascii="Garamond" w:eastAsiaTheme="minorHAnsi" w:hAnsi="Garamond"/>
          <w:color w:val="000000"/>
        </w:rPr>
        <w:t xml:space="preserve"> </w:t>
      </w:r>
      <w:r w:rsidRPr="00C83C36">
        <w:rPr>
          <w:rFonts w:ascii="Garamond" w:eastAsiaTheme="minorHAnsi" w:hAnsi="Garamond"/>
          <w:color w:val="000000"/>
        </w:rPr>
        <w:t xml:space="preserve">(VNM) dhe për lejet përkatëse mjedisore, në përputhje me kërkesat e legjislacionit në fuqi për vlerësimin e ndikimit në mjedis dhe atij për lejet e mjedisit. </w:t>
      </w:r>
    </w:p>
    <w:p w14:paraId="2D8D759F" w14:textId="05A10C1C"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2. Për të verifikuar plotësimin e kritereve për dhënien e licencës së kryerjes së veprimtarisë së prodhimit të armatimit ushtarak vlerësohet dokumentacioni, si më poshtë vijon:</w:t>
      </w:r>
    </w:p>
    <w:p w14:paraId="659132E5" w14:textId="3716D4A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a) Ekstrakti historik;</w:t>
      </w:r>
    </w:p>
    <w:p w14:paraId="0E5A6179" w14:textId="73EE6AE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b) Lista e ortakëve, bordit drejtues, stafit menaxherial dhe administrativ të shoqërisë. Në rastin e shtetasve joshqiptarë, lista shoqërohet me kopjet e dokumentit identifikues;</w:t>
      </w:r>
    </w:p>
    <w:p w14:paraId="3C5A101C" w14:textId="42613AC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c) Struktura organizative e shoqërisë;</w:t>
      </w:r>
    </w:p>
    <w:p w14:paraId="6628E201" w14:textId="73174BC2"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w:t>
      </w:r>
      <w:r w:rsidR="00E63E0A" w:rsidRPr="00C83C36">
        <w:rPr>
          <w:rFonts w:ascii="Garamond" w:eastAsiaTheme="minorHAnsi" w:hAnsi="Garamond"/>
          <w:color w:val="000000"/>
        </w:rPr>
        <w:t xml:space="preserve"> </w:t>
      </w:r>
      <w:r w:rsidRPr="00C83C36">
        <w:rPr>
          <w:rFonts w:ascii="Garamond" w:eastAsiaTheme="minorHAnsi" w:hAnsi="Garamond"/>
          <w:color w:val="000000"/>
        </w:rPr>
        <w:t>Dëshmia e penalitetit për operatorin ekonomik, ortakët, organet drejtuese, aksionarët zotërues të kuotave vendimmarrëse, administratorët, përfaqësuesit, drejtuesit teknikë dhe menaxherët e lartë;</w:t>
      </w:r>
    </w:p>
    <w:p w14:paraId="4973266A" w14:textId="22590DD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 Vërtetimi nga prokuroria që shoqëria dhe administratori nuk janë në procedim penal;</w:t>
      </w:r>
    </w:p>
    <w:p w14:paraId="6195997B" w14:textId="485E232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dh)</w:t>
      </w:r>
      <w:r w:rsidR="007C03E0">
        <w:rPr>
          <w:rFonts w:ascii="Garamond" w:eastAsiaTheme="minorHAnsi" w:hAnsi="Garamond"/>
          <w:color w:val="000000"/>
        </w:rPr>
        <w:t xml:space="preserve"> </w:t>
      </w:r>
      <w:r w:rsidRPr="00C83C36">
        <w:rPr>
          <w:rFonts w:ascii="Garamond" w:eastAsiaTheme="minorHAnsi" w:hAnsi="Garamond"/>
          <w:color w:val="000000"/>
        </w:rPr>
        <w:t>Vërtetimi që shoqëria dhe administratori nuk janë në proces gjyqësor penal, lëshuar nga gjykata e rrethit gjyqësor që ka selinë;</w:t>
      </w:r>
    </w:p>
    <w:p w14:paraId="432DEFE1" w14:textId="6E916021"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e) Vërtetimi nga dega e tatim</w:t>
      </w:r>
      <w:r w:rsidR="00E63E0A" w:rsidRPr="00C83C36">
        <w:rPr>
          <w:rFonts w:ascii="Garamond" w:eastAsiaTheme="minorHAnsi" w:hAnsi="Garamond"/>
          <w:color w:val="000000"/>
        </w:rPr>
        <w:t>-</w:t>
      </w:r>
      <w:r w:rsidRPr="00C83C36">
        <w:rPr>
          <w:rFonts w:ascii="Garamond" w:eastAsiaTheme="minorHAnsi" w:hAnsi="Garamond"/>
          <w:color w:val="000000"/>
        </w:rPr>
        <w:t>taksave për shlyerjen e detyrimeve;</w:t>
      </w:r>
    </w:p>
    <w:p w14:paraId="54586FAA" w14:textId="392F5B23"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ë)</w:t>
      </w:r>
      <w:r w:rsidR="00E63E0A" w:rsidRPr="00C83C36">
        <w:rPr>
          <w:rFonts w:ascii="Garamond" w:eastAsiaTheme="minorHAnsi" w:hAnsi="Garamond"/>
          <w:color w:val="000000"/>
        </w:rPr>
        <w:t xml:space="preserve"> </w:t>
      </w:r>
      <w:r w:rsidRPr="00C83C36">
        <w:rPr>
          <w:rFonts w:ascii="Garamond" w:eastAsiaTheme="minorHAnsi" w:hAnsi="Garamond"/>
          <w:color w:val="000000"/>
        </w:rPr>
        <w:t>Vërtetimi mbi kapacitetet financiare;</w:t>
      </w:r>
    </w:p>
    <w:p w14:paraId="5FC0C04C" w14:textId="0E84B7C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f) Plani i biznesit; </w:t>
      </w:r>
    </w:p>
    <w:p w14:paraId="009E00E6" w14:textId="5CCA9D8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g) Plani i vazhdimësisë së biznesit;</w:t>
      </w:r>
    </w:p>
    <w:p w14:paraId="48953080" w14:textId="7777777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gj) Akti i kolaudimit të objektit, të makinerive si dhe të linjës teknologjike të prodhimit, i shoqëruar me dosjen ku të përcaktohen:</w:t>
      </w:r>
    </w:p>
    <w:p w14:paraId="28C47BA4" w14:textId="2E031361"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 i. planimetritë e objekteve (projekti i ndërtimit) të prodhimit dhe magazinimit të lëndëve të para dhe produktit të gatshëm, të rrjetit të furnizimit me energji, ujë, ajër dhe lëndë të tjera ndihmëse, të sistemit të ventilimit;</w:t>
      </w:r>
    </w:p>
    <w:p w14:paraId="14C7FDC6" w14:textId="70B9ADAC"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ii. rrjeti i kanalizimeve dhe shkarkimeve teknologjike, sistemi i mbrojtjes nga zjarri dhe shkarkimet atmosferike;</w:t>
      </w:r>
    </w:p>
    <w:p w14:paraId="575F5B70" w14:textId="631AD35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iii. vendosja e objekteve të linjës/linjave të prodhimit, kapacitetet e prodhimit dhe të magazinimit për çdo objekt dhe linjë, vendosja e makinerive dhe pajisjeve për çdo objekt, skema teknologjike e lëvizjes së materialeve</w:t>
      </w:r>
      <w:r w:rsidR="00E63E0A" w:rsidRPr="00C83C36">
        <w:rPr>
          <w:rFonts w:ascii="Garamond" w:eastAsiaTheme="minorHAnsi" w:hAnsi="Garamond"/>
          <w:color w:val="000000"/>
        </w:rPr>
        <w:t xml:space="preserve"> </w:t>
      </w:r>
      <w:r w:rsidRPr="00C83C36">
        <w:rPr>
          <w:rFonts w:ascii="Garamond" w:eastAsiaTheme="minorHAnsi" w:hAnsi="Garamond"/>
          <w:color w:val="000000"/>
        </w:rPr>
        <w:t xml:space="preserve">në objekt dhe në linjë, si dhe rrugët e lëvizjes për mjetet dhe personelin; </w:t>
      </w:r>
    </w:p>
    <w:p w14:paraId="0043AE9C" w14:textId="7777777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iv. vendosja objekteve të linjës/linjave të prodhimit dhe magazinimit, reparteve ndihmëse, objekteve të personelit dhe zyrave të administratës, sasive të lejuara të lëndëve të para, armatimit </w:t>
      </w:r>
      <w:r w:rsidRPr="00C83C36">
        <w:rPr>
          <w:rFonts w:ascii="Garamond" w:eastAsiaTheme="minorHAnsi" w:hAnsi="Garamond"/>
          <w:color w:val="000000"/>
        </w:rPr>
        <w:lastRenderedPageBreak/>
        <w:t xml:space="preserve">dhe lëndëve eksplozive për çdo objekt, linjë dhe për gjithë zonën ku është vendosur aktiviteti i prodhimit, numrit të personelit të lejuar për çdo objekt, linjë dhe për gjithë aktivitetin e prodhimit; </w:t>
      </w:r>
    </w:p>
    <w:p w14:paraId="3F8E3EC2" w14:textId="4DAC6E4C"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v. distancat e sigurisë midis objekteve të prodhimit dhe magazinimit, objekteve të qëndrimit të punonjësve dhe administratës, si dhe nga zonat e banuara dhe rrugët e lëvizjes jashtë zonës ku zhvillohet aktiviteti;</w:t>
      </w:r>
    </w:p>
    <w:p w14:paraId="4F0A7923" w14:textId="65E087FA"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vi. skema e lëvizjes së personelit dhe vendqëndrimi në rast ngjarjeje për personelin, administratën dhe vizitorët;</w:t>
      </w:r>
    </w:p>
    <w:p w14:paraId="300CA6B1" w14:textId="6F78A61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h) Mënyra e caktuar e trajtimit, administrimit, ruajtjes dhe asgjësimit përfundimtar të mbetjeve të prodhimit; </w:t>
      </w:r>
    </w:p>
    <w:p w14:paraId="7063ACA3" w14:textId="7A869A5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i) Certifikatat e produktit të lëshuara nga një organizëm </w:t>
      </w:r>
      <w:r w:rsidR="003C35F0">
        <w:rPr>
          <w:rFonts w:ascii="Garamond" w:eastAsiaTheme="minorHAnsi" w:hAnsi="Garamond"/>
          <w:color w:val="000000"/>
        </w:rPr>
        <w:t>vendës</w:t>
      </w:r>
      <w:r w:rsidRPr="00C83C36">
        <w:rPr>
          <w:rFonts w:ascii="Garamond" w:eastAsiaTheme="minorHAnsi" w:hAnsi="Garamond"/>
          <w:color w:val="000000"/>
        </w:rPr>
        <w:t xml:space="preserve"> apo i huaj, i cili ka kryer certifikimin e produktit dhe linjës teknologjike sipas standardeve ndërkombëtare të OKB-së, NATO-s, BE-së ose standardeve shqiptare, të miratuara sipas legjislacionit në fuqi, për prodhimin dhe produktin;</w:t>
      </w:r>
    </w:p>
    <w:p w14:paraId="3AE2EF56" w14:textId="3DAB47A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j) Kontrata e punës me drejtuesin teknik, i cili është përgjegjës për prodhimin, çështjet e sigurimit teknik, trajnimit të personelit me rregullat e sigurimit teknik; </w:t>
      </w:r>
    </w:p>
    <w:p w14:paraId="2F04957A" w14:textId="750D269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k) Certifikata e trajnimit nga drejtuesi teknik dhe leja e përdorimit të pajisjeve për të gjithë operatorët që marrin pjesë në procesin e prodhimit dhe mirëmbajtjes;</w:t>
      </w:r>
    </w:p>
    <w:p w14:paraId="5DE73DFD" w14:textId="22A9D1A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l) Dokumentacioni që vërteton ngritjen e sistemit të gjurmimit dhe markimit;</w:t>
      </w:r>
    </w:p>
    <w:p w14:paraId="0B41F67E" w14:textId="51A265CA"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ll)</w:t>
      </w:r>
      <w:r w:rsidR="00E63E0A" w:rsidRPr="00C83C36">
        <w:rPr>
          <w:rFonts w:ascii="Garamond" w:eastAsiaTheme="minorHAnsi" w:hAnsi="Garamond"/>
          <w:color w:val="000000"/>
        </w:rPr>
        <w:t xml:space="preserve"> </w:t>
      </w:r>
      <w:r w:rsidRPr="00C83C36">
        <w:rPr>
          <w:rFonts w:ascii="Garamond" w:eastAsiaTheme="minorHAnsi" w:hAnsi="Garamond"/>
          <w:color w:val="000000"/>
        </w:rPr>
        <w:t>Rregullorja e miratuar e sigurimit teknik, mbrojtjes nga zjarri, hartuar nga drejtuesi teknik, ku përcaktohen kushtet e sigurisë, trajnimi i punonjësve, masat për sigurimin e jetës, shëndetit të punonjësve dhe mjedisit, masat parandaluese dhe mbrojtëse, si dhe menaxhimin e emergjencave gjatë proceseve të punës, sipas standardeve ndërkombëtare të OKB-së,</w:t>
      </w:r>
      <w:r w:rsidR="00E63E0A" w:rsidRPr="00C83C36">
        <w:rPr>
          <w:rFonts w:ascii="Garamond" w:eastAsiaTheme="minorHAnsi" w:hAnsi="Garamond"/>
          <w:color w:val="000000"/>
        </w:rPr>
        <w:t xml:space="preserve"> </w:t>
      </w:r>
      <w:r w:rsidRPr="00C83C36">
        <w:rPr>
          <w:rFonts w:ascii="Garamond" w:eastAsiaTheme="minorHAnsi" w:hAnsi="Garamond"/>
          <w:color w:val="000000"/>
        </w:rPr>
        <w:t>NATO-s, BE-së ose standardeve shqiptare të miratuara sipas legjislacionit në fuqi;</w:t>
      </w:r>
    </w:p>
    <w:p w14:paraId="7C9A029B" w14:textId="7777777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m) Akti teknik i miratuar nga institucioni përgjegjës, ku të jenë përcaktuar sistemet e shuarjes së zjarrit brenda dhe jashtë ambienteve të prodhimit e të magazinimit;</w:t>
      </w:r>
    </w:p>
    <w:p w14:paraId="3B62F569" w14:textId="16FC917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n)</w:t>
      </w:r>
      <w:r w:rsidR="00E63E0A" w:rsidRPr="00C83C36">
        <w:rPr>
          <w:rFonts w:ascii="Garamond" w:eastAsiaTheme="minorHAnsi" w:hAnsi="Garamond"/>
          <w:color w:val="000000"/>
        </w:rPr>
        <w:t xml:space="preserve"> </w:t>
      </w:r>
      <w:r w:rsidRPr="00C83C36">
        <w:rPr>
          <w:rFonts w:ascii="Garamond" w:eastAsiaTheme="minorHAnsi" w:hAnsi="Garamond"/>
          <w:color w:val="000000"/>
        </w:rPr>
        <w:t>Kontrata e punës me oficerin e sigurisë, i cili është përgjegjës për mbikëqyrjen dhe zbatimin e kërkesave të sigurisë së informacionit, personelit dhe çdo aspekt tjetër që lidhet me sigurinë, sipas legjislacionit në fuqi;</w:t>
      </w:r>
    </w:p>
    <w:p w14:paraId="5E6D95C8" w14:textId="130D92F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nj) Rregullorja për infrastrukturën digjitale dhe sigurinë kibernetike, ku të jenë përcaktuar procedurat e operimit, masat parandaluese dhe mbrojtëse ndaj kërcënimeve kibernetike;</w:t>
      </w:r>
    </w:p>
    <w:p w14:paraId="2D18154A" w14:textId="0B7CF48A"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o)</w:t>
      </w:r>
      <w:r w:rsidR="00E63E0A" w:rsidRPr="00C83C36">
        <w:rPr>
          <w:rFonts w:ascii="Garamond" w:eastAsiaTheme="minorHAnsi" w:hAnsi="Garamond"/>
          <w:color w:val="000000"/>
        </w:rPr>
        <w:t xml:space="preserve"> </w:t>
      </w:r>
      <w:r w:rsidRPr="00C83C36">
        <w:rPr>
          <w:rFonts w:ascii="Garamond" w:eastAsiaTheme="minorHAnsi" w:hAnsi="Garamond"/>
          <w:color w:val="000000"/>
        </w:rPr>
        <w:t>Kontrata me një subjekt që ofron shërbimin e sigurisë fizike për ruajtjen dhe shoqërimin gjatë prodhimit të armatimit ushtarak;</w:t>
      </w:r>
    </w:p>
    <w:p w14:paraId="0FF5867C" w14:textId="6AD37A4D"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p) Vlerësimin e Ndikimit në Mjedis (VNM) dhe për lejet përkatëse mjedisore, në përputhje me kërkesat e legjislacionit në fuqi për vlerësimin e ndikimit në mjedis dhe atij për lejet e mjedisit.</w:t>
      </w:r>
    </w:p>
    <w:p w14:paraId="62FE8087" w14:textId="1A3B2E47" w:rsidR="00EE4D82" w:rsidRPr="00C83C36" w:rsidRDefault="00EE4D82" w:rsidP="00EE4D82">
      <w:pPr>
        <w:autoSpaceDE w:val="0"/>
        <w:autoSpaceDN w:val="0"/>
        <w:adjustRightInd w:val="0"/>
        <w:ind w:firstLine="284"/>
        <w:jc w:val="both"/>
        <w:rPr>
          <w:rFonts w:ascii="Garamond" w:eastAsiaTheme="minorHAnsi" w:hAnsi="Garamond"/>
          <w:b/>
          <w:bCs/>
          <w:i/>
          <w:iCs/>
          <w:color w:val="000000"/>
        </w:rPr>
      </w:pPr>
      <w:r w:rsidRPr="00C83C36">
        <w:rPr>
          <w:rFonts w:ascii="Garamond" w:eastAsiaTheme="minorHAnsi" w:hAnsi="Garamond"/>
          <w:color w:val="000000"/>
        </w:rPr>
        <w:t>3. Në rastin kur një subjekt i pajisur me licencë paraprake për zhvillimin e veprimtarisë së prodhimit të armatimit ushtarak, aplikon për licencë për kryerjen e veprimtarisë së prodhimit, AIM-ja nuk rivlerëson dokumentet e përcaktuara nga shkronja “a” deri në shkronjën “g”, të pikës 2, të këtij kreu, përveç rasteve kur ka ndryshim të informacionit të paraqitur me këto dokumente.</w:t>
      </w:r>
    </w:p>
    <w:p w14:paraId="7ED38461" w14:textId="040B8BB3" w:rsidR="00EE4D82" w:rsidRPr="00C83C36" w:rsidRDefault="00EE4D82" w:rsidP="00EE4D82">
      <w:pPr>
        <w:autoSpaceDE w:val="0"/>
        <w:autoSpaceDN w:val="0"/>
        <w:adjustRightInd w:val="0"/>
        <w:ind w:firstLine="284"/>
        <w:jc w:val="both"/>
        <w:rPr>
          <w:rFonts w:ascii="Garamond" w:eastAsiaTheme="minorHAnsi" w:hAnsi="Garamond"/>
          <w:b/>
          <w:bCs/>
          <w:color w:val="000000"/>
        </w:rPr>
      </w:pPr>
      <w:r w:rsidRPr="00C83C36">
        <w:rPr>
          <w:rFonts w:ascii="Garamond" w:eastAsiaTheme="minorHAnsi" w:hAnsi="Garamond"/>
          <w:color w:val="000000"/>
        </w:rPr>
        <w:t>4. Gjatë shqyrtimit të aplikimit për licencë për kryerjen e veprimtarisë së prodhimit për projektim të armatimit ushtarak, nuk vlerësohen dokumentet e përcaktuara nga shkronja “gj” deri në shkronjën “k”, të pikës 2, të këtij kreu.</w:t>
      </w:r>
    </w:p>
    <w:p w14:paraId="4428FC25" w14:textId="3F902635"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5. Për të verifikuar plotësimin e kritereve për dhënien e licencës së tregtimit të armatimit ushtarak vlerësohet dokumentacioni, si më poshtë vijon:</w:t>
      </w:r>
    </w:p>
    <w:p w14:paraId="7451DC18" w14:textId="33A61A4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a) Ekstrakti historik;</w:t>
      </w:r>
    </w:p>
    <w:p w14:paraId="037584C6" w14:textId="16FFCEE5"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b) Lista e ortakëve, bordit drejtues, stafit menaxherial dhe administrativ të shoqërisë. Në rastin e shtetasve joshqiptarë, lista shoqërohet me kopjet e dokumentit identifikues;</w:t>
      </w:r>
    </w:p>
    <w:p w14:paraId="4E7363BD" w14:textId="15EEF3B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c) Struktura organizative e shoqërisë;</w:t>
      </w:r>
    </w:p>
    <w:p w14:paraId="3BC63243" w14:textId="68B4E0BA"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w:t>
      </w:r>
      <w:r w:rsidR="00E63E0A" w:rsidRPr="00C83C36">
        <w:rPr>
          <w:rFonts w:ascii="Garamond" w:eastAsiaTheme="minorHAnsi" w:hAnsi="Garamond"/>
          <w:color w:val="000000"/>
        </w:rPr>
        <w:t xml:space="preserve"> </w:t>
      </w:r>
      <w:r w:rsidRPr="00C83C36">
        <w:rPr>
          <w:rFonts w:ascii="Garamond" w:eastAsiaTheme="minorHAnsi" w:hAnsi="Garamond"/>
          <w:color w:val="000000"/>
        </w:rPr>
        <w:t>Dëshmia e penalitetit për operatorin ekonomik, ortakët, organet drejtuese, aksionarët zotërues të kuotave vendimmarrëse, administratorët, përfaqësuesit, drejtuesit teknikë dhe menaxherët e lartë;</w:t>
      </w:r>
    </w:p>
    <w:p w14:paraId="3D82FDB2" w14:textId="3452641D"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lastRenderedPageBreak/>
        <w:t>d) Vërtetimi nga prokuroria që shoqëria dhe administratori nuk janë në procedim penal;</w:t>
      </w:r>
    </w:p>
    <w:p w14:paraId="654B68D5" w14:textId="64435A21"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dh)</w:t>
      </w:r>
      <w:r w:rsidR="003C35F0">
        <w:rPr>
          <w:rFonts w:ascii="Garamond" w:eastAsiaTheme="minorHAnsi" w:hAnsi="Garamond"/>
          <w:color w:val="000000"/>
        </w:rPr>
        <w:t xml:space="preserve"> </w:t>
      </w:r>
      <w:r w:rsidRPr="00C83C36">
        <w:rPr>
          <w:rFonts w:ascii="Garamond" w:eastAsiaTheme="minorHAnsi" w:hAnsi="Garamond"/>
          <w:color w:val="000000"/>
        </w:rPr>
        <w:t>Vërtetimi që shoqëria dhe administratori nuk janë në proces gjyqësor penal, lëshuar nga gjykata e rrethit gjyqësor që ka selinë;</w:t>
      </w:r>
    </w:p>
    <w:p w14:paraId="1901A50C" w14:textId="735C189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e) Vërtetimi nga dega e tatim</w:t>
      </w:r>
      <w:r w:rsidR="00E63E0A" w:rsidRPr="00C83C36">
        <w:rPr>
          <w:rFonts w:ascii="Garamond" w:eastAsiaTheme="minorHAnsi" w:hAnsi="Garamond"/>
          <w:color w:val="000000"/>
        </w:rPr>
        <w:t>-</w:t>
      </w:r>
      <w:r w:rsidRPr="00C83C36">
        <w:rPr>
          <w:rFonts w:ascii="Garamond" w:eastAsiaTheme="minorHAnsi" w:hAnsi="Garamond"/>
          <w:color w:val="000000"/>
        </w:rPr>
        <w:t>taksave për shlyerjen e detyrimeve;</w:t>
      </w:r>
    </w:p>
    <w:p w14:paraId="6F2585E3" w14:textId="3D8DB076"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ë)</w:t>
      </w:r>
      <w:r w:rsidR="00E63E0A" w:rsidRPr="00C83C36">
        <w:rPr>
          <w:rFonts w:ascii="Garamond" w:eastAsiaTheme="minorHAnsi" w:hAnsi="Garamond"/>
          <w:color w:val="000000"/>
        </w:rPr>
        <w:t xml:space="preserve"> </w:t>
      </w:r>
      <w:r w:rsidRPr="00C83C36">
        <w:rPr>
          <w:rFonts w:ascii="Garamond" w:eastAsiaTheme="minorHAnsi" w:hAnsi="Garamond"/>
          <w:color w:val="000000"/>
        </w:rPr>
        <w:t>Vërtetimi mbi kapacitetet financiare;</w:t>
      </w:r>
    </w:p>
    <w:p w14:paraId="0D8E4F14" w14:textId="5E00AFB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f) Plani i biznesit; </w:t>
      </w:r>
    </w:p>
    <w:p w14:paraId="277C5E40" w14:textId="54B566A2"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g) Plani i vazhdimësisë të biznesit.</w:t>
      </w:r>
    </w:p>
    <w:p w14:paraId="38DE57FD" w14:textId="021C599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6. Për të verifikuar plotësimin e kritereve për dhënien e licencës së magazinimit të armatimit ushtarak vlerësohet dokumentacioni, si më poshtë vijon:</w:t>
      </w:r>
    </w:p>
    <w:p w14:paraId="39BEAFEB" w14:textId="58A23ACF"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a) Ekstrakti historik;</w:t>
      </w:r>
    </w:p>
    <w:p w14:paraId="636F8B42" w14:textId="22211D96"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b) Lista e ortakëve, bordit drejtues, stafit menaxherial dhe administrativ të shoqërisë. Në rastin e shtetasve joshqiptarë, lista shoqërohet me kopjet e dokumentit identifikues;</w:t>
      </w:r>
    </w:p>
    <w:p w14:paraId="493E485B" w14:textId="4DC5681A"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c) Lista e personelit përgjegjës për magazinimin. Në rastin e shtetasve joshqiptarë, lista shoqërohet me kopjet e dokumentit identifikues;</w:t>
      </w:r>
    </w:p>
    <w:p w14:paraId="756A9BAE" w14:textId="3E5EF54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w:t>
      </w:r>
      <w:r w:rsidR="00E63E0A" w:rsidRPr="00C83C36">
        <w:rPr>
          <w:rFonts w:ascii="Garamond" w:eastAsiaTheme="minorHAnsi" w:hAnsi="Garamond"/>
          <w:color w:val="000000"/>
        </w:rPr>
        <w:t xml:space="preserve"> </w:t>
      </w:r>
      <w:r w:rsidRPr="00C83C36">
        <w:rPr>
          <w:rFonts w:ascii="Garamond" w:eastAsiaTheme="minorHAnsi" w:hAnsi="Garamond"/>
          <w:color w:val="000000"/>
        </w:rPr>
        <w:t>Dëshmia e penalitetit për operatorin ekonomik, ortakët, organet drejtuese, aksionarët zotërues të kuotave vendimmarrëse, administratorët, përfaqësuesit, drejtuesit teknikë dhe menaxherët e lartë;</w:t>
      </w:r>
    </w:p>
    <w:p w14:paraId="15E34D23" w14:textId="059B727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 Vërtetimi nga prokuroria që shoqëria dhe administratori nuk janë në procedim penal;</w:t>
      </w:r>
    </w:p>
    <w:p w14:paraId="4C12F2FC" w14:textId="1F56AFF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dh)</w:t>
      </w:r>
      <w:r w:rsidR="00B56302">
        <w:rPr>
          <w:rFonts w:ascii="Garamond" w:eastAsiaTheme="minorHAnsi" w:hAnsi="Garamond"/>
          <w:color w:val="000000"/>
        </w:rPr>
        <w:t xml:space="preserve"> </w:t>
      </w:r>
      <w:r w:rsidRPr="00C83C36">
        <w:rPr>
          <w:rFonts w:ascii="Garamond" w:eastAsiaTheme="minorHAnsi" w:hAnsi="Garamond"/>
          <w:color w:val="000000"/>
        </w:rPr>
        <w:t>Vërtetimi që shoqëria dhe administratori nuk janë në proces gjyqësor penal, lëshuar nga gjykata e rrethit gjyqësor që ka selinë;</w:t>
      </w:r>
    </w:p>
    <w:p w14:paraId="0E007B07" w14:textId="381E3EFA"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e) Plani i biznesit;</w:t>
      </w:r>
    </w:p>
    <w:p w14:paraId="437C67FA" w14:textId="26C59E83"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ë)</w:t>
      </w:r>
      <w:r w:rsidR="00E63E0A" w:rsidRPr="00C83C36">
        <w:rPr>
          <w:rFonts w:ascii="Garamond" w:eastAsiaTheme="minorHAnsi" w:hAnsi="Garamond"/>
          <w:color w:val="000000"/>
        </w:rPr>
        <w:t xml:space="preserve"> </w:t>
      </w:r>
      <w:r w:rsidRPr="00C83C36">
        <w:rPr>
          <w:rFonts w:ascii="Garamond" w:eastAsiaTheme="minorHAnsi" w:hAnsi="Garamond"/>
          <w:color w:val="000000"/>
        </w:rPr>
        <w:t>Plani i vazhdimësisë të biznesit;</w:t>
      </w:r>
    </w:p>
    <w:p w14:paraId="16ADB0A6" w14:textId="161D4DBF"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f) Dokumenti i pronësisë apo përdorimit të objektit për magazinim;</w:t>
      </w:r>
    </w:p>
    <w:p w14:paraId="205E8714" w14:textId="0FBB11F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g) Projekti i ndërtimit për magazinën, ku të jenë përcaktuar:</w:t>
      </w:r>
    </w:p>
    <w:p w14:paraId="35A6E018" w14:textId="3BB0B1D1"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 plan</w:t>
      </w:r>
      <w:r w:rsidR="00E63E0A" w:rsidRPr="00C83C36">
        <w:rPr>
          <w:rFonts w:ascii="Garamond" w:eastAsiaTheme="minorHAnsi" w:hAnsi="Garamond"/>
          <w:color w:val="000000"/>
        </w:rPr>
        <w:t>-</w:t>
      </w:r>
      <w:r w:rsidRPr="00C83C36">
        <w:rPr>
          <w:rFonts w:ascii="Garamond" w:eastAsiaTheme="minorHAnsi" w:hAnsi="Garamond"/>
          <w:color w:val="000000"/>
        </w:rPr>
        <w:t>vendosja e zonës ku do të bëhet magazinimi, plan</w:t>
      </w:r>
      <w:r w:rsidR="00E63E0A" w:rsidRPr="00C83C36">
        <w:rPr>
          <w:rFonts w:ascii="Garamond" w:eastAsiaTheme="minorHAnsi" w:hAnsi="Garamond"/>
          <w:color w:val="000000"/>
        </w:rPr>
        <w:t>-</w:t>
      </w:r>
      <w:r w:rsidRPr="00C83C36">
        <w:rPr>
          <w:rFonts w:ascii="Garamond" w:eastAsiaTheme="minorHAnsi" w:hAnsi="Garamond"/>
          <w:color w:val="000000"/>
        </w:rPr>
        <w:t xml:space="preserve">vendosjen e objektit/objekteve ku do të magazinohen produktet dhe ambientet për personelin, projekti i ndërtimit të objektit, planimetria e rrugëve të lëvizjes për produktet dhe personelin, barrierave mbrojtëse dhe sistemeve për mbrojtjen nga zjarri dhe shkarkimet atmosferike, projekti për rrethimin zonës me mure mbrojtëse, ndriçimit të jashtëm dhe monitorimit me kamera; </w:t>
      </w:r>
    </w:p>
    <w:p w14:paraId="5DEFD76D" w14:textId="5D3D1AF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ii. lloji dhe sasitë e produkteve që do të magazinohen, peshat neto të lëndëve plasëse (NEW ose NEQ) të lejuara, klasat dhe kategoritë e municioneve,</w:t>
      </w:r>
      <w:r w:rsidR="00E63E0A" w:rsidRPr="00C83C36">
        <w:rPr>
          <w:rFonts w:ascii="Garamond" w:eastAsiaTheme="minorHAnsi" w:hAnsi="Garamond"/>
          <w:color w:val="000000"/>
        </w:rPr>
        <w:t xml:space="preserve"> </w:t>
      </w:r>
      <w:r w:rsidRPr="00C83C36">
        <w:rPr>
          <w:rFonts w:ascii="Garamond" w:eastAsiaTheme="minorHAnsi" w:hAnsi="Garamond"/>
          <w:color w:val="000000"/>
        </w:rPr>
        <w:t>të agjentëve kimikë ose të materialeve të tjera të rrezikshme që</w:t>
      </w:r>
      <w:r w:rsidR="00E63E0A" w:rsidRPr="00C83C36">
        <w:rPr>
          <w:rFonts w:ascii="Garamond" w:eastAsiaTheme="minorHAnsi" w:hAnsi="Garamond"/>
          <w:color w:val="000000"/>
        </w:rPr>
        <w:t xml:space="preserve"> </w:t>
      </w:r>
      <w:r w:rsidRPr="00C83C36">
        <w:rPr>
          <w:rFonts w:ascii="Garamond" w:eastAsiaTheme="minorHAnsi" w:hAnsi="Garamond"/>
          <w:color w:val="000000"/>
        </w:rPr>
        <w:t>vendosen në ambientet</w:t>
      </w:r>
      <w:r w:rsidR="00E63E0A" w:rsidRPr="00C83C36">
        <w:rPr>
          <w:rFonts w:ascii="Garamond" w:eastAsiaTheme="minorHAnsi" w:hAnsi="Garamond"/>
          <w:color w:val="000000"/>
        </w:rPr>
        <w:t xml:space="preserve"> </w:t>
      </w:r>
      <w:r w:rsidRPr="00C83C36">
        <w:rPr>
          <w:rFonts w:ascii="Garamond" w:eastAsiaTheme="minorHAnsi" w:hAnsi="Garamond"/>
          <w:color w:val="000000"/>
        </w:rPr>
        <w:t>e magazinimit;</w:t>
      </w:r>
    </w:p>
    <w:p w14:paraId="55286137" w14:textId="4D4F6E1F"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iii. distancat e sigurisë së objekteve brenda zonës, si dhe nga zonat e banuara, rrugët nacionale, hekurudhat dhe zonat e mbrojtura, limitet e lejuara për personelin për çdo objekt dhe për zonën;</w:t>
      </w:r>
    </w:p>
    <w:p w14:paraId="0926550C" w14:textId="22701192"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gj) Akti i kolaudimit të lëshuar nga një organizëm </w:t>
      </w:r>
      <w:r w:rsidR="003C35F0">
        <w:rPr>
          <w:rFonts w:ascii="Garamond" w:eastAsiaTheme="minorHAnsi" w:hAnsi="Garamond"/>
          <w:color w:val="000000"/>
        </w:rPr>
        <w:t>vendës</w:t>
      </w:r>
      <w:r w:rsidRPr="00C83C36">
        <w:rPr>
          <w:rFonts w:ascii="Garamond" w:eastAsiaTheme="minorHAnsi" w:hAnsi="Garamond"/>
          <w:color w:val="000000"/>
        </w:rPr>
        <w:t xml:space="preserve"> apo i huaj, i cili ka kryer kolaudimin e magazinës sipas standardeve ndërkombëtare të OKB-së, NATO-s, BE-së për magazinimin e armatimit ushtarak ose standardeve shqiptare, të miratuara sipas legjislacionit në fuqi dhe në përputhje me projektin e magazinës; </w:t>
      </w:r>
    </w:p>
    <w:p w14:paraId="1E996D93" w14:textId="754BDBEC"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h) Kontrata me një subjekt që ofron shërbimin e sigurisë fizike për ruajtjen e magazinës: </w:t>
      </w:r>
    </w:p>
    <w:p w14:paraId="7F0D6D6D" w14:textId="25562163"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 Rregullorja e sigurimit teknik, ku përcaktohen kushtet e sigurisë, trajnimi i punonjësve, masat për sigurimin e jetës, shëndetit të punonjësve dhe mjedisit, masat parandaluese dhe mbrojtëse për eliminimin e rrezikut të shpërthimit, vjedhjes apo humbjes, si dhe menaxhimin e emergjencave gjatë ngjarjeve aksidentale ose të padëshirueshme;</w:t>
      </w:r>
    </w:p>
    <w:p w14:paraId="412BE44F" w14:textId="1511B971"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j) Akti teknik i miratuar nga institucioni përgjegjës, ku të jenë përcaktuar sistemet e shuarjes nga zjarri si brenda dhe jashtë ambienteve të magazinimit;</w:t>
      </w:r>
    </w:p>
    <w:p w14:paraId="4BE29253" w14:textId="7665996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k) Perimetri i jashtëm të jetë i monitoruar me sistem të kamerave CCTV, me rezolucion të lartë, me rreze infra të kuqe, që ruajnë imazhet filmike në NRV/</w:t>
      </w:r>
      <w:r w:rsidR="0001799D" w:rsidRPr="00C83C36">
        <w:rPr>
          <w:rFonts w:ascii="Garamond" w:eastAsiaTheme="minorHAnsi" w:hAnsi="Garamond"/>
          <w:color w:val="000000"/>
        </w:rPr>
        <w:t>server</w:t>
      </w:r>
      <w:r w:rsidRPr="00C83C36">
        <w:rPr>
          <w:rFonts w:ascii="Garamond" w:eastAsiaTheme="minorHAnsi" w:hAnsi="Garamond"/>
          <w:color w:val="000000"/>
        </w:rPr>
        <w:t>, minimalisht deri në 2 muaj.</w:t>
      </w:r>
    </w:p>
    <w:p w14:paraId="7E1A9B1B" w14:textId="1AFCB57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7. Për të verifikuar plotësimin e kritereve për dhënien e licencës së transportit të armatimit ushtarak vlerësohet dokumentacioni, si më poshtë vijon:</w:t>
      </w:r>
    </w:p>
    <w:p w14:paraId="4170D542" w14:textId="6225E5C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a) Ekstrakti historik;</w:t>
      </w:r>
    </w:p>
    <w:p w14:paraId="20B2178D" w14:textId="5F4F3F4F"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lastRenderedPageBreak/>
        <w:t>b) Lista e ortakëve, bordit drejtues, stafit menaxherial dhe administrativ të shoqërisë. Në rastin e shtetasve joshqiptarë, lista shoqërohet me kopjet e dokumentit identifikues;</w:t>
      </w:r>
    </w:p>
    <w:p w14:paraId="6B3E3624" w14:textId="5FDACCD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c) Lista e personelit përgjegjës për transportin. Në rastin e shtetasve joshqiptarë, lista shoqërohet me kopjet e dokumentit identifikues;</w:t>
      </w:r>
    </w:p>
    <w:p w14:paraId="4CAFEC94" w14:textId="0CA0625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w:t>
      </w:r>
      <w:r w:rsidR="00E63E0A" w:rsidRPr="00C83C36">
        <w:rPr>
          <w:rFonts w:ascii="Garamond" w:eastAsiaTheme="minorHAnsi" w:hAnsi="Garamond"/>
          <w:color w:val="000000"/>
        </w:rPr>
        <w:t xml:space="preserve"> </w:t>
      </w:r>
      <w:r w:rsidRPr="00C83C36">
        <w:rPr>
          <w:rFonts w:ascii="Garamond" w:eastAsiaTheme="minorHAnsi" w:hAnsi="Garamond"/>
          <w:color w:val="000000"/>
        </w:rPr>
        <w:t>Dëshmia e penalitetit për operatorin ekonomik, ortakët, organet drejtuese, aksionarët zotërues të kuotave vendimmarrëse, administratorët, përfaqësuesit, drejtuesit teknikë dhe menaxherët e lartë;</w:t>
      </w:r>
    </w:p>
    <w:p w14:paraId="1413BA04" w14:textId="1BA7840C"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 Vërtetimi nga prokuroria, që shoqëria dhe administratori nuk janë në procedim penal;</w:t>
      </w:r>
    </w:p>
    <w:p w14:paraId="53D3F389" w14:textId="30EE086D"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dh)</w:t>
      </w:r>
      <w:r w:rsidR="00FB2352">
        <w:rPr>
          <w:rFonts w:ascii="Garamond" w:eastAsiaTheme="minorHAnsi" w:hAnsi="Garamond"/>
          <w:color w:val="000000"/>
        </w:rPr>
        <w:t xml:space="preserve"> </w:t>
      </w:r>
      <w:r w:rsidRPr="00C83C36">
        <w:rPr>
          <w:rFonts w:ascii="Garamond" w:eastAsiaTheme="minorHAnsi" w:hAnsi="Garamond"/>
          <w:color w:val="000000"/>
        </w:rPr>
        <w:t>Vërtetimi që shoqëria dhe administratori nuk janë në proces gjyqësor penal, lëshuar nga gjykata e rrethit gjyqësor që ka selinë;</w:t>
      </w:r>
    </w:p>
    <w:p w14:paraId="05329E92" w14:textId="5E27E18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e) Vërtetimi nga dega e tatim</w:t>
      </w:r>
      <w:r w:rsidR="00E63E0A" w:rsidRPr="00C83C36">
        <w:rPr>
          <w:rFonts w:ascii="Garamond" w:eastAsiaTheme="minorHAnsi" w:hAnsi="Garamond"/>
          <w:color w:val="000000"/>
        </w:rPr>
        <w:t>-</w:t>
      </w:r>
      <w:r w:rsidRPr="00C83C36">
        <w:rPr>
          <w:rFonts w:ascii="Garamond" w:eastAsiaTheme="minorHAnsi" w:hAnsi="Garamond"/>
          <w:color w:val="000000"/>
        </w:rPr>
        <w:t>taksave për shlyerjen e detyrimeve;</w:t>
      </w:r>
    </w:p>
    <w:p w14:paraId="01FA0BAD" w14:textId="24EF73E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ë)</w:t>
      </w:r>
      <w:r w:rsidR="00E63E0A" w:rsidRPr="00C83C36">
        <w:rPr>
          <w:rFonts w:ascii="Garamond" w:eastAsiaTheme="minorHAnsi" w:hAnsi="Garamond"/>
          <w:color w:val="000000"/>
        </w:rPr>
        <w:t xml:space="preserve"> </w:t>
      </w:r>
      <w:r w:rsidRPr="00C83C36">
        <w:rPr>
          <w:rFonts w:ascii="Garamond" w:eastAsiaTheme="minorHAnsi" w:hAnsi="Garamond"/>
          <w:color w:val="000000"/>
        </w:rPr>
        <w:t xml:space="preserve">Plani i biznesit; </w:t>
      </w:r>
    </w:p>
    <w:p w14:paraId="709EAE02" w14:textId="4F3FA2A2"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f) Plani i vazhdimësisë të biznesit;</w:t>
      </w:r>
    </w:p>
    <w:p w14:paraId="12866B7B" w14:textId="0B50515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g) Certifikata e miratimit të mjetit, sipas ADR-së, e lëshuar nga institucionet e përcaktuara në legjislacionin në fuqi për transportin e lëndëve të rrezikshme, që vërteton se një mjet i vetëm i destinuar për transportin e disa mallrave të rrezikshme plotëson kërkesat teknike përkatëse, për rastet e transportit të lëndëve plasëse dhe të municioneve;</w:t>
      </w:r>
    </w:p>
    <w:p w14:paraId="49D615B0" w14:textId="7777777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gj) Certifikata e vlefshme e trajnimit të drejtuesit të mjetit ADR për rastet e transportit të lëndëve plasëse dhe municioneve;</w:t>
      </w:r>
    </w:p>
    <w:p w14:paraId="350AF022" w14:textId="6E778D7F"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h) Dokumentacioni që provon pajisjen e automjetit me GPS-in funksional për kontrollin dhe dokumentimin e itinerarit në subjektin që bën transportin;</w:t>
      </w:r>
    </w:p>
    <w:p w14:paraId="7FAB111A" w14:textId="1AD5375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 Rregullorja e sigurimit teknik,</w:t>
      </w:r>
      <w:r w:rsidR="00E63E0A" w:rsidRPr="00C83C36">
        <w:rPr>
          <w:rFonts w:ascii="Garamond" w:eastAsiaTheme="minorHAnsi" w:hAnsi="Garamond"/>
          <w:color w:val="000000"/>
        </w:rPr>
        <w:t xml:space="preserve"> </w:t>
      </w:r>
      <w:r w:rsidRPr="00C83C36">
        <w:rPr>
          <w:rFonts w:ascii="Garamond" w:eastAsiaTheme="minorHAnsi" w:hAnsi="Garamond"/>
          <w:color w:val="000000"/>
        </w:rPr>
        <w:t>ku përcaktohen kushtet e sigurisë, trajnimi i punonjësve, masat për sigurimin e jetës, shëndetit të punonjësve dhe mjedisit, masat parandaluese dhe mbrojtëse për eliminimin e rrezikut të shpërthimit, vjedhjes apo humbjes, si dhe menaxhimin e emergjencave gjatë ngjarjeve aksidentale ose të padëshirueshme;</w:t>
      </w:r>
    </w:p>
    <w:p w14:paraId="60BC20F5" w14:textId="3A598FF6"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j) Kontrata me një subjekt që ofron shërbimin e sigurisë fizike për ruajtjen dhe shoqërimin gjatë transportit të armatimit ushtarak.</w:t>
      </w:r>
    </w:p>
    <w:p w14:paraId="11AC8012" w14:textId="7C804CF1"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8. Për të verifikuar plotësimin e kritereve për dhënien e autorizimit të kërkimit dhe zhvillimit bazë të armatimit ushtarak vlerësohet dokumentacioni, si më poshtë vijon:</w:t>
      </w:r>
    </w:p>
    <w:p w14:paraId="75B9A21A" w14:textId="71218A23"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a) Ekstrakti historik;</w:t>
      </w:r>
    </w:p>
    <w:p w14:paraId="6D8CBA8D" w14:textId="2F64A9EA"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b) Lista e ortakëve, bordit drejtues, stafit menaxherial dhe administrativ të shoqërisë. Në rastin e shtetasve joshqiptarë, lista shoqërohet me kopjet e dokumentit identifikues;</w:t>
      </w:r>
    </w:p>
    <w:p w14:paraId="4ADD9DD8" w14:textId="4EEA10B5"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c) Lista e personelit përgjegjës për transportin. Në rastin e shtetasve</w:t>
      </w:r>
      <w:r w:rsidR="00E63E0A" w:rsidRPr="00C83C36">
        <w:rPr>
          <w:rFonts w:ascii="Garamond" w:eastAsiaTheme="minorHAnsi" w:hAnsi="Garamond"/>
          <w:color w:val="000000"/>
        </w:rPr>
        <w:t xml:space="preserve"> </w:t>
      </w:r>
      <w:r w:rsidRPr="00C83C36">
        <w:rPr>
          <w:rFonts w:ascii="Garamond" w:eastAsiaTheme="minorHAnsi" w:hAnsi="Garamond"/>
          <w:color w:val="000000"/>
        </w:rPr>
        <w:t>joshqiptarë, lista shoqërohet me kopjet e dokumentit identifikues;</w:t>
      </w:r>
    </w:p>
    <w:p w14:paraId="32FD5397" w14:textId="1B2FE99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w:t>
      </w:r>
      <w:r w:rsidR="00E63E0A" w:rsidRPr="00C83C36">
        <w:rPr>
          <w:rFonts w:ascii="Garamond" w:eastAsiaTheme="minorHAnsi" w:hAnsi="Garamond"/>
          <w:color w:val="000000"/>
        </w:rPr>
        <w:t xml:space="preserve"> </w:t>
      </w:r>
      <w:r w:rsidRPr="00C83C36">
        <w:rPr>
          <w:rFonts w:ascii="Garamond" w:eastAsiaTheme="minorHAnsi" w:hAnsi="Garamond"/>
          <w:color w:val="000000"/>
        </w:rPr>
        <w:t xml:space="preserve">Dëshmia e penalitetit për operatorin ekonomik, ortakët, organet drejtuese, aksionarët zotërues të kuotave vendimmarrëse, administratorët, përfaqësuesit, drejtuesit teknikë dhe menaxherët e lartë; </w:t>
      </w:r>
    </w:p>
    <w:p w14:paraId="3B7CA5D1" w14:textId="40C6D1F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 Vërtetimi nga prokuroria që shoqëria dhe administratori nuk janë në procedim penal;</w:t>
      </w:r>
    </w:p>
    <w:p w14:paraId="37F21439" w14:textId="49651C9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dh)</w:t>
      </w:r>
      <w:r w:rsidR="00AA2173">
        <w:rPr>
          <w:rFonts w:ascii="Garamond" w:eastAsiaTheme="minorHAnsi" w:hAnsi="Garamond"/>
          <w:color w:val="000000"/>
        </w:rPr>
        <w:t xml:space="preserve"> </w:t>
      </w:r>
      <w:r w:rsidRPr="00C83C36">
        <w:rPr>
          <w:rFonts w:ascii="Garamond" w:eastAsiaTheme="minorHAnsi" w:hAnsi="Garamond"/>
          <w:color w:val="000000"/>
        </w:rPr>
        <w:t>Vërtetimi që shoqëria dhe administratori nuk janë në proces gjyqësor penal, lëshuar nga gjykata e rrethit gjyqësor që ka selinë.</w:t>
      </w:r>
    </w:p>
    <w:p w14:paraId="310AAF3B" w14:textId="4522EE55"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9. Për të verifikuar plotësimin e kritereve për dhënien e autorizimit të kërkimit dhe zhvillimit teknologjik të aplikuar, përveç dokumentacionit të përcaktuar në pikën 8 të këtij kreu do të vlerësohet edhe studimi i fizibilitetit të zgjidhjes së propozuar.</w:t>
      </w:r>
    </w:p>
    <w:p w14:paraId="1D70BEA6" w14:textId="681DFC8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10. Për të verifikuar plotësimin e kritereve për dhënien e autorizimit të kërkimit dhe zhvillimit teknologjik eksperimental vlerësohet dokumentacioni i përcaktuar në pikën 8 të këtij kreu, si edhe:</w:t>
      </w:r>
    </w:p>
    <w:p w14:paraId="2C6D9CC8" w14:textId="0788774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a) studimi i fizibilitetit;</w:t>
      </w:r>
    </w:p>
    <w:p w14:paraId="04247C8D" w14:textId="13A4D7E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b) projekti/skica, të dhënat teknike të prototipit, të cilat kërkon të eksperimentojë duke bërë referencë në standardin ndërkombëtar ose </w:t>
      </w:r>
      <w:r w:rsidR="003C35F0">
        <w:rPr>
          <w:rFonts w:ascii="Garamond" w:eastAsiaTheme="minorHAnsi" w:hAnsi="Garamond"/>
          <w:color w:val="000000"/>
        </w:rPr>
        <w:t>vendës</w:t>
      </w:r>
      <w:r w:rsidRPr="00C83C36">
        <w:rPr>
          <w:rFonts w:ascii="Garamond" w:eastAsiaTheme="minorHAnsi" w:hAnsi="Garamond"/>
          <w:color w:val="000000"/>
        </w:rPr>
        <w:t xml:space="preserve"> që i referohet;</w:t>
      </w:r>
    </w:p>
    <w:p w14:paraId="06CAE32D" w14:textId="59B7FA0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c) plani i sigurisë për ruajtjen e teknologjisë dhe prototipit të cilin kërkon të eksperimentojë.</w:t>
      </w:r>
    </w:p>
    <w:p w14:paraId="4EA3C6CF" w14:textId="634479E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lastRenderedPageBreak/>
        <w:t>VII. PROCEDURAT PËR SHQYRTIMIN, REFUZIMIN, PEZULLIMIN, REVOKIMIN DHE RINOVIMIN E LICENCAVE DHE AUTORIZIMEVE</w:t>
      </w:r>
    </w:p>
    <w:p w14:paraId="5EF98903" w14:textId="595E9F1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1. Operatori ekonomik, i cili kërkon të pajiset me licencë apo autorizim, duhet të paraqesë formularin e kërkesës, në bazë të udhëzimeve të përcaktuara në këtë formular dhe të miratuara nga Agjencia e Industrisë së Mbrojtjes, nënshkruar nga përfaqësuesi ligjor i subjektit, dhe dokumentacionin shoqërues, nëpërmjet platformës “</w:t>
      </w:r>
      <w:r w:rsidRPr="00C83C36">
        <w:rPr>
          <w:rFonts w:ascii="Garamond" w:eastAsiaTheme="minorHAnsi" w:hAnsi="Garamond"/>
          <w:i/>
          <w:iCs/>
          <w:color w:val="000000"/>
        </w:rPr>
        <w:t>e-Albania</w:t>
      </w:r>
      <w:r w:rsidRPr="00AA2173">
        <w:rPr>
          <w:rFonts w:ascii="Garamond" w:eastAsiaTheme="minorHAnsi" w:hAnsi="Garamond"/>
          <w:i/>
          <w:iCs/>
          <w:color w:val="000000"/>
        </w:rPr>
        <w:t>”.</w:t>
      </w:r>
    </w:p>
    <w:p w14:paraId="6AE02ED2" w14:textId="470B2B4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 2. Nga dokumentacioni i parashikuar në kreun VI, AIM-ja, me autorizimin e aplikuesit siguron brenda 10 (dhjetë) ditësh, nëpërmjet ndërveprimit institucional dokumentacionin, si më poshtë vijon:</w:t>
      </w:r>
    </w:p>
    <w:p w14:paraId="506DBC67" w14:textId="45C1BCDD"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a) Ekstraktin historik;</w:t>
      </w:r>
    </w:p>
    <w:p w14:paraId="1CE18FA4" w14:textId="5CD6C44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b) Dëshminë e penalitetit për operatorin ekonomik, ortakët, organet drejtuese, aksionarët zotërues të kuotave vendimmarrëse, administratorët, përfaqësuesit, drejtuesit teknikë dhe menaxherët e lartë;</w:t>
      </w:r>
    </w:p>
    <w:p w14:paraId="1450405A" w14:textId="4B48826B"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c) Vërtetimin nga prokuroria që shoqëria dhe administratori nuk janë në procedim penal;</w:t>
      </w:r>
    </w:p>
    <w:p w14:paraId="65C171E4" w14:textId="6C3F946F"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w:t>
      </w:r>
      <w:r w:rsidR="00E63E0A" w:rsidRPr="00C83C36">
        <w:rPr>
          <w:rFonts w:ascii="Garamond" w:eastAsiaTheme="minorHAnsi" w:hAnsi="Garamond"/>
          <w:color w:val="000000"/>
        </w:rPr>
        <w:t xml:space="preserve"> </w:t>
      </w:r>
      <w:r w:rsidRPr="00C83C36">
        <w:rPr>
          <w:rFonts w:ascii="Garamond" w:eastAsiaTheme="minorHAnsi" w:hAnsi="Garamond"/>
          <w:color w:val="000000"/>
        </w:rPr>
        <w:t>Vërtetimin që shoqëria dhe administratori nuk janë në proces gjyqësor penal, lëshuar nga gjykata e rrethit gjyqësor që ka selinë;</w:t>
      </w:r>
    </w:p>
    <w:p w14:paraId="493B36AE" w14:textId="3B03EE81"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 Vërtetimin nga dega e tatim</w:t>
      </w:r>
      <w:r w:rsidR="00E63E0A" w:rsidRPr="00C83C36">
        <w:rPr>
          <w:rFonts w:ascii="Garamond" w:eastAsiaTheme="minorHAnsi" w:hAnsi="Garamond"/>
          <w:color w:val="000000"/>
        </w:rPr>
        <w:t>-</w:t>
      </w:r>
      <w:r w:rsidRPr="00C83C36">
        <w:rPr>
          <w:rFonts w:ascii="Garamond" w:eastAsiaTheme="minorHAnsi" w:hAnsi="Garamond"/>
          <w:color w:val="000000"/>
        </w:rPr>
        <w:t>taksave për shlyerjen e detyrimeve;</w:t>
      </w:r>
    </w:p>
    <w:p w14:paraId="7FAD9EE7" w14:textId="7777777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dh) Aktin teknik për mbrojtjen nga zjarri dhe shpëtimi për mjediset ku do të magazinohet dhe do të prodhohet.</w:t>
      </w:r>
    </w:p>
    <w:p w14:paraId="5B55F02E" w14:textId="0BBE585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3. Në rast se konstatohet se dosja e aplikimit nuk është e plotë, operatorit ekonomik i kërkohet plotësimi i saj me dokumentacionin e duhur. Operatori ekonomik, brenda 30 (tridhjetë) ditëve nga njoftimi, duhet të plotësojë mangësitë e evidentuara.</w:t>
      </w:r>
    </w:p>
    <w:p w14:paraId="1ADA69FD" w14:textId="42473366"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4. AIM-ja verifikon përmbushjen e kritereve të përcaktuara në kreun V, duke vlerësuar dokumentacion e përcaktuar në kreun VI të këtij vendimi.</w:t>
      </w:r>
    </w:p>
    <w:p w14:paraId="2D9CECD1" w14:textId="34FADF4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5. Me qëllim verifikimin e kriterit të sigurisë, me autorizim të aplikuesit, AIM-ja u kërkon organeve përkatëse ligjzbatuese dhe të inteligjencës informacion të vërtetuar mbi angazhimin e mundshëm në aktivitete të lidhura me cenimin e sigurisë kombëtare, terrorizmin, trafikun e armëve dhe narkotikëve, krimin e organizuar, shkeljen e sanksioneve ndërkombëtare, sulmet kibernetike, pastrim parash ose financim të terrorizmit.</w:t>
      </w:r>
    </w:p>
    <w:p w14:paraId="4545D02E" w14:textId="0E961586"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6. AIM-ja, pas kryerjes së vlerësimit të sigurisë, kur ka dyshime të arsyetuara, kërkon nga operatori ekonomik të dhëna shtesë mbi palët e përfshira në veprimtarinë e licencuar/autorizuar nga kompanitë </w:t>
      </w:r>
      <w:r w:rsidR="003C35F0">
        <w:rPr>
          <w:rFonts w:ascii="Garamond" w:eastAsiaTheme="minorHAnsi" w:hAnsi="Garamond"/>
          <w:color w:val="000000"/>
        </w:rPr>
        <w:t>vendës</w:t>
      </w:r>
      <w:r w:rsidRPr="00C83C36">
        <w:rPr>
          <w:rFonts w:ascii="Garamond" w:eastAsiaTheme="minorHAnsi" w:hAnsi="Garamond"/>
          <w:color w:val="000000"/>
        </w:rPr>
        <w:t>e ose të huaja (ortakë, administrator, përfaqësues ligjor).</w:t>
      </w:r>
    </w:p>
    <w:p w14:paraId="7D0D9276" w14:textId="5D63014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7. Me qëllim verifikimin e përmbushjes së kriterit të sigurisë lidhur me influencën e huaj, AIM-ja konsideron se është nën potencialin e mundshëm të influencës së ushtruar për llogari të interesave të huaja:</w:t>
      </w:r>
    </w:p>
    <w:p w14:paraId="2544BD6D" w14:textId="40A6CDD5"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a) Çdo operator ekonomik </w:t>
      </w:r>
      <w:r w:rsidR="003C35F0">
        <w:rPr>
          <w:rFonts w:ascii="Garamond" w:eastAsiaTheme="minorHAnsi" w:hAnsi="Garamond"/>
          <w:color w:val="000000"/>
        </w:rPr>
        <w:t>vendës</w:t>
      </w:r>
      <w:r w:rsidRPr="00C83C36">
        <w:rPr>
          <w:rFonts w:ascii="Garamond" w:eastAsiaTheme="minorHAnsi" w:hAnsi="Garamond"/>
          <w:color w:val="000000"/>
        </w:rPr>
        <w:t xml:space="preserve">, i cili ka në përbërje mbi 5% të strukturës së pronësisë në zotërim të individëve, të cilët kanë shtetësinë e vendeve që nuk janë anëtare të NATO-s, BE-së apo të një shteti me të cilin vendi ynë akoma nuk ka nënshkruar marrëveshje të bashkëpunimit ushtarak dhe të sigurisë; </w:t>
      </w:r>
    </w:p>
    <w:p w14:paraId="5923C960" w14:textId="7A2064F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b) Çdo operator ekonomik </w:t>
      </w:r>
      <w:r w:rsidR="003C35F0">
        <w:rPr>
          <w:rFonts w:ascii="Garamond" w:eastAsiaTheme="minorHAnsi" w:hAnsi="Garamond"/>
          <w:color w:val="000000"/>
        </w:rPr>
        <w:t>vendës</w:t>
      </w:r>
      <w:r w:rsidRPr="00C83C36">
        <w:rPr>
          <w:rFonts w:ascii="Garamond" w:eastAsiaTheme="minorHAnsi" w:hAnsi="Garamond"/>
          <w:color w:val="000000"/>
        </w:rPr>
        <w:t xml:space="preserve">, i cili ka në pozitën e administratorit, anëtarit të stafit menaxherial apo të pozitave kyçe të drejtimit dhe të mbikëqyrjes së veprimtarisë së tij, individë të cilët kanë shtetësinë e vendeve që nuk janë anëtare të NATO-s, BE-së apo të një shteti me të cilin vendi ynë akoma nuk ka nënshkruar marrëveshje të bashkëpunimit ushtarak dhe të sigurisë. </w:t>
      </w:r>
    </w:p>
    <w:p w14:paraId="600B08C9" w14:textId="0D53464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8. Në rastet kur AIM-ja, pas verifikimit të brendshëm, sipas procedurës së verifikimit të sigurisë, vlerëson se operatori ekonomik është nën potencialin e mundshëm të influencës së ushtruar për llogari të interesave të huaja, përgatit një raport me të gjitha gjetjet dhe e dërgon për vlerësim pranë Komitetit të Mbrojtjes dhe Sigurisë.</w:t>
      </w:r>
    </w:p>
    <w:p w14:paraId="6463F8F7" w14:textId="157A4F02"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9. Me qëllim verifikimin e përmbushjes së kritereve teknike dhe operacionale, para lëshimit të licencës së prodhimit, AIM-ja kryen inspektime në vendin e prodhimit.</w:t>
      </w:r>
    </w:p>
    <w:p w14:paraId="6A530C7F" w14:textId="77777777" w:rsidR="00EE4D82" w:rsidRPr="00C83C36" w:rsidRDefault="00EE4D82" w:rsidP="00EE4D82">
      <w:pPr>
        <w:autoSpaceDE w:val="0"/>
        <w:autoSpaceDN w:val="0"/>
        <w:adjustRightInd w:val="0"/>
        <w:ind w:firstLine="284"/>
        <w:jc w:val="both"/>
        <w:rPr>
          <w:rFonts w:ascii="Garamond" w:eastAsiaTheme="minorHAnsi" w:hAnsi="Garamond"/>
          <w:color w:val="000000"/>
        </w:rPr>
      </w:pPr>
    </w:p>
    <w:p w14:paraId="0F134C24" w14:textId="7792FEC6"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lastRenderedPageBreak/>
        <w:t xml:space="preserve">10. Në rastet kur operatori ekonomik disponon një certifikatë të sigurisë industriale, të miratuar sipas legjislacionit në fuqi për sigurinë industriale dhe me një afat jo më pak se </w:t>
      </w:r>
      <w:bookmarkStart w:id="0" w:name="_GoBack"/>
      <w:bookmarkEnd w:id="0"/>
      <w:r w:rsidRPr="001C1167">
        <w:rPr>
          <w:rFonts w:ascii="Garamond" w:eastAsiaTheme="minorHAnsi" w:hAnsi="Garamond"/>
          <w:color w:val="000000"/>
        </w:rPr>
        <w:t>3 (tre)</w:t>
      </w:r>
      <w:r w:rsidRPr="00C83C36">
        <w:rPr>
          <w:rFonts w:ascii="Garamond" w:eastAsiaTheme="minorHAnsi" w:hAnsi="Garamond"/>
          <w:color w:val="000000"/>
        </w:rPr>
        <w:t xml:space="preserve"> vjet, nuk i nënshtrohet kriterit të verifikimit të sigurisë.</w:t>
      </w:r>
    </w:p>
    <w:p w14:paraId="6A33F57F" w14:textId="391DF345"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11. Operatori ekonomik, aksionar i të cilit është kompania shtetërore e prodhimit të armatimit ushtarak, nuk i nënshtrohet verifikimit të kriterit financiar dhe kriterit për ndikimin e influencës së huaj dhe të dokumenteve që verifikojnë këto kritere.</w:t>
      </w:r>
    </w:p>
    <w:p w14:paraId="3DFE3E48" w14:textId="23598B7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12. Entet publike, të cilat kanë si fushë të përgjegjësisë së tyre sigurinë dhe mbrojtjen, të përcaktuara sipas legjislacionit në fuqi, përjashtohen nga pajisja me autorizim për kërkim dhe zhvillim teknologjik.</w:t>
      </w:r>
    </w:p>
    <w:p w14:paraId="16DBB343" w14:textId="616DE7EA"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13. Në rastet kur operatori ekonomik disponon një licencë prodhimi të lëshuar në një nga vendet e BE-së ose vendet e NATO-s, me një afat vlefshmërie jo më pak se 3 (t</w:t>
      </w:r>
      <w:r w:rsidR="00AA2173">
        <w:rPr>
          <w:rFonts w:ascii="Garamond" w:eastAsiaTheme="minorHAnsi" w:hAnsi="Garamond"/>
          <w:color w:val="000000"/>
        </w:rPr>
        <w:t>r</w:t>
      </w:r>
      <w:r w:rsidRPr="00C83C36">
        <w:rPr>
          <w:rFonts w:ascii="Garamond" w:eastAsiaTheme="minorHAnsi" w:hAnsi="Garamond"/>
          <w:color w:val="000000"/>
        </w:rPr>
        <w:t>e) vjet, kjo licencë njihet nga AIM-ja, e cila bën ekuivalentimin e saj duke reduktuar dokumentet dhe kohën e nevojshme për pajisjen me licencë. Për ekuivalentimin verifikohet që licenca e huaj përfshin kategoritë e armatimit ushtarak për të cilin kërkon të licencohet në vend.</w:t>
      </w:r>
    </w:p>
    <w:p w14:paraId="04BBDC42" w14:textId="31296885"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14. Në përfundim të procesit të verifikimit të kritereve dhe vlerësimit të dokumentacionit, operatorit ekonomik i lëshohet ose i refuzohet</w:t>
      </w:r>
      <w:r w:rsidR="00E63E0A" w:rsidRPr="00C83C36">
        <w:rPr>
          <w:rFonts w:ascii="Garamond" w:eastAsiaTheme="minorHAnsi" w:hAnsi="Garamond"/>
          <w:color w:val="000000"/>
        </w:rPr>
        <w:t xml:space="preserve"> </w:t>
      </w:r>
      <w:r w:rsidRPr="00C83C36">
        <w:rPr>
          <w:rFonts w:ascii="Garamond" w:eastAsiaTheme="minorHAnsi" w:hAnsi="Garamond"/>
          <w:color w:val="000000"/>
        </w:rPr>
        <w:t>licenca apo autorizimi.</w:t>
      </w:r>
    </w:p>
    <w:p w14:paraId="58D41462" w14:textId="673F2233"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15. Në rastet e refuzimit të dhënies së licencës apo autorizimit, operatorit ekonomik i njoftohet vendimmarrja e arsyetuar.</w:t>
      </w:r>
    </w:p>
    <w:p w14:paraId="47603DDC" w14:textId="0961E38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16. Operatori ekonomik në rast ndryshimi të informacionit të paraqitur në dosjen e aplikimit njofton, brenda 10 (dhjetë) ditëve pune, AIM-në. Ndryshimet e njoftuara duhet të verifikohen dhe të miratohen nga AIM-ja brenda 10 (dhjetë) ditëve nga dita e paraqitjes së kërkesës.</w:t>
      </w:r>
    </w:p>
    <w:p w14:paraId="64E08051" w14:textId="1288481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 17. Në rastin e nënkontraktimit të një pjesë të aktivitetit nga subjekti i licencuar për kryerjen e veprimtarisë së prodhimit paraqet kërkesën pranë AIM-së. Kërkesa shoqërohet me arsyetimin dhe aktivitetin që kërkon të nënkontraktojë. AIM-ja kryen verifikimet mbi kriterin e sigurisë për operatorin e ekonomik që do të nënkontraktohet dhe, si rezultat i këtyre verifikimeve miraton ose refuzon autorizimin për nënkontraktim brenda 20 (njëzet) ditëve nga dita e paraqitjes së kërkesës.</w:t>
      </w:r>
    </w:p>
    <w:p w14:paraId="1EC4C59D" w14:textId="77E51A0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18. Në rastet kur konstatohet se subjekti i licencuar ose i autorizuar është në kushtet e parashikuara në pikën 3, të nenit 13, të ligjit nr.</w:t>
      </w:r>
      <w:r w:rsidR="006B24A8" w:rsidRPr="00C83C36">
        <w:rPr>
          <w:rFonts w:ascii="Garamond" w:eastAsiaTheme="minorHAnsi" w:hAnsi="Garamond"/>
          <w:color w:val="000000"/>
        </w:rPr>
        <w:t xml:space="preserve"> </w:t>
      </w:r>
      <w:r w:rsidRPr="00C83C36">
        <w:rPr>
          <w:rFonts w:ascii="Garamond" w:eastAsiaTheme="minorHAnsi" w:hAnsi="Garamond"/>
          <w:color w:val="000000"/>
        </w:rPr>
        <w:t>87/2024, “Për rregullimin e prodhimit, tregtimit, kërkimit dhe zhvillimit të armëve, municioneve, pajisjeve dhe teknologjive ushtarake”, AIM-ja pezullon licencën apo autorizimin e lëshuar.</w:t>
      </w:r>
    </w:p>
    <w:p w14:paraId="44674923" w14:textId="2B23F9D3"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19. Raporti negativ i ndikimit në mjedis konsiderohet mospërmbushje e kushteve të licencës sipas përcaktimit të shkronjës “a”, të pikës 3, të nenit 13, të ligjit nr.</w:t>
      </w:r>
      <w:r w:rsidR="006B24A8" w:rsidRPr="00C83C36">
        <w:rPr>
          <w:rFonts w:ascii="Garamond" w:eastAsiaTheme="minorHAnsi" w:hAnsi="Garamond"/>
          <w:color w:val="000000"/>
        </w:rPr>
        <w:t xml:space="preserve"> </w:t>
      </w:r>
      <w:r w:rsidRPr="00C83C36">
        <w:rPr>
          <w:rFonts w:ascii="Garamond" w:eastAsiaTheme="minorHAnsi" w:hAnsi="Garamond"/>
          <w:color w:val="000000"/>
        </w:rPr>
        <w:t>87/2024, “Për rregullimin e prodhimit, tregtimit, kërkimit dhe zhvillimit të armëve, municioneve, pajisjeve dhe teknologjive ushtarake”.</w:t>
      </w:r>
    </w:p>
    <w:p w14:paraId="0C452DA4" w14:textId="7E0DB095"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20. Pas marrjes së njoftimit për pezullimin e licencës, subjekti duhet të korrigjojë rrethanën pezulluese, brenda 45 (dyzet e pesë) ditëve. AIM-ja, me qëllim verifikimin e korrigjimit, mund të kryejë inspektime në vend.</w:t>
      </w:r>
    </w:p>
    <w:p w14:paraId="4A36AD88" w14:textId="68AE133C"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21. Në rastet kur konstatohet se subjekti i licencuar ose i autorizuar është në kushtet e parashikuara në pikën 5, të nenit 13, të ligjit nr.</w:t>
      </w:r>
      <w:r w:rsidR="00B21BF6">
        <w:rPr>
          <w:rFonts w:ascii="Garamond" w:eastAsiaTheme="minorHAnsi" w:hAnsi="Garamond"/>
          <w:color w:val="000000"/>
        </w:rPr>
        <w:t xml:space="preserve"> </w:t>
      </w:r>
      <w:r w:rsidRPr="00C83C36">
        <w:rPr>
          <w:rFonts w:ascii="Garamond" w:eastAsiaTheme="minorHAnsi" w:hAnsi="Garamond"/>
          <w:color w:val="000000"/>
        </w:rPr>
        <w:t>87/2024, “Për rregullimin e prodhimit, tregtimit, kërkimit dhe zhvillimit të armëve, municioneve, pajisjeve dhe teknologjive ushtarake”, AIM-ja revokon licencën apo autorizimin e lëshuar.</w:t>
      </w:r>
    </w:p>
    <w:p w14:paraId="18E819B4" w14:textId="1CD11F6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22. Pas marrjes së njoftimit për revokimin e licencës, subjekti duhet të ndalojë aktivitetin.</w:t>
      </w:r>
    </w:p>
    <w:p w14:paraId="6B297AD2" w14:textId="55F5622B" w:rsidR="00EE4D82" w:rsidRPr="00C83C36" w:rsidRDefault="00EE4D82" w:rsidP="00EE4D82">
      <w:pPr>
        <w:autoSpaceDE w:val="0"/>
        <w:autoSpaceDN w:val="0"/>
        <w:adjustRightInd w:val="0"/>
        <w:ind w:firstLine="284"/>
        <w:jc w:val="both"/>
        <w:rPr>
          <w:rFonts w:ascii="Garamond" w:eastAsiaTheme="minorHAnsi" w:hAnsi="Garamond"/>
          <w:i/>
          <w:iCs/>
          <w:color w:val="000000"/>
        </w:rPr>
      </w:pPr>
      <w:r w:rsidRPr="00C83C36">
        <w:rPr>
          <w:rFonts w:ascii="Garamond" w:eastAsiaTheme="minorHAnsi" w:hAnsi="Garamond"/>
          <w:color w:val="000000"/>
        </w:rPr>
        <w:t>23. Operatori ekonomik, 90 (nëntëdhjetë) ditë përpara përfundimit të afatit të vlefshmërisë së licencës apo autorizimit, paraqet kërkesën për rinovim. Rinovimi i licencës u nënshtrohet të njëjtave procedura të marrjes së licencës.</w:t>
      </w:r>
    </w:p>
    <w:p w14:paraId="583C4940" w14:textId="551DC23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24. Operatori ekonomik ka të drejtën e ankimit administrativ, sipas përcaktimeve të ligjit nr.</w:t>
      </w:r>
      <w:r w:rsidR="00E63E0A" w:rsidRPr="00C83C36">
        <w:rPr>
          <w:rFonts w:ascii="Garamond" w:eastAsiaTheme="minorHAnsi" w:hAnsi="Garamond"/>
          <w:color w:val="000000"/>
        </w:rPr>
        <w:t xml:space="preserve"> </w:t>
      </w:r>
      <w:r w:rsidRPr="00C83C36">
        <w:rPr>
          <w:rFonts w:ascii="Garamond" w:eastAsiaTheme="minorHAnsi" w:hAnsi="Garamond"/>
          <w:color w:val="000000"/>
        </w:rPr>
        <w:t>87/2024, “Për rregullimin e prodhimit, tregtimit, kërkimit dhe zhvillimit të armëve, municioneve, pajisjeve dhe teknologjive ushtarake”.</w:t>
      </w:r>
    </w:p>
    <w:p w14:paraId="0803B8D9" w14:textId="66258F75"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VIII. AFATET E APLIKIMIT, VLEFSHMËRISË DHE TARIFAT PËR LËSHIMIN E LICENCAVE DHE AUTORIZIMEVE</w:t>
      </w:r>
    </w:p>
    <w:p w14:paraId="04AD4073" w14:textId="1852508A"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lastRenderedPageBreak/>
        <w:t>1. Afati për shqyrtimin e aplikimit është, si më poshtë vijon:</w:t>
      </w:r>
    </w:p>
    <w:p w14:paraId="3B613AA8" w14:textId="781082B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a) 45 (dyzet e pesë) ditë nga dita e paraqitjes së dosjes së plotë të aplikimit për pajisjen me licencë paraprake për zhvillimin e veprimtarisë së prodhimit të armatimit ushtarak;</w:t>
      </w:r>
    </w:p>
    <w:p w14:paraId="1C140B76" w14:textId="12C5F072"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b)</w:t>
      </w:r>
      <w:r w:rsidR="00E63E0A" w:rsidRPr="00C83C36">
        <w:rPr>
          <w:rFonts w:ascii="Garamond" w:eastAsiaTheme="minorHAnsi" w:hAnsi="Garamond"/>
          <w:color w:val="000000"/>
        </w:rPr>
        <w:t xml:space="preserve"> </w:t>
      </w:r>
      <w:r w:rsidRPr="00C83C36">
        <w:rPr>
          <w:rFonts w:ascii="Garamond" w:eastAsiaTheme="minorHAnsi" w:hAnsi="Garamond"/>
          <w:color w:val="000000"/>
        </w:rPr>
        <w:t>90 (nëntëdhjetë) ditë nga dita e paraqitjes së dosjes së plotë të aplikimit për pajisjen me licencë për kryerjen e veprimtarisë së prodhimit të armatimit ushtarak;</w:t>
      </w:r>
    </w:p>
    <w:p w14:paraId="48086BD5" w14:textId="57E750C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c) 30 (tridhjetë) ditë nga dita e paraqitjes së dosjes së plotë të aplikimit për pajisjen më licencë për tregtimin, magazinimin e transportimin e armatimit ushtarak;</w:t>
      </w:r>
    </w:p>
    <w:p w14:paraId="061DAC8A" w14:textId="509D70C0"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w:t>
      </w:r>
      <w:r w:rsidR="00E63E0A" w:rsidRPr="00C83C36">
        <w:rPr>
          <w:rFonts w:ascii="Garamond" w:eastAsiaTheme="minorHAnsi" w:hAnsi="Garamond"/>
          <w:color w:val="000000"/>
        </w:rPr>
        <w:t xml:space="preserve"> </w:t>
      </w:r>
      <w:r w:rsidRPr="00C83C36">
        <w:rPr>
          <w:rFonts w:ascii="Garamond" w:eastAsiaTheme="minorHAnsi" w:hAnsi="Garamond"/>
          <w:color w:val="000000"/>
        </w:rPr>
        <w:t>30 (tridhjetë) ditë nga dita e paraqitjes së dosjes së plotë të aplikimit për pajisjen me autorizim për</w:t>
      </w:r>
      <w:r w:rsidRPr="00C83C36">
        <w:rPr>
          <w:rFonts w:ascii="Garamond" w:eastAsiaTheme="minorHAnsi" w:hAnsi="Garamond"/>
          <w:b/>
          <w:bCs/>
          <w:color w:val="000000"/>
        </w:rPr>
        <w:t xml:space="preserve"> </w:t>
      </w:r>
      <w:r w:rsidRPr="00C83C36">
        <w:rPr>
          <w:rFonts w:ascii="Garamond" w:eastAsiaTheme="minorHAnsi" w:hAnsi="Garamond"/>
          <w:color w:val="000000"/>
        </w:rPr>
        <w:t>kërkim dhe zhvillim teknologjik.</w:t>
      </w:r>
    </w:p>
    <w:p w14:paraId="73A7BEB4" w14:textId="4B268F2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2. Afatet e parashikuara në pikën 1 të këtij kreu mund të zgjaten deri në 20 (njëzet) ditë, në rast se informacioni që do të përpunohet gjatë procesit të verifikimi të sigurisë përfshin individë apo subjekte të huaja.</w:t>
      </w:r>
    </w:p>
    <w:p w14:paraId="4E574A73" w14:textId="3C9DB2EA"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3. Afati i vlefshmërisë së licencave dhe autorizimeve është, si më poshtë vijon:</w:t>
      </w:r>
    </w:p>
    <w:p w14:paraId="17834CC1" w14:textId="68E2ADA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a) 2 (dy) vjet për licencën parapake të zhvillimit të veprimtarisë së prodhimit të armatimit ushtarak; </w:t>
      </w:r>
    </w:p>
    <w:p w14:paraId="232438AB" w14:textId="51AF4DD4"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 xml:space="preserve">b) 10 (dhjetë) vjet për kryerjen e veprimtarisë së prodhimit të armatimit ushtarak; </w:t>
      </w:r>
    </w:p>
    <w:p w14:paraId="3F9EC692" w14:textId="3D6E4DEF"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c) 5 (pesë) vjet për licencën</w:t>
      </w:r>
      <w:r w:rsidR="00E63E0A" w:rsidRPr="00C83C36">
        <w:rPr>
          <w:rFonts w:ascii="Garamond" w:eastAsiaTheme="minorHAnsi" w:hAnsi="Garamond"/>
          <w:color w:val="000000"/>
        </w:rPr>
        <w:t xml:space="preserve"> </w:t>
      </w:r>
      <w:r w:rsidRPr="00C83C36">
        <w:rPr>
          <w:rFonts w:ascii="Garamond" w:eastAsiaTheme="minorHAnsi" w:hAnsi="Garamond"/>
          <w:color w:val="000000"/>
        </w:rPr>
        <w:t>tregtimit, magazinimit dhe transportimit të armatimit ushtarak;</w:t>
      </w:r>
    </w:p>
    <w:p w14:paraId="4934AFB2" w14:textId="7777777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ç) 3 (tre) vjet për autorizimin për kërkim dhe zhvillim teknologjik për armatimin ushtarak.</w:t>
      </w:r>
    </w:p>
    <w:p w14:paraId="48C1E696" w14:textId="3624619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4. Tarifa e aplikimit për pajisjen me licencë dhe autorizim, sipas përcaktimeve të këtij vendimi, është 100 000 (njëqind mijë) lekë.</w:t>
      </w:r>
    </w:p>
    <w:p w14:paraId="141143F9" w14:textId="5258645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5. Tarifa vjetore e</w:t>
      </w:r>
      <w:r w:rsidR="00E63E0A" w:rsidRPr="00C83C36">
        <w:rPr>
          <w:rFonts w:ascii="Garamond" w:eastAsiaTheme="minorHAnsi" w:hAnsi="Garamond"/>
          <w:color w:val="000000"/>
        </w:rPr>
        <w:t xml:space="preserve"> </w:t>
      </w:r>
      <w:r w:rsidRPr="00C83C36">
        <w:rPr>
          <w:rFonts w:ascii="Garamond" w:eastAsiaTheme="minorHAnsi" w:hAnsi="Garamond"/>
          <w:color w:val="000000"/>
        </w:rPr>
        <w:t>licencës është:</w:t>
      </w:r>
    </w:p>
    <w:p w14:paraId="6473A446" w14:textId="3E31DED5"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a) 1 000 000 (një milion) lekë për licencën për kryerjen e veprimtarisë së prodhimit, montimit, demilitarizimit të armatimit ushtarak;</w:t>
      </w:r>
    </w:p>
    <w:p w14:paraId="4371EEDE" w14:textId="695061BE"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b) 200 000 (dyqind mijë) lekë për licencën për tregtimin, magazinimin, transportimin, projektimin, riparimin e armatimit ushtarak;</w:t>
      </w:r>
    </w:p>
    <w:p w14:paraId="04E58189" w14:textId="07BBC1E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c) 100 000 (njëqind mijë) lekë për autorizimin e kërkimit dhe zhvillimit teknologjik për armatimin ushtarak.</w:t>
      </w:r>
    </w:p>
    <w:p w14:paraId="6B62C5AE" w14:textId="7924E213"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6. Për operatorin ekonomik, aksionar i të cilit është shoqëria shtetërore e prodhimit të armatimit ushtarak:</w:t>
      </w:r>
    </w:p>
    <w:p w14:paraId="77ABFB77" w14:textId="0844E68C"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a) tarifa vjetore e licencës nuk zbatohet;</w:t>
      </w:r>
    </w:p>
    <w:p w14:paraId="1BDAF945" w14:textId="6A97F1DA"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b) afati i licencave dhe autorizimeve është sa vlefshmëria e marrëveshjes së bashkëpunimit apo partneritetit.</w:t>
      </w:r>
    </w:p>
    <w:p w14:paraId="31EC190F" w14:textId="6FA78EB7"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7. Në rastet kur operatori ekonomik aplikon për ushtrimin e veprimtarisë së prodhimit, prodhimi, proceset e riparimit, projektimit, montimit dhe demilitarizimit që i nevojiten zhvillimit të aktivitetit të prodhimit nuk konsiderohen si procese të ndara dhe nuk aplikohet tarifa përkatëse.</w:t>
      </w:r>
    </w:p>
    <w:p w14:paraId="5546DCBE" w14:textId="603B1191"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8. Të ardhurat e mbledhura nga tarifat e përcaktuara në këtë kr</w:t>
      </w:r>
      <w:r w:rsidR="00E63E0A" w:rsidRPr="00C83C36">
        <w:rPr>
          <w:rFonts w:ascii="Garamond" w:eastAsiaTheme="minorHAnsi" w:hAnsi="Garamond"/>
          <w:color w:val="000000"/>
        </w:rPr>
        <w:t>ye</w:t>
      </w:r>
      <w:r w:rsidRPr="00C83C36">
        <w:rPr>
          <w:rFonts w:ascii="Garamond" w:eastAsiaTheme="minorHAnsi" w:hAnsi="Garamond"/>
          <w:color w:val="000000"/>
        </w:rPr>
        <w:t xml:space="preserve"> derdhen 100% në buxhetin e shtetit. </w:t>
      </w:r>
    </w:p>
    <w:p w14:paraId="073455E3" w14:textId="4BDF2D8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IX. DISPOZITA KALIMTARE DHE TË FUNDIT</w:t>
      </w:r>
    </w:p>
    <w:p w14:paraId="222AD034" w14:textId="52603863"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1. Deri në momentin e ngritjes së infrastrukturës së nevojshme për ofrimin e shërbimit nëpërmjet platformës “</w:t>
      </w:r>
      <w:r w:rsidRPr="00C83C36">
        <w:rPr>
          <w:rFonts w:ascii="Garamond" w:eastAsiaTheme="minorHAnsi" w:hAnsi="Garamond"/>
          <w:i/>
          <w:iCs/>
          <w:color w:val="000000"/>
        </w:rPr>
        <w:t>e-Albania</w:t>
      </w:r>
      <w:r w:rsidRPr="00C83C36">
        <w:rPr>
          <w:rFonts w:ascii="Garamond" w:eastAsiaTheme="minorHAnsi" w:hAnsi="Garamond"/>
          <w:color w:val="000000"/>
        </w:rPr>
        <w:t>”, aplikimet për pajisjen me licencë dhe autorizim do të paraqiten nëpërmjet shërbimit postar.</w:t>
      </w:r>
    </w:p>
    <w:p w14:paraId="206A4467" w14:textId="12C43139"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2. Ngarkohet Agjencia e Industrisë së Mbrojtjes për zbatimin e këtij vendimi.</w:t>
      </w:r>
    </w:p>
    <w:p w14:paraId="46C60D77" w14:textId="1A3104B8" w:rsidR="00EE4D82" w:rsidRPr="00C83C36" w:rsidRDefault="00EE4D82" w:rsidP="00EE4D82">
      <w:pPr>
        <w:autoSpaceDE w:val="0"/>
        <w:autoSpaceDN w:val="0"/>
        <w:adjustRightInd w:val="0"/>
        <w:ind w:firstLine="284"/>
        <w:jc w:val="both"/>
        <w:rPr>
          <w:rFonts w:ascii="Garamond" w:eastAsiaTheme="minorHAnsi" w:hAnsi="Garamond"/>
          <w:color w:val="000000"/>
        </w:rPr>
      </w:pPr>
      <w:r w:rsidRPr="00C83C36">
        <w:rPr>
          <w:rFonts w:ascii="Garamond" w:eastAsiaTheme="minorHAnsi" w:hAnsi="Garamond"/>
          <w:color w:val="000000"/>
        </w:rPr>
        <w:t>Ky vendim hyn në fuqi pas botimit në Fletoren Zyrtare.</w:t>
      </w:r>
    </w:p>
    <w:p w14:paraId="32744C19" w14:textId="77777777" w:rsidR="00EE4D82" w:rsidRPr="00C83C36" w:rsidRDefault="00EE4D82" w:rsidP="00EE4D82">
      <w:pPr>
        <w:autoSpaceDE w:val="0"/>
        <w:autoSpaceDN w:val="0"/>
        <w:adjustRightInd w:val="0"/>
        <w:ind w:firstLine="284"/>
        <w:jc w:val="center"/>
        <w:rPr>
          <w:rFonts w:ascii="Garamond" w:eastAsiaTheme="minorHAnsi" w:hAnsi="Garamond"/>
          <w:b/>
          <w:bCs/>
          <w:color w:val="000000"/>
        </w:rPr>
      </w:pPr>
    </w:p>
    <w:p w14:paraId="067045B7" w14:textId="201E18C8" w:rsidR="00EE4D82" w:rsidRPr="00C83C36" w:rsidRDefault="00EE4D82" w:rsidP="00EE4D82">
      <w:pPr>
        <w:autoSpaceDE w:val="0"/>
        <w:autoSpaceDN w:val="0"/>
        <w:adjustRightInd w:val="0"/>
        <w:ind w:firstLine="284"/>
        <w:jc w:val="right"/>
        <w:rPr>
          <w:rFonts w:ascii="Garamond" w:eastAsiaTheme="minorHAnsi" w:hAnsi="Garamond"/>
          <w:bCs/>
          <w:color w:val="000000"/>
        </w:rPr>
      </w:pPr>
      <w:r w:rsidRPr="00C83C36">
        <w:rPr>
          <w:rFonts w:ascii="Garamond" w:eastAsiaTheme="minorHAnsi" w:hAnsi="Garamond"/>
          <w:bCs/>
          <w:color w:val="000000"/>
        </w:rPr>
        <w:t>ZËVENDËSKRYEMINISTËR</w:t>
      </w:r>
    </w:p>
    <w:p w14:paraId="5806093A" w14:textId="7A3A136F" w:rsidR="00EE4D82" w:rsidRPr="00C83C36" w:rsidRDefault="00EE4D82" w:rsidP="00EE4D82">
      <w:pPr>
        <w:autoSpaceDE w:val="0"/>
        <w:autoSpaceDN w:val="0"/>
        <w:adjustRightInd w:val="0"/>
        <w:ind w:firstLine="284"/>
        <w:jc w:val="right"/>
        <w:rPr>
          <w:rFonts w:ascii="Garamond" w:eastAsiaTheme="minorHAnsi" w:hAnsi="Garamond"/>
          <w:b/>
          <w:bCs/>
          <w:color w:val="000000"/>
        </w:rPr>
      </w:pPr>
      <w:r w:rsidRPr="00C83C36">
        <w:rPr>
          <w:rFonts w:ascii="Garamond" w:eastAsiaTheme="minorHAnsi" w:hAnsi="Garamond"/>
          <w:b/>
          <w:bCs/>
          <w:color w:val="000000"/>
        </w:rPr>
        <w:t>Belinda Balluku</w:t>
      </w:r>
    </w:p>
    <w:p w14:paraId="5F33584D" w14:textId="77777777" w:rsidR="003137E7" w:rsidRPr="00C83C36" w:rsidRDefault="003137E7" w:rsidP="00EE4D82">
      <w:pPr>
        <w:autoSpaceDE w:val="0"/>
        <w:autoSpaceDN w:val="0"/>
        <w:adjustRightInd w:val="0"/>
        <w:ind w:firstLine="284"/>
        <w:jc w:val="right"/>
        <w:rPr>
          <w:rFonts w:ascii="Garamond" w:eastAsia="Times New Roman" w:hAnsi="Garamond"/>
          <w:b/>
        </w:rPr>
      </w:pPr>
    </w:p>
    <w:sectPr w:rsidR="003137E7" w:rsidRPr="00C83C36" w:rsidSect="00853AF6">
      <w:footerReference w:type="default" r:id="rId13"/>
      <w:pgSz w:w="11906" w:h="16838"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47A407" w14:textId="77777777" w:rsidR="00DC1AF0" w:rsidRDefault="00DC1AF0">
      <w:r>
        <w:separator/>
      </w:r>
    </w:p>
  </w:endnote>
  <w:endnote w:type="continuationSeparator" w:id="0">
    <w:p w14:paraId="48B802CF" w14:textId="77777777" w:rsidR="00DC1AF0" w:rsidRDefault="00DC1AF0">
      <w:r>
        <w:continuationSeparator/>
      </w:r>
    </w:p>
  </w:endnote>
  <w:endnote w:type="continuationNotice" w:id="1">
    <w:p w14:paraId="6D5982CF" w14:textId="77777777" w:rsidR="00DC1AF0" w:rsidRDefault="00DC1A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3166415"/>
      <w:docPartObj>
        <w:docPartGallery w:val="AutoText"/>
      </w:docPartObj>
    </w:sdtPr>
    <w:sdtContent>
      <w:p w14:paraId="373222E6" w14:textId="6CA6B984" w:rsidR="00DC1AF0" w:rsidRDefault="00DC1AF0">
        <w:pPr>
          <w:pStyle w:val="Footer"/>
          <w:jc w:val="right"/>
        </w:pPr>
        <w:r>
          <w:fldChar w:fldCharType="begin"/>
        </w:r>
        <w:r>
          <w:instrText xml:space="preserve"> PAGE   \* MERGEFORMAT </w:instrText>
        </w:r>
        <w:r>
          <w:fldChar w:fldCharType="separate"/>
        </w:r>
        <w:r>
          <w:rPr>
            <w:noProof/>
          </w:rPr>
          <w:t>1</w:t>
        </w:r>
        <w:r>
          <w:fldChar w:fldCharType="end"/>
        </w:r>
      </w:p>
    </w:sdtContent>
  </w:sdt>
  <w:p w14:paraId="19719B96" w14:textId="77777777" w:rsidR="00DC1AF0" w:rsidRDefault="00DC1A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A37E1D" w14:textId="77777777" w:rsidR="00DC1AF0" w:rsidRDefault="00DC1AF0">
      <w:r>
        <w:separator/>
      </w:r>
    </w:p>
  </w:footnote>
  <w:footnote w:type="continuationSeparator" w:id="0">
    <w:p w14:paraId="07B51FE5" w14:textId="77777777" w:rsidR="00DC1AF0" w:rsidRDefault="00DC1AF0">
      <w:r>
        <w:continuationSeparator/>
      </w:r>
    </w:p>
  </w:footnote>
  <w:footnote w:type="continuationNotice" w:id="1">
    <w:p w14:paraId="59D1B4FA" w14:textId="77777777" w:rsidR="00DC1AF0" w:rsidRDefault="00DC1AF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AFA9EF7"/>
    <w:multiLevelType w:val="singleLevel"/>
    <w:tmpl w:val="EAFA9EF7"/>
    <w:lvl w:ilvl="0">
      <w:start w:val="1"/>
      <w:numFmt w:val="decimal"/>
      <w:suff w:val="space"/>
      <w:lvlText w:val="%1-"/>
      <w:lvlJc w:val="left"/>
    </w:lvl>
  </w:abstractNum>
  <w:abstractNum w:abstractNumId="1" w15:restartNumberingAfterBreak="0">
    <w:nsid w:val="01B07397"/>
    <w:multiLevelType w:val="multilevel"/>
    <w:tmpl w:val="01B07397"/>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540082A"/>
    <w:multiLevelType w:val="multilevel"/>
    <w:tmpl w:val="0540082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9E3DC1"/>
    <w:multiLevelType w:val="multilevel"/>
    <w:tmpl w:val="059E3DC1"/>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6DC5DD6"/>
    <w:multiLevelType w:val="multilevel"/>
    <w:tmpl w:val="CADE5944"/>
    <w:lvl w:ilvl="0">
      <w:start w:val="1"/>
      <w:numFmt w:val="decimal"/>
      <w:lvlText w:val="%1."/>
      <w:lvlJc w:val="left"/>
      <w:pPr>
        <w:ind w:left="360" w:hanging="360"/>
      </w:pPr>
      <w:rPr>
        <w:rFonts w:ascii="Times New Roman" w:hAnsi="Times New Roman" w:cs="Times New Roman"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244E50"/>
    <w:multiLevelType w:val="hybridMultilevel"/>
    <w:tmpl w:val="8AF081F0"/>
    <w:lvl w:ilvl="0" w:tplc="04090017">
      <w:start w:val="3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A16A9"/>
    <w:multiLevelType w:val="multilevel"/>
    <w:tmpl w:val="1FEA16A9"/>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21C8349F"/>
    <w:multiLevelType w:val="multilevel"/>
    <w:tmpl w:val="70A4CECA"/>
    <w:lvl w:ilvl="0">
      <w:start w:val="1"/>
      <w:numFmt w:val="lowerRoman"/>
      <w:lvlText w:val="%1."/>
      <w:lvlJc w:val="right"/>
      <w:pPr>
        <w:ind w:left="1620" w:hanging="360"/>
      </w:pPr>
      <w:rPr>
        <w:rFonts w:ascii="Times New Roman" w:eastAsia="MS Mincho" w:hAnsi="Times New Roman" w:cs="Times New Roman"/>
      </w:r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8" w15:restartNumberingAfterBreak="0">
    <w:nsid w:val="22247D49"/>
    <w:multiLevelType w:val="multilevel"/>
    <w:tmpl w:val="22247D49"/>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254B5A54"/>
    <w:multiLevelType w:val="multilevel"/>
    <w:tmpl w:val="254B5A5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2A844D49"/>
    <w:multiLevelType w:val="multilevel"/>
    <w:tmpl w:val="2A844D4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2CA03B79"/>
    <w:multiLevelType w:val="hybridMultilevel"/>
    <w:tmpl w:val="7988DE64"/>
    <w:lvl w:ilvl="0" w:tplc="1FF21088">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2359FB"/>
    <w:multiLevelType w:val="multilevel"/>
    <w:tmpl w:val="319A3E0C"/>
    <w:lvl w:ilvl="0">
      <w:start w:val="10"/>
      <w:numFmt w:val="decimal"/>
      <w:lvlText w:val="%1."/>
      <w:lvlJc w:val="left"/>
      <w:pPr>
        <w:ind w:left="360" w:hanging="360"/>
      </w:pPr>
      <w:rPr>
        <w:rFonts w:hint="default"/>
      </w:rPr>
    </w:lvl>
    <w:lvl w:ilvl="1">
      <w:start w:val="1"/>
      <w:numFmt w:val="lowerLetter"/>
      <w:lvlText w:val="%2)"/>
      <w:lvlJc w:val="left"/>
      <w:pPr>
        <w:ind w:left="1080" w:hanging="360"/>
      </w:pPr>
      <w:rPr>
        <w:rFonts w:ascii="Times New Roman" w:eastAsia="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31176ED5"/>
    <w:multiLevelType w:val="multilevel"/>
    <w:tmpl w:val="218085EE"/>
    <w:lvl w:ilvl="0">
      <w:start w:val="1"/>
      <w:numFmt w:val="lowerRoman"/>
      <w:lvlText w:val="%1."/>
      <w:lvlJc w:val="right"/>
      <w:pPr>
        <w:ind w:left="1080" w:hanging="360"/>
      </w:pPr>
      <w:rPr>
        <w:rFonts w:ascii="Times New Roman" w:eastAsia="MS Mincho"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52470F7"/>
    <w:multiLevelType w:val="multilevel"/>
    <w:tmpl w:val="352470F7"/>
    <w:lvl w:ilvl="0">
      <w:start w:val="1"/>
      <w:numFmt w:val="lowerLetter"/>
      <w:lvlText w:val="%1)"/>
      <w:lvlJc w:val="left"/>
      <w:pPr>
        <w:ind w:left="1080"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5B64E85"/>
    <w:multiLevelType w:val="multilevel"/>
    <w:tmpl w:val="35B64E85"/>
    <w:lvl w:ilvl="0">
      <w:start w:val="1"/>
      <w:numFmt w:val="lowerLetter"/>
      <w:lvlText w:val="%1)"/>
      <w:lvlJc w:val="left"/>
      <w:pPr>
        <w:ind w:left="72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3A797F2D"/>
    <w:multiLevelType w:val="multilevel"/>
    <w:tmpl w:val="3A797F2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C885E81"/>
    <w:multiLevelType w:val="multilevel"/>
    <w:tmpl w:val="3C885E8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F927A95"/>
    <w:multiLevelType w:val="multilevel"/>
    <w:tmpl w:val="3F927A9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169141A"/>
    <w:multiLevelType w:val="multilevel"/>
    <w:tmpl w:val="4169141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6C375BC"/>
    <w:multiLevelType w:val="multilevel"/>
    <w:tmpl w:val="FC9EC8C4"/>
    <w:lvl w:ilvl="0">
      <w:start w:val="1"/>
      <w:numFmt w:val="decimal"/>
      <w:lvlText w:val="%1."/>
      <w:lvlJc w:val="left"/>
      <w:pPr>
        <w:ind w:left="360" w:hanging="360"/>
      </w:pPr>
      <w:rPr>
        <w:b w:val="0"/>
        <w:i w:val="0"/>
        <w:i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8577AF6"/>
    <w:multiLevelType w:val="multilevel"/>
    <w:tmpl w:val="48577A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9C129B6"/>
    <w:multiLevelType w:val="multilevel"/>
    <w:tmpl w:val="49C129B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4A555577"/>
    <w:multiLevelType w:val="multilevel"/>
    <w:tmpl w:val="4A555577"/>
    <w:lvl w:ilvl="0">
      <w:start w:val="1"/>
      <w:numFmt w:val="lowerLetter"/>
      <w:lvlText w:val="%1)"/>
      <w:lvlJc w:val="left"/>
      <w:pPr>
        <w:ind w:left="1080" w:hanging="360"/>
      </w:pPr>
      <w:rPr>
        <w:b w:val="0"/>
      </w:rPr>
    </w:lvl>
    <w:lvl w:ilvl="1">
      <w:start w:val="1"/>
      <w:numFmt w:val="lowerLetter"/>
      <w:lvlText w:val="%2)"/>
      <w:lvlJc w:val="left"/>
      <w:pPr>
        <w:ind w:left="1980" w:hanging="360"/>
      </w:pPr>
      <w:rPr>
        <w:rFonts w:hint="default"/>
      </w:r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4" w15:restartNumberingAfterBreak="0">
    <w:nsid w:val="4B497C51"/>
    <w:multiLevelType w:val="multilevel"/>
    <w:tmpl w:val="665E8544"/>
    <w:lvl w:ilvl="0">
      <w:start w:val="1"/>
      <w:numFmt w:val="lowerRoman"/>
      <w:lvlText w:val="%1."/>
      <w:lvlJc w:val="right"/>
      <w:pPr>
        <w:ind w:left="1260" w:hanging="360"/>
      </w:pPr>
      <w:rPr>
        <w:rFonts w:ascii="Times New Roman" w:eastAsia="Times New Roman" w:hAnsi="Times New Roman" w:cs="Times New Roman"/>
      </w:r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25" w15:restartNumberingAfterBreak="0">
    <w:nsid w:val="4D0169BF"/>
    <w:multiLevelType w:val="multilevel"/>
    <w:tmpl w:val="4D0169BF"/>
    <w:lvl w:ilvl="0">
      <w:start w:val="1"/>
      <w:numFmt w:val="decimal"/>
      <w:lvlText w:val="%1."/>
      <w:lvlJc w:val="left"/>
      <w:pPr>
        <w:ind w:left="720" w:hanging="360"/>
      </w:pPr>
    </w:lvl>
    <w:lvl w:ilvl="1">
      <w:start w:val="1"/>
      <w:numFmt w:val="lowerLetter"/>
      <w:lvlText w:val="%2)"/>
      <w:lvlJc w:val="left"/>
      <w:pPr>
        <w:ind w:left="990" w:hanging="360"/>
      </w:pPr>
      <w:rPr>
        <w:rFonts w:ascii="Times New Roman" w:eastAsia="MS Mincho"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2624C9B"/>
    <w:multiLevelType w:val="multilevel"/>
    <w:tmpl w:val="F4B8F57A"/>
    <w:lvl w:ilvl="0">
      <w:start w:val="1"/>
      <w:numFmt w:val="lowerLetter"/>
      <w:lvlText w:val="%1)"/>
      <w:lvlJc w:val="left"/>
      <w:pPr>
        <w:ind w:left="1080" w:hanging="360"/>
      </w:pPr>
      <w:rPr>
        <w:i w:val="0"/>
        <w:iCs/>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54F578F4"/>
    <w:multiLevelType w:val="multilevel"/>
    <w:tmpl w:val="54F578F4"/>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5AF40287"/>
    <w:multiLevelType w:val="multilevel"/>
    <w:tmpl w:val="5AF40287"/>
    <w:lvl w:ilvl="0">
      <w:start w:val="1"/>
      <w:numFmt w:val="lowerLetter"/>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29" w15:restartNumberingAfterBreak="0">
    <w:nsid w:val="612F125E"/>
    <w:multiLevelType w:val="multilevel"/>
    <w:tmpl w:val="612F125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33F2BA9"/>
    <w:multiLevelType w:val="multilevel"/>
    <w:tmpl w:val="633F2BA9"/>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1" w15:restartNumberingAfterBreak="0">
    <w:nsid w:val="65941F37"/>
    <w:multiLevelType w:val="multilevel"/>
    <w:tmpl w:val="65941F3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696F1A2E"/>
    <w:multiLevelType w:val="multilevel"/>
    <w:tmpl w:val="696F1A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9C33469"/>
    <w:multiLevelType w:val="hybridMultilevel"/>
    <w:tmpl w:val="B28C3C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C1701E4"/>
    <w:multiLevelType w:val="multilevel"/>
    <w:tmpl w:val="6C1701E4"/>
    <w:lvl w:ilvl="0">
      <w:start w:val="1"/>
      <w:numFmt w:val="lowerLetter"/>
      <w:lvlText w:val="%1)"/>
      <w:lvlJc w:val="left"/>
      <w:pPr>
        <w:ind w:left="1800" w:hanging="360"/>
      </w:pPr>
      <w:rPr>
        <w:rFonts w:hint="default"/>
        <w:color w:val="auto"/>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5" w15:restartNumberingAfterBreak="0">
    <w:nsid w:val="6DD26316"/>
    <w:multiLevelType w:val="multilevel"/>
    <w:tmpl w:val="6DD26316"/>
    <w:lvl w:ilvl="0">
      <w:start w:val="1"/>
      <w:numFmt w:val="lowerLetter"/>
      <w:lvlText w:val="%1)"/>
      <w:lvlJc w:val="left"/>
      <w:pPr>
        <w:ind w:left="1080"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6E4943C1"/>
    <w:multiLevelType w:val="multilevel"/>
    <w:tmpl w:val="6E4943C1"/>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70A2347D"/>
    <w:multiLevelType w:val="multilevel"/>
    <w:tmpl w:val="70A2347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50E5EF1"/>
    <w:multiLevelType w:val="multilevel"/>
    <w:tmpl w:val="750E5EF1"/>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69336DA"/>
    <w:multiLevelType w:val="multilevel"/>
    <w:tmpl w:val="769336DA"/>
    <w:lvl w:ilvl="0">
      <w:start w:val="1"/>
      <w:numFmt w:val="lowerLetter"/>
      <w:lvlText w:val="%1)"/>
      <w:lvlJc w:val="left"/>
      <w:pPr>
        <w:ind w:left="107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79982048"/>
    <w:multiLevelType w:val="multilevel"/>
    <w:tmpl w:val="799820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C6B67DE"/>
    <w:multiLevelType w:val="multilevel"/>
    <w:tmpl w:val="0CAC6C46"/>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7CFF0C73"/>
    <w:multiLevelType w:val="multilevel"/>
    <w:tmpl w:val="1C065C1A"/>
    <w:lvl w:ilvl="0">
      <w:start w:val="1"/>
      <w:numFmt w:val="lowerRoman"/>
      <w:lvlText w:val="%1."/>
      <w:lvlJc w:val="right"/>
      <w:pPr>
        <w:ind w:left="1080" w:hanging="360"/>
      </w:pPr>
      <w:rPr>
        <w:rFonts w:ascii="Times New Roman" w:eastAsia="MS Mincho"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3" w15:restartNumberingAfterBreak="0">
    <w:nsid w:val="7FDD1463"/>
    <w:multiLevelType w:val="multilevel"/>
    <w:tmpl w:val="7FDD1463"/>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7"/>
  </w:num>
  <w:num w:numId="4">
    <w:abstractNumId w:val="28"/>
  </w:num>
  <w:num w:numId="5">
    <w:abstractNumId w:val="20"/>
  </w:num>
  <w:num w:numId="6">
    <w:abstractNumId w:val="26"/>
  </w:num>
  <w:num w:numId="7">
    <w:abstractNumId w:val="36"/>
  </w:num>
  <w:num w:numId="8">
    <w:abstractNumId w:val="35"/>
  </w:num>
  <w:num w:numId="9">
    <w:abstractNumId w:val="31"/>
  </w:num>
  <w:num w:numId="10">
    <w:abstractNumId w:val="14"/>
  </w:num>
  <w:num w:numId="11">
    <w:abstractNumId w:val="19"/>
  </w:num>
  <w:num w:numId="12">
    <w:abstractNumId w:val="6"/>
  </w:num>
  <w:num w:numId="13">
    <w:abstractNumId w:val="30"/>
  </w:num>
  <w:num w:numId="14">
    <w:abstractNumId w:val="34"/>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1"/>
  </w:num>
  <w:num w:numId="23">
    <w:abstractNumId w:val="15"/>
  </w:num>
  <w:num w:numId="24">
    <w:abstractNumId w:val="7"/>
  </w:num>
  <w:num w:numId="25">
    <w:abstractNumId w:val="39"/>
  </w:num>
  <w:num w:numId="26">
    <w:abstractNumId w:val="8"/>
  </w:num>
  <w:num w:numId="27">
    <w:abstractNumId w:val="3"/>
  </w:num>
  <w:num w:numId="28">
    <w:abstractNumId w:val="38"/>
  </w:num>
  <w:num w:numId="29">
    <w:abstractNumId w:val="13"/>
  </w:num>
  <w:num w:numId="30">
    <w:abstractNumId w:val="43"/>
  </w:num>
  <w:num w:numId="31">
    <w:abstractNumId w:val="22"/>
  </w:num>
  <w:num w:numId="32">
    <w:abstractNumId w:val="12"/>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32"/>
  </w:num>
  <w:num w:numId="36">
    <w:abstractNumId w:val="25"/>
  </w:num>
  <w:num w:numId="37">
    <w:abstractNumId w:val="10"/>
  </w:num>
  <w:num w:numId="38">
    <w:abstractNumId w:val="21"/>
  </w:num>
  <w:num w:numId="39">
    <w:abstractNumId w:val="9"/>
  </w:num>
  <w:num w:numId="40">
    <w:abstractNumId w:val="29"/>
  </w:num>
  <w:num w:numId="41">
    <w:abstractNumId w:val="33"/>
  </w:num>
  <w:num w:numId="42">
    <w:abstractNumId w:val="42"/>
  </w:num>
  <w:num w:numId="43">
    <w:abstractNumId w:val="5"/>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MwMjAzNjQ1NTY2NjRR0lEKTi0uzszPAykwrAUAp63DNSwAAAA="/>
  </w:docVars>
  <w:rsids>
    <w:rsidRoot w:val="00491A22"/>
    <w:rsid w:val="00003FF7"/>
    <w:rsid w:val="00004822"/>
    <w:rsid w:val="00006332"/>
    <w:rsid w:val="000134FB"/>
    <w:rsid w:val="0001799D"/>
    <w:rsid w:val="00022D2B"/>
    <w:rsid w:val="00024B4E"/>
    <w:rsid w:val="00024F7B"/>
    <w:rsid w:val="0002653C"/>
    <w:rsid w:val="00027836"/>
    <w:rsid w:val="00027B5A"/>
    <w:rsid w:val="00030A15"/>
    <w:rsid w:val="00032A64"/>
    <w:rsid w:val="000415A7"/>
    <w:rsid w:val="00051FEC"/>
    <w:rsid w:val="00052D51"/>
    <w:rsid w:val="00053D22"/>
    <w:rsid w:val="00055272"/>
    <w:rsid w:val="000553F1"/>
    <w:rsid w:val="00057140"/>
    <w:rsid w:val="00057970"/>
    <w:rsid w:val="000602F7"/>
    <w:rsid w:val="000672BB"/>
    <w:rsid w:val="00072306"/>
    <w:rsid w:val="00072BCB"/>
    <w:rsid w:val="00073468"/>
    <w:rsid w:val="0007357E"/>
    <w:rsid w:val="00074709"/>
    <w:rsid w:val="0007540F"/>
    <w:rsid w:val="00077226"/>
    <w:rsid w:val="00080155"/>
    <w:rsid w:val="0008070F"/>
    <w:rsid w:val="00082797"/>
    <w:rsid w:val="00082DEF"/>
    <w:rsid w:val="0008506D"/>
    <w:rsid w:val="000944D2"/>
    <w:rsid w:val="0009551D"/>
    <w:rsid w:val="000A2CC0"/>
    <w:rsid w:val="000A4486"/>
    <w:rsid w:val="000A7CAA"/>
    <w:rsid w:val="000B2526"/>
    <w:rsid w:val="000B4025"/>
    <w:rsid w:val="000C0D30"/>
    <w:rsid w:val="000C1D2F"/>
    <w:rsid w:val="000C2495"/>
    <w:rsid w:val="000C5DD7"/>
    <w:rsid w:val="000D24BE"/>
    <w:rsid w:val="000D25DB"/>
    <w:rsid w:val="000D4036"/>
    <w:rsid w:val="000E3909"/>
    <w:rsid w:val="000E3CB3"/>
    <w:rsid w:val="000E47F5"/>
    <w:rsid w:val="000E53E4"/>
    <w:rsid w:val="000E6814"/>
    <w:rsid w:val="000E756D"/>
    <w:rsid w:val="000E7E9F"/>
    <w:rsid w:val="001005E2"/>
    <w:rsid w:val="001065A0"/>
    <w:rsid w:val="00106E3C"/>
    <w:rsid w:val="00110674"/>
    <w:rsid w:val="00110744"/>
    <w:rsid w:val="00116415"/>
    <w:rsid w:val="0011736C"/>
    <w:rsid w:val="00117BE6"/>
    <w:rsid w:val="00121FF4"/>
    <w:rsid w:val="00130090"/>
    <w:rsid w:val="001324AF"/>
    <w:rsid w:val="0013417B"/>
    <w:rsid w:val="00136CAE"/>
    <w:rsid w:val="00137DB3"/>
    <w:rsid w:val="0014788D"/>
    <w:rsid w:val="00147DAE"/>
    <w:rsid w:val="00151CC1"/>
    <w:rsid w:val="001525D3"/>
    <w:rsid w:val="00153486"/>
    <w:rsid w:val="00160054"/>
    <w:rsid w:val="00160625"/>
    <w:rsid w:val="001620B5"/>
    <w:rsid w:val="00163EE4"/>
    <w:rsid w:val="00164C5F"/>
    <w:rsid w:val="00167E53"/>
    <w:rsid w:val="00170C2F"/>
    <w:rsid w:val="001711FD"/>
    <w:rsid w:val="00171CDA"/>
    <w:rsid w:val="00174517"/>
    <w:rsid w:val="001772CB"/>
    <w:rsid w:val="00182EB6"/>
    <w:rsid w:val="00187314"/>
    <w:rsid w:val="00191B0F"/>
    <w:rsid w:val="001948CD"/>
    <w:rsid w:val="0019556D"/>
    <w:rsid w:val="001A331A"/>
    <w:rsid w:val="001B3894"/>
    <w:rsid w:val="001B61E1"/>
    <w:rsid w:val="001B6D1D"/>
    <w:rsid w:val="001C1167"/>
    <w:rsid w:val="001C66F9"/>
    <w:rsid w:val="001D7135"/>
    <w:rsid w:val="001D7295"/>
    <w:rsid w:val="001D7DCA"/>
    <w:rsid w:val="001E65ED"/>
    <w:rsid w:val="001F24B5"/>
    <w:rsid w:val="0020602E"/>
    <w:rsid w:val="002062DD"/>
    <w:rsid w:val="00207B74"/>
    <w:rsid w:val="002235FA"/>
    <w:rsid w:val="002253B3"/>
    <w:rsid w:val="00227A55"/>
    <w:rsid w:val="002334D2"/>
    <w:rsid w:val="00233DF3"/>
    <w:rsid w:val="00234085"/>
    <w:rsid w:val="00236550"/>
    <w:rsid w:val="00240BBD"/>
    <w:rsid w:val="002429B1"/>
    <w:rsid w:val="00250C8F"/>
    <w:rsid w:val="00252139"/>
    <w:rsid w:val="00252644"/>
    <w:rsid w:val="00253915"/>
    <w:rsid w:val="00263F22"/>
    <w:rsid w:val="00264340"/>
    <w:rsid w:val="002646B7"/>
    <w:rsid w:val="00265042"/>
    <w:rsid w:val="00271313"/>
    <w:rsid w:val="00281831"/>
    <w:rsid w:val="0028189B"/>
    <w:rsid w:val="002A7D0C"/>
    <w:rsid w:val="002B302D"/>
    <w:rsid w:val="002B4775"/>
    <w:rsid w:val="002B4915"/>
    <w:rsid w:val="002B67C6"/>
    <w:rsid w:val="002C4724"/>
    <w:rsid w:val="002D03FC"/>
    <w:rsid w:val="002D325A"/>
    <w:rsid w:val="002D4463"/>
    <w:rsid w:val="002D602C"/>
    <w:rsid w:val="002E26C1"/>
    <w:rsid w:val="002E2AFA"/>
    <w:rsid w:val="002E2CE4"/>
    <w:rsid w:val="002E426C"/>
    <w:rsid w:val="002E53C9"/>
    <w:rsid w:val="002E5B7A"/>
    <w:rsid w:val="002E5F99"/>
    <w:rsid w:val="002E61AA"/>
    <w:rsid w:val="002E625F"/>
    <w:rsid w:val="002F0CDF"/>
    <w:rsid w:val="002F4ED4"/>
    <w:rsid w:val="002F507C"/>
    <w:rsid w:val="002F5E41"/>
    <w:rsid w:val="00302E7B"/>
    <w:rsid w:val="00304056"/>
    <w:rsid w:val="00310FEB"/>
    <w:rsid w:val="003137E7"/>
    <w:rsid w:val="0031516B"/>
    <w:rsid w:val="00317D0A"/>
    <w:rsid w:val="0033026C"/>
    <w:rsid w:val="0033467F"/>
    <w:rsid w:val="00334CC5"/>
    <w:rsid w:val="00342F7A"/>
    <w:rsid w:val="00343AE1"/>
    <w:rsid w:val="00347038"/>
    <w:rsid w:val="0036151F"/>
    <w:rsid w:val="0037480D"/>
    <w:rsid w:val="00374FBD"/>
    <w:rsid w:val="003800BD"/>
    <w:rsid w:val="00382832"/>
    <w:rsid w:val="00385BB0"/>
    <w:rsid w:val="00387574"/>
    <w:rsid w:val="003932F7"/>
    <w:rsid w:val="003951AD"/>
    <w:rsid w:val="003959D0"/>
    <w:rsid w:val="003A4F85"/>
    <w:rsid w:val="003A78F2"/>
    <w:rsid w:val="003B0D58"/>
    <w:rsid w:val="003B1AE1"/>
    <w:rsid w:val="003B2C3C"/>
    <w:rsid w:val="003B737D"/>
    <w:rsid w:val="003B75E7"/>
    <w:rsid w:val="003C2021"/>
    <w:rsid w:val="003C31F3"/>
    <w:rsid w:val="003C35F0"/>
    <w:rsid w:val="003C794E"/>
    <w:rsid w:val="003C7977"/>
    <w:rsid w:val="003D10D2"/>
    <w:rsid w:val="003D35E8"/>
    <w:rsid w:val="003D6D6C"/>
    <w:rsid w:val="003D7F53"/>
    <w:rsid w:val="003F59F0"/>
    <w:rsid w:val="00400FFE"/>
    <w:rsid w:val="00403D28"/>
    <w:rsid w:val="00405E91"/>
    <w:rsid w:val="004067F7"/>
    <w:rsid w:val="004146A5"/>
    <w:rsid w:val="00414CC4"/>
    <w:rsid w:val="00416F5C"/>
    <w:rsid w:val="0042042D"/>
    <w:rsid w:val="00422981"/>
    <w:rsid w:val="00426857"/>
    <w:rsid w:val="00430ABE"/>
    <w:rsid w:val="00435E67"/>
    <w:rsid w:val="00442B22"/>
    <w:rsid w:val="00460764"/>
    <w:rsid w:val="004632B7"/>
    <w:rsid w:val="00470E07"/>
    <w:rsid w:val="00471AA8"/>
    <w:rsid w:val="00471BB9"/>
    <w:rsid w:val="00472287"/>
    <w:rsid w:val="00473C22"/>
    <w:rsid w:val="00473F9C"/>
    <w:rsid w:val="00474377"/>
    <w:rsid w:val="00481B85"/>
    <w:rsid w:val="00483846"/>
    <w:rsid w:val="00491A22"/>
    <w:rsid w:val="00491CF1"/>
    <w:rsid w:val="0049437B"/>
    <w:rsid w:val="004969B5"/>
    <w:rsid w:val="004A3880"/>
    <w:rsid w:val="004A4162"/>
    <w:rsid w:val="004A6A3F"/>
    <w:rsid w:val="004B1290"/>
    <w:rsid w:val="004B15A7"/>
    <w:rsid w:val="004B6895"/>
    <w:rsid w:val="004D4CD6"/>
    <w:rsid w:val="004D5B5A"/>
    <w:rsid w:val="004E10A7"/>
    <w:rsid w:val="004E1F8F"/>
    <w:rsid w:val="004E5A95"/>
    <w:rsid w:val="004E5E8D"/>
    <w:rsid w:val="004E688F"/>
    <w:rsid w:val="004E7AE8"/>
    <w:rsid w:val="00503627"/>
    <w:rsid w:val="00505173"/>
    <w:rsid w:val="005133FF"/>
    <w:rsid w:val="00513DA6"/>
    <w:rsid w:val="00516C25"/>
    <w:rsid w:val="00520958"/>
    <w:rsid w:val="00521ED5"/>
    <w:rsid w:val="00524782"/>
    <w:rsid w:val="00525142"/>
    <w:rsid w:val="00525195"/>
    <w:rsid w:val="005271E1"/>
    <w:rsid w:val="0052746B"/>
    <w:rsid w:val="00527F1E"/>
    <w:rsid w:val="00530156"/>
    <w:rsid w:val="005318C5"/>
    <w:rsid w:val="005329EE"/>
    <w:rsid w:val="0054387A"/>
    <w:rsid w:val="00546F96"/>
    <w:rsid w:val="005568C0"/>
    <w:rsid w:val="00556BAF"/>
    <w:rsid w:val="00562921"/>
    <w:rsid w:val="005660D0"/>
    <w:rsid w:val="005677BB"/>
    <w:rsid w:val="00572F34"/>
    <w:rsid w:val="00581F51"/>
    <w:rsid w:val="00590349"/>
    <w:rsid w:val="005944F1"/>
    <w:rsid w:val="00595068"/>
    <w:rsid w:val="00596EC0"/>
    <w:rsid w:val="005A3842"/>
    <w:rsid w:val="005A52A4"/>
    <w:rsid w:val="005A5D7C"/>
    <w:rsid w:val="005A67ED"/>
    <w:rsid w:val="005A6C4F"/>
    <w:rsid w:val="005B619E"/>
    <w:rsid w:val="005C0D0B"/>
    <w:rsid w:val="005C2C71"/>
    <w:rsid w:val="005C6F86"/>
    <w:rsid w:val="005D21C1"/>
    <w:rsid w:val="005D53F2"/>
    <w:rsid w:val="005D6194"/>
    <w:rsid w:val="005E23AE"/>
    <w:rsid w:val="005F010E"/>
    <w:rsid w:val="005F1007"/>
    <w:rsid w:val="005F234E"/>
    <w:rsid w:val="005F35A0"/>
    <w:rsid w:val="005F3780"/>
    <w:rsid w:val="005F69FC"/>
    <w:rsid w:val="0060487E"/>
    <w:rsid w:val="0061398C"/>
    <w:rsid w:val="0061580F"/>
    <w:rsid w:val="006177C3"/>
    <w:rsid w:val="00624487"/>
    <w:rsid w:val="00625891"/>
    <w:rsid w:val="00627563"/>
    <w:rsid w:val="00633942"/>
    <w:rsid w:val="0064250D"/>
    <w:rsid w:val="00643521"/>
    <w:rsid w:val="00646FA2"/>
    <w:rsid w:val="006506B8"/>
    <w:rsid w:val="0065340A"/>
    <w:rsid w:val="00655EA3"/>
    <w:rsid w:val="0066538D"/>
    <w:rsid w:val="00667889"/>
    <w:rsid w:val="00667DFD"/>
    <w:rsid w:val="00670B5B"/>
    <w:rsid w:val="0067496C"/>
    <w:rsid w:val="006754B9"/>
    <w:rsid w:val="0067665A"/>
    <w:rsid w:val="0069072F"/>
    <w:rsid w:val="006911CE"/>
    <w:rsid w:val="00691843"/>
    <w:rsid w:val="00694C63"/>
    <w:rsid w:val="00695252"/>
    <w:rsid w:val="006973B0"/>
    <w:rsid w:val="006A6BF4"/>
    <w:rsid w:val="006B24A8"/>
    <w:rsid w:val="006B3CD1"/>
    <w:rsid w:val="006B5CB2"/>
    <w:rsid w:val="006B7CE8"/>
    <w:rsid w:val="006C2742"/>
    <w:rsid w:val="006C59FD"/>
    <w:rsid w:val="006D09D5"/>
    <w:rsid w:val="006D0CF3"/>
    <w:rsid w:val="006D2466"/>
    <w:rsid w:val="006D5E95"/>
    <w:rsid w:val="006E03D1"/>
    <w:rsid w:val="006E320A"/>
    <w:rsid w:val="006E54FC"/>
    <w:rsid w:val="006E58A0"/>
    <w:rsid w:val="006F3481"/>
    <w:rsid w:val="006F3606"/>
    <w:rsid w:val="006F5F71"/>
    <w:rsid w:val="00702017"/>
    <w:rsid w:val="0070261F"/>
    <w:rsid w:val="0070283F"/>
    <w:rsid w:val="007051DD"/>
    <w:rsid w:val="00715082"/>
    <w:rsid w:val="00715CC9"/>
    <w:rsid w:val="0071780A"/>
    <w:rsid w:val="00722D4C"/>
    <w:rsid w:val="007233FA"/>
    <w:rsid w:val="007259C6"/>
    <w:rsid w:val="00725C9B"/>
    <w:rsid w:val="00727416"/>
    <w:rsid w:val="00732939"/>
    <w:rsid w:val="0073743B"/>
    <w:rsid w:val="00741876"/>
    <w:rsid w:val="00741BF4"/>
    <w:rsid w:val="007429E7"/>
    <w:rsid w:val="00756135"/>
    <w:rsid w:val="00760EB4"/>
    <w:rsid w:val="00770432"/>
    <w:rsid w:val="00772C71"/>
    <w:rsid w:val="00772F03"/>
    <w:rsid w:val="00775B38"/>
    <w:rsid w:val="0078152F"/>
    <w:rsid w:val="00781814"/>
    <w:rsid w:val="0078205B"/>
    <w:rsid w:val="00782848"/>
    <w:rsid w:val="007871FF"/>
    <w:rsid w:val="00791611"/>
    <w:rsid w:val="00794E3D"/>
    <w:rsid w:val="00795692"/>
    <w:rsid w:val="007A60FB"/>
    <w:rsid w:val="007B0F28"/>
    <w:rsid w:val="007B1039"/>
    <w:rsid w:val="007B10CC"/>
    <w:rsid w:val="007B1ECC"/>
    <w:rsid w:val="007B4E21"/>
    <w:rsid w:val="007C03E0"/>
    <w:rsid w:val="007C581F"/>
    <w:rsid w:val="007D0061"/>
    <w:rsid w:val="007D1A0D"/>
    <w:rsid w:val="007D2B27"/>
    <w:rsid w:val="007D7DA7"/>
    <w:rsid w:val="007E070E"/>
    <w:rsid w:val="007E1E0E"/>
    <w:rsid w:val="007E5A3A"/>
    <w:rsid w:val="007F3C25"/>
    <w:rsid w:val="007F4352"/>
    <w:rsid w:val="007F7E67"/>
    <w:rsid w:val="00807A65"/>
    <w:rsid w:val="008108F3"/>
    <w:rsid w:val="008159E4"/>
    <w:rsid w:val="00816A32"/>
    <w:rsid w:val="00822610"/>
    <w:rsid w:val="00822FD4"/>
    <w:rsid w:val="00826B97"/>
    <w:rsid w:val="0083001E"/>
    <w:rsid w:val="00830043"/>
    <w:rsid w:val="00833588"/>
    <w:rsid w:val="0084124A"/>
    <w:rsid w:val="008457E7"/>
    <w:rsid w:val="00845B01"/>
    <w:rsid w:val="00846465"/>
    <w:rsid w:val="0085247A"/>
    <w:rsid w:val="00852717"/>
    <w:rsid w:val="00853AF6"/>
    <w:rsid w:val="0085405C"/>
    <w:rsid w:val="00854A73"/>
    <w:rsid w:val="00854BF8"/>
    <w:rsid w:val="00854D24"/>
    <w:rsid w:val="00860AF7"/>
    <w:rsid w:val="008656D0"/>
    <w:rsid w:val="00865988"/>
    <w:rsid w:val="00870579"/>
    <w:rsid w:val="0087227A"/>
    <w:rsid w:val="00875C11"/>
    <w:rsid w:val="00876924"/>
    <w:rsid w:val="00877205"/>
    <w:rsid w:val="008821D1"/>
    <w:rsid w:val="008830EE"/>
    <w:rsid w:val="0088360D"/>
    <w:rsid w:val="00885552"/>
    <w:rsid w:val="00886473"/>
    <w:rsid w:val="00892165"/>
    <w:rsid w:val="00895E42"/>
    <w:rsid w:val="008A06EC"/>
    <w:rsid w:val="008A16FD"/>
    <w:rsid w:val="008A3A56"/>
    <w:rsid w:val="008B112A"/>
    <w:rsid w:val="008B28BB"/>
    <w:rsid w:val="008B3BB3"/>
    <w:rsid w:val="008B60F1"/>
    <w:rsid w:val="008C11B2"/>
    <w:rsid w:val="008C49AA"/>
    <w:rsid w:val="008C49DD"/>
    <w:rsid w:val="008D1A49"/>
    <w:rsid w:val="008D2BC6"/>
    <w:rsid w:val="008D2E49"/>
    <w:rsid w:val="008E39BA"/>
    <w:rsid w:val="008F159A"/>
    <w:rsid w:val="008F23AA"/>
    <w:rsid w:val="008F5678"/>
    <w:rsid w:val="008F5EA8"/>
    <w:rsid w:val="008F7114"/>
    <w:rsid w:val="00903496"/>
    <w:rsid w:val="00906A87"/>
    <w:rsid w:val="009124FA"/>
    <w:rsid w:val="009142F0"/>
    <w:rsid w:val="00915E0A"/>
    <w:rsid w:val="00920A25"/>
    <w:rsid w:val="009240AF"/>
    <w:rsid w:val="009261D0"/>
    <w:rsid w:val="00933DEA"/>
    <w:rsid w:val="009340EB"/>
    <w:rsid w:val="009369C7"/>
    <w:rsid w:val="00937339"/>
    <w:rsid w:val="00940E42"/>
    <w:rsid w:val="00942652"/>
    <w:rsid w:val="009449FD"/>
    <w:rsid w:val="00944B03"/>
    <w:rsid w:val="00946C9C"/>
    <w:rsid w:val="0095003E"/>
    <w:rsid w:val="009527BF"/>
    <w:rsid w:val="009529C6"/>
    <w:rsid w:val="00953FCC"/>
    <w:rsid w:val="009552B6"/>
    <w:rsid w:val="00957A0E"/>
    <w:rsid w:val="0096089E"/>
    <w:rsid w:val="00960FAF"/>
    <w:rsid w:val="009615A7"/>
    <w:rsid w:val="009661CF"/>
    <w:rsid w:val="00970D53"/>
    <w:rsid w:val="00985EC9"/>
    <w:rsid w:val="009901DB"/>
    <w:rsid w:val="00990A99"/>
    <w:rsid w:val="009921DB"/>
    <w:rsid w:val="009963AF"/>
    <w:rsid w:val="009A72DF"/>
    <w:rsid w:val="009B2DF5"/>
    <w:rsid w:val="009C0012"/>
    <w:rsid w:val="009C2F41"/>
    <w:rsid w:val="009C5986"/>
    <w:rsid w:val="009C5EA2"/>
    <w:rsid w:val="009D6EAF"/>
    <w:rsid w:val="009E7585"/>
    <w:rsid w:val="009F556D"/>
    <w:rsid w:val="00A025B9"/>
    <w:rsid w:val="00A042B4"/>
    <w:rsid w:val="00A11CC2"/>
    <w:rsid w:val="00A11CEA"/>
    <w:rsid w:val="00A129F7"/>
    <w:rsid w:val="00A13AB8"/>
    <w:rsid w:val="00A1409C"/>
    <w:rsid w:val="00A25534"/>
    <w:rsid w:val="00A27CD4"/>
    <w:rsid w:val="00A30CD2"/>
    <w:rsid w:val="00A334B3"/>
    <w:rsid w:val="00A40DE7"/>
    <w:rsid w:val="00A541BC"/>
    <w:rsid w:val="00A54376"/>
    <w:rsid w:val="00A546AA"/>
    <w:rsid w:val="00A668AE"/>
    <w:rsid w:val="00A73048"/>
    <w:rsid w:val="00A90662"/>
    <w:rsid w:val="00A97A91"/>
    <w:rsid w:val="00AA09FC"/>
    <w:rsid w:val="00AA2173"/>
    <w:rsid w:val="00AA5A28"/>
    <w:rsid w:val="00AA5CA2"/>
    <w:rsid w:val="00AB20C4"/>
    <w:rsid w:val="00AB35E5"/>
    <w:rsid w:val="00AC144E"/>
    <w:rsid w:val="00AC3309"/>
    <w:rsid w:val="00AC3449"/>
    <w:rsid w:val="00AC5F53"/>
    <w:rsid w:val="00AC7445"/>
    <w:rsid w:val="00AE35A8"/>
    <w:rsid w:val="00AE58D7"/>
    <w:rsid w:val="00AF11F6"/>
    <w:rsid w:val="00AF5804"/>
    <w:rsid w:val="00B000CE"/>
    <w:rsid w:val="00B046F4"/>
    <w:rsid w:val="00B0775C"/>
    <w:rsid w:val="00B1531F"/>
    <w:rsid w:val="00B15B20"/>
    <w:rsid w:val="00B16557"/>
    <w:rsid w:val="00B17606"/>
    <w:rsid w:val="00B21BF6"/>
    <w:rsid w:val="00B23420"/>
    <w:rsid w:val="00B26E25"/>
    <w:rsid w:val="00B33E3B"/>
    <w:rsid w:val="00B37D66"/>
    <w:rsid w:val="00B41D51"/>
    <w:rsid w:val="00B46A7F"/>
    <w:rsid w:val="00B5223B"/>
    <w:rsid w:val="00B56302"/>
    <w:rsid w:val="00B631A9"/>
    <w:rsid w:val="00B65C73"/>
    <w:rsid w:val="00B72F18"/>
    <w:rsid w:val="00B761F8"/>
    <w:rsid w:val="00B80EA3"/>
    <w:rsid w:val="00B86247"/>
    <w:rsid w:val="00B918B5"/>
    <w:rsid w:val="00BA23B2"/>
    <w:rsid w:val="00BA467C"/>
    <w:rsid w:val="00BA68AA"/>
    <w:rsid w:val="00BB1F92"/>
    <w:rsid w:val="00BB6074"/>
    <w:rsid w:val="00BB66ED"/>
    <w:rsid w:val="00BC07BA"/>
    <w:rsid w:val="00BC127A"/>
    <w:rsid w:val="00BC3FDF"/>
    <w:rsid w:val="00BD0533"/>
    <w:rsid w:val="00BD331B"/>
    <w:rsid w:val="00BD69D9"/>
    <w:rsid w:val="00BD7424"/>
    <w:rsid w:val="00BF36B6"/>
    <w:rsid w:val="00BF5FD4"/>
    <w:rsid w:val="00BF7A06"/>
    <w:rsid w:val="00C00C1E"/>
    <w:rsid w:val="00C0378F"/>
    <w:rsid w:val="00C07BE2"/>
    <w:rsid w:val="00C10A2F"/>
    <w:rsid w:val="00C172B3"/>
    <w:rsid w:val="00C22AC2"/>
    <w:rsid w:val="00C23E96"/>
    <w:rsid w:val="00C27038"/>
    <w:rsid w:val="00C3012D"/>
    <w:rsid w:val="00C37AA9"/>
    <w:rsid w:val="00C41EA3"/>
    <w:rsid w:val="00C42AF1"/>
    <w:rsid w:val="00C46E05"/>
    <w:rsid w:val="00C52F07"/>
    <w:rsid w:val="00C538BE"/>
    <w:rsid w:val="00C57293"/>
    <w:rsid w:val="00C57785"/>
    <w:rsid w:val="00C60386"/>
    <w:rsid w:val="00C63AC1"/>
    <w:rsid w:val="00C63EF1"/>
    <w:rsid w:val="00C701E9"/>
    <w:rsid w:val="00C70642"/>
    <w:rsid w:val="00C773B4"/>
    <w:rsid w:val="00C80858"/>
    <w:rsid w:val="00C83C36"/>
    <w:rsid w:val="00C84AAC"/>
    <w:rsid w:val="00C92CEA"/>
    <w:rsid w:val="00C93AEC"/>
    <w:rsid w:val="00C97263"/>
    <w:rsid w:val="00CB621A"/>
    <w:rsid w:val="00CB6FC7"/>
    <w:rsid w:val="00CC0477"/>
    <w:rsid w:val="00CC1653"/>
    <w:rsid w:val="00CD35D4"/>
    <w:rsid w:val="00CD426A"/>
    <w:rsid w:val="00CD6C37"/>
    <w:rsid w:val="00CE1C43"/>
    <w:rsid w:val="00CE212D"/>
    <w:rsid w:val="00CE4D3C"/>
    <w:rsid w:val="00CE5AD6"/>
    <w:rsid w:val="00CE6BF2"/>
    <w:rsid w:val="00CF0DBF"/>
    <w:rsid w:val="00CF143C"/>
    <w:rsid w:val="00CF30F7"/>
    <w:rsid w:val="00D0037C"/>
    <w:rsid w:val="00D0128B"/>
    <w:rsid w:val="00D01E86"/>
    <w:rsid w:val="00D021B3"/>
    <w:rsid w:val="00D0291A"/>
    <w:rsid w:val="00D12EF5"/>
    <w:rsid w:val="00D14E43"/>
    <w:rsid w:val="00D150F7"/>
    <w:rsid w:val="00D17071"/>
    <w:rsid w:val="00D21311"/>
    <w:rsid w:val="00D22B7D"/>
    <w:rsid w:val="00D2389D"/>
    <w:rsid w:val="00D24789"/>
    <w:rsid w:val="00D27AD6"/>
    <w:rsid w:val="00D341D8"/>
    <w:rsid w:val="00D358FB"/>
    <w:rsid w:val="00D367A1"/>
    <w:rsid w:val="00D5006A"/>
    <w:rsid w:val="00D56A44"/>
    <w:rsid w:val="00D80373"/>
    <w:rsid w:val="00D84F88"/>
    <w:rsid w:val="00D90751"/>
    <w:rsid w:val="00D95D2A"/>
    <w:rsid w:val="00DA25A8"/>
    <w:rsid w:val="00DA28FD"/>
    <w:rsid w:val="00DA60FD"/>
    <w:rsid w:val="00DB31DC"/>
    <w:rsid w:val="00DB4E72"/>
    <w:rsid w:val="00DB6658"/>
    <w:rsid w:val="00DB6737"/>
    <w:rsid w:val="00DC0BD9"/>
    <w:rsid w:val="00DC1AF0"/>
    <w:rsid w:val="00DC31EB"/>
    <w:rsid w:val="00DC429B"/>
    <w:rsid w:val="00DD5A76"/>
    <w:rsid w:val="00DE325A"/>
    <w:rsid w:val="00DE3DD7"/>
    <w:rsid w:val="00DE5642"/>
    <w:rsid w:val="00DE5918"/>
    <w:rsid w:val="00DF24E0"/>
    <w:rsid w:val="00DF514E"/>
    <w:rsid w:val="00DF7AC9"/>
    <w:rsid w:val="00E025A7"/>
    <w:rsid w:val="00E07DEF"/>
    <w:rsid w:val="00E137AD"/>
    <w:rsid w:val="00E15679"/>
    <w:rsid w:val="00E15FE1"/>
    <w:rsid w:val="00E23125"/>
    <w:rsid w:val="00E311FF"/>
    <w:rsid w:val="00E33B88"/>
    <w:rsid w:val="00E344CF"/>
    <w:rsid w:val="00E43F92"/>
    <w:rsid w:val="00E45618"/>
    <w:rsid w:val="00E47CFF"/>
    <w:rsid w:val="00E51E7B"/>
    <w:rsid w:val="00E53CFB"/>
    <w:rsid w:val="00E573C1"/>
    <w:rsid w:val="00E63E0A"/>
    <w:rsid w:val="00E7184E"/>
    <w:rsid w:val="00E726CE"/>
    <w:rsid w:val="00E74771"/>
    <w:rsid w:val="00E75F4F"/>
    <w:rsid w:val="00E81DE4"/>
    <w:rsid w:val="00E83769"/>
    <w:rsid w:val="00E86C78"/>
    <w:rsid w:val="00E90A45"/>
    <w:rsid w:val="00E90C93"/>
    <w:rsid w:val="00E92A11"/>
    <w:rsid w:val="00E95237"/>
    <w:rsid w:val="00E96E29"/>
    <w:rsid w:val="00EA0756"/>
    <w:rsid w:val="00EA7CFA"/>
    <w:rsid w:val="00EB2295"/>
    <w:rsid w:val="00EB66B9"/>
    <w:rsid w:val="00EB6B86"/>
    <w:rsid w:val="00EC1F1B"/>
    <w:rsid w:val="00EC3A70"/>
    <w:rsid w:val="00EC4A15"/>
    <w:rsid w:val="00EE3896"/>
    <w:rsid w:val="00EE4D82"/>
    <w:rsid w:val="00EF17F8"/>
    <w:rsid w:val="00EF4EF0"/>
    <w:rsid w:val="00EF6D0F"/>
    <w:rsid w:val="00F03FF0"/>
    <w:rsid w:val="00F2004F"/>
    <w:rsid w:val="00F23C69"/>
    <w:rsid w:val="00F26A7A"/>
    <w:rsid w:val="00F27356"/>
    <w:rsid w:val="00F35C37"/>
    <w:rsid w:val="00F40B2C"/>
    <w:rsid w:val="00F421CF"/>
    <w:rsid w:val="00F44174"/>
    <w:rsid w:val="00F455B2"/>
    <w:rsid w:val="00F45D35"/>
    <w:rsid w:val="00F4645D"/>
    <w:rsid w:val="00F47631"/>
    <w:rsid w:val="00F54152"/>
    <w:rsid w:val="00F64A37"/>
    <w:rsid w:val="00F827AA"/>
    <w:rsid w:val="00F85982"/>
    <w:rsid w:val="00F94623"/>
    <w:rsid w:val="00FA5510"/>
    <w:rsid w:val="00FA5D0E"/>
    <w:rsid w:val="00FA7E9C"/>
    <w:rsid w:val="00FB2352"/>
    <w:rsid w:val="00FB2C69"/>
    <w:rsid w:val="00FB46F7"/>
    <w:rsid w:val="00FB7C32"/>
    <w:rsid w:val="00FC0B4C"/>
    <w:rsid w:val="00FC60FF"/>
    <w:rsid w:val="00FD2504"/>
    <w:rsid w:val="00FD27BF"/>
    <w:rsid w:val="00FD4F55"/>
    <w:rsid w:val="00FD7414"/>
    <w:rsid w:val="00FD7629"/>
    <w:rsid w:val="00FD7B4B"/>
    <w:rsid w:val="00FE1617"/>
    <w:rsid w:val="00FE57EE"/>
    <w:rsid w:val="00FE7446"/>
    <w:rsid w:val="00FF03A5"/>
    <w:rsid w:val="00FF07A9"/>
    <w:rsid w:val="023574F9"/>
    <w:rsid w:val="023C4667"/>
    <w:rsid w:val="02710174"/>
    <w:rsid w:val="046A4064"/>
    <w:rsid w:val="08AA0D41"/>
    <w:rsid w:val="08E67B86"/>
    <w:rsid w:val="0960583A"/>
    <w:rsid w:val="0B47413F"/>
    <w:rsid w:val="0C2A5155"/>
    <w:rsid w:val="0E7F2DD4"/>
    <w:rsid w:val="116413BB"/>
    <w:rsid w:val="15C73037"/>
    <w:rsid w:val="18B43F14"/>
    <w:rsid w:val="1FDF0FA7"/>
    <w:rsid w:val="21C40374"/>
    <w:rsid w:val="238734D8"/>
    <w:rsid w:val="287954DC"/>
    <w:rsid w:val="2B095DC6"/>
    <w:rsid w:val="2CC60568"/>
    <w:rsid w:val="3350450F"/>
    <w:rsid w:val="3B550BE8"/>
    <w:rsid w:val="3F0C7803"/>
    <w:rsid w:val="3F652907"/>
    <w:rsid w:val="3FE443DD"/>
    <w:rsid w:val="3FE55BE1"/>
    <w:rsid w:val="43422533"/>
    <w:rsid w:val="434F5454"/>
    <w:rsid w:val="46936C54"/>
    <w:rsid w:val="4B011A86"/>
    <w:rsid w:val="4F643263"/>
    <w:rsid w:val="50C53D4E"/>
    <w:rsid w:val="55A75279"/>
    <w:rsid w:val="565032B7"/>
    <w:rsid w:val="570E1E66"/>
    <w:rsid w:val="59C4146C"/>
    <w:rsid w:val="5ED92275"/>
    <w:rsid w:val="5EF105AD"/>
    <w:rsid w:val="60536E89"/>
    <w:rsid w:val="60B317CC"/>
    <w:rsid w:val="684D65FB"/>
    <w:rsid w:val="69B52FE2"/>
    <w:rsid w:val="6EB406C2"/>
    <w:rsid w:val="6F30321B"/>
    <w:rsid w:val="6F7A4920"/>
    <w:rsid w:val="725740EA"/>
    <w:rsid w:val="73C60B68"/>
    <w:rsid w:val="73D61CC4"/>
    <w:rsid w:val="75001949"/>
    <w:rsid w:val="751F7A3A"/>
    <w:rsid w:val="76F91EF2"/>
    <w:rsid w:val="77D11D46"/>
    <w:rsid w:val="7809377A"/>
    <w:rsid w:val="78BE62E1"/>
    <w:rsid w:val="7E3601D4"/>
    <w:rsid w:val="7EBC31FD"/>
    <w:rsid w:val="7EBE5E3E"/>
  </w:rsids>
  <m:mathPr>
    <m:mathFont m:val="Cambria Math"/>
    <m:brkBin m:val="before"/>
    <m:brkBinSub m:val="--"/>
    <m:smallFrac m:val="0"/>
    <m:dispDef/>
    <m:lMargin m:val="0"/>
    <m:rMargin m:val="0"/>
    <m:defJc m:val="centerGroup"/>
    <m:wrapIndent m:val="1440"/>
    <m:intLim m:val="subSup"/>
    <m:naryLim m:val="undOvr"/>
  </m:mathPr>
  <w:themeFontLang w:val="sq-A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60F45C1"/>
  <w15:docId w15:val="{5F47494A-EF7D-470F-A73A-ADF6C8509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MS Mincho" w:hAnsi="Times New Roman" w:cs="Times New Roman"/>
      <w:sz w:val="24"/>
      <w:szCs w:val="24"/>
      <w:lang w:val="sq-AL"/>
    </w:rPr>
  </w:style>
  <w:style w:type="paragraph" w:styleId="Heading2">
    <w:name w:val="heading 2"/>
    <w:basedOn w:val="Normal"/>
    <w:next w:val="Normal"/>
    <w:link w:val="Heading2Char"/>
    <w:uiPriority w:val="9"/>
    <w:semiHidden/>
    <w:unhideWhenUsed/>
    <w:qFormat/>
    <w:rsid w:val="00FF07A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3864" w:themeColor="accent1" w:themeShade="80"/>
    </w:rPr>
  </w:style>
  <w:style w:type="paragraph" w:styleId="Heading4">
    <w:name w:val="heading 4"/>
    <w:basedOn w:val="Normal"/>
    <w:link w:val="Heading4Char"/>
    <w:uiPriority w:val="9"/>
    <w:qFormat/>
    <w:pPr>
      <w:spacing w:before="100" w:beforeAutospacing="1" w:after="100" w:afterAutospacing="1"/>
      <w:outlineLvl w:val="3"/>
    </w:pPr>
    <w:rPr>
      <w:rFonts w:eastAsia="Times New Roman"/>
      <w:b/>
      <w:bCs/>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NormalWeb">
    <w:name w:val="Normal (Web)"/>
    <w:basedOn w:val="Normal"/>
    <w:uiPriority w:val="99"/>
    <w:unhideWhenUsed/>
    <w:pPr>
      <w:spacing w:before="100" w:beforeAutospacing="1" w:after="100" w:afterAutospacing="1"/>
    </w:pPr>
    <w:rPr>
      <w:rFonts w:eastAsia="Times New Roman"/>
      <w:lang w:eastAsia="sq-AL"/>
    </w:rPr>
  </w:style>
  <w:style w:type="character" w:styleId="PageNumber">
    <w:name w:val="page number"/>
    <w:rPr>
      <w:rFonts w:cs="Times New Roman"/>
    </w:rPr>
  </w:style>
  <w:style w:type="character" w:styleId="Strong">
    <w:name w:val="Strong"/>
    <w:basedOn w:val="DefaultParagraphFont"/>
    <w:uiPriority w:val="22"/>
    <w:qFormat/>
    <w:rPr>
      <w:b/>
      <w:bCs/>
    </w:rPr>
  </w:style>
  <w:style w:type="paragraph" w:customStyle="1" w:styleId="Titulli">
    <w:name w:val="Titulli"/>
    <w:next w:val="Normal"/>
    <w:uiPriority w:val="99"/>
    <w:pPr>
      <w:keepNext/>
      <w:widowControl w:val="0"/>
      <w:jc w:val="center"/>
      <w:outlineLvl w:val="1"/>
    </w:pPr>
    <w:rPr>
      <w:rFonts w:ascii="CG Times" w:eastAsia="Times New Roman" w:hAnsi="CG Times" w:cs="Times New Roman"/>
      <w:b/>
      <w:caps/>
      <w:sz w:val="22"/>
      <w:szCs w:val="22"/>
      <w:lang w:val="en-GB"/>
    </w:rPr>
  </w:style>
  <w:style w:type="paragraph" w:customStyle="1" w:styleId="Normal0">
    <w:name w:val="[Normal]"/>
    <w:uiPriority w:val="99"/>
    <w:pPr>
      <w:autoSpaceDE w:val="0"/>
      <w:autoSpaceDN w:val="0"/>
      <w:adjustRightInd w:val="0"/>
    </w:pPr>
    <w:rPr>
      <w:rFonts w:ascii="Arial" w:eastAsia="Times New Roman" w:hAnsi="Arial" w:cs="Arial"/>
      <w:sz w:val="24"/>
      <w:szCs w:val="24"/>
    </w:rPr>
  </w:style>
  <w:style w:type="paragraph" w:customStyle="1" w:styleId="Akti">
    <w:name w:val="Akti"/>
    <w:pPr>
      <w:keepNext/>
      <w:widowControl w:val="0"/>
      <w:jc w:val="center"/>
      <w:outlineLvl w:val="0"/>
    </w:pPr>
    <w:rPr>
      <w:rFonts w:ascii="CG Times" w:eastAsia="Times New Roman" w:hAnsi="CG Times" w:cs="Times New Roman"/>
      <w:b/>
      <w:caps/>
      <w:color w:val="000000"/>
      <w:sz w:val="22"/>
      <w:szCs w:val="22"/>
      <w:lang w:val="en-GB"/>
    </w:rPr>
  </w:style>
  <w:style w:type="paragraph" w:styleId="NoSpacing">
    <w:name w:val="No Spacing"/>
    <w:link w:val="NoSpacingChar"/>
    <w:uiPriority w:val="1"/>
    <w:qFormat/>
    <w:rPr>
      <w:rFonts w:ascii="Times New Roman" w:eastAsia="MS Mincho" w:hAnsi="Times New Roman" w:cs="Times New Roman"/>
      <w:sz w:val="24"/>
      <w:szCs w:val="24"/>
      <w:lang w:val="sq-AL"/>
    </w:rPr>
  </w:style>
  <w:style w:type="paragraph" w:styleId="ListParagraph">
    <w:name w:val="List Paragraph"/>
    <w:basedOn w:val="Normal"/>
    <w:link w:val="ListParagraphChar"/>
    <w:uiPriority w:val="99"/>
    <w:qFormat/>
    <w:pPr>
      <w:ind w:left="720"/>
      <w:contextualSpacing/>
    </w:pPr>
  </w:style>
  <w:style w:type="character" w:customStyle="1" w:styleId="BalloonTextChar">
    <w:name w:val="Balloon Text Char"/>
    <w:basedOn w:val="DefaultParagraphFont"/>
    <w:link w:val="BalloonText"/>
    <w:uiPriority w:val="99"/>
    <w:semiHidden/>
    <w:rPr>
      <w:rFonts w:ascii="Segoe UI" w:eastAsia="MS Mincho" w:hAnsi="Segoe UI" w:cs="Segoe UI"/>
      <w:sz w:val="18"/>
      <w:szCs w:val="18"/>
    </w:rPr>
  </w:style>
  <w:style w:type="character" w:customStyle="1" w:styleId="ListParagraphChar">
    <w:name w:val="List Paragraph Char"/>
    <w:link w:val="ListParagraph"/>
    <w:uiPriority w:val="1"/>
    <w:qFormat/>
    <w:locked/>
    <w:rPr>
      <w:rFonts w:ascii="Times New Roman" w:eastAsia="MS Mincho" w:hAnsi="Times New Roman" w:cs="Times New Roman"/>
      <w:sz w:val="24"/>
      <w:szCs w:val="24"/>
    </w:rPr>
  </w:style>
  <w:style w:type="character" w:customStyle="1" w:styleId="NoSpacingChar">
    <w:name w:val="No Spacing Char"/>
    <w:link w:val="NoSpacing"/>
    <w:uiPriority w:val="1"/>
    <w:locked/>
    <w:rPr>
      <w:rFonts w:ascii="Times New Roman" w:eastAsia="MS Mincho" w:hAnsi="Times New Roman" w:cs="Times New Roman"/>
      <w:sz w:val="24"/>
      <w:szCs w:val="24"/>
    </w:rPr>
  </w:style>
  <w:style w:type="paragraph" w:customStyle="1" w:styleId="Default">
    <w:name w:val="Default"/>
    <w:uiPriority w:val="99"/>
    <w:pPr>
      <w:autoSpaceDE w:val="0"/>
      <w:autoSpaceDN w:val="0"/>
      <w:adjustRightInd w:val="0"/>
    </w:pPr>
    <w:rPr>
      <w:rFonts w:ascii="Garamond" w:eastAsiaTheme="minorEastAsia" w:hAnsi="Garamond" w:cs="Garamond"/>
      <w:color w:val="000000"/>
      <w:sz w:val="24"/>
      <w:szCs w:val="24"/>
    </w:r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lang w:eastAsia="sq-AL"/>
    </w:rPr>
  </w:style>
  <w:style w:type="character" w:customStyle="1" w:styleId="ParagrafiChar">
    <w:name w:val="Paragrafi Char"/>
    <w:basedOn w:val="DefaultParagraphFont"/>
    <w:link w:val="Paragrafi"/>
    <w:locked/>
    <w:rPr>
      <w:rFonts w:ascii="Garamond" w:eastAsia="MS Mincho" w:hAnsi="Garamond" w:cs="CG Times"/>
      <w:sz w:val="24"/>
    </w:rPr>
  </w:style>
  <w:style w:type="paragraph" w:customStyle="1" w:styleId="Paragrafi">
    <w:name w:val="Paragrafi"/>
    <w:link w:val="ParagrafiChar"/>
    <w:pPr>
      <w:widowControl w:val="0"/>
      <w:ind w:firstLine="284"/>
      <w:jc w:val="both"/>
    </w:pPr>
    <w:rPr>
      <w:rFonts w:ascii="Garamond" w:eastAsia="MS Mincho" w:hAnsi="Garamond" w:cs="CG Times"/>
      <w:sz w:val="24"/>
      <w:szCs w:val="22"/>
      <w:lang w:val="sq-AL"/>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864" w:themeColor="accent1" w:themeShade="80"/>
      <w:sz w:val="24"/>
      <w:szCs w:val="24"/>
    </w:rPr>
  </w:style>
  <w:style w:type="character" w:customStyle="1" w:styleId="HeaderChar">
    <w:name w:val="Header Char"/>
    <w:basedOn w:val="DefaultParagraphFont"/>
    <w:link w:val="Header"/>
    <w:uiPriority w:val="99"/>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Pr>
      <w:rFonts w:ascii="Times New Roman" w:eastAsia="MS Mincho" w:hAnsi="Times New Roman" w:cs="Times New Roman"/>
      <w:sz w:val="24"/>
      <w:szCs w:val="24"/>
    </w:rPr>
  </w:style>
  <w:style w:type="character" w:customStyle="1" w:styleId="CommentTextChar">
    <w:name w:val="Comment Text Char"/>
    <w:basedOn w:val="DefaultParagraphFont"/>
    <w:link w:val="CommentText"/>
    <w:uiPriority w:val="99"/>
    <w:semiHidden/>
    <w:rPr>
      <w:rFonts w:ascii="Times New Roman" w:eastAsia="MS Mincho" w:hAnsi="Times New Roman" w:cs="Times New Roman"/>
      <w:sz w:val="20"/>
      <w:szCs w:val="20"/>
    </w:rPr>
  </w:style>
  <w:style w:type="character" w:customStyle="1" w:styleId="CommentSubjectChar">
    <w:name w:val="Comment Subject Char"/>
    <w:basedOn w:val="CommentTextChar"/>
    <w:link w:val="CommentSubject"/>
    <w:uiPriority w:val="99"/>
    <w:semiHidden/>
    <w:rPr>
      <w:rFonts w:ascii="Times New Roman" w:eastAsia="MS Mincho" w:hAnsi="Times New Roman" w:cs="Times New Roman"/>
      <w:b/>
      <w:bCs/>
      <w:sz w:val="20"/>
      <w:szCs w:val="20"/>
    </w:rPr>
  </w:style>
  <w:style w:type="character" w:customStyle="1" w:styleId="Heading2Char">
    <w:name w:val="Heading 2 Char"/>
    <w:basedOn w:val="DefaultParagraphFont"/>
    <w:link w:val="Heading2"/>
    <w:uiPriority w:val="9"/>
    <w:semiHidden/>
    <w:rsid w:val="00FF07A9"/>
    <w:rPr>
      <w:rFonts w:asciiTheme="majorHAnsi" w:eastAsiaTheme="majorEastAsia" w:hAnsiTheme="majorHAnsi" w:cstheme="majorBidi"/>
      <w:color w:val="2F5496" w:themeColor="accent1" w:themeShade="BF"/>
      <w:sz w:val="26"/>
      <w:szCs w:val="2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0996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793</Nr_x002e__x0020_akti>
    <Data_x0020_e_x0020_Krijimit xmlns="0e656187-b300-4fb0-8bf4-3a50f872073c">2025-02-11T15:46:06Z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2025-02-11T00:00:00Z</Date_x0020_protokolli>
    <Titulli xmlns="0e656187-b300-4fb0-8bf4-3a50f872073c">Për licencat dhe autorizimet e lëshuara nga Agjencia e Industrisë së Mbrojtjes </Titulli>
    <Modifikuesi xmlns="0e656187-b300-4fb0-8bf4-3a50f872073c">alma.lisaku</Modifikuesi>
    <Nr_x002e__x0020_prot_x0020_QBZ xmlns="0e656187-b300-4fb0-8bf4-3a50f872073c">270</Nr_x002e__x0020_prot_x0020_QBZ>
    <Data_x0020_e_x0020_Modifikimit xmlns="0e656187-b300-4fb0-8bf4-3a50f872073c">2025-02-12T11:56:36Z</Data_x0020_e_x0020_Modifikimit>
    <Dekretuar xmlns="0e656187-b300-4fb0-8bf4-3a50f872073c">false</Dekretuar>
    <Data xmlns="0e656187-b300-4fb0-8bf4-3a50f872073c">2024-12-19T00:00:00Z</Data>
    <Nr_x002e__x0020_protokolli_x0020_i_x0020_aktit xmlns="0e656187-b300-4fb0-8bf4-3a50f872073c">6695/3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88115E7CFEE4F4186A1342DD03D7E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88115E7CFEE4F4186A1342DD03D7E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574A3-8C9B-4E41-99C3-721827C24FD6}">
  <ds:schemaRefs>
    <ds:schemaRef ds:uri="http://schemas.microsoft.com/office/2006/documentManagement/types"/>
    <ds:schemaRef ds:uri="http://www.w3.org/XML/1998/namespace"/>
    <ds:schemaRef ds:uri="0e656187-b300-4fb0-8bf4-3a50f872073c"/>
    <ds:schemaRef ds:uri="http://purl.org/dc/terms/"/>
    <ds:schemaRef ds:uri="http://purl.org/dc/elements/1.1/"/>
    <ds:schemaRef ds:uri="http://purl.org/dc/dcmityp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089D46B8-A598-4F4B-9A74-85E66ED6DEF7}">
  <ds:schemaRefs>
    <ds:schemaRef ds:uri="http://schemas.microsoft.com/sharepoint/v3/contenttype/forms"/>
  </ds:schemaRefs>
</ds:datastoreItem>
</file>

<file path=customXml/itemProps3.xml><?xml version="1.0" encoding="utf-8"?>
<ds:datastoreItem xmlns:ds="http://schemas.openxmlformats.org/officeDocument/2006/customXml" ds:itemID="{C31E56F0-D625-41D1-A12C-4B3A21123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F03FD29-A305-488A-A117-CE7C013A8E39}">
  <ds:schemaRefs>
    <ds:schemaRef ds:uri="http://schemas.microsoft.com/sharepoint/v3/contenttype/forms"/>
  </ds:schemaRefs>
</ds:datastoreItem>
</file>

<file path=customXml/itemProps5.xml><?xml version="1.0" encoding="utf-8"?>
<ds:datastoreItem xmlns:ds="http://schemas.openxmlformats.org/officeDocument/2006/customXml" ds:itemID="{78A10032-4D5A-43A1-BED1-D92484CF7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78ABDBF-399D-4B75-B03C-471F9A375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12</Pages>
  <Words>6370</Words>
  <Characters>36309</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Për licencat dhe autorizimet e lëshuara nga Agjencia e Industrisë së Mbrojtjes</vt:lpstr>
    </vt:vector>
  </TitlesOfParts>
  <Company/>
  <LinksUpToDate>false</LinksUpToDate>
  <CharactersWithSpaces>42594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licencat dhe autorizimet e lëshuara nga Agjencia e Industrisë së Mbrojtjes</dc:title>
  <dc:creator>Eriola Karagjozi</dc:creator>
  <cp:lastModifiedBy>Amarilda Muja</cp:lastModifiedBy>
  <cp:revision>46</cp:revision>
  <cp:lastPrinted>2025-02-05T13:59:00Z</cp:lastPrinted>
  <dcterms:created xsi:type="dcterms:W3CDTF">2025-02-11T13:58:00Z</dcterms:created>
  <dcterms:modified xsi:type="dcterms:W3CDTF">2025-02-12T11:16:00Z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9E4A5F52531A4DF48F6947214344895A_13</vt:lpwstr>
  </property>
</Properties>
</file>