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396C7" w14:textId="2E28FB6B" w:rsidR="006659C3" w:rsidRPr="00BB05F6" w:rsidRDefault="00BB05F6" w:rsidP="00BB05F6">
      <w:pPr>
        <w:spacing w:after="0" w:line="240" w:lineRule="auto"/>
        <w:ind w:firstLine="284"/>
        <w:jc w:val="center"/>
        <w:rPr>
          <w:rFonts w:ascii="Garamond" w:hAnsi="Garamond"/>
          <w:b/>
          <w:sz w:val="24"/>
        </w:rPr>
      </w:pPr>
      <w:r w:rsidRPr="00BB05F6">
        <w:rPr>
          <w:rFonts w:ascii="Garamond" w:hAnsi="Garamond"/>
          <w:b/>
          <w:sz w:val="24"/>
        </w:rPr>
        <w:t>VENDIM</w:t>
      </w:r>
    </w:p>
    <w:p w14:paraId="2614A11B" w14:textId="5DED32DD" w:rsidR="006659C3" w:rsidRPr="00BB05F6" w:rsidRDefault="00270B79" w:rsidP="00BB05F6">
      <w:pPr>
        <w:spacing w:after="0" w:line="240" w:lineRule="auto"/>
        <w:ind w:firstLine="284"/>
        <w:jc w:val="center"/>
        <w:rPr>
          <w:rFonts w:ascii="Garamond" w:hAnsi="Garamond"/>
          <w:b/>
          <w:sz w:val="24"/>
        </w:rPr>
      </w:pPr>
      <w:r w:rsidRPr="00BB05F6">
        <w:rPr>
          <w:rFonts w:ascii="Garamond" w:hAnsi="Garamond"/>
          <w:b/>
          <w:sz w:val="24"/>
        </w:rPr>
        <w:t>Nr.</w:t>
      </w:r>
      <w:r w:rsidR="00BB05F6" w:rsidRPr="00BB05F6">
        <w:rPr>
          <w:rFonts w:ascii="Garamond" w:hAnsi="Garamond"/>
          <w:b/>
          <w:sz w:val="24"/>
        </w:rPr>
        <w:t xml:space="preserve"> 859</w:t>
      </w:r>
      <w:r w:rsidRPr="00BB05F6">
        <w:rPr>
          <w:rFonts w:ascii="Garamond" w:hAnsi="Garamond"/>
          <w:b/>
          <w:sz w:val="24"/>
        </w:rPr>
        <w:t>, datë</w:t>
      </w:r>
      <w:r w:rsidR="00BB05F6" w:rsidRPr="00BB05F6">
        <w:rPr>
          <w:rFonts w:ascii="Garamond" w:hAnsi="Garamond"/>
          <w:b/>
          <w:sz w:val="24"/>
        </w:rPr>
        <w:t xml:space="preserve"> 26.12.2024</w:t>
      </w:r>
    </w:p>
    <w:p w14:paraId="6E07D257" w14:textId="77777777" w:rsidR="000D7561" w:rsidRPr="00BB05F6" w:rsidRDefault="000D7561" w:rsidP="00BB05F6">
      <w:pPr>
        <w:spacing w:after="0" w:line="240" w:lineRule="auto"/>
        <w:ind w:firstLine="284"/>
        <w:jc w:val="center"/>
        <w:rPr>
          <w:rFonts w:ascii="Garamond" w:hAnsi="Garamond"/>
          <w:b/>
          <w:sz w:val="24"/>
        </w:rPr>
      </w:pPr>
    </w:p>
    <w:p w14:paraId="54BF603B" w14:textId="65DF2F68" w:rsidR="00DD4EB8" w:rsidRPr="00BB05F6" w:rsidRDefault="006659C3" w:rsidP="00BB05F6">
      <w:pPr>
        <w:spacing w:after="0" w:line="240" w:lineRule="auto"/>
        <w:ind w:firstLine="284"/>
        <w:jc w:val="center"/>
        <w:rPr>
          <w:rFonts w:ascii="Garamond" w:hAnsi="Garamond"/>
          <w:b/>
          <w:sz w:val="24"/>
        </w:rPr>
      </w:pPr>
      <w:r w:rsidRPr="00BB05F6">
        <w:rPr>
          <w:rFonts w:ascii="Garamond" w:hAnsi="Garamond"/>
          <w:b/>
          <w:sz w:val="24"/>
        </w:rPr>
        <w:t xml:space="preserve">PËR </w:t>
      </w:r>
      <w:r w:rsidR="00DD4EB8" w:rsidRPr="00BB05F6">
        <w:rPr>
          <w:rFonts w:ascii="Garamond" w:hAnsi="Garamond"/>
          <w:b/>
          <w:sz w:val="24"/>
        </w:rPr>
        <w:t>MIRATIMIN E STRATEGJISË NDËRSEKTORIALE KUNDËR KORRUPSIONIT 2024-2030, PLANIT TË VEPRIMIT 2024-2026</w:t>
      </w:r>
      <w:r w:rsidR="00BB05F6" w:rsidRPr="00BB05F6">
        <w:rPr>
          <w:rFonts w:ascii="Garamond" w:hAnsi="Garamond"/>
          <w:b/>
          <w:sz w:val="24"/>
        </w:rPr>
        <w:t xml:space="preserve"> </w:t>
      </w:r>
      <w:r w:rsidR="00DD4EB8" w:rsidRPr="00BB05F6">
        <w:rPr>
          <w:rFonts w:ascii="Garamond" w:hAnsi="Garamond"/>
          <w:b/>
          <w:sz w:val="24"/>
        </w:rPr>
        <w:t xml:space="preserve">NË ZBATIM TË SAJ DHE </w:t>
      </w:r>
      <w:bookmarkStart w:id="0" w:name="_Hlk172149870"/>
      <w:r w:rsidR="00DD4EB8" w:rsidRPr="00BB05F6">
        <w:rPr>
          <w:rFonts w:ascii="Garamond" w:hAnsi="Garamond"/>
          <w:b/>
          <w:sz w:val="24"/>
        </w:rPr>
        <w:t>PASAPORTËS SË TREGUESVE TË PERFORMANCËS</w:t>
      </w:r>
      <w:bookmarkEnd w:id="0"/>
    </w:p>
    <w:p w14:paraId="4CDBA8A6" w14:textId="77777777" w:rsidR="006659C3" w:rsidRPr="00BB05F6" w:rsidRDefault="006659C3" w:rsidP="00BB05F6">
      <w:pPr>
        <w:spacing w:after="0" w:line="240" w:lineRule="auto"/>
        <w:ind w:firstLine="284"/>
        <w:jc w:val="both"/>
        <w:rPr>
          <w:rFonts w:ascii="Garamond" w:hAnsi="Garamond"/>
          <w:sz w:val="24"/>
        </w:rPr>
      </w:pPr>
    </w:p>
    <w:p w14:paraId="21E1D3C1" w14:textId="5AC58C90" w:rsidR="006659C3" w:rsidRPr="00BB05F6" w:rsidRDefault="006659C3" w:rsidP="00BB05F6">
      <w:pPr>
        <w:spacing w:after="0" w:line="240" w:lineRule="auto"/>
        <w:ind w:firstLine="284"/>
        <w:jc w:val="both"/>
        <w:rPr>
          <w:rFonts w:ascii="Garamond" w:hAnsi="Garamond"/>
          <w:sz w:val="24"/>
        </w:rPr>
      </w:pPr>
      <w:r w:rsidRPr="00BB05F6">
        <w:rPr>
          <w:rFonts w:ascii="Garamond" w:hAnsi="Garamond"/>
          <w:sz w:val="24"/>
        </w:rPr>
        <w:t>Në mbështetje të nenit 100</w:t>
      </w:r>
      <w:r w:rsidR="00EF64BA" w:rsidRPr="00BB05F6">
        <w:rPr>
          <w:rFonts w:ascii="Garamond" w:hAnsi="Garamond"/>
          <w:sz w:val="24"/>
        </w:rPr>
        <w:t xml:space="preserve"> të Kushtetutës</w:t>
      </w:r>
      <w:r w:rsidR="00321776" w:rsidRPr="00BB05F6">
        <w:rPr>
          <w:rFonts w:ascii="Garamond" w:hAnsi="Garamond"/>
          <w:sz w:val="24"/>
        </w:rPr>
        <w:t xml:space="preserve">, me propozimin e </w:t>
      </w:r>
      <w:r w:rsidR="000D7561" w:rsidRPr="00BB05F6">
        <w:rPr>
          <w:rFonts w:ascii="Garamond" w:hAnsi="Garamond"/>
          <w:sz w:val="24"/>
        </w:rPr>
        <w:t>m</w:t>
      </w:r>
      <w:r w:rsidR="00E8138C" w:rsidRPr="00BB05F6">
        <w:rPr>
          <w:rFonts w:ascii="Garamond" w:hAnsi="Garamond"/>
          <w:sz w:val="24"/>
        </w:rPr>
        <w:t>inistrit t</w:t>
      </w:r>
      <w:r w:rsidR="00A946F3" w:rsidRPr="00BB05F6">
        <w:rPr>
          <w:rFonts w:ascii="Garamond" w:hAnsi="Garamond"/>
          <w:sz w:val="24"/>
        </w:rPr>
        <w:t>ë</w:t>
      </w:r>
      <w:r w:rsidR="00E8138C" w:rsidRPr="00BB05F6">
        <w:rPr>
          <w:rFonts w:ascii="Garamond" w:hAnsi="Garamond"/>
          <w:sz w:val="24"/>
        </w:rPr>
        <w:t xml:space="preserve"> Shtetit p</w:t>
      </w:r>
      <w:r w:rsidR="00A946F3" w:rsidRPr="00BB05F6">
        <w:rPr>
          <w:rFonts w:ascii="Garamond" w:hAnsi="Garamond"/>
          <w:sz w:val="24"/>
        </w:rPr>
        <w:t>ë</w:t>
      </w:r>
      <w:r w:rsidR="00E8138C" w:rsidRPr="00BB05F6">
        <w:rPr>
          <w:rFonts w:ascii="Garamond" w:hAnsi="Garamond"/>
          <w:sz w:val="24"/>
        </w:rPr>
        <w:t>r Administrat</w:t>
      </w:r>
      <w:r w:rsidR="00A946F3" w:rsidRPr="00BB05F6">
        <w:rPr>
          <w:rFonts w:ascii="Garamond" w:hAnsi="Garamond"/>
          <w:sz w:val="24"/>
        </w:rPr>
        <w:t>ë</w:t>
      </w:r>
      <w:r w:rsidR="00E8138C" w:rsidRPr="00BB05F6">
        <w:rPr>
          <w:rFonts w:ascii="Garamond" w:hAnsi="Garamond"/>
          <w:sz w:val="24"/>
        </w:rPr>
        <w:t>n Publike dhe Antikorrupsionin</w:t>
      </w:r>
      <w:r w:rsidR="00321776" w:rsidRPr="00BB05F6">
        <w:rPr>
          <w:rFonts w:ascii="Garamond" w:hAnsi="Garamond"/>
          <w:sz w:val="24"/>
        </w:rPr>
        <w:t>, Këshilli i Ministrave</w:t>
      </w:r>
    </w:p>
    <w:p w14:paraId="6F8558B8" w14:textId="77777777" w:rsidR="006659C3" w:rsidRPr="00BB05F6" w:rsidRDefault="006659C3" w:rsidP="00BB05F6">
      <w:pPr>
        <w:spacing w:after="0" w:line="240" w:lineRule="auto"/>
        <w:ind w:firstLine="284"/>
        <w:jc w:val="both"/>
        <w:rPr>
          <w:rFonts w:ascii="Garamond" w:hAnsi="Garamond"/>
          <w:sz w:val="24"/>
        </w:rPr>
      </w:pPr>
    </w:p>
    <w:p w14:paraId="69A9813A" w14:textId="4017A344" w:rsidR="002C19C8" w:rsidRPr="00BB05F6" w:rsidRDefault="00BB05F6" w:rsidP="00BB05F6">
      <w:pPr>
        <w:spacing w:after="0" w:line="240" w:lineRule="auto"/>
        <w:ind w:firstLine="284"/>
        <w:jc w:val="center"/>
        <w:rPr>
          <w:rFonts w:ascii="Garamond" w:hAnsi="Garamond"/>
          <w:sz w:val="24"/>
        </w:rPr>
      </w:pPr>
      <w:r w:rsidRPr="00BB05F6">
        <w:rPr>
          <w:rFonts w:ascii="Garamond" w:hAnsi="Garamond"/>
          <w:sz w:val="24"/>
        </w:rPr>
        <w:t>VENDOSI:</w:t>
      </w:r>
    </w:p>
    <w:p w14:paraId="26CF8DFA" w14:textId="77777777" w:rsidR="006659C3" w:rsidRPr="00BB05F6" w:rsidRDefault="006659C3" w:rsidP="00BB05F6">
      <w:pPr>
        <w:spacing w:after="0" w:line="240" w:lineRule="auto"/>
        <w:ind w:firstLine="284"/>
        <w:jc w:val="both"/>
        <w:rPr>
          <w:rFonts w:ascii="Garamond" w:hAnsi="Garamond"/>
          <w:sz w:val="24"/>
        </w:rPr>
      </w:pPr>
    </w:p>
    <w:p w14:paraId="0386659F" w14:textId="5221B17A" w:rsidR="006659C3" w:rsidRPr="00BB05F6" w:rsidRDefault="00BB05F6" w:rsidP="008B1B1D">
      <w:pPr>
        <w:pStyle w:val="TEKSTIIIII"/>
      </w:pPr>
      <w:r>
        <w:t xml:space="preserve">1. </w:t>
      </w:r>
      <w:r w:rsidR="00DE00C9" w:rsidRPr="00BB05F6">
        <w:t>Miratimin</w:t>
      </w:r>
      <w:r w:rsidR="00433D34" w:rsidRPr="00BB05F6">
        <w:t xml:space="preserve"> e Strategjis</w:t>
      </w:r>
      <w:r w:rsidR="00FE0ECC" w:rsidRPr="00BB05F6">
        <w:t>ë</w:t>
      </w:r>
      <w:r w:rsidR="00433D34" w:rsidRPr="00BB05F6">
        <w:t xml:space="preserve"> Nd</w:t>
      </w:r>
      <w:r w:rsidR="00FE0ECC" w:rsidRPr="00BB05F6">
        <w:t>ë</w:t>
      </w:r>
      <w:r w:rsidR="00433D34" w:rsidRPr="00BB05F6">
        <w:t xml:space="preserve">rsektoriale </w:t>
      </w:r>
      <w:r w:rsidR="000D7561" w:rsidRPr="00BB05F6">
        <w:t>k</w:t>
      </w:r>
      <w:r w:rsidR="00433D34" w:rsidRPr="00BB05F6">
        <w:t>und</w:t>
      </w:r>
      <w:r w:rsidR="00FE0ECC" w:rsidRPr="00BB05F6">
        <w:t>ë</w:t>
      </w:r>
      <w:r w:rsidR="00433D34" w:rsidRPr="00BB05F6">
        <w:t>r Korrupsionit 2024-2030, planit t</w:t>
      </w:r>
      <w:r w:rsidR="00FE0ECC" w:rsidRPr="00BB05F6">
        <w:t>ë</w:t>
      </w:r>
      <w:r w:rsidR="00433D34" w:rsidRPr="00BB05F6">
        <w:t xml:space="preserve"> veprimit </w:t>
      </w:r>
      <w:r w:rsidR="00DD4EB8" w:rsidRPr="00BB05F6">
        <w:t xml:space="preserve">2024-2026 </w:t>
      </w:r>
      <w:r w:rsidR="00A52825" w:rsidRPr="00BB05F6">
        <w:t>n</w:t>
      </w:r>
      <w:r w:rsidR="00C425D9" w:rsidRPr="00BB05F6">
        <w:t>ë</w:t>
      </w:r>
      <w:r w:rsidR="00A52825" w:rsidRPr="00BB05F6">
        <w:t xml:space="preserve"> zbatim t</w:t>
      </w:r>
      <w:r w:rsidR="00C425D9" w:rsidRPr="00BB05F6">
        <w:t>ë</w:t>
      </w:r>
      <w:r w:rsidR="00A52825" w:rsidRPr="00BB05F6">
        <w:t xml:space="preserve"> saj </w:t>
      </w:r>
      <w:r w:rsidR="00433D34" w:rsidRPr="00BB05F6">
        <w:t>dhe pasaport</w:t>
      </w:r>
      <w:r w:rsidR="00FE0ECC" w:rsidRPr="00BB05F6">
        <w:t>ë</w:t>
      </w:r>
      <w:r w:rsidR="00433D34" w:rsidRPr="00BB05F6">
        <w:t>s s</w:t>
      </w:r>
      <w:r w:rsidR="00FE0ECC" w:rsidRPr="00BB05F6">
        <w:t>ë</w:t>
      </w:r>
      <w:r w:rsidR="00433D34" w:rsidRPr="00BB05F6">
        <w:t xml:space="preserve"> treguesve</w:t>
      </w:r>
      <w:r w:rsidR="00DD4EB8" w:rsidRPr="00BB05F6">
        <w:t xml:space="preserve"> t</w:t>
      </w:r>
      <w:r w:rsidR="00E35F3A" w:rsidRPr="00BB05F6">
        <w:t>ë</w:t>
      </w:r>
      <w:r w:rsidR="00DD4EB8" w:rsidRPr="00BB05F6">
        <w:t xml:space="preserve"> performanc</w:t>
      </w:r>
      <w:r w:rsidR="00E35F3A" w:rsidRPr="00BB05F6">
        <w:t>ë</w:t>
      </w:r>
      <w:r w:rsidR="00DD4EB8" w:rsidRPr="00BB05F6">
        <w:t>s</w:t>
      </w:r>
      <w:r w:rsidR="00433D34" w:rsidRPr="00BB05F6">
        <w:t>, q</w:t>
      </w:r>
      <w:r w:rsidR="00FE0ECC" w:rsidRPr="00BB05F6">
        <w:t>ë</w:t>
      </w:r>
      <w:r w:rsidR="00433D34" w:rsidRPr="00BB05F6">
        <w:t xml:space="preserve"> i bashk</w:t>
      </w:r>
      <w:r w:rsidR="00FE0ECC" w:rsidRPr="00BB05F6">
        <w:t>ë</w:t>
      </w:r>
      <w:r w:rsidR="00433D34" w:rsidRPr="00BB05F6">
        <w:t>lidhen k</w:t>
      </w:r>
      <w:r w:rsidR="00FE0ECC" w:rsidRPr="00BB05F6">
        <w:t>ë</w:t>
      </w:r>
      <w:r w:rsidR="00433D34" w:rsidRPr="00BB05F6">
        <w:t>tij vendimi dhe jan</w:t>
      </w:r>
      <w:r w:rsidR="00FE0ECC" w:rsidRPr="00BB05F6">
        <w:t>ë</w:t>
      </w:r>
      <w:r w:rsidR="00433D34" w:rsidRPr="00BB05F6">
        <w:t xml:space="preserve"> pjes</w:t>
      </w:r>
      <w:r w:rsidR="00FE0ECC" w:rsidRPr="00BB05F6">
        <w:t>ë</w:t>
      </w:r>
      <w:r w:rsidR="00433D34" w:rsidRPr="00BB05F6">
        <w:t xml:space="preserve"> p</w:t>
      </w:r>
      <w:r w:rsidR="00FE0ECC" w:rsidRPr="00BB05F6">
        <w:t>ë</w:t>
      </w:r>
      <w:r w:rsidR="00433D34" w:rsidRPr="00BB05F6">
        <w:t>rb</w:t>
      </w:r>
      <w:r w:rsidR="00FE0ECC" w:rsidRPr="00BB05F6">
        <w:t>ë</w:t>
      </w:r>
      <w:r w:rsidR="00433D34" w:rsidRPr="00BB05F6">
        <w:t>r</w:t>
      </w:r>
      <w:r w:rsidR="00FE0ECC" w:rsidRPr="00BB05F6">
        <w:t>ë</w:t>
      </w:r>
      <w:r w:rsidR="00433D34" w:rsidRPr="00BB05F6">
        <w:t xml:space="preserve">se </w:t>
      </w:r>
      <w:r w:rsidR="000D7561" w:rsidRPr="00BB05F6">
        <w:t>të</w:t>
      </w:r>
      <w:r w:rsidR="00433D34" w:rsidRPr="00BB05F6">
        <w:t xml:space="preserve"> tij.</w:t>
      </w:r>
    </w:p>
    <w:p w14:paraId="55F54845" w14:textId="23CB4086" w:rsidR="00433D34" w:rsidRPr="00BB05F6" w:rsidRDefault="00BB05F6" w:rsidP="008B1B1D">
      <w:pPr>
        <w:pStyle w:val="TEKSTIIIII"/>
      </w:pPr>
      <w:r>
        <w:t xml:space="preserve">2. </w:t>
      </w:r>
      <w:r w:rsidR="00433D34" w:rsidRPr="00BB05F6">
        <w:t xml:space="preserve">Ngarkohen </w:t>
      </w:r>
      <w:r w:rsidR="000D7561" w:rsidRPr="00BB05F6">
        <w:t>m</w:t>
      </w:r>
      <w:r w:rsidR="00433D34" w:rsidRPr="00BB05F6">
        <w:t>inistri i Shtetit p</w:t>
      </w:r>
      <w:r w:rsidR="00FE0ECC" w:rsidRPr="00BB05F6">
        <w:t>ë</w:t>
      </w:r>
      <w:r w:rsidR="00433D34" w:rsidRPr="00BB05F6">
        <w:t>r Administrat</w:t>
      </w:r>
      <w:r w:rsidR="00FE0ECC" w:rsidRPr="00BB05F6">
        <w:t>ë</w:t>
      </w:r>
      <w:r w:rsidR="00433D34" w:rsidRPr="00BB05F6">
        <w:t>n Publike dhe Antikorrupsionin</w:t>
      </w:r>
      <w:r w:rsidR="00504E7D" w:rsidRPr="00BB05F6">
        <w:t xml:space="preserve">, në cilësinë e </w:t>
      </w:r>
      <w:r w:rsidR="00433D34" w:rsidRPr="00BB05F6">
        <w:t>Koordinator</w:t>
      </w:r>
      <w:r w:rsidR="00504E7D" w:rsidRPr="00BB05F6">
        <w:t>it</w:t>
      </w:r>
      <w:r w:rsidR="00433D34" w:rsidRPr="00BB05F6">
        <w:t xml:space="preserve"> Komb</w:t>
      </w:r>
      <w:r w:rsidR="00FE0ECC" w:rsidRPr="00BB05F6">
        <w:t>ë</w:t>
      </w:r>
      <w:r w:rsidR="00433D34" w:rsidRPr="00BB05F6">
        <w:t xml:space="preserve">tar </w:t>
      </w:r>
      <w:r w:rsidR="000D7561" w:rsidRPr="00BB05F6">
        <w:t>k</w:t>
      </w:r>
      <w:r w:rsidR="00433D34" w:rsidRPr="00BB05F6">
        <w:t>und</w:t>
      </w:r>
      <w:r w:rsidR="00FE0ECC" w:rsidRPr="00BB05F6">
        <w:t>ë</w:t>
      </w:r>
      <w:r w:rsidR="00433D34" w:rsidRPr="00BB05F6">
        <w:t>r Korrupsionit, ministrit</w:t>
      </w:r>
      <w:r w:rsidR="00FE0ECC" w:rsidRPr="00BB05F6">
        <w:t>ë</w:t>
      </w:r>
      <w:r w:rsidR="00433D34" w:rsidRPr="00BB05F6">
        <w:t xml:space="preserve"> e linj</w:t>
      </w:r>
      <w:r w:rsidR="00FE0ECC" w:rsidRPr="00BB05F6">
        <w:t>ë</w:t>
      </w:r>
      <w:r w:rsidR="00433D34" w:rsidRPr="00BB05F6">
        <w:t>s dhe institucionet e tjera p</w:t>
      </w:r>
      <w:r w:rsidR="00FE0ECC" w:rsidRPr="00BB05F6">
        <w:t>ë</w:t>
      </w:r>
      <w:r w:rsidR="00433D34" w:rsidRPr="00BB05F6">
        <w:t>rgjegj</w:t>
      </w:r>
      <w:r w:rsidR="00FE0ECC" w:rsidRPr="00BB05F6">
        <w:t>ë</w:t>
      </w:r>
      <w:r w:rsidR="00433D34" w:rsidRPr="00BB05F6">
        <w:t>se</w:t>
      </w:r>
      <w:r w:rsidR="000D7561" w:rsidRPr="00BB05F6">
        <w:t>,</w:t>
      </w:r>
      <w:r w:rsidR="00433D34" w:rsidRPr="00BB05F6">
        <w:t xml:space="preserve"> t</w:t>
      </w:r>
      <w:r w:rsidR="00FE0ECC" w:rsidRPr="00BB05F6">
        <w:t>ë</w:t>
      </w:r>
      <w:r w:rsidR="00433D34" w:rsidRPr="00BB05F6">
        <w:t xml:space="preserve"> p</w:t>
      </w:r>
      <w:r w:rsidR="00FE0ECC" w:rsidRPr="00BB05F6">
        <w:t>ë</w:t>
      </w:r>
      <w:r w:rsidR="00433D34" w:rsidRPr="00BB05F6">
        <w:t>rcaktuara n</w:t>
      </w:r>
      <w:r w:rsidR="00FE0ECC" w:rsidRPr="00BB05F6">
        <w:t>ë</w:t>
      </w:r>
      <w:r w:rsidR="00433D34" w:rsidRPr="00BB05F6">
        <w:t xml:space="preserve"> strategji</w:t>
      </w:r>
      <w:r w:rsidR="00661E22" w:rsidRPr="00BB05F6">
        <w:t xml:space="preserve">, </w:t>
      </w:r>
      <w:r w:rsidR="00433D34" w:rsidRPr="00BB05F6">
        <w:t>n</w:t>
      </w:r>
      <w:r w:rsidR="00FE0ECC" w:rsidRPr="00BB05F6">
        <w:t>ë</w:t>
      </w:r>
      <w:r w:rsidR="00433D34" w:rsidRPr="00BB05F6">
        <w:t xml:space="preserve"> planin e veprimit dhe n</w:t>
      </w:r>
      <w:r w:rsidR="00FE0ECC" w:rsidRPr="00BB05F6">
        <w:t>ë</w:t>
      </w:r>
      <w:r w:rsidR="00433D34" w:rsidRPr="00BB05F6">
        <w:t xml:space="preserve"> pasaport</w:t>
      </w:r>
      <w:r w:rsidR="00FE0ECC" w:rsidRPr="00BB05F6">
        <w:t>ë</w:t>
      </w:r>
      <w:r w:rsidR="00433D34" w:rsidRPr="00BB05F6">
        <w:t>n e treguesve</w:t>
      </w:r>
      <w:r w:rsidR="00A21B29" w:rsidRPr="00BB05F6">
        <w:t xml:space="preserve"> të performancës</w:t>
      </w:r>
      <w:r w:rsidR="00433D34" w:rsidRPr="00BB05F6">
        <w:t>, p</w:t>
      </w:r>
      <w:r w:rsidR="00FE0ECC" w:rsidRPr="00BB05F6">
        <w:t>ë</w:t>
      </w:r>
      <w:r w:rsidR="00433D34" w:rsidRPr="00BB05F6">
        <w:t>r zbatimi</w:t>
      </w:r>
      <w:r w:rsidR="00661E22" w:rsidRPr="00BB05F6">
        <w:t>n</w:t>
      </w:r>
      <w:r w:rsidR="00433D34" w:rsidRPr="00BB05F6">
        <w:t xml:space="preserve"> e k</w:t>
      </w:r>
      <w:r w:rsidR="00FE0ECC" w:rsidRPr="00BB05F6">
        <w:t>ë</w:t>
      </w:r>
      <w:r w:rsidR="00433D34" w:rsidRPr="00BB05F6">
        <w:t xml:space="preserve">tij </w:t>
      </w:r>
      <w:r w:rsidR="00666A32" w:rsidRPr="00BB05F6">
        <w:t>vendimi.</w:t>
      </w:r>
    </w:p>
    <w:p w14:paraId="3342425F" w14:textId="516F8B13" w:rsidR="00666A32" w:rsidRPr="00BB05F6" w:rsidRDefault="00666A32" w:rsidP="008B1B1D">
      <w:pPr>
        <w:pStyle w:val="TEKSTIIIII"/>
      </w:pPr>
      <w:r w:rsidRPr="00BB05F6">
        <w:t>Ky vendim hyn n</w:t>
      </w:r>
      <w:r w:rsidR="00FE0ECC" w:rsidRPr="00BB05F6">
        <w:t>ë</w:t>
      </w:r>
      <w:r w:rsidRPr="00BB05F6">
        <w:t xml:space="preserve"> fuqi pas botimit n</w:t>
      </w:r>
      <w:r w:rsidR="00FE0ECC" w:rsidRPr="00BB05F6">
        <w:t>ë</w:t>
      </w:r>
      <w:r w:rsidRPr="00BB05F6">
        <w:t xml:space="preserve"> Fletoren </w:t>
      </w:r>
      <w:r w:rsidR="00BB05F6" w:rsidRPr="00BB05F6">
        <w:t>Zyrtare</w:t>
      </w:r>
      <w:r w:rsidRPr="00BB05F6">
        <w:t>.</w:t>
      </w:r>
      <w:r w:rsidR="00CC4DA6" w:rsidRPr="00BB05F6">
        <w:t xml:space="preserve"> </w:t>
      </w:r>
    </w:p>
    <w:p w14:paraId="0580B743" w14:textId="77777777" w:rsidR="006659C3" w:rsidRPr="00BB05F6" w:rsidRDefault="006659C3" w:rsidP="00BB05F6">
      <w:pPr>
        <w:spacing w:after="0" w:line="240" w:lineRule="auto"/>
        <w:ind w:firstLine="284"/>
        <w:jc w:val="both"/>
        <w:rPr>
          <w:rFonts w:ascii="Garamond" w:hAnsi="Garamond"/>
          <w:sz w:val="24"/>
        </w:rPr>
      </w:pPr>
    </w:p>
    <w:p w14:paraId="36032AF4" w14:textId="2679F142" w:rsidR="00843F4E" w:rsidRPr="00BB05F6" w:rsidRDefault="00BB05F6" w:rsidP="00BB05F6">
      <w:pPr>
        <w:spacing w:after="0" w:line="240" w:lineRule="auto"/>
        <w:ind w:firstLine="284"/>
        <w:jc w:val="right"/>
        <w:rPr>
          <w:rFonts w:ascii="Garamond" w:hAnsi="Garamond"/>
          <w:sz w:val="24"/>
        </w:rPr>
      </w:pPr>
      <w:r>
        <w:rPr>
          <w:rFonts w:ascii="Garamond" w:hAnsi="Garamond"/>
          <w:sz w:val="24"/>
        </w:rPr>
        <w:t>KRYEMINISTËR</w:t>
      </w:r>
    </w:p>
    <w:p w14:paraId="3293B386" w14:textId="36DB0DE7" w:rsidR="00666A32" w:rsidRPr="00BB05F6" w:rsidRDefault="00BB05F6" w:rsidP="00BB05F6">
      <w:pPr>
        <w:spacing w:after="0" w:line="240" w:lineRule="auto"/>
        <w:ind w:firstLine="284"/>
        <w:jc w:val="right"/>
        <w:rPr>
          <w:rFonts w:ascii="Garamond" w:hAnsi="Garamond"/>
          <w:b/>
          <w:sz w:val="24"/>
        </w:rPr>
      </w:pPr>
      <w:r w:rsidRPr="00BB05F6">
        <w:rPr>
          <w:rFonts w:ascii="Garamond" w:hAnsi="Garamond"/>
          <w:b/>
          <w:sz w:val="24"/>
        </w:rPr>
        <w:t>Edi Rama</w:t>
      </w:r>
    </w:p>
    <w:p w14:paraId="473D4330" w14:textId="6AD91BF1" w:rsidR="00BF4117" w:rsidRPr="00257E9B" w:rsidRDefault="00BF4117" w:rsidP="00257E9B">
      <w:pPr>
        <w:pStyle w:val="TEKSTIIIII"/>
        <w:jc w:val="center"/>
        <w:rPr>
          <w:b/>
        </w:rPr>
      </w:pPr>
    </w:p>
    <w:p w14:paraId="16E2CCD4" w14:textId="77777777" w:rsidR="008B1B1D" w:rsidRPr="00257E9B" w:rsidRDefault="008B1B1D" w:rsidP="00257E9B">
      <w:pPr>
        <w:pStyle w:val="TEKSTIIIII"/>
        <w:jc w:val="center"/>
        <w:rPr>
          <w:b/>
        </w:rPr>
      </w:pPr>
      <w:r w:rsidRPr="00257E9B">
        <w:rPr>
          <w:b/>
        </w:rPr>
        <w:t>STRATEGJIA NDËRSEKTORIALE KUNDËR KORRUPSIONIT</w:t>
      </w:r>
    </w:p>
    <w:p w14:paraId="2611D740" w14:textId="4B7B5979" w:rsidR="008B1B1D" w:rsidRPr="00257E9B" w:rsidRDefault="008B1B1D" w:rsidP="00257E9B">
      <w:pPr>
        <w:pStyle w:val="TEKSTIIIII"/>
        <w:jc w:val="center"/>
        <w:rPr>
          <w:b/>
        </w:rPr>
      </w:pPr>
      <w:r w:rsidRPr="00257E9B">
        <w:rPr>
          <w:b/>
        </w:rPr>
        <w:t>2024 – 2030</w:t>
      </w:r>
    </w:p>
    <w:p w14:paraId="56245D4F" w14:textId="4C1C7E2F" w:rsidR="00916726" w:rsidRPr="00916726" w:rsidRDefault="00916726" w:rsidP="00916726">
      <w:pPr>
        <w:pStyle w:val="TEKSTIIIII"/>
      </w:pPr>
    </w:p>
    <w:p w14:paraId="1C0B2108" w14:textId="77777777" w:rsidR="00916726" w:rsidRPr="00916726" w:rsidRDefault="00916726" w:rsidP="00916726">
      <w:pPr>
        <w:pStyle w:val="TEKSTIIIII"/>
      </w:pPr>
      <w:r w:rsidRPr="00916726">
        <w:t>PËRMBAJTJA</w:t>
      </w:r>
    </w:p>
    <w:p w14:paraId="71FEE9E6" w14:textId="77777777" w:rsidR="00916726" w:rsidRPr="00916726" w:rsidRDefault="00916726" w:rsidP="00916726">
      <w:pPr>
        <w:pStyle w:val="TEKSTIIIII"/>
      </w:pPr>
    </w:p>
    <w:p w14:paraId="5B600D05" w14:textId="441A6064" w:rsidR="00916726" w:rsidRPr="00916726" w:rsidRDefault="00916726" w:rsidP="00916726">
      <w:pPr>
        <w:pStyle w:val="TEKSTIIIII"/>
      </w:pPr>
      <w:r w:rsidRPr="00916726">
        <w:t>1.</w:t>
      </w:r>
      <w:r>
        <w:t xml:space="preserve"> </w:t>
      </w:r>
      <w:r w:rsidRPr="00916726">
        <w:t>HYRJA</w:t>
      </w:r>
    </w:p>
    <w:p w14:paraId="52845E06" w14:textId="2489E3D3" w:rsidR="00916726" w:rsidRPr="00916726" w:rsidRDefault="00916726" w:rsidP="00916726">
      <w:pPr>
        <w:pStyle w:val="TEKSTIIIII"/>
      </w:pPr>
      <w:r w:rsidRPr="00916726">
        <w:t>2.</w:t>
      </w:r>
      <w:r>
        <w:t xml:space="preserve"> </w:t>
      </w:r>
      <w:r w:rsidRPr="00916726">
        <w:t>KONTEKSTI STRATEGJIK</w:t>
      </w:r>
    </w:p>
    <w:p w14:paraId="3B17FAB3" w14:textId="5A066A30" w:rsidR="00916726" w:rsidRPr="00916726" w:rsidRDefault="00916726" w:rsidP="00916726">
      <w:pPr>
        <w:pStyle w:val="TEKSTIIIII"/>
      </w:pPr>
      <w:r>
        <w:t xml:space="preserve">-  </w:t>
      </w:r>
      <w:r w:rsidRPr="00916726">
        <w:t>Qëllimi i dokumentit strategjik</w:t>
      </w:r>
    </w:p>
    <w:p w14:paraId="21F97BCC" w14:textId="6BF67258" w:rsidR="00916726" w:rsidRPr="00916726" w:rsidRDefault="00916726" w:rsidP="00916726">
      <w:pPr>
        <w:pStyle w:val="TEKSTIIIII"/>
      </w:pPr>
      <w:r>
        <w:t xml:space="preserve">-  </w:t>
      </w:r>
      <w:r w:rsidRPr="00916726">
        <w:t>Kuadri ligjor dhe institucional në luftën kundër korrupsionit</w:t>
      </w:r>
    </w:p>
    <w:p w14:paraId="7B0F019F" w14:textId="16D70FFB" w:rsidR="00916726" w:rsidRPr="00916726" w:rsidRDefault="00916726" w:rsidP="00916726">
      <w:pPr>
        <w:pStyle w:val="TEKSTIIIII"/>
      </w:pPr>
      <w:r>
        <w:t xml:space="preserve">-  </w:t>
      </w:r>
      <w:r w:rsidRPr="00916726">
        <w:t>Deklarata e vizionit</w:t>
      </w:r>
    </w:p>
    <w:p w14:paraId="5CEB4D9F" w14:textId="47AD6758" w:rsidR="00916726" w:rsidRPr="00916726" w:rsidRDefault="00916726" w:rsidP="00916726">
      <w:pPr>
        <w:pStyle w:val="TEKSTIIIII"/>
      </w:pPr>
      <w:r w:rsidRPr="00916726">
        <w:t>3.</w:t>
      </w:r>
      <w:r>
        <w:t xml:space="preserve"> </w:t>
      </w:r>
      <w:r w:rsidRPr="00916726">
        <w:t>QËLLIMET E POLITIKËS DHE OBJEKTIVAT SPECIFIKË TË SNKK 2024-2030</w:t>
      </w:r>
    </w:p>
    <w:p w14:paraId="4A0DB5D0" w14:textId="5D7F766E" w:rsidR="00916726" w:rsidRPr="00916726" w:rsidRDefault="00916726" w:rsidP="00916726">
      <w:pPr>
        <w:pStyle w:val="TEKSTIIIII"/>
      </w:pPr>
      <w:r>
        <w:t xml:space="preserve">-  </w:t>
      </w:r>
      <w:r w:rsidRPr="00916726">
        <w:t>Qëllimi i parë i Politikës: Parandalimi i korrupsionit</w:t>
      </w:r>
    </w:p>
    <w:p w14:paraId="0B04B95E" w14:textId="2DF85750" w:rsidR="00916726" w:rsidRPr="00916726" w:rsidRDefault="00916726" w:rsidP="00916726">
      <w:pPr>
        <w:pStyle w:val="TEKSTIIIII"/>
      </w:pPr>
      <w:r>
        <w:t xml:space="preserve">- </w:t>
      </w:r>
      <w:r w:rsidRPr="00916726">
        <w:t>Objektivi Specifik 1.1: Forcimi i kornizës ligjore dhe kapaciteteve institucionale në parandalimin e korrupsionit</w:t>
      </w:r>
    </w:p>
    <w:p w14:paraId="4F480598" w14:textId="78146BEC" w:rsidR="00916726" w:rsidRPr="00916726" w:rsidRDefault="00916726" w:rsidP="00916726">
      <w:pPr>
        <w:pStyle w:val="TEKSTIIIII"/>
      </w:pPr>
      <w:r>
        <w:t xml:space="preserve">- </w:t>
      </w:r>
      <w:r w:rsidRPr="00916726">
        <w:t>Objektivi Specifik 1.2: Forcimi i transparencës, llogaridhënies dhe integritetit të institucioneve publike në të gjitha nivelet e qeverisjes</w:t>
      </w:r>
    </w:p>
    <w:p w14:paraId="190B65C6" w14:textId="559842F9" w:rsidR="00916726" w:rsidRPr="00916726" w:rsidRDefault="00916726" w:rsidP="00916726">
      <w:pPr>
        <w:pStyle w:val="TEKSTIIIII"/>
      </w:pPr>
      <w:r>
        <w:t xml:space="preserve">- </w:t>
      </w:r>
      <w:r w:rsidRPr="00916726">
        <w:t xml:space="preserve">Objektivi Specifik 1.3: Zhvillimi i një qasjeje të qëndrueshme për parandalimin e korrupsionit në sektorët me risk (prevalencë të lartë korrupsioni) </w:t>
      </w:r>
    </w:p>
    <w:p w14:paraId="654C1054" w14:textId="4C31CDFE" w:rsidR="00916726" w:rsidRPr="00916726" w:rsidRDefault="00916726" w:rsidP="00916726">
      <w:pPr>
        <w:pStyle w:val="TEKSTIIIII"/>
      </w:pPr>
      <w:r>
        <w:t xml:space="preserve">- </w:t>
      </w:r>
      <w:r w:rsidRPr="00916726">
        <w:t>Objektivi Specifik 1.4: Forcimi i mekanizmave të parandalimit të korrupsionit në njësitë e vetëqeverisjes vendore</w:t>
      </w:r>
    </w:p>
    <w:p w14:paraId="321B5795" w14:textId="17996BDF" w:rsidR="00916726" w:rsidRPr="00916726" w:rsidRDefault="00916726" w:rsidP="00916726">
      <w:pPr>
        <w:pStyle w:val="TEKSTIIIII"/>
      </w:pPr>
      <w:r>
        <w:t xml:space="preserve">- </w:t>
      </w:r>
      <w:r w:rsidRPr="00916726">
        <w:t>Objektivi Specifik 1.5: Mbrojtja e financave dhe aseteve publike nga keqpërdorimi gjatë ushtrimit të funksionit publik</w:t>
      </w:r>
    </w:p>
    <w:p w14:paraId="5DFBCCA3" w14:textId="754C849F" w:rsidR="00916726" w:rsidRPr="00916726" w:rsidRDefault="00916726" w:rsidP="00916726">
      <w:pPr>
        <w:pStyle w:val="TEKSTIIIII"/>
      </w:pPr>
      <w:r>
        <w:t xml:space="preserve">- </w:t>
      </w:r>
      <w:r w:rsidRPr="00916726">
        <w:t>Objektivi Specifik 1.6: Forcimi i kornizës së sinjalizuesëve për zbulimin e hershëm të korrupsionit</w:t>
      </w:r>
    </w:p>
    <w:p w14:paraId="1FE67D6E" w14:textId="7E7B025B" w:rsidR="00916726" w:rsidRPr="00916726" w:rsidRDefault="00916726" w:rsidP="00916726">
      <w:pPr>
        <w:pStyle w:val="TEKSTIIIII"/>
      </w:pPr>
      <w:r>
        <w:t xml:space="preserve">- </w:t>
      </w:r>
      <w:r w:rsidRPr="00916726">
        <w:t xml:space="preserve">Objektivi Specifik 1.7: Forcimi i transparencës financiare dhe integritetit të partive politike </w:t>
      </w:r>
    </w:p>
    <w:p w14:paraId="6866B43C" w14:textId="06D37032" w:rsidR="00916726" w:rsidRPr="00916726" w:rsidRDefault="00916726" w:rsidP="00916726">
      <w:pPr>
        <w:pStyle w:val="TEKSTIIIII"/>
      </w:pPr>
      <w:r>
        <w:lastRenderedPageBreak/>
        <w:t xml:space="preserve">- </w:t>
      </w:r>
      <w:r w:rsidRPr="00916726">
        <w:t>Objektivi Specifik 1.8: Ngritja e kuadrit legjislativ dhe institucional për lobimin si instrument parandalimi korrupsionit</w:t>
      </w:r>
    </w:p>
    <w:p w14:paraId="471D4261" w14:textId="3D98B311" w:rsidR="00916726" w:rsidRPr="00916726" w:rsidRDefault="00916726" w:rsidP="00916726">
      <w:pPr>
        <w:pStyle w:val="TEKSTIIIII"/>
      </w:pPr>
      <w:r>
        <w:t xml:space="preserve">- </w:t>
      </w:r>
      <w:r w:rsidRPr="00916726">
        <w:t>Objektivi Specifik 1.9: Promovimi i integritetit në sektorin privat</w:t>
      </w:r>
    </w:p>
    <w:p w14:paraId="332DF104" w14:textId="60D340E7" w:rsidR="00916726" w:rsidRPr="00916726" w:rsidRDefault="00916726" w:rsidP="00916726">
      <w:pPr>
        <w:pStyle w:val="TEKSTIIIII"/>
      </w:pPr>
      <w:r>
        <w:t xml:space="preserve">-  </w:t>
      </w:r>
      <w:r w:rsidRPr="00916726">
        <w:t>Qëllimi i dytë i Politikës: Ndëshkimi i korrupsionit</w:t>
      </w:r>
    </w:p>
    <w:p w14:paraId="0483F009" w14:textId="74B0D68D" w:rsidR="00916726" w:rsidRPr="00916726" w:rsidRDefault="00916726" w:rsidP="00916726">
      <w:pPr>
        <w:pStyle w:val="TEKSTIIIII"/>
      </w:pPr>
      <w:r>
        <w:t xml:space="preserve">- </w:t>
      </w:r>
      <w:r w:rsidRPr="00916726">
        <w:t>Objektivi Specifik 2.1: Forcimi i kuadrit legjislativ, institucional dhe kapaciteteve profesionale për hetimin efektiv administrativ të korrupsionit</w:t>
      </w:r>
    </w:p>
    <w:p w14:paraId="549C4AFB" w14:textId="5D6A73EA" w:rsidR="00916726" w:rsidRPr="00916726" w:rsidRDefault="00916726" w:rsidP="00916726">
      <w:pPr>
        <w:pStyle w:val="TEKSTIIIII"/>
      </w:pPr>
      <w:r>
        <w:t xml:space="preserve">- </w:t>
      </w:r>
      <w:r w:rsidRPr="00916726">
        <w:t>Objektivi Specifik 2.2: Forcimi i kapaciteteve, burimeve dhe performancës për hetim penal efektiv dhe ndjekjen penale të korrupsionit</w:t>
      </w:r>
    </w:p>
    <w:p w14:paraId="0AF5647D" w14:textId="557BFB9D" w:rsidR="00916726" w:rsidRPr="00916726" w:rsidRDefault="00916726" w:rsidP="00916726">
      <w:pPr>
        <w:pStyle w:val="TEKSTIIIII"/>
      </w:pPr>
      <w:r>
        <w:t xml:space="preserve">- </w:t>
      </w:r>
      <w:r w:rsidRPr="00916726">
        <w:t>Objektivi Specifik 2.3: Forcimi i bashkëpunimit ndërkombëtar i agjencive ligjzbatuese dhe organeve gjyqësore në luftën kundër korrupsionit, krimit ekonomik dhe pastrimit të parave</w:t>
      </w:r>
    </w:p>
    <w:p w14:paraId="04C029DC" w14:textId="487C221B" w:rsidR="00916726" w:rsidRPr="00916726" w:rsidRDefault="00916726" w:rsidP="00916726">
      <w:pPr>
        <w:pStyle w:val="TEKSTIIIII"/>
      </w:pPr>
      <w:r>
        <w:t xml:space="preserve">-  </w:t>
      </w:r>
      <w:r w:rsidRPr="00916726">
        <w:t>Qëllimi i tretë i Politikës: Ndërgjegjësimi dhe edukimi kundër korrupsionit</w:t>
      </w:r>
    </w:p>
    <w:p w14:paraId="5B1297BE" w14:textId="4BCD5935" w:rsidR="00916726" w:rsidRPr="00916726" w:rsidRDefault="00916726" w:rsidP="00916726">
      <w:pPr>
        <w:pStyle w:val="TEKSTIIIII"/>
      </w:pPr>
      <w:r>
        <w:t xml:space="preserve">- </w:t>
      </w:r>
      <w:r w:rsidRPr="00916726">
        <w:t>Objektivi Specifik 3.1: Rritja e ndërgjegjësimit të qytetarëve për pasojat negative të korrupsionit dhe nxitja e tyre për të kundërshtuar, denoncuar dhe raportuar korrupsionin</w:t>
      </w:r>
    </w:p>
    <w:p w14:paraId="7354350B" w14:textId="0DE0E832" w:rsidR="00916726" w:rsidRPr="00916726" w:rsidRDefault="00916726" w:rsidP="00916726">
      <w:pPr>
        <w:pStyle w:val="TEKSTIIIII"/>
      </w:pPr>
      <w:r>
        <w:t xml:space="preserve">- </w:t>
      </w:r>
      <w:r w:rsidRPr="00916726">
        <w:t>Objektivi Specifik 3.2: Edukimi i të rinjve mbi etikën, integritetin dhe angazhimin proaktiv në luftën kundër korrupsionit</w:t>
      </w:r>
    </w:p>
    <w:p w14:paraId="0083E089" w14:textId="7A8DEF83" w:rsidR="00916726" w:rsidRPr="00916726" w:rsidRDefault="00916726" w:rsidP="00916726">
      <w:pPr>
        <w:pStyle w:val="TEKSTIIIII"/>
      </w:pPr>
      <w:r>
        <w:t xml:space="preserve">- </w:t>
      </w:r>
      <w:r w:rsidRPr="00916726">
        <w:t>Objektivi Specifik 3.3: Përfshirja e opinionit publik, veçanërisht sektorit privat, organizatave të shoqërisë civile dhe akademisë në luftën kundër korrupsionit</w:t>
      </w:r>
    </w:p>
    <w:p w14:paraId="5E498CDC" w14:textId="2239BCA3" w:rsidR="00916726" w:rsidRPr="00916726" w:rsidRDefault="00916726" w:rsidP="00916726">
      <w:pPr>
        <w:pStyle w:val="TEKSTIIIII"/>
      </w:pPr>
      <w:r>
        <w:t xml:space="preserve">- </w:t>
      </w:r>
      <w:r w:rsidRPr="00916726">
        <w:t>Objektivi Specifik 3.4: Forcimi i pjesëmarrjes së grave për të identifikuar dhe luftuar korrupsionin në nivele dhe sektorë të ndryshëm</w:t>
      </w:r>
    </w:p>
    <w:p w14:paraId="0F6E94CC" w14:textId="5857B5E0" w:rsidR="00916726" w:rsidRPr="00916726" w:rsidRDefault="00916726" w:rsidP="00916726">
      <w:pPr>
        <w:pStyle w:val="TEKSTIIIII"/>
      </w:pPr>
      <w:r w:rsidRPr="00916726">
        <w:t>4.</w:t>
      </w:r>
      <w:r>
        <w:t xml:space="preserve"> </w:t>
      </w:r>
      <w:r w:rsidRPr="00916726">
        <w:t>MASAT PRIORITARE PËR ZBATIMIN E SNKK 2024 – 2030</w:t>
      </w:r>
    </w:p>
    <w:p w14:paraId="204F211D" w14:textId="6030D47A" w:rsidR="00916726" w:rsidRPr="00916726" w:rsidRDefault="00916726" w:rsidP="00916726">
      <w:pPr>
        <w:pStyle w:val="TEKSTIIIII"/>
      </w:pPr>
      <w:r>
        <w:t xml:space="preserve">- </w:t>
      </w:r>
      <w:r w:rsidRPr="00916726">
        <w:t>Përcaktimi i masave prioritare të qeverisë në kuadër të Strategjisë Ndërsektoriale Kundër Korrupsionit 2024-2030</w:t>
      </w:r>
    </w:p>
    <w:p w14:paraId="653EB350" w14:textId="0058295C" w:rsidR="00916726" w:rsidRPr="00916726" w:rsidRDefault="00916726" w:rsidP="00916726">
      <w:pPr>
        <w:pStyle w:val="TEKSTIIIII"/>
      </w:pPr>
      <w:r w:rsidRPr="00916726">
        <w:t>5.</w:t>
      </w:r>
      <w:r>
        <w:t xml:space="preserve"> </w:t>
      </w:r>
      <w:r w:rsidRPr="00916726">
        <w:t>ZBATIMI, LLOGARIDHËNIA DHE KOORDINIMI</w:t>
      </w:r>
    </w:p>
    <w:p w14:paraId="3171FB33" w14:textId="533A6536" w:rsidR="00916726" w:rsidRPr="00916726" w:rsidRDefault="00916726" w:rsidP="00916726">
      <w:pPr>
        <w:pStyle w:val="TEKSTIIIII"/>
      </w:pPr>
      <w:r>
        <w:t xml:space="preserve">- </w:t>
      </w:r>
      <w:r w:rsidRPr="00916726">
        <w:t>Sistemi i monitorimit dhe vlerësimit</w:t>
      </w:r>
    </w:p>
    <w:p w14:paraId="38F40D7F" w14:textId="296BDBE0" w:rsidR="00916726" w:rsidRPr="00916726" w:rsidRDefault="00916726" w:rsidP="00916726">
      <w:pPr>
        <w:pStyle w:val="TEKSTIIIII"/>
      </w:pPr>
      <w:r w:rsidRPr="00916726">
        <w:t>6.</w:t>
      </w:r>
      <w:r>
        <w:t xml:space="preserve"> </w:t>
      </w:r>
      <w:r w:rsidRPr="00916726">
        <w:t>PLANI I VEPRIMIT DHE VLERËSIMET FINANCIARE</w:t>
      </w:r>
    </w:p>
    <w:p w14:paraId="7C21ACC8" w14:textId="5CDDC054" w:rsidR="00916726" w:rsidRDefault="00916726" w:rsidP="00916726">
      <w:pPr>
        <w:pStyle w:val="TEKSTIIIII"/>
      </w:pPr>
      <w:r>
        <w:t xml:space="preserve">- </w:t>
      </w:r>
      <w:r w:rsidRPr="00916726">
        <w:t>Kostimi i zbatimit të Strategjisë Ndërsektoriale Kundër Korrupsionit 2024-2030 sipas tre Qëllimeve të Politikës</w:t>
      </w:r>
    </w:p>
    <w:p w14:paraId="42282D6F" w14:textId="6B21F33B" w:rsidR="00916726" w:rsidRDefault="00916726" w:rsidP="00916726">
      <w:pPr>
        <w:pStyle w:val="TEKSTIIIII"/>
      </w:pPr>
    </w:p>
    <w:p w14:paraId="37935F11" w14:textId="77777777" w:rsidR="00584630" w:rsidRPr="00584630" w:rsidRDefault="00584630" w:rsidP="00584630">
      <w:pPr>
        <w:pStyle w:val="Heading1"/>
        <w:spacing w:before="0" w:after="0"/>
        <w:ind w:firstLine="284"/>
        <w:rPr>
          <w:rFonts w:ascii="Garamond" w:hAnsi="Garamond"/>
          <w:b w:val="0"/>
          <w:bCs w:val="0"/>
          <w:sz w:val="24"/>
          <w:szCs w:val="24"/>
        </w:rPr>
      </w:pPr>
      <w:r w:rsidRPr="00584630">
        <w:rPr>
          <w:rFonts w:ascii="Garamond" w:hAnsi="Garamond"/>
          <w:sz w:val="24"/>
          <w:szCs w:val="24"/>
        </w:rPr>
        <w:t xml:space="preserve">Hyrje </w:t>
      </w:r>
    </w:p>
    <w:p w14:paraId="2BB2DED3" w14:textId="77777777" w:rsidR="00584630" w:rsidRPr="00584630" w:rsidRDefault="00584630" w:rsidP="00584630">
      <w:pPr>
        <w:pStyle w:val="TEKSTIIIII"/>
      </w:pPr>
      <w:r w:rsidRPr="00584630">
        <w:t>Prej vitit 2015, Shqipe</w:t>
      </w:r>
      <w:r w:rsidRPr="00584630">
        <w:rPr>
          <w:rFonts w:ascii="Times New Roman" w:hAnsi="Times New Roman" w:cs="Times New Roman"/>
        </w:rPr>
        <w:t>̈</w:t>
      </w:r>
      <w:r w:rsidRPr="00584630">
        <w:t>ria ka miratuar dhe zbaton nje</w:t>
      </w:r>
      <w:r w:rsidRPr="00584630">
        <w:rPr>
          <w:rFonts w:ascii="Times New Roman" w:hAnsi="Times New Roman" w:cs="Times New Roman"/>
        </w:rPr>
        <w:t>̈</w:t>
      </w:r>
      <w:r w:rsidRPr="00584630">
        <w:t xml:space="preserve"> kuade</w:t>
      </w:r>
      <w:r w:rsidRPr="00584630">
        <w:rPr>
          <w:rFonts w:ascii="Times New Roman" w:hAnsi="Times New Roman" w:cs="Times New Roman"/>
        </w:rPr>
        <w:t>̈</w:t>
      </w:r>
      <w:r w:rsidRPr="00584630">
        <w:t>r strategjik ne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r korrupsionit, me qe</w:t>
      </w:r>
      <w:r w:rsidRPr="00584630">
        <w:rPr>
          <w:rFonts w:ascii="Times New Roman" w:hAnsi="Times New Roman" w:cs="Times New Roman"/>
        </w:rPr>
        <w:t>̈</w:t>
      </w:r>
      <w:r w:rsidRPr="00584630">
        <w:t>llim koordinimin e te</w:t>
      </w:r>
      <w:r w:rsidRPr="00584630">
        <w:rPr>
          <w:rFonts w:ascii="Times New Roman" w:hAnsi="Times New Roman" w:cs="Times New Roman"/>
        </w:rPr>
        <w:t>̈</w:t>
      </w:r>
      <w:r w:rsidRPr="00584630">
        <w:t xml:space="preserve"> gjithe</w:t>
      </w:r>
      <w:r w:rsidRPr="00584630">
        <w:rPr>
          <w:rFonts w:ascii="Times New Roman" w:hAnsi="Times New Roman" w:cs="Times New Roman"/>
        </w:rPr>
        <w:t>̈</w:t>
      </w:r>
      <w:r w:rsidRPr="00584630">
        <w:t xml:space="preserve"> pe</w:t>
      </w:r>
      <w:r w:rsidRPr="00584630">
        <w:rPr>
          <w:rFonts w:ascii="Times New Roman" w:hAnsi="Times New Roman" w:cs="Times New Roman"/>
        </w:rPr>
        <w:t>̈</w:t>
      </w:r>
      <w:r w:rsidRPr="00584630">
        <w:t>rpjekjeve te</w:t>
      </w:r>
      <w:r w:rsidRPr="00584630">
        <w:rPr>
          <w:rFonts w:ascii="Times New Roman" w:hAnsi="Times New Roman" w:cs="Times New Roman"/>
        </w:rPr>
        <w:t>̈</w:t>
      </w:r>
      <w:r w:rsidRPr="00584630">
        <w:t xml:space="preserve"> te</w:t>
      </w:r>
      <w:r w:rsidRPr="00584630">
        <w:rPr>
          <w:rFonts w:ascii="Times New Roman" w:hAnsi="Times New Roman" w:cs="Times New Roman"/>
        </w:rPr>
        <w:t>̈</w:t>
      </w:r>
      <w:r w:rsidRPr="00584630">
        <w:t xml:space="preserve"> gjitha institucioneve pe</w:t>
      </w:r>
      <w:r w:rsidRPr="00584630">
        <w:rPr>
          <w:rFonts w:ascii="Times New Roman" w:hAnsi="Times New Roman" w:cs="Times New Roman"/>
        </w:rPr>
        <w:t>̈</w:t>
      </w:r>
      <w:r w:rsidRPr="00584630">
        <w:t>rgjegje</w:t>
      </w:r>
      <w:r w:rsidRPr="00584630">
        <w:rPr>
          <w:rFonts w:ascii="Times New Roman" w:hAnsi="Times New Roman" w:cs="Times New Roman"/>
        </w:rPr>
        <w:t>̈</w:t>
      </w:r>
      <w:r w:rsidRPr="00584630">
        <w:t>se pe</w:t>
      </w:r>
      <w:r w:rsidRPr="00584630">
        <w:rPr>
          <w:rFonts w:ascii="Times New Roman" w:hAnsi="Times New Roman" w:cs="Times New Roman"/>
        </w:rPr>
        <w:t>̈</w:t>
      </w:r>
      <w:r w:rsidRPr="00584630">
        <w:t>r lufte</w:t>
      </w:r>
      <w:r w:rsidRPr="00584630">
        <w:rPr>
          <w:rFonts w:ascii="Times New Roman" w:hAnsi="Times New Roman" w:cs="Times New Roman"/>
        </w:rPr>
        <w:t>̈</w:t>
      </w:r>
      <w:r w:rsidRPr="00584630">
        <w:t>n kund</w:t>
      </w:r>
      <w:r w:rsidRPr="00584630">
        <w:rPr>
          <w:rFonts w:cs="Garamond"/>
        </w:rPr>
        <w:t>ë</w:t>
      </w:r>
      <w:r w:rsidRPr="00584630">
        <w:t>r korrupsionit, si institucione te</w:t>
      </w:r>
      <w:r w:rsidRPr="00584630">
        <w:rPr>
          <w:rFonts w:ascii="Times New Roman" w:hAnsi="Times New Roman" w:cs="Times New Roman"/>
        </w:rPr>
        <w:t>̈</w:t>
      </w:r>
      <w:r w:rsidRPr="00584630">
        <w:t xml:space="preserve"> Qeverise</w:t>
      </w:r>
      <w:r w:rsidRPr="00584630">
        <w:rPr>
          <w:rFonts w:ascii="Times New Roman" w:hAnsi="Times New Roman" w:cs="Times New Roman"/>
        </w:rPr>
        <w:t>̈</w:t>
      </w:r>
      <w:r w:rsidRPr="00584630">
        <w:t>, institucione te</w:t>
      </w:r>
      <w:r w:rsidRPr="00584630">
        <w:rPr>
          <w:rFonts w:ascii="Times New Roman" w:hAnsi="Times New Roman" w:cs="Times New Roman"/>
        </w:rPr>
        <w:t>̈</w:t>
      </w:r>
      <w:r w:rsidRPr="00584630">
        <w:t xml:space="preserve"> pavarura te</w:t>
      </w:r>
      <w:r w:rsidRPr="00584630">
        <w:rPr>
          <w:rFonts w:ascii="Times New Roman" w:hAnsi="Times New Roman" w:cs="Times New Roman"/>
        </w:rPr>
        <w:t>̈</w:t>
      </w:r>
      <w:r w:rsidRPr="00584630">
        <w:t xml:space="preserve"> veshura me kompetenca te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s kunde</w:t>
      </w:r>
      <w:r w:rsidRPr="00584630">
        <w:rPr>
          <w:rFonts w:ascii="Times New Roman" w:hAnsi="Times New Roman" w:cs="Times New Roman"/>
        </w:rPr>
        <w:t>̈</w:t>
      </w:r>
      <w:r w:rsidRPr="00584630">
        <w:t>r korrupsionit si dhe institucione ligjzbatuese dhe te</w:t>
      </w:r>
      <w:r w:rsidRPr="00584630">
        <w:rPr>
          <w:rFonts w:ascii="Times New Roman" w:hAnsi="Times New Roman" w:cs="Times New Roman"/>
        </w:rPr>
        <w:t>̈</w:t>
      </w:r>
      <w:r w:rsidRPr="00584630">
        <w:t xml:space="preserve"> gjyqe</w:t>
      </w:r>
      <w:r w:rsidRPr="00584630">
        <w:rPr>
          <w:rFonts w:ascii="Times New Roman" w:hAnsi="Times New Roman" w:cs="Times New Roman"/>
        </w:rPr>
        <w:t>̈</w:t>
      </w:r>
      <w:r w:rsidRPr="00584630">
        <w:t>sorit. Nga ana e saj, Qeveria Shqiptare ka udhe</w:t>
      </w:r>
      <w:r w:rsidRPr="00584630">
        <w:rPr>
          <w:rFonts w:ascii="Times New Roman" w:hAnsi="Times New Roman" w:cs="Times New Roman"/>
        </w:rPr>
        <w:t>̈</w:t>
      </w:r>
      <w:r w:rsidRPr="00584630">
        <w:t>hequr pe</w:t>
      </w:r>
      <w:r w:rsidRPr="00584630">
        <w:rPr>
          <w:rFonts w:ascii="Times New Roman" w:hAnsi="Times New Roman" w:cs="Times New Roman"/>
        </w:rPr>
        <w:t>̈</w:t>
      </w:r>
      <w:r w:rsidRPr="00584630">
        <w:t>rpjekjet ne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r korrupsionit paralelisht ne</w:t>
      </w:r>
      <w:r w:rsidRPr="00584630">
        <w:rPr>
          <w:rFonts w:ascii="Times New Roman" w:hAnsi="Times New Roman" w:cs="Times New Roman"/>
        </w:rPr>
        <w:t>̈</w:t>
      </w:r>
      <w:r w:rsidRPr="00584630">
        <w:t xml:space="preserve"> disa drejtime, me fokus te</w:t>
      </w:r>
      <w:r w:rsidRPr="00584630">
        <w:rPr>
          <w:rFonts w:ascii="Times New Roman" w:hAnsi="Times New Roman" w:cs="Times New Roman"/>
        </w:rPr>
        <w:t>̈</w:t>
      </w:r>
      <w:r w:rsidRPr="00584630">
        <w:t xml:space="preserve"> vec</w:t>
      </w:r>
      <w:r w:rsidRPr="00584630">
        <w:rPr>
          <w:rFonts w:ascii="Times New Roman" w:hAnsi="Times New Roman" w:cs="Times New Roman"/>
        </w:rPr>
        <w:t>̧</w:t>
      </w:r>
      <w:r w:rsidRPr="00584630">
        <w:t>ante</w:t>
      </w:r>
      <w:r w:rsidRPr="00584630">
        <w:rPr>
          <w:rFonts w:ascii="Times New Roman" w:hAnsi="Times New Roman" w:cs="Times New Roman"/>
        </w:rPr>
        <w:t>̈</w:t>
      </w:r>
      <w:r w:rsidRPr="00584630">
        <w:t xml:space="preserve"> shtrirjen kapilare te</w:t>
      </w:r>
      <w:r w:rsidRPr="00584630">
        <w:rPr>
          <w:rFonts w:ascii="Times New Roman" w:hAnsi="Times New Roman" w:cs="Times New Roman"/>
        </w:rPr>
        <w:t>̈</w:t>
      </w:r>
      <w:r w:rsidRPr="00584630">
        <w:t xml:space="preserve"> digjitalizimit te</w:t>
      </w:r>
      <w:r w:rsidRPr="00584630">
        <w:rPr>
          <w:rFonts w:ascii="Times New Roman" w:hAnsi="Times New Roman" w:cs="Times New Roman"/>
        </w:rPr>
        <w:t>̈</w:t>
      </w:r>
      <w:r w:rsidRPr="00584630">
        <w:t xml:space="preserve"> she</w:t>
      </w:r>
      <w:r w:rsidRPr="00584630">
        <w:rPr>
          <w:rFonts w:ascii="Times New Roman" w:hAnsi="Times New Roman" w:cs="Times New Roman"/>
        </w:rPr>
        <w:t>̈</w:t>
      </w:r>
      <w:r w:rsidRPr="00584630">
        <w:t>rbimeve publike, ngritjen e sistemeve funksionale te</w:t>
      </w:r>
      <w:r w:rsidRPr="00584630">
        <w:rPr>
          <w:rFonts w:ascii="Times New Roman" w:hAnsi="Times New Roman" w:cs="Times New Roman"/>
        </w:rPr>
        <w:t>̈</w:t>
      </w:r>
      <w:r w:rsidRPr="00584630">
        <w:t xml:space="preserve"> ankesave, si dhe forcimin e arkitekture</w:t>
      </w:r>
      <w:r w:rsidRPr="00584630">
        <w:rPr>
          <w:rFonts w:ascii="Times New Roman" w:hAnsi="Times New Roman" w:cs="Times New Roman"/>
        </w:rPr>
        <w:t>̈</w:t>
      </w:r>
      <w:r w:rsidRPr="00584630">
        <w:t>s institucionale ne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r korrupsionit, pe</w:t>
      </w:r>
      <w:r w:rsidRPr="00584630">
        <w:rPr>
          <w:rFonts w:ascii="Times New Roman" w:hAnsi="Times New Roman" w:cs="Times New Roman"/>
        </w:rPr>
        <w:t>̈</w:t>
      </w:r>
      <w:r w:rsidRPr="00584630">
        <w:t>r te</w:t>
      </w:r>
      <w:r w:rsidRPr="00584630">
        <w:rPr>
          <w:rFonts w:ascii="Times New Roman" w:hAnsi="Times New Roman" w:cs="Times New Roman"/>
        </w:rPr>
        <w:t>̈</w:t>
      </w:r>
      <w:r w:rsidRPr="00584630">
        <w:t xml:space="preserve"> avancuar politikat antikorrupsion dhe pe</w:t>
      </w:r>
      <w:r w:rsidRPr="00584630">
        <w:rPr>
          <w:rFonts w:ascii="Times New Roman" w:hAnsi="Times New Roman" w:cs="Times New Roman"/>
        </w:rPr>
        <w:t>̈</w:t>
      </w:r>
      <w:r w:rsidRPr="00584630">
        <w:t>r te</w:t>
      </w:r>
      <w:r w:rsidRPr="00584630">
        <w:rPr>
          <w:rFonts w:ascii="Times New Roman" w:hAnsi="Times New Roman" w:cs="Times New Roman"/>
        </w:rPr>
        <w:t>̈</w:t>
      </w:r>
      <w:r w:rsidRPr="00584630">
        <w:t xml:space="preserve"> ve</w:t>
      </w:r>
      <w:r w:rsidRPr="00584630">
        <w:rPr>
          <w:rFonts w:ascii="Times New Roman" w:hAnsi="Times New Roman" w:cs="Times New Roman"/>
        </w:rPr>
        <w:t>̈</w:t>
      </w:r>
      <w:r w:rsidRPr="00584630">
        <w:t>zhguar e me</w:t>
      </w:r>
      <w:r w:rsidRPr="00584630">
        <w:rPr>
          <w:rFonts w:ascii="Times New Roman" w:hAnsi="Times New Roman" w:cs="Times New Roman"/>
        </w:rPr>
        <w:t>̈</w:t>
      </w:r>
      <w:r w:rsidRPr="00584630">
        <w:t xml:space="preserve"> pas vepruar mbi tendencat e shpe</w:t>
      </w:r>
      <w:r w:rsidRPr="00584630">
        <w:rPr>
          <w:rFonts w:ascii="Times New Roman" w:hAnsi="Times New Roman" w:cs="Times New Roman"/>
        </w:rPr>
        <w:t>̈</w:t>
      </w:r>
      <w:r w:rsidRPr="00584630">
        <w:t>rfaqjes se</w:t>
      </w:r>
      <w:r w:rsidRPr="00584630">
        <w:rPr>
          <w:rFonts w:ascii="Times New Roman" w:hAnsi="Times New Roman" w:cs="Times New Roman"/>
        </w:rPr>
        <w:t>̈</w:t>
      </w:r>
      <w:r w:rsidRPr="00584630">
        <w:t xml:space="preserve"> korrupsionit ne</w:t>
      </w:r>
      <w:r w:rsidRPr="00584630">
        <w:rPr>
          <w:rFonts w:ascii="Times New Roman" w:hAnsi="Times New Roman" w:cs="Times New Roman"/>
        </w:rPr>
        <w:t>̈</w:t>
      </w:r>
      <w:r w:rsidRPr="00584630">
        <w:t xml:space="preserve"> te</w:t>
      </w:r>
      <w:r w:rsidRPr="00584630">
        <w:rPr>
          <w:rFonts w:ascii="Times New Roman" w:hAnsi="Times New Roman" w:cs="Times New Roman"/>
        </w:rPr>
        <w:t>̈</w:t>
      </w:r>
      <w:r w:rsidRPr="00584630">
        <w:t xml:space="preserve"> gjithe</w:t>
      </w:r>
      <w:r w:rsidRPr="00584630">
        <w:rPr>
          <w:rFonts w:ascii="Times New Roman" w:hAnsi="Times New Roman" w:cs="Times New Roman"/>
        </w:rPr>
        <w:t>̈</w:t>
      </w:r>
      <w:r w:rsidRPr="00584630">
        <w:t xml:space="preserve"> aparatin qeverise</w:t>
      </w:r>
      <w:r w:rsidRPr="00584630">
        <w:rPr>
          <w:rFonts w:ascii="Times New Roman" w:hAnsi="Times New Roman" w:cs="Times New Roman"/>
        </w:rPr>
        <w:t>̈</w:t>
      </w:r>
      <w:r w:rsidRPr="00584630">
        <w:t>s. Paralelisht, te</w:t>
      </w:r>
      <w:r w:rsidRPr="00584630">
        <w:rPr>
          <w:rFonts w:ascii="Times New Roman" w:hAnsi="Times New Roman" w:cs="Times New Roman"/>
        </w:rPr>
        <w:t>̈</w:t>
      </w:r>
      <w:r w:rsidRPr="00584630">
        <w:t xml:space="preserve"> gjithe</w:t>
      </w:r>
      <w:r w:rsidRPr="00584630">
        <w:rPr>
          <w:rFonts w:ascii="Times New Roman" w:hAnsi="Times New Roman" w:cs="Times New Roman"/>
        </w:rPr>
        <w:t>̈</w:t>
      </w:r>
      <w:r w:rsidRPr="00584630">
        <w:t xml:space="preserve"> institucionet publike pe</w:t>
      </w:r>
      <w:r w:rsidRPr="00584630">
        <w:rPr>
          <w:rFonts w:ascii="Times New Roman" w:hAnsi="Times New Roman" w:cs="Times New Roman"/>
        </w:rPr>
        <w:t>̈</w:t>
      </w:r>
      <w:r w:rsidRPr="00584630">
        <w:t>rgjegje</w:t>
      </w:r>
      <w:r w:rsidRPr="00584630">
        <w:rPr>
          <w:rFonts w:ascii="Times New Roman" w:hAnsi="Times New Roman" w:cs="Times New Roman"/>
        </w:rPr>
        <w:t>̈</w:t>
      </w:r>
      <w:r w:rsidRPr="00584630">
        <w:t>se ne</w:t>
      </w:r>
      <w:r w:rsidRPr="00584630">
        <w:rPr>
          <w:rFonts w:ascii="Times New Roman" w:hAnsi="Times New Roman" w:cs="Times New Roman"/>
        </w:rPr>
        <w:t>̈</w:t>
      </w:r>
      <w:r w:rsidRPr="00584630">
        <w:t xml:space="preserve"> drejtim te</w:t>
      </w:r>
      <w:r w:rsidRPr="00584630">
        <w:rPr>
          <w:rFonts w:ascii="Times New Roman" w:hAnsi="Times New Roman" w:cs="Times New Roman"/>
        </w:rPr>
        <w:t>̈</w:t>
      </w:r>
      <w:r w:rsidRPr="00584630">
        <w:t xml:space="preserve"> parandalimit te</w:t>
      </w:r>
      <w:r w:rsidRPr="00584630">
        <w:rPr>
          <w:rFonts w:ascii="Times New Roman" w:hAnsi="Times New Roman" w:cs="Times New Roman"/>
        </w:rPr>
        <w:t>̈</w:t>
      </w:r>
      <w:r w:rsidRPr="00584630">
        <w:t xml:space="preserve"> korrupsionit, nde</w:t>
      </w:r>
      <w:r w:rsidRPr="00584630">
        <w:rPr>
          <w:rFonts w:ascii="Times New Roman" w:hAnsi="Times New Roman" w:cs="Times New Roman"/>
        </w:rPr>
        <w:t>̈</w:t>
      </w:r>
      <w:r w:rsidRPr="00584630">
        <w:t>rgjegje</w:t>
      </w:r>
      <w:r w:rsidRPr="00584630">
        <w:rPr>
          <w:rFonts w:ascii="Times New Roman" w:hAnsi="Times New Roman" w:cs="Times New Roman"/>
        </w:rPr>
        <w:t>̈</w:t>
      </w:r>
      <w:r w:rsidRPr="00584630">
        <w:t>simit si dhe nde</w:t>
      </w:r>
      <w:r w:rsidRPr="00584630">
        <w:rPr>
          <w:rFonts w:ascii="Times New Roman" w:hAnsi="Times New Roman" w:cs="Times New Roman"/>
        </w:rPr>
        <w:t>̈</w:t>
      </w:r>
      <w:r w:rsidRPr="00584630">
        <w:t>shkimit, jane</w:t>
      </w:r>
      <w:r w:rsidRPr="00584630">
        <w:rPr>
          <w:rFonts w:ascii="Times New Roman" w:hAnsi="Times New Roman" w:cs="Times New Roman"/>
        </w:rPr>
        <w:t>̈</w:t>
      </w:r>
      <w:r w:rsidRPr="00584630">
        <w:t xml:space="preserve"> zhvilluar ne</w:t>
      </w:r>
      <w:r w:rsidRPr="00584630">
        <w:rPr>
          <w:rFonts w:ascii="Times New Roman" w:hAnsi="Times New Roman" w:cs="Times New Roman"/>
        </w:rPr>
        <w:t>̈</w:t>
      </w:r>
      <w:r w:rsidRPr="00584630">
        <w:t xml:space="preserve"> drejtim te</w:t>
      </w:r>
      <w:r w:rsidRPr="00584630">
        <w:rPr>
          <w:rFonts w:ascii="Times New Roman" w:hAnsi="Times New Roman" w:cs="Times New Roman"/>
        </w:rPr>
        <w:t>̈</w:t>
      </w:r>
      <w:r w:rsidRPr="00584630">
        <w:t xml:space="preserve"> zbatimit te</w:t>
      </w:r>
      <w:r w:rsidRPr="00584630">
        <w:rPr>
          <w:rFonts w:ascii="Times New Roman" w:hAnsi="Times New Roman" w:cs="Times New Roman"/>
        </w:rPr>
        <w:t>̈</w:t>
      </w:r>
      <w:r w:rsidRPr="00584630">
        <w:t xml:space="preserve"> politikave antikorrupsion, por edhe ne</w:t>
      </w:r>
      <w:r w:rsidRPr="00584630">
        <w:rPr>
          <w:rFonts w:ascii="Times New Roman" w:hAnsi="Times New Roman" w:cs="Times New Roman"/>
        </w:rPr>
        <w:t>̈</w:t>
      </w:r>
      <w:r w:rsidRPr="00584630">
        <w:t xml:space="preserve"> drejtim te</w:t>
      </w:r>
      <w:r w:rsidRPr="00584630">
        <w:rPr>
          <w:rFonts w:ascii="Times New Roman" w:hAnsi="Times New Roman" w:cs="Times New Roman"/>
        </w:rPr>
        <w:t>̈</w:t>
      </w:r>
      <w:r w:rsidRPr="00584630">
        <w:t xml:space="preserve"> rritjes se</w:t>
      </w:r>
      <w:r w:rsidRPr="00584630">
        <w:rPr>
          <w:rFonts w:ascii="Times New Roman" w:hAnsi="Times New Roman" w:cs="Times New Roman"/>
        </w:rPr>
        <w:t>̈</w:t>
      </w:r>
      <w:r w:rsidRPr="00584630">
        <w:t xml:space="preserve"> efektivitetit te</w:t>
      </w:r>
      <w:r w:rsidRPr="00584630">
        <w:rPr>
          <w:rFonts w:ascii="Times New Roman" w:hAnsi="Times New Roman" w:cs="Times New Roman"/>
        </w:rPr>
        <w:t>̈</w:t>
      </w:r>
      <w:r w:rsidRPr="00584630">
        <w:t xml:space="preserve"> hetimit dhe gjykimit te</w:t>
      </w:r>
      <w:r w:rsidRPr="00584630">
        <w:rPr>
          <w:rFonts w:ascii="Times New Roman" w:hAnsi="Times New Roman" w:cs="Times New Roman"/>
        </w:rPr>
        <w:t>̈</w:t>
      </w:r>
      <w:r w:rsidRPr="00584630">
        <w:t xml:space="preserve"> rasteve te</w:t>
      </w:r>
      <w:r w:rsidRPr="00584630">
        <w:rPr>
          <w:rFonts w:ascii="Times New Roman" w:hAnsi="Times New Roman" w:cs="Times New Roman"/>
        </w:rPr>
        <w:t>̈</w:t>
      </w:r>
      <w:r w:rsidRPr="00584630">
        <w:t xml:space="preserve"> korrupsionit. </w:t>
      </w:r>
    </w:p>
    <w:p w14:paraId="13E933E3" w14:textId="77777777" w:rsidR="00584630" w:rsidRPr="00584630" w:rsidRDefault="00584630" w:rsidP="00584630">
      <w:pPr>
        <w:pStyle w:val="TEKSTIIIII"/>
      </w:pPr>
      <w:r w:rsidRPr="00584630">
        <w:t>Pe</w:t>
      </w:r>
      <w:r w:rsidRPr="00584630">
        <w:rPr>
          <w:rFonts w:ascii="Times New Roman" w:hAnsi="Times New Roman" w:cs="Times New Roman"/>
        </w:rPr>
        <w:t>̈</w:t>
      </w:r>
      <w:r w:rsidRPr="00584630">
        <w:t>rgjate</w:t>
      </w:r>
      <w:r w:rsidRPr="00584630">
        <w:rPr>
          <w:rFonts w:ascii="Times New Roman" w:hAnsi="Times New Roman" w:cs="Times New Roman"/>
        </w:rPr>
        <w:t>̈</w:t>
      </w:r>
      <w:r w:rsidRPr="00584630">
        <w:t xml:space="preserve"> ke</w:t>
      </w:r>
      <w:r w:rsidRPr="00584630">
        <w:rPr>
          <w:rFonts w:ascii="Times New Roman" w:hAnsi="Times New Roman" w:cs="Times New Roman"/>
        </w:rPr>
        <w:t>̈</w:t>
      </w:r>
      <w:r w:rsidRPr="00584630">
        <w:t>tij harku kohor, Shqipe</w:t>
      </w:r>
      <w:r w:rsidRPr="00584630">
        <w:rPr>
          <w:rFonts w:ascii="Times New Roman" w:hAnsi="Times New Roman" w:cs="Times New Roman"/>
        </w:rPr>
        <w:t>̈</w:t>
      </w:r>
      <w:r w:rsidRPr="00584630">
        <w:t>ria vendosi gurin e themelit ne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r korrupsion pe</w:t>
      </w:r>
      <w:r w:rsidRPr="00584630">
        <w:rPr>
          <w:rFonts w:ascii="Times New Roman" w:hAnsi="Times New Roman" w:cs="Times New Roman"/>
        </w:rPr>
        <w:t>̈</w:t>
      </w:r>
      <w:r w:rsidRPr="00584630">
        <w:t>rmes miratimit dhe zbatimit te</w:t>
      </w:r>
      <w:r w:rsidRPr="00584630">
        <w:rPr>
          <w:rFonts w:ascii="Times New Roman" w:hAnsi="Times New Roman" w:cs="Times New Roman"/>
        </w:rPr>
        <w:t>̈</w:t>
      </w:r>
      <w:r w:rsidRPr="00584630">
        <w:t xml:space="preserve"> reforme</w:t>
      </w:r>
      <w:r w:rsidRPr="00584630">
        <w:rPr>
          <w:rFonts w:ascii="Times New Roman" w:hAnsi="Times New Roman" w:cs="Times New Roman"/>
        </w:rPr>
        <w:t>̈</w:t>
      </w:r>
      <w:r w:rsidRPr="00584630">
        <w:t>s ne</w:t>
      </w:r>
      <w:r w:rsidRPr="00584630">
        <w:rPr>
          <w:rFonts w:ascii="Times New Roman" w:hAnsi="Times New Roman" w:cs="Times New Roman"/>
        </w:rPr>
        <w:t>̈</w:t>
      </w:r>
      <w:r w:rsidRPr="00584630">
        <w:t xml:space="preserve"> drejte</w:t>
      </w:r>
      <w:r w:rsidRPr="00584630">
        <w:rPr>
          <w:rFonts w:ascii="Times New Roman" w:hAnsi="Times New Roman" w:cs="Times New Roman"/>
        </w:rPr>
        <w:t>̈</w:t>
      </w:r>
      <w:r w:rsidRPr="00584630">
        <w:t>si, si nje</w:t>
      </w:r>
      <w:r w:rsidRPr="00584630">
        <w:rPr>
          <w:rFonts w:ascii="Times New Roman" w:hAnsi="Times New Roman" w:cs="Times New Roman"/>
        </w:rPr>
        <w:t>̈</w:t>
      </w:r>
      <w:r w:rsidRPr="00584630">
        <w:t xml:space="preserve"> nga reformat me</w:t>
      </w:r>
      <w:r w:rsidRPr="00584630">
        <w:rPr>
          <w:rFonts w:ascii="Times New Roman" w:hAnsi="Times New Roman" w:cs="Times New Roman"/>
        </w:rPr>
        <w:t>̈</w:t>
      </w:r>
      <w:r w:rsidRPr="00584630">
        <w:t xml:space="preserve"> efektive ne</w:t>
      </w:r>
      <w:r w:rsidRPr="00584630">
        <w:rPr>
          <w:rFonts w:ascii="Times New Roman" w:hAnsi="Times New Roman" w:cs="Times New Roman"/>
        </w:rPr>
        <w:t>̈</w:t>
      </w:r>
      <w:r w:rsidRPr="00584630">
        <w:t xml:space="preserve"> 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r korrupsionit, si pe</w:t>
      </w:r>
      <w:r w:rsidRPr="00584630">
        <w:rPr>
          <w:rFonts w:ascii="Times New Roman" w:hAnsi="Times New Roman" w:cs="Times New Roman"/>
        </w:rPr>
        <w:t>̈</w:t>
      </w:r>
      <w:r w:rsidRPr="00584630">
        <w:t>rmes zbatimit te</w:t>
      </w:r>
      <w:r w:rsidRPr="00584630">
        <w:rPr>
          <w:rFonts w:ascii="Times New Roman" w:hAnsi="Times New Roman" w:cs="Times New Roman"/>
        </w:rPr>
        <w:t>̈</w:t>
      </w:r>
      <w:r w:rsidRPr="00584630">
        <w:t xml:space="preserve"> sistemit te</w:t>
      </w:r>
      <w:r w:rsidRPr="00584630">
        <w:rPr>
          <w:rFonts w:ascii="Times New Roman" w:hAnsi="Times New Roman" w:cs="Times New Roman"/>
        </w:rPr>
        <w:t>̈</w:t>
      </w:r>
      <w:r w:rsidRPr="00584630">
        <w:t xml:space="preserve"> rivlere</w:t>
      </w:r>
      <w:r w:rsidRPr="00584630">
        <w:rPr>
          <w:rFonts w:ascii="Times New Roman" w:hAnsi="Times New Roman" w:cs="Times New Roman"/>
        </w:rPr>
        <w:t>̈</w:t>
      </w:r>
      <w:r w:rsidRPr="00584630">
        <w:t>simit kalimtar te</w:t>
      </w:r>
      <w:r w:rsidRPr="00584630">
        <w:rPr>
          <w:rFonts w:ascii="Times New Roman" w:hAnsi="Times New Roman" w:cs="Times New Roman"/>
        </w:rPr>
        <w:t>̈</w:t>
      </w:r>
      <w:r w:rsidRPr="00584630">
        <w:t xml:space="preserve"> gjyqtare</w:t>
      </w:r>
      <w:r w:rsidRPr="00584630">
        <w:rPr>
          <w:rFonts w:ascii="Times New Roman" w:hAnsi="Times New Roman" w:cs="Times New Roman"/>
        </w:rPr>
        <w:t>̈</w:t>
      </w:r>
      <w:r w:rsidRPr="00584630">
        <w:t>ve dhe prokurore</w:t>
      </w:r>
      <w:r w:rsidRPr="00584630">
        <w:rPr>
          <w:rFonts w:ascii="Times New Roman" w:hAnsi="Times New Roman" w:cs="Times New Roman"/>
        </w:rPr>
        <w:t>̈</w:t>
      </w:r>
      <w:r w:rsidRPr="00584630">
        <w:t>ve, ashtu edhe pe</w:t>
      </w:r>
      <w:r w:rsidRPr="00584630">
        <w:rPr>
          <w:rFonts w:ascii="Times New Roman" w:hAnsi="Times New Roman" w:cs="Times New Roman"/>
        </w:rPr>
        <w:t>̈</w:t>
      </w:r>
      <w:r w:rsidRPr="00584630">
        <w:t>rmes ngritjes se</w:t>
      </w:r>
      <w:r w:rsidRPr="00584630">
        <w:rPr>
          <w:rFonts w:ascii="Times New Roman" w:hAnsi="Times New Roman" w:cs="Times New Roman"/>
        </w:rPr>
        <w:t>̈</w:t>
      </w:r>
      <w:r w:rsidRPr="00584630">
        <w:t xml:space="preserve"> strukturave te</w:t>
      </w:r>
      <w:r w:rsidRPr="00584630">
        <w:rPr>
          <w:rFonts w:ascii="Times New Roman" w:hAnsi="Times New Roman" w:cs="Times New Roman"/>
        </w:rPr>
        <w:t>̈</w:t>
      </w:r>
      <w:r w:rsidRPr="00584630">
        <w:t xml:space="preserve"> posac</w:t>
      </w:r>
      <w:r w:rsidRPr="00584630">
        <w:rPr>
          <w:rFonts w:ascii="Times New Roman" w:hAnsi="Times New Roman" w:cs="Times New Roman"/>
        </w:rPr>
        <w:t>̧</w:t>
      </w:r>
      <w:r w:rsidRPr="00584630">
        <w:t>me pe</w:t>
      </w:r>
      <w:r w:rsidRPr="00584630">
        <w:rPr>
          <w:rFonts w:ascii="Times New Roman" w:hAnsi="Times New Roman" w:cs="Times New Roman"/>
        </w:rPr>
        <w:t>̈</w:t>
      </w:r>
      <w:r w:rsidRPr="00584630">
        <w:t>r hetimin e korrupsionit dhe krimit te</w:t>
      </w:r>
      <w:r w:rsidRPr="00584630">
        <w:rPr>
          <w:rFonts w:ascii="Times New Roman" w:hAnsi="Times New Roman" w:cs="Times New Roman"/>
        </w:rPr>
        <w:t>̈</w:t>
      </w:r>
      <w:r w:rsidRPr="00584630">
        <w:t xml:space="preserve"> organizuar, konkretisht Prokurorine</w:t>
      </w:r>
      <w:r w:rsidRPr="00584630">
        <w:rPr>
          <w:rFonts w:ascii="Times New Roman" w:hAnsi="Times New Roman" w:cs="Times New Roman"/>
        </w:rPr>
        <w:t>̈</w:t>
      </w:r>
      <w:r w:rsidRPr="00584630">
        <w:t xml:space="preserve"> e Posac</w:t>
      </w:r>
      <w:r w:rsidRPr="00584630">
        <w:rPr>
          <w:rFonts w:ascii="Times New Roman" w:hAnsi="Times New Roman" w:cs="Times New Roman"/>
        </w:rPr>
        <w:t>̧</w:t>
      </w:r>
      <w:r w:rsidRPr="00584630">
        <w:t>me kunde</w:t>
      </w:r>
      <w:r w:rsidRPr="00584630">
        <w:rPr>
          <w:rFonts w:ascii="Times New Roman" w:hAnsi="Times New Roman" w:cs="Times New Roman"/>
        </w:rPr>
        <w:t>̈</w:t>
      </w:r>
      <w:r w:rsidRPr="00584630">
        <w:t>r Korrupsionit dhe Krimit te</w:t>
      </w:r>
      <w:r w:rsidRPr="00584630">
        <w:rPr>
          <w:rFonts w:ascii="Times New Roman" w:hAnsi="Times New Roman" w:cs="Times New Roman"/>
        </w:rPr>
        <w:t>̈</w:t>
      </w:r>
      <w:r w:rsidRPr="00584630">
        <w:t xml:space="preserve"> Organizuar dhe Byrone</w:t>
      </w:r>
      <w:r w:rsidRPr="00584630">
        <w:rPr>
          <w:rFonts w:ascii="Times New Roman" w:hAnsi="Times New Roman" w:cs="Times New Roman"/>
        </w:rPr>
        <w:t>̈</w:t>
      </w:r>
      <w:r w:rsidRPr="00584630">
        <w:t xml:space="preserve"> Kombe</w:t>
      </w:r>
      <w:r w:rsidRPr="00584630">
        <w:rPr>
          <w:rFonts w:ascii="Times New Roman" w:hAnsi="Times New Roman" w:cs="Times New Roman"/>
        </w:rPr>
        <w:t>̈</w:t>
      </w:r>
      <w:r w:rsidRPr="00584630">
        <w:t>tare te</w:t>
      </w:r>
      <w:r w:rsidRPr="00584630">
        <w:rPr>
          <w:rFonts w:ascii="Times New Roman" w:hAnsi="Times New Roman" w:cs="Times New Roman"/>
        </w:rPr>
        <w:t>̈</w:t>
      </w:r>
      <w:r w:rsidRPr="00584630">
        <w:t xml:space="preserve"> Hetimit, si dhe Gjykate</w:t>
      </w:r>
      <w:r w:rsidRPr="00584630">
        <w:rPr>
          <w:rFonts w:ascii="Times New Roman" w:hAnsi="Times New Roman" w:cs="Times New Roman"/>
        </w:rPr>
        <w:t>̈</w:t>
      </w:r>
      <w:r w:rsidRPr="00584630">
        <w:t>n e Shkalle</w:t>
      </w:r>
      <w:r w:rsidRPr="00584630">
        <w:rPr>
          <w:rFonts w:ascii="Times New Roman" w:hAnsi="Times New Roman" w:cs="Times New Roman"/>
        </w:rPr>
        <w:t>̈</w:t>
      </w:r>
      <w:r w:rsidRPr="00584630">
        <w:t>s se</w:t>
      </w:r>
      <w:r w:rsidRPr="00584630">
        <w:rPr>
          <w:rFonts w:ascii="Times New Roman" w:hAnsi="Times New Roman" w:cs="Times New Roman"/>
        </w:rPr>
        <w:t>̈</w:t>
      </w:r>
      <w:r w:rsidRPr="00584630">
        <w:t xml:space="preserve"> Pare</w:t>
      </w:r>
      <w:r w:rsidRPr="00584630">
        <w:rPr>
          <w:rFonts w:ascii="Times New Roman" w:hAnsi="Times New Roman" w:cs="Times New Roman"/>
        </w:rPr>
        <w:t>̈</w:t>
      </w:r>
      <w:r w:rsidRPr="00584630">
        <w:t xml:space="preserve"> dhe ate</w:t>
      </w:r>
      <w:r w:rsidRPr="00584630">
        <w:rPr>
          <w:rFonts w:ascii="Times New Roman" w:hAnsi="Times New Roman" w:cs="Times New Roman"/>
        </w:rPr>
        <w:t>̈</w:t>
      </w:r>
      <w:r w:rsidRPr="00584630">
        <w:t xml:space="preserve"> te</w:t>
      </w:r>
      <w:r w:rsidRPr="00584630">
        <w:rPr>
          <w:rFonts w:ascii="Times New Roman" w:hAnsi="Times New Roman" w:cs="Times New Roman"/>
        </w:rPr>
        <w:t>̈</w:t>
      </w:r>
      <w:r w:rsidRPr="00584630">
        <w:t xml:space="preserve"> Apelit kunde</w:t>
      </w:r>
      <w:r w:rsidRPr="00584630">
        <w:rPr>
          <w:rFonts w:ascii="Times New Roman" w:hAnsi="Times New Roman" w:cs="Times New Roman"/>
        </w:rPr>
        <w:t>̈</w:t>
      </w:r>
      <w:r w:rsidRPr="00584630">
        <w:t>r Korrupsionit dhe Krimit te</w:t>
      </w:r>
      <w:r w:rsidRPr="00584630">
        <w:rPr>
          <w:rFonts w:ascii="Times New Roman" w:hAnsi="Times New Roman" w:cs="Times New Roman"/>
        </w:rPr>
        <w:t>̈</w:t>
      </w:r>
      <w:r w:rsidRPr="00584630">
        <w:t xml:space="preserve"> Organizuar. Rezultatet e pune</w:t>
      </w:r>
      <w:r w:rsidRPr="00584630">
        <w:rPr>
          <w:rFonts w:ascii="Times New Roman" w:hAnsi="Times New Roman" w:cs="Times New Roman"/>
        </w:rPr>
        <w:t>̈</w:t>
      </w:r>
      <w:r w:rsidRPr="00584630">
        <w:t>s se</w:t>
      </w:r>
      <w:r w:rsidRPr="00584630">
        <w:rPr>
          <w:rFonts w:ascii="Times New Roman" w:hAnsi="Times New Roman" w:cs="Times New Roman"/>
        </w:rPr>
        <w:t>̈</w:t>
      </w:r>
      <w:r w:rsidRPr="00584630">
        <w:t xml:space="preserve"> ke</w:t>
      </w:r>
      <w:r w:rsidRPr="00584630">
        <w:rPr>
          <w:rFonts w:ascii="Times New Roman" w:hAnsi="Times New Roman" w:cs="Times New Roman"/>
        </w:rPr>
        <w:t>̈</w:t>
      </w:r>
      <w:r w:rsidRPr="00584630">
        <w:t>tyre institucioneve, jane</w:t>
      </w:r>
      <w:r w:rsidRPr="00584630">
        <w:rPr>
          <w:rFonts w:ascii="Times New Roman" w:hAnsi="Times New Roman" w:cs="Times New Roman"/>
        </w:rPr>
        <w:t>̈</w:t>
      </w:r>
      <w:r w:rsidRPr="00584630">
        <w:t xml:space="preserve"> vlere</w:t>
      </w:r>
      <w:r w:rsidRPr="00584630">
        <w:rPr>
          <w:rFonts w:ascii="Times New Roman" w:hAnsi="Times New Roman" w:cs="Times New Roman"/>
        </w:rPr>
        <w:t>̈</w:t>
      </w:r>
      <w:r w:rsidRPr="00584630">
        <w:t>suar pozitivisht edhe nga partnere</w:t>
      </w:r>
      <w:r w:rsidRPr="00584630">
        <w:rPr>
          <w:rFonts w:ascii="Times New Roman" w:hAnsi="Times New Roman" w:cs="Times New Roman"/>
        </w:rPr>
        <w:t>̈</w:t>
      </w:r>
      <w:r w:rsidRPr="00584630">
        <w:t>t nde</w:t>
      </w:r>
      <w:r w:rsidRPr="00584630">
        <w:rPr>
          <w:rFonts w:ascii="Times New Roman" w:hAnsi="Times New Roman" w:cs="Times New Roman"/>
        </w:rPr>
        <w:t>̈</w:t>
      </w:r>
      <w:r w:rsidRPr="00584630">
        <w:t>rkombe</w:t>
      </w:r>
      <w:r w:rsidRPr="00584630">
        <w:rPr>
          <w:rFonts w:ascii="Times New Roman" w:hAnsi="Times New Roman" w:cs="Times New Roman"/>
        </w:rPr>
        <w:t>̈</w:t>
      </w:r>
      <w:r w:rsidRPr="00584630">
        <w:t>tare</w:t>
      </w:r>
      <w:r w:rsidRPr="00584630">
        <w:rPr>
          <w:rFonts w:ascii="Times New Roman" w:hAnsi="Times New Roman" w:cs="Times New Roman"/>
        </w:rPr>
        <w:t>̈</w:t>
      </w:r>
      <w:r w:rsidRPr="00584630">
        <w:t>, qe</w:t>
      </w:r>
      <w:r w:rsidRPr="00584630">
        <w:rPr>
          <w:rFonts w:ascii="Times New Roman" w:hAnsi="Times New Roman" w:cs="Times New Roman"/>
        </w:rPr>
        <w:t>̈</w:t>
      </w:r>
      <w:r w:rsidRPr="00584630">
        <w:t xml:space="preserve"> monitorojne</w:t>
      </w:r>
      <w:r w:rsidRPr="00584630">
        <w:rPr>
          <w:rFonts w:ascii="Times New Roman" w:hAnsi="Times New Roman" w:cs="Times New Roman"/>
        </w:rPr>
        <w:t>̈</w:t>
      </w:r>
      <w:r w:rsidRPr="00584630">
        <w:t xml:space="preserve"> progresin e Shqipe</w:t>
      </w:r>
      <w:r w:rsidRPr="00584630">
        <w:rPr>
          <w:rFonts w:ascii="Times New Roman" w:hAnsi="Times New Roman" w:cs="Times New Roman"/>
        </w:rPr>
        <w:t>̈</w:t>
      </w:r>
      <w:r w:rsidRPr="00584630">
        <w:t>rise</w:t>
      </w:r>
      <w:r w:rsidRPr="00584630">
        <w:rPr>
          <w:rFonts w:ascii="Times New Roman" w:hAnsi="Times New Roman" w:cs="Times New Roman"/>
        </w:rPr>
        <w:t>̈</w:t>
      </w:r>
      <w:r w:rsidRPr="00584630">
        <w:t xml:space="preserve"> ne</w:t>
      </w:r>
      <w:r w:rsidRPr="00584630">
        <w:rPr>
          <w:rFonts w:ascii="Times New Roman" w:hAnsi="Times New Roman" w:cs="Times New Roman"/>
        </w:rPr>
        <w:t>̈</w:t>
      </w:r>
      <w:r w:rsidRPr="00584630">
        <w:t xml:space="preserve"> </w:t>
      </w:r>
      <w:r w:rsidRPr="00584630">
        <w:lastRenderedPageBreak/>
        <w:t>lufte</w:t>
      </w:r>
      <w:r w:rsidRPr="00584630">
        <w:rPr>
          <w:rFonts w:ascii="Times New Roman" w:hAnsi="Times New Roman" w:cs="Times New Roman"/>
        </w:rPr>
        <w:t>̈</w:t>
      </w:r>
      <w:r w:rsidRPr="00584630">
        <w:t>n kunde</w:t>
      </w:r>
      <w:r w:rsidRPr="00584630">
        <w:rPr>
          <w:rFonts w:ascii="Times New Roman" w:hAnsi="Times New Roman" w:cs="Times New Roman"/>
        </w:rPr>
        <w:t>̈</w:t>
      </w:r>
      <w:r w:rsidRPr="00584630">
        <w:t xml:space="preserve">r korrupsionit, përfshirë këtu Bashkimin Evropian dhe Shtetet e Bashkuara të Amerikës.  </w:t>
      </w:r>
    </w:p>
    <w:p w14:paraId="4632BCC8" w14:textId="77777777" w:rsidR="00584630" w:rsidRPr="00584630" w:rsidRDefault="00584630" w:rsidP="00584630">
      <w:pPr>
        <w:spacing w:after="0" w:line="240" w:lineRule="auto"/>
        <w:ind w:firstLine="284"/>
        <w:jc w:val="both"/>
        <w:rPr>
          <w:rFonts w:ascii="Garamond" w:hAnsi="Garamond"/>
          <w:sz w:val="24"/>
          <w:szCs w:val="24"/>
        </w:rPr>
      </w:pPr>
      <w:r w:rsidRPr="00584630">
        <w:rPr>
          <w:rFonts w:ascii="Garamond" w:hAnsi="Garamond"/>
          <w:sz w:val="24"/>
          <w:szCs w:val="24"/>
        </w:rPr>
        <w:t>Me qe</w:t>
      </w:r>
      <w:r w:rsidRPr="00584630">
        <w:rPr>
          <w:rFonts w:ascii="Times New Roman" w:hAnsi="Times New Roman" w:cs="Times New Roman"/>
          <w:sz w:val="24"/>
          <w:szCs w:val="24"/>
        </w:rPr>
        <w:t>̈</w:t>
      </w:r>
      <w:r w:rsidRPr="00584630">
        <w:rPr>
          <w:rFonts w:ascii="Garamond" w:hAnsi="Garamond"/>
          <w:sz w:val="24"/>
          <w:szCs w:val="24"/>
        </w:rPr>
        <w:t>llim konsolidimin e m</w:t>
      </w:r>
      <w:r w:rsidRPr="00584630">
        <w:rPr>
          <w:rFonts w:ascii="Garamond" w:hAnsi="Garamond" w:cs="Garamond"/>
          <w:sz w:val="24"/>
          <w:szCs w:val="24"/>
        </w:rPr>
        <w:t>ë</w:t>
      </w:r>
      <w:r w:rsidRPr="00584630">
        <w:rPr>
          <w:rFonts w:ascii="Garamond" w:hAnsi="Garamond"/>
          <w:sz w:val="24"/>
          <w:szCs w:val="24"/>
        </w:rPr>
        <w:t>tejsh</w:t>
      </w:r>
      <w:r w:rsidRPr="00584630">
        <w:rPr>
          <w:rFonts w:ascii="Garamond" w:hAnsi="Garamond" w:cs="Garamond"/>
          <w:sz w:val="24"/>
          <w:szCs w:val="24"/>
        </w:rPr>
        <w:t>ë</w:t>
      </w:r>
      <w:r w:rsidRPr="00584630">
        <w:rPr>
          <w:rFonts w:ascii="Garamond" w:hAnsi="Garamond"/>
          <w:sz w:val="24"/>
          <w:szCs w:val="24"/>
        </w:rPr>
        <w:t>m t</w:t>
      </w:r>
      <w:r w:rsidRPr="00584630">
        <w:rPr>
          <w:rFonts w:ascii="Garamond" w:hAnsi="Garamond" w:cs="Garamond"/>
          <w:sz w:val="24"/>
          <w:szCs w:val="24"/>
        </w:rPr>
        <w:t>ë</w:t>
      </w:r>
      <w:r w:rsidRPr="00584630">
        <w:rPr>
          <w:rFonts w:ascii="Garamond" w:hAnsi="Garamond"/>
          <w:sz w:val="24"/>
          <w:szCs w:val="24"/>
        </w:rPr>
        <w:t xml:space="preserve"> t</w:t>
      </w:r>
      <w:r w:rsidRPr="00584630">
        <w:rPr>
          <w:rFonts w:ascii="Garamond" w:hAnsi="Garamond" w:cs="Garamond"/>
          <w:sz w:val="24"/>
          <w:szCs w:val="24"/>
        </w:rPr>
        <w:t>ë</w:t>
      </w:r>
      <w:r w:rsidRPr="00584630">
        <w:rPr>
          <w:rFonts w:ascii="Garamond" w:hAnsi="Garamond"/>
          <w:sz w:val="24"/>
          <w:szCs w:val="24"/>
        </w:rPr>
        <w:t xml:space="preserve"> gjitha arritjeve n</w:t>
      </w:r>
      <w:r w:rsidRPr="00584630">
        <w:rPr>
          <w:rFonts w:ascii="Garamond" w:hAnsi="Garamond" w:cs="Garamond"/>
          <w:sz w:val="24"/>
          <w:szCs w:val="24"/>
        </w:rPr>
        <w:t>ë</w:t>
      </w:r>
      <w:r w:rsidRPr="00584630">
        <w:rPr>
          <w:rFonts w:ascii="Garamond" w:hAnsi="Garamond"/>
          <w:sz w:val="24"/>
          <w:szCs w:val="24"/>
        </w:rPr>
        <w:t xml:space="preserve"> luft</w:t>
      </w:r>
      <w:r w:rsidRPr="00584630">
        <w:rPr>
          <w:rFonts w:ascii="Garamond" w:hAnsi="Garamond" w:cs="Garamond"/>
          <w:sz w:val="24"/>
          <w:szCs w:val="24"/>
        </w:rPr>
        <w:t>ë</w:t>
      </w:r>
      <w:r w:rsidRPr="00584630">
        <w:rPr>
          <w:rFonts w:ascii="Garamond" w:hAnsi="Garamond"/>
          <w:sz w:val="24"/>
          <w:szCs w:val="24"/>
        </w:rPr>
        <w:t>n kund</w:t>
      </w:r>
      <w:r w:rsidRPr="00584630">
        <w:rPr>
          <w:rFonts w:ascii="Garamond" w:hAnsi="Garamond" w:cs="Garamond"/>
          <w:sz w:val="24"/>
          <w:szCs w:val="24"/>
        </w:rPr>
        <w:t>ë</w:t>
      </w:r>
      <w:r w:rsidRPr="00584630">
        <w:rPr>
          <w:rFonts w:ascii="Garamond" w:hAnsi="Garamond"/>
          <w:sz w:val="24"/>
          <w:szCs w:val="24"/>
        </w:rPr>
        <w:t>r korrupsionit, si dhe adresimin e drejtpe</w:t>
      </w:r>
      <w:r w:rsidRPr="00584630">
        <w:rPr>
          <w:rFonts w:ascii="Times New Roman" w:hAnsi="Times New Roman" w:cs="Times New Roman"/>
          <w:sz w:val="24"/>
          <w:szCs w:val="24"/>
        </w:rPr>
        <w:t>̈</w:t>
      </w:r>
      <w:r w:rsidRPr="00584630">
        <w:rPr>
          <w:rFonts w:ascii="Garamond" w:hAnsi="Garamond"/>
          <w:sz w:val="24"/>
          <w:szCs w:val="24"/>
        </w:rPr>
        <w:t>rdrejte</w:t>
      </w:r>
      <w:r w:rsidRPr="00584630">
        <w:rPr>
          <w:rFonts w:ascii="Times New Roman" w:hAnsi="Times New Roman" w:cs="Times New Roman"/>
          <w:sz w:val="24"/>
          <w:szCs w:val="24"/>
        </w:rPr>
        <w:t>̈</w:t>
      </w:r>
      <w:r w:rsidRPr="00584630">
        <w:rPr>
          <w:rFonts w:ascii="Garamond" w:hAnsi="Garamond"/>
          <w:sz w:val="24"/>
          <w:szCs w:val="24"/>
        </w:rPr>
        <w:t xml:space="preserve"> te</w:t>
      </w:r>
      <w:r w:rsidRPr="00584630">
        <w:rPr>
          <w:rFonts w:ascii="Times New Roman" w:hAnsi="Times New Roman" w:cs="Times New Roman"/>
          <w:sz w:val="24"/>
          <w:szCs w:val="24"/>
        </w:rPr>
        <w:t>̈</w:t>
      </w:r>
      <w:r w:rsidRPr="00584630">
        <w:rPr>
          <w:rFonts w:ascii="Garamond" w:hAnsi="Garamond"/>
          <w:sz w:val="24"/>
          <w:szCs w:val="24"/>
        </w:rPr>
        <w:t xml:space="preserve"> t</w:t>
      </w:r>
      <w:r w:rsidRPr="00584630">
        <w:rPr>
          <w:rFonts w:ascii="Garamond" w:hAnsi="Garamond" w:cs="Garamond"/>
          <w:sz w:val="24"/>
          <w:szCs w:val="24"/>
        </w:rPr>
        <w:t>ë</w:t>
      </w:r>
      <w:r w:rsidRPr="00584630">
        <w:rPr>
          <w:rFonts w:ascii="Garamond" w:hAnsi="Garamond"/>
          <w:sz w:val="24"/>
          <w:szCs w:val="24"/>
        </w:rPr>
        <w:t xml:space="preserve"> gjitha detyrimeve q</w:t>
      </w:r>
      <w:r w:rsidRPr="00584630">
        <w:rPr>
          <w:rFonts w:ascii="Garamond" w:hAnsi="Garamond" w:cs="Garamond"/>
          <w:sz w:val="24"/>
          <w:szCs w:val="24"/>
        </w:rPr>
        <w:t>ë</w:t>
      </w:r>
      <w:r w:rsidRPr="00584630">
        <w:rPr>
          <w:rFonts w:ascii="Garamond" w:hAnsi="Garamond"/>
          <w:sz w:val="24"/>
          <w:szCs w:val="24"/>
        </w:rPr>
        <w:t xml:space="preserve"> burojn</w:t>
      </w:r>
      <w:r w:rsidRPr="00584630">
        <w:rPr>
          <w:rFonts w:ascii="Garamond" w:hAnsi="Garamond" w:cs="Garamond"/>
          <w:sz w:val="24"/>
          <w:szCs w:val="24"/>
        </w:rPr>
        <w:t>ë</w:t>
      </w:r>
      <w:r w:rsidRPr="00584630">
        <w:rPr>
          <w:rFonts w:ascii="Garamond" w:hAnsi="Garamond"/>
          <w:sz w:val="24"/>
          <w:szCs w:val="24"/>
        </w:rPr>
        <w:t xml:space="preserve"> nga procesi i negociatave për anëtarësimin e Shqipërisë në Bashkimin Evropian, forcimi dhe thellimi i kuadrit strategjik me qe</w:t>
      </w:r>
      <w:r w:rsidRPr="00584630">
        <w:rPr>
          <w:rFonts w:ascii="Times New Roman" w:hAnsi="Times New Roman" w:cs="Times New Roman"/>
          <w:sz w:val="24"/>
          <w:szCs w:val="24"/>
        </w:rPr>
        <w:t>̈</w:t>
      </w:r>
      <w:r w:rsidRPr="00584630">
        <w:rPr>
          <w:rFonts w:ascii="Garamond" w:hAnsi="Garamond"/>
          <w:sz w:val="24"/>
          <w:szCs w:val="24"/>
        </w:rPr>
        <w:t>llim garantimin e qe</w:t>
      </w:r>
      <w:r w:rsidRPr="00584630">
        <w:rPr>
          <w:rFonts w:ascii="Times New Roman" w:hAnsi="Times New Roman" w:cs="Times New Roman"/>
          <w:sz w:val="24"/>
          <w:szCs w:val="24"/>
        </w:rPr>
        <w:t>̈</w:t>
      </w:r>
      <w:r w:rsidRPr="00584630">
        <w:rPr>
          <w:rFonts w:ascii="Garamond" w:hAnsi="Garamond"/>
          <w:sz w:val="24"/>
          <w:szCs w:val="24"/>
        </w:rPr>
        <w:t>ndrueshme</w:t>
      </w:r>
      <w:r w:rsidRPr="00584630">
        <w:rPr>
          <w:rFonts w:ascii="Times New Roman" w:hAnsi="Times New Roman" w:cs="Times New Roman"/>
          <w:sz w:val="24"/>
          <w:szCs w:val="24"/>
        </w:rPr>
        <w:t>̈</w:t>
      </w:r>
      <w:r w:rsidRPr="00584630">
        <w:rPr>
          <w:rFonts w:ascii="Garamond" w:hAnsi="Garamond"/>
          <w:sz w:val="24"/>
          <w:szCs w:val="24"/>
        </w:rPr>
        <w:t>rise</w:t>
      </w:r>
      <w:r w:rsidRPr="00584630">
        <w:rPr>
          <w:rFonts w:ascii="Times New Roman" w:hAnsi="Times New Roman" w:cs="Times New Roman"/>
          <w:sz w:val="24"/>
          <w:szCs w:val="24"/>
        </w:rPr>
        <w:t>̈</w:t>
      </w:r>
      <w:r w:rsidRPr="00584630">
        <w:rPr>
          <w:rFonts w:ascii="Garamond" w:hAnsi="Garamond"/>
          <w:sz w:val="24"/>
          <w:szCs w:val="24"/>
        </w:rPr>
        <w:t xml:space="preserve"> se</w:t>
      </w:r>
      <w:r w:rsidRPr="00584630">
        <w:rPr>
          <w:rFonts w:ascii="Times New Roman" w:hAnsi="Times New Roman" w:cs="Times New Roman"/>
          <w:sz w:val="24"/>
          <w:szCs w:val="24"/>
        </w:rPr>
        <w:t>̈</w:t>
      </w:r>
      <w:r w:rsidRPr="00584630">
        <w:rPr>
          <w:rFonts w:ascii="Garamond" w:hAnsi="Garamond"/>
          <w:sz w:val="24"/>
          <w:szCs w:val="24"/>
        </w:rPr>
        <w:t xml:space="preserve"> reformave dhe vazhdime</w:t>
      </w:r>
      <w:r w:rsidRPr="00584630">
        <w:rPr>
          <w:rFonts w:ascii="Times New Roman" w:hAnsi="Times New Roman" w:cs="Times New Roman"/>
          <w:sz w:val="24"/>
          <w:szCs w:val="24"/>
        </w:rPr>
        <w:t>̈</w:t>
      </w:r>
      <w:r w:rsidRPr="00584630">
        <w:rPr>
          <w:rFonts w:ascii="Garamond" w:hAnsi="Garamond"/>
          <w:sz w:val="24"/>
          <w:szCs w:val="24"/>
        </w:rPr>
        <w:t>sine</w:t>
      </w:r>
      <w:r w:rsidRPr="00584630">
        <w:rPr>
          <w:rFonts w:ascii="Times New Roman" w:hAnsi="Times New Roman" w:cs="Times New Roman"/>
          <w:sz w:val="24"/>
          <w:szCs w:val="24"/>
        </w:rPr>
        <w:t>̈</w:t>
      </w:r>
      <w:r w:rsidRPr="00584630">
        <w:rPr>
          <w:rFonts w:ascii="Garamond" w:hAnsi="Garamond"/>
          <w:sz w:val="24"/>
          <w:szCs w:val="24"/>
        </w:rPr>
        <w:t xml:space="preserve"> e nde</w:t>
      </w:r>
      <w:r w:rsidRPr="00584630">
        <w:rPr>
          <w:rFonts w:ascii="Times New Roman" w:hAnsi="Times New Roman" w:cs="Times New Roman"/>
          <w:sz w:val="24"/>
          <w:szCs w:val="24"/>
        </w:rPr>
        <w:t>̈</w:t>
      </w:r>
      <w:r w:rsidRPr="00584630">
        <w:rPr>
          <w:rFonts w:ascii="Garamond" w:hAnsi="Garamond"/>
          <w:sz w:val="24"/>
          <w:szCs w:val="24"/>
        </w:rPr>
        <w:t>rhyrjeve pe</w:t>
      </w:r>
      <w:r w:rsidRPr="00584630">
        <w:rPr>
          <w:rFonts w:ascii="Times New Roman" w:hAnsi="Times New Roman" w:cs="Times New Roman"/>
          <w:sz w:val="24"/>
          <w:szCs w:val="24"/>
        </w:rPr>
        <w:t>̈</w:t>
      </w:r>
      <w:r w:rsidRPr="00584630">
        <w:rPr>
          <w:rFonts w:ascii="Garamond" w:hAnsi="Garamond"/>
          <w:sz w:val="24"/>
          <w:szCs w:val="24"/>
        </w:rPr>
        <w:t>r te</w:t>
      </w:r>
      <w:r w:rsidRPr="00584630">
        <w:rPr>
          <w:rFonts w:ascii="Times New Roman" w:hAnsi="Times New Roman" w:cs="Times New Roman"/>
          <w:sz w:val="24"/>
          <w:szCs w:val="24"/>
        </w:rPr>
        <w:t>̈</w:t>
      </w:r>
      <w:r w:rsidRPr="00584630">
        <w:rPr>
          <w:rFonts w:ascii="Garamond" w:hAnsi="Garamond"/>
          <w:sz w:val="24"/>
          <w:szCs w:val="24"/>
        </w:rPr>
        <w:t xml:space="preserve"> reduktuar progresivisht incidence</w:t>
      </w:r>
      <w:r w:rsidRPr="00584630">
        <w:rPr>
          <w:rFonts w:ascii="Times New Roman" w:hAnsi="Times New Roman" w:cs="Times New Roman"/>
          <w:sz w:val="24"/>
          <w:szCs w:val="24"/>
        </w:rPr>
        <w:t>̈</w:t>
      </w:r>
      <w:r w:rsidRPr="00584630">
        <w:rPr>
          <w:rFonts w:ascii="Garamond" w:hAnsi="Garamond"/>
          <w:sz w:val="24"/>
          <w:szCs w:val="24"/>
        </w:rPr>
        <w:t>n e korrupsionit, merr re</w:t>
      </w:r>
      <w:r w:rsidRPr="00584630">
        <w:rPr>
          <w:rFonts w:ascii="Times New Roman" w:hAnsi="Times New Roman" w:cs="Times New Roman"/>
          <w:sz w:val="24"/>
          <w:szCs w:val="24"/>
        </w:rPr>
        <w:t>̈</w:t>
      </w:r>
      <w:r w:rsidRPr="00584630">
        <w:rPr>
          <w:rFonts w:ascii="Garamond" w:hAnsi="Garamond"/>
          <w:sz w:val="24"/>
          <w:szCs w:val="24"/>
        </w:rPr>
        <w:t>nde</w:t>
      </w:r>
      <w:r w:rsidRPr="00584630">
        <w:rPr>
          <w:rFonts w:ascii="Times New Roman" w:hAnsi="Times New Roman" w:cs="Times New Roman"/>
          <w:sz w:val="24"/>
          <w:szCs w:val="24"/>
        </w:rPr>
        <w:t>̈</w:t>
      </w:r>
      <w:r w:rsidRPr="00584630">
        <w:rPr>
          <w:rFonts w:ascii="Garamond" w:hAnsi="Garamond"/>
          <w:sz w:val="24"/>
          <w:szCs w:val="24"/>
        </w:rPr>
        <w:t>si thelbe</w:t>
      </w:r>
      <w:r w:rsidRPr="00584630">
        <w:rPr>
          <w:rFonts w:ascii="Times New Roman" w:hAnsi="Times New Roman" w:cs="Times New Roman"/>
          <w:sz w:val="24"/>
          <w:szCs w:val="24"/>
        </w:rPr>
        <w:t>̈</w:t>
      </w:r>
      <w:r w:rsidRPr="00584630">
        <w:rPr>
          <w:rFonts w:ascii="Garamond" w:hAnsi="Garamond"/>
          <w:sz w:val="24"/>
          <w:szCs w:val="24"/>
        </w:rPr>
        <w:t>sore. Lufta ndaj korrupsionit mbetet nje</w:t>
      </w:r>
      <w:r w:rsidRPr="00584630">
        <w:rPr>
          <w:rFonts w:ascii="Times New Roman" w:hAnsi="Times New Roman" w:cs="Times New Roman"/>
          <w:sz w:val="24"/>
          <w:szCs w:val="24"/>
        </w:rPr>
        <w:t>̈</w:t>
      </w:r>
      <w:r w:rsidRPr="00584630">
        <w:rPr>
          <w:rFonts w:ascii="Garamond" w:hAnsi="Garamond"/>
          <w:sz w:val="24"/>
          <w:szCs w:val="24"/>
        </w:rPr>
        <w:t xml:space="preserve"> nga sfidat kryesore te</w:t>
      </w:r>
      <w:r w:rsidRPr="00584630">
        <w:rPr>
          <w:rFonts w:ascii="Times New Roman" w:hAnsi="Times New Roman" w:cs="Times New Roman"/>
          <w:sz w:val="24"/>
          <w:szCs w:val="24"/>
        </w:rPr>
        <w:t>̈</w:t>
      </w:r>
      <w:r w:rsidRPr="00584630">
        <w:rPr>
          <w:rFonts w:ascii="Garamond" w:hAnsi="Garamond"/>
          <w:sz w:val="24"/>
          <w:szCs w:val="24"/>
        </w:rPr>
        <w:t xml:space="preserve"> vendit, dhe pe</w:t>
      </w:r>
      <w:r w:rsidRPr="00584630">
        <w:rPr>
          <w:rFonts w:ascii="Times New Roman" w:hAnsi="Times New Roman" w:cs="Times New Roman"/>
          <w:sz w:val="24"/>
          <w:szCs w:val="24"/>
        </w:rPr>
        <w:t>̈</w:t>
      </w:r>
      <w:r w:rsidRPr="00584630">
        <w:rPr>
          <w:rFonts w:ascii="Garamond" w:hAnsi="Garamond"/>
          <w:sz w:val="24"/>
          <w:szCs w:val="24"/>
        </w:rPr>
        <w:t>r ke</w:t>
      </w:r>
      <w:r w:rsidRPr="00584630">
        <w:rPr>
          <w:rFonts w:ascii="Times New Roman" w:hAnsi="Times New Roman" w:cs="Times New Roman"/>
          <w:sz w:val="24"/>
          <w:szCs w:val="24"/>
        </w:rPr>
        <w:t>̈</w:t>
      </w:r>
      <w:r w:rsidRPr="00584630">
        <w:rPr>
          <w:rFonts w:ascii="Garamond" w:hAnsi="Garamond"/>
          <w:sz w:val="24"/>
          <w:szCs w:val="24"/>
        </w:rPr>
        <w:t>te</w:t>
      </w:r>
      <w:r w:rsidRPr="00584630">
        <w:rPr>
          <w:rFonts w:ascii="Times New Roman" w:hAnsi="Times New Roman" w:cs="Times New Roman"/>
          <w:sz w:val="24"/>
          <w:szCs w:val="24"/>
        </w:rPr>
        <w:t>̈</w:t>
      </w:r>
      <w:r w:rsidRPr="00584630">
        <w:rPr>
          <w:rFonts w:ascii="Garamond" w:hAnsi="Garamond"/>
          <w:sz w:val="24"/>
          <w:szCs w:val="24"/>
        </w:rPr>
        <w:t xml:space="preserve"> arsye lind si domosdoshme</w:t>
      </w:r>
      <w:r w:rsidRPr="00584630">
        <w:rPr>
          <w:rFonts w:ascii="Times New Roman" w:hAnsi="Times New Roman" w:cs="Times New Roman"/>
          <w:sz w:val="24"/>
          <w:szCs w:val="24"/>
        </w:rPr>
        <w:t>̈</w:t>
      </w:r>
      <w:r w:rsidRPr="00584630">
        <w:rPr>
          <w:rFonts w:ascii="Garamond" w:hAnsi="Garamond"/>
          <w:sz w:val="24"/>
          <w:szCs w:val="24"/>
        </w:rPr>
        <w:t>ri forcimi dhe mire</w:t>
      </w:r>
      <w:r w:rsidRPr="00584630">
        <w:rPr>
          <w:rFonts w:ascii="Times New Roman" w:hAnsi="Times New Roman" w:cs="Times New Roman"/>
          <w:sz w:val="24"/>
          <w:szCs w:val="24"/>
        </w:rPr>
        <w:t>̈</w:t>
      </w:r>
      <w:r w:rsidRPr="00584630">
        <w:rPr>
          <w:rFonts w:ascii="Garamond" w:hAnsi="Garamond"/>
          <w:sz w:val="24"/>
          <w:szCs w:val="24"/>
        </w:rPr>
        <w:t>koordinimi i te</w:t>
      </w:r>
      <w:r w:rsidRPr="00584630">
        <w:rPr>
          <w:rFonts w:ascii="Times New Roman" w:hAnsi="Times New Roman" w:cs="Times New Roman"/>
          <w:sz w:val="24"/>
          <w:szCs w:val="24"/>
        </w:rPr>
        <w:t>̈</w:t>
      </w:r>
      <w:r w:rsidRPr="00584630">
        <w:rPr>
          <w:rFonts w:ascii="Garamond" w:hAnsi="Garamond"/>
          <w:sz w:val="24"/>
          <w:szCs w:val="24"/>
        </w:rPr>
        <w:t xml:space="preserve"> gjithe</w:t>
      </w:r>
      <w:r w:rsidRPr="00584630">
        <w:rPr>
          <w:rFonts w:ascii="Times New Roman" w:hAnsi="Times New Roman" w:cs="Times New Roman"/>
          <w:sz w:val="24"/>
          <w:szCs w:val="24"/>
        </w:rPr>
        <w:t>̈</w:t>
      </w:r>
      <w:r w:rsidRPr="00584630">
        <w:rPr>
          <w:rFonts w:ascii="Garamond" w:hAnsi="Garamond"/>
          <w:sz w:val="24"/>
          <w:szCs w:val="24"/>
        </w:rPr>
        <w:t xml:space="preserve"> pe</w:t>
      </w:r>
      <w:r w:rsidRPr="00584630">
        <w:rPr>
          <w:rFonts w:ascii="Times New Roman" w:hAnsi="Times New Roman" w:cs="Times New Roman"/>
          <w:sz w:val="24"/>
          <w:szCs w:val="24"/>
        </w:rPr>
        <w:t>̈</w:t>
      </w:r>
      <w:r w:rsidRPr="00584630">
        <w:rPr>
          <w:rFonts w:ascii="Garamond" w:hAnsi="Garamond"/>
          <w:sz w:val="24"/>
          <w:szCs w:val="24"/>
        </w:rPr>
        <w:t>rpjekjeve institucionale pe</w:t>
      </w:r>
      <w:r w:rsidRPr="00584630">
        <w:rPr>
          <w:rFonts w:ascii="Times New Roman" w:hAnsi="Times New Roman" w:cs="Times New Roman"/>
          <w:sz w:val="24"/>
          <w:szCs w:val="24"/>
        </w:rPr>
        <w:t>̈</w:t>
      </w:r>
      <w:r w:rsidRPr="00584630">
        <w:rPr>
          <w:rFonts w:ascii="Garamond" w:hAnsi="Garamond"/>
          <w:sz w:val="24"/>
          <w:szCs w:val="24"/>
        </w:rPr>
        <w:t>r te</w:t>
      </w:r>
      <w:r w:rsidRPr="00584630">
        <w:rPr>
          <w:rFonts w:ascii="Times New Roman" w:hAnsi="Times New Roman" w:cs="Times New Roman"/>
          <w:sz w:val="24"/>
          <w:szCs w:val="24"/>
        </w:rPr>
        <w:t>̈</w:t>
      </w:r>
      <w:r w:rsidRPr="00584630">
        <w:rPr>
          <w:rFonts w:ascii="Garamond" w:hAnsi="Garamond"/>
          <w:sz w:val="24"/>
          <w:szCs w:val="24"/>
        </w:rPr>
        <w:t xml:space="preserve"> adresuar ne</w:t>
      </w:r>
      <w:r w:rsidRPr="00584630">
        <w:rPr>
          <w:rFonts w:ascii="Times New Roman" w:hAnsi="Times New Roman" w:cs="Times New Roman"/>
          <w:sz w:val="24"/>
          <w:szCs w:val="24"/>
        </w:rPr>
        <w:t>̈</w:t>
      </w:r>
      <w:r w:rsidRPr="00584630">
        <w:rPr>
          <w:rFonts w:ascii="Garamond" w:hAnsi="Garamond"/>
          <w:sz w:val="24"/>
          <w:szCs w:val="24"/>
        </w:rPr>
        <w:t xml:space="preserve"> me</w:t>
      </w:r>
      <w:r w:rsidRPr="00584630">
        <w:rPr>
          <w:rFonts w:ascii="Times New Roman" w:hAnsi="Times New Roman" w:cs="Times New Roman"/>
          <w:sz w:val="24"/>
          <w:szCs w:val="24"/>
        </w:rPr>
        <w:t>̈</w:t>
      </w:r>
      <w:r w:rsidRPr="00584630">
        <w:rPr>
          <w:rFonts w:ascii="Garamond" w:hAnsi="Garamond"/>
          <w:sz w:val="24"/>
          <w:szCs w:val="24"/>
        </w:rPr>
        <w:t>nyre</w:t>
      </w:r>
      <w:r w:rsidRPr="00584630">
        <w:rPr>
          <w:rFonts w:ascii="Times New Roman" w:hAnsi="Times New Roman" w:cs="Times New Roman"/>
          <w:sz w:val="24"/>
          <w:szCs w:val="24"/>
        </w:rPr>
        <w:t>̈</w:t>
      </w:r>
      <w:r w:rsidRPr="00584630">
        <w:rPr>
          <w:rFonts w:ascii="Garamond" w:hAnsi="Garamond"/>
          <w:sz w:val="24"/>
          <w:szCs w:val="24"/>
        </w:rPr>
        <w:t xml:space="preserve"> sistemike c</w:t>
      </w:r>
      <w:r w:rsidRPr="00584630">
        <w:rPr>
          <w:rFonts w:ascii="Times New Roman" w:hAnsi="Times New Roman" w:cs="Times New Roman"/>
          <w:sz w:val="24"/>
          <w:szCs w:val="24"/>
        </w:rPr>
        <w:t>̧</w:t>
      </w:r>
      <w:r w:rsidRPr="00584630">
        <w:rPr>
          <w:rFonts w:ascii="Garamond" w:hAnsi="Garamond"/>
          <w:sz w:val="24"/>
          <w:szCs w:val="24"/>
        </w:rPr>
        <w:t>do problematike</w:t>
      </w:r>
      <w:r w:rsidRPr="00584630">
        <w:rPr>
          <w:rFonts w:ascii="Times New Roman" w:hAnsi="Times New Roman" w:cs="Times New Roman"/>
          <w:sz w:val="24"/>
          <w:szCs w:val="24"/>
        </w:rPr>
        <w:t>̈</w:t>
      </w:r>
      <w:r w:rsidRPr="00584630">
        <w:rPr>
          <w:rFonts w:ascii="Garamond" w:hAnsi="Garamond"/>
          <w:sz w:val="24"/>
          <w:szCs w:val="24"/>
        </w:rPr>
        <w:t xml:space="preserve"> qe</w:t>
      </w:r>
      <w:r w:rsidRPr="00584630">
        <w:rPr>
          <w:rFonts w:ascii="Times New Roman" w:hAnsi="Times New Roman" w:cs="Times New Roman"/>
          <w:sz w:val="24"/>
          <w:szCs w:val="24"/>
        </w:rPr>
        <w:t>̈</w:t>
      </w:r>
      <w:r w:rsidRPr="00584630">
        <w:rPr>
          <w:rFonts w:ascii="Garamond" w:hAnsi="Garamond"/>
          <w:sz w:val="24"/>
          <w:szCs w:val="24"/>
        </w:rPr>
        <w:t xml:space="preserve"> cenon integritetin e performance</w:t>
      </w:r>
      <w:r w:rsidRPr="00584630">
        <w:rPr>
          <w:rFonts w:ascii="Times New Roman" w:hAnsi="Times New Roman" w:cs="Times New Roman"/>
          <w:sz w:val="24"/>
          <w:szCs w:val="24"/>
        </w:rPr>
        <w:t>̈</w:t>
      </w:r>
      <w:r w:rsidRPr="00584630">
        <w:rPr>
          <w:rFonts w:ascii="Garamond" w:hAnsi="Garamond"/>
          <w:sz w:val="24"/>
          <w:szCs w:val="24"/>
        </w:rPr>
        <w:t xml:space="preserve">s institucionale. </w:t>
      </w:r>
    </w:p>
    <w:p w14:paraId="29AFD481" w14:textId="77777777" w:rsidR="00584630" w:rsidRPr="00584630" w:rsidRDefault="00584630" w:rsidP="00584630">
      <w:pPr>
        <w:spacing w:after="0" w:line="240" w:lineRule="auto"/>
        <w:ind w:firstLine="284"/>
        <w:jc w:val="both"/>
        <w:rPr>
          <w:rFonts w:ascii="Garamond" w:hAnsi="Garamond"/>
          <w:sz w:val="24"/>
          <w:szCs w:val="24"/>
        </w:rPr>
      </w:pPr>
      <w:r w:rsidRPr="00584630">
        <w:rPr>
          <w:rFonts w:ascii="Garamond" w:hAnsi="Garamond"/>
          <w:sz w:val="24"/>
          <w:szCs w:val="24"/>
        </w:rPr>
        <w:t>Ne</w:t>
      </w:r>
      <w:r w:rsidRPr="00584630">
        <w:rPr>
          <w:rFonts w:ascii="Times New Roman" w:hAnsi="Times New Roman" w:cs="Times New Roman"/>
          <w:sz w:val="24"/>
          <w:szCs w:val="24"/>
        </w:rPr>
        <w:t>̈</w:t>
      </w:r>
      <w:r w:rsidRPr="00584630">
        <w:rPr>
          <w:rFonts w:ascii="Garamond" w:hAnsi="Garamond"/>
          <w:sz w:val="24"/>
          <w:szCs w:val="24"/>
        </w:rPr>
        <w:t xml:space="preserve"> nivel qeveritar, prioritizimi i politikave antikorrupsion e</w:t>
      </w:r>
      <w:r w:rsidRPr="00584630">
        <w:rPr>
          <w:rFonts w:ascii="Times New Roman" w:hAnsi="Times New Roman" w:cs="Times New Roman"/>
          <w:sz w:val="24"/>
          <w:szCs w:val="24"/>
        </w:rPr>
        <w:t>̈</w:t>
      </w:r>
      <w:r w:rsidRPr="00584630">
        <w:rPr>
          <w:rFonts w:ascii="Garamond" w:hAnsi="Garamond"/>
          <w:sz w:val="24"/>
          <w:szCs w:val="24"/>
        </w:rPr>
        <w:t>shte</w:t>
      </w:r>
      <w:r w:rsidRPr="00584630">
        <w:rPr>
          <w:rFonts w:ascii="Times New Roman" w:hAnsi="Times New Roman" w:cs="Times New Roman"/>
          <w:sz w:val="24"/>
          <w:szCs w:val="24"/>
        </w:rPr>
        <w:t>̈</w:t>
      </w:r>
      <w:r w:rsidRPr="00584630">
        <w:rPr>
          <w:rFonts w:ascii="Garamond" w:hAnsi="Garamond"/>
          <w:sz w:val="24"/>
          <w:szCs w:val="24"/>
        </w:rPr>
        <w:t xml:space="preserve"> ngritur ne</w:t>
      </w:r>
      <w:r w:rsidRPr="00584630">
        <w:rPr>
          <w:rFonts w:ascii="Times New Roman" w:hAnsi="Times New Roman" w:cs="Times New Roman"/>
          <w:sz w:val="24"/>
          <w:szCs w:val="24"/>
        </w:rPr>
        <w:t>̈</w:t>
      </w:r>
      <w:r w:rsidRPr="00584630">
        <w:rPr>
          <w:rFonts w:ascii="Garamond" w:hAnsi="Garamond"/>
          <w:sz w:val="24"/>
          <w:szCs w:val="24"/>
        </w:rPr>
        <w:t xml:space="preserve"> tjete</w:t>
      </w:r>
      <w:r w:rsidRPr="00584630">
        <w:rPr>
          <w:rFonts w:ascii="Times New Roman" w:hAnsi="Times New Roman" w:cs="Times New Roman"/>
          <w:sz w:val="24"/>
          <w:szCs w:val="24"/>
        </w:rPr>
        <w:t>̈</w:t>
      </w:r>
      <w:r w:rsidRPr="00584630">
        <w:rPr>
          <w:rFonts w:ascii="Garamond" w:hAnsi="Garamond"/>
          <w:sz w:val="24"/>
          <w:szCs w:val="24"/>
        </w:rPr>
        <w:t>r nivel ne</w:t>
      </w:r>
      <w:r w:rsidRPr="00584630">
        <w:rPr>
          <w:rFonts w:ascii="Times New Roman" w:hAnsi="Times New Roman" w:cs="Times New Roman"/>
          <w:sz w:val="24"/>
          <w:szCs w:val="24"/>
        </w:rPr>
        <w:t>̈</w:t>
      </w:r>
      <w:r w:rsidRPr="00584630">
        <w:rPr>
          <w:rFonts w:ascii="Garamond" w:hAnsi="Garamond"/>
          <w:sz w:val="24"/>
          <w:szCs w:val="24"/>
        </w:rPr>
        <w:t xml:space="preserve"> vitin 2024 me krijimin e pozicionit te</w:t>
      </w:r>
      <w:r w:rsidRPr="00584630">
        <w:rPr>
          <w:rFonts w:ascii="Times New Roman" w:hAnsi="Times New Roman" w:cs="Times New Roman"/>
          <w:sz w:val="24"/>
          <w:szCs w:val="24"/>
        </w:rPr>
        <w:t>̈</w:t>
      </w:r>
      <w:r w:rsidRPr="00584630">
        <w:rPr>
          <w:rFonts w:ascii="Garamond" w:hAnsi="Garamond"/>
          <w:sz w:val="24"/>
          <w:szCs w:val="24"/>
        </w:rPr>
        <w:t xml:space="preserve"> Ministrit te</w:t>
      </w:r>
      <w:r w:rsidRPr="00584630">
        <w:rPr>
          <w:rFonts w:ascii="Times New Roman" w:hAnsi="Times New Roman" w:cs="Times New Roman"/>
          <w:sz w:val="24"/>
          <w:szCs w:val="24"/>
        </w:rPr>
        <w:t>̈</w:t>
      </w:r>
      <w:r w:rsidRPr="00584630">
        <w:rPr>
          <w:rFonts w:ascii="Garamond" w:hAnsi="Garamond"/>
          <w:sz w:val="24"/>
          <w:szCs w:val="24"/>
        </w:rPr>
        <w:t xml:space="preserve"> Shtetit pe</w:t>
      </w:r>
      <w:r w:rsidRPr="00584630">
        <w:rPr>
          <w:rFonts w:ascii="Times New Roman" w:hAnsi="Times New Roman" w:cs="Times New Roman"/>
          <w:sz w:val="24"/>
          <w:szCs w:val="24"/>
        </w:rPr>
        <w:t>̈</w:t>
      </w:r>
      <w:r w:rsidRPr="00584630">
        <w:rPr>
          <w:rFonts w:ascii="Garamond" w:hAnsi="Garamond"/>
          <w:sz w:val="24"/>
          <w:szCs w:val="24"/>
        </w:rPr>
        <w:t>r Administrate</w:t>
      </w:r>
      <w:r w:rsidRPr="00584630">
        <w:rPr>
          <w:rFonts w:ascii="Times New Roman" w:hAnsi="Times New Roman" w:cs="Times New Roman"/>
          <w:sz w:val="24"/>
          <w:szCs w:val="24"/>
        </w:rPr>
        <w:t>̈</w:t>
      </w:r>
      <w:r w:rsidRPr="00584630">
        <w:rPr>
          <w:rFonts w:ascii="Garamond" w:hAnsi="Garamond"/>
          <w:sz w:val="24"/>
          <w:szCs w:val="24"/>
        </w:rPr>
        <w:t>n Publike dhe Antikorrupsionin, i cili nje</w:t>
      </w:r>
      <w:r w:rsidRPr="00584630">
        <w:rPr>
          <w:rFonts w:ascii="Times New Roman" w:hAnsi="Times New Roman" w:cs="Times New Roman"/>
          <w:sz w:val="24"/>
          <w:szCs w:val="24"/>
        </w:rPr>
        <w:t>̈</w:t>
      </w:r>
      <w:r w:rsidRPr="00584630">
        <w:rPr>
          <w:rFonts w:ascii="Garamond" w:hAnsi="Garamond"/>
          <w:sz w:val="24"/>
          <w:szCs w:val="24"/>
        </w:rPr>
        <w:t>kohe</w:t>
      </w:r>
      <w:r w:rsidRPr="00584630">
        <w:rPr>
          <w:rFonts w:ascii="Times New Roman" w:hAnsi="Times New Roman" w:cs="Times New Roman"/>
          <w:sz w:val="24"/>
          <w:szCs w:val="24"/>
        </w:rPr>
        <w:t>̈</w:t>
      </w:r>
      <w:r w:rsidRPr="00584630">
        <w:rPr>
          <w:rFonts w:ascii="Garamond" w:hAnsi="Garamond"/>
          <w:sz w:val="24"/>
          <w:szCs w:val="24"/>
        </w:rPr>
        <w:t>sisht ushtron edhe kompetencat e Koordinatorit Kombe</w:t>
      </w:r>
      <w:r w:rsidRPr="00584630">
        <w:rPr>
          <w:rFonts w:ascii="Times New Roman" w:hAnsi="Times New Roman" w:cs="Times New Roman"/>
          <w:sz w:val="24"/>
          <w:szCs w:val="24"/>
        </w:rPr>
        <w:t>̈</w:t>
      </w:r>
      <w:r w:rsidRPr="00584630">
        <w:rPr>
          <w:rFonts w:ascii="Garamond" w:hAnsi="Garamond"/>
          <w:sz w:val="24"/>
          <w:szCs w:val="24"/>
        </w:rPr>
        <w:t>tar Kunde</w:t>
      </w:r>
      <w:r w:rsidRPr="00584630">
        <w:rPr>
          <w:rFonts w:ascii="Times New Roman" w:hAnsi="Times New Roman" w:cs="Times New Roman"/>
          <w:sz w:val="24"/>
          <w:szCs w:val="24"/>
        </w:rPr>
        <w:t>̈</w:t>
      </w:r>
      <w:r w:rsidRPr="00584630">
        <w:rPr>
          <w:rFonts w:ascii="Garamond" w:hAnsi="Garamond"/>
          <w:sz w:val="24"/>
          <w:szCs w:val="24"/>
        </w:rPr>
        <w:t>r Korrupsionit, pe</w:t>
      </w:r>
      <w:r w:rsidRPr="00584630">
        <w:rPr>
          <w:rFonts w:ascii="Times New Roman" w:hAnsi="Times New Roman" w:cs="Times New Roman"/>
          <w:sz w:val="24"/>
          <w:szCs w:val="24"/>
        </w:rPr>
        <w:t>̈</w:t>
      </w:r>
      <w:r w:rsidRPr="00584630">
        <w:rPr>
          <w:rFonts w:ascii="Garamond" w:hAnsi="Garamond"/>
          <w:sz w:val="24"/>
          <w:szCs w:val="24"/>
        </w:rPr>
        <w:t>r te</w:t>
      </w:r>
      <w:r w:rsidRPr="00584630">
        <w:rPr>
          <w:rFonts w:ascii="Times New Roman" w:hAnsi="Times New Roman" w:cs="Times New Roman"/>
          <w:sz w:val="24"/>
          <w:szCs w:val="24"/>
        </w:rPr>
        <w:t>̈</w:t>
      </w:r>
      <w:r w:rsidRPr="00584630">
        <w:rPr>
          <w:rFonts w:ascii="Garamond" w:hAnsi="Garamond"/>
          <w:sz w:val="24"/>
          <w:szCs w:val="24"/>
        </w:rPr>
        <w:t xml:space="preserve"> sinergjizuar pune</w:t>
      </w:r>
      <w:r w:rsidRPr="00584630">
        <w:rPr>
          <w:rFonts w:ascii="Times New Roman" w:hAnsi="Times New Roman" w:cs="Times New Roman"/>
          <w:sz w:val="24"/>
          <w:szCs w:val="24"/>
        </w:rPr>
        <w:t>̈</w:t>
      </w:r>
      <w:r w:rsidRPr="00584630">
        <w:rPr>
          <w:rFonts w:ascii="Garamond" w:hAnsi="Garamond"/>
          <w:sz w:val="24"/>
          <w:szCs w:val="24"/>
        </w:rPr>
        <w:t>n e institucioneve te</w:t>
      </w:r>
      <w:r w:rsidRPr="00584630">
        <w:rPr>
          <w:rFonts w:ascii="Times New Roman" w:hAnsi="Times New Roman" w:cs="Times New Roman"/>
          <w:sz w:val="24"/>
          <w:szCs w:val="24"/>
        </w:rPr>
        <w:t>̈</w:t>
      </w:r>
      <w:r w:rsidRPr="00584630">
        <w:rPr>
          <w:rFonts w:ascii="Garamond" w:hAnsi="Garamond"/>
          <w:sz w:val="24"/>
          <w:szCs w:val="24"/>
        </w:rPr>
        <w:t xml:space="preserve"> ekzekutivit ne</w:t>
      </w:r>
      <w:r w:rsidRPr="00584630">
        <w:rPr>
          <w:rFonts w:ascii="Times New Roman" w:hAnsi="Times New Roman" w:cs="Times New Roman"/>
          <w:sz w:val="24"/>
          <w:szCs w:val="24"/>
        </w:rPr>
        <w:t>̈</w:t>
      </w:r>
      <w:r w:rsidRPr="00584630">
        <w:rPr>
          <w:rFonts w:ascii="Garamond" w:hAnsi="Garamond"/>
          <w:sz w:val="24"/>
          <w:szCs w:val="24"/>
        </w:rPr>
        <w:t xml:space="preserve"> raport me politikat antikorrupsion te</w:t>
      </w:r>
      <w:r w:rsidRPr="00584630">
        <w:rPr>
          <w:rFonts w:ascii="Times New Roman" w:hAnsi="Times New Roman" w:cs="Times New Roman"/>
          <w:sz w:val="24"/>
          <w:szCs w:val="24"/>
        </w:rPr>
        <w:t>̈</w:t>
      </w:r>
      <w:r w:rsidRPr="00584630">
        <w:rPr>
          <w:rFonts w:ascii="Garamond" w:hAnsi="Garamond"/>
          <w:sz w:val="24"/>
          <w:szCs w:val="24"/>
        </w:rPr>
        <w:t xml:space="preserve"> Qeverise</w:t>
      </w:r>
      <w:r w:rsidRPr="00584630">
        <w:rPr>
          <w:rFonts w:ascii="Times New Roman" w:hAnsi="Times New Roman" w:cs="Times New Roman"/>
          <w:sz w:val="24"/>
          <w:szCs w:val="24"/>
        </w:rPr>
        <w:t>̈</w:t>
      </w:r>
      <w:r w:rsidRPr="00584630">
        <w:rPr>
          <w:rFonts w:ascii="Garamond" w:hAnsi="Garamond"/>
          <w:sz w:val="24"/>
          <w:szCs w:val="24"/>
        </w:rPr>
        <w:t xml:space="preserve"> dhe zbatuar te</w:t>
      </w:r>
      <w:r w:rsidRPr="00584630">
        <w:rPr>
          <w:rFonts w:ascii="Times New Roman" w:hAnsi="Times New Roman" w:cs="Times New Roman"/>
          <w:sz w:val="24"/>
          <w:szCs w:val="24"/>
        </w:rPr>
        <w:t>̈</w:t>
      </w:r>
      <w:r w:rsidRPr="00584630">
        <w:rPr>
          <w:rFonts w:ascii="Garamond" w:hAnsi="Garamond"/>
          <w:sz w:val="24"/>
          <w:szCs w:val="24"/>
        </w:rPr>
        <w:t xml:space="preserve"> gjitha zotimet, ne</w:t>
      </w:r>
      <w:r w:rsidRPr="00584630">
        <w:rPr>
          <w:rFonts w:ascii="Times New Roman" w:hAnsi="Times New Roman" w:cs="Times New Roman"/>
          <w:sz w:val="24"/>
          <w:szCs w:val="24"/>
        </w:rPr>
        <w:t>̈</w:t>
      </w:r>
      <w:r w:rsidRPr="00584630">
        <w:rPr>
          <w:rFonts w:ascii="Garamond" w:hAnsi="Garamond"/>
          <w:sz w:val="24"/>
          <w:szCs w:val="24"/>
        </w:rPr>
        <w:t xml:space="preserve"> pe</w:t>
      </w:r>
      <w:r w:rsidRPr="00584630">
        <w:rPr>
          <w:rFonts w:ascii="Times New Roman" w:hAnsi="Times New Roman" w:cs="Times New Roman"/>
          <w:sz w:val="24"/>
          <w:szCs w:val="24"/>
        </w:rPr>
        <w:t>̈</w:t>
      </w:r>
      <w:r w:rsidRPr="00584630">
        <w:rPr>
          <w:rFonts w:ascii="Garamond" w:hAnsi="Garamond"/>
          <w:sz w:val="24"/>
          <w:szCs w:val="24"/>
        </w:rPr>
        <w:t>rputhje me standardet me</w:t>
      </w:r>
      <w:r w:rsidRPr="00584630">
        <w:rPr>
          <w:rFonts w:ascii="Times New Roman" w:hAnsi="Times New Roman" w:cs="Times New Roman"/>
          <w:sz w:val="24"/>
          <w:szCs w:val="24"/>
        </w:rPr>
        <w:t>̈</w:t>
      </w:r>
      <w:r w:rsidRPr="00584630">
        <w:rPr>
          <w:rFonts w:ascii="Garamond" w:hAnsi="Garamond"/>
          <w:sz w:val="24"/>
          <w:szCs w:val="24"/>
        </w:rPr>
        <w:t xml:space="preserve"> te</w:t>
      </w:r>
      <w:r w:rsidRPr="00584630">
        <w:rPr>
          <w:rFonts w:ascii="Times New Roman" w:hAnsi="Times New Roman" w:cs="Times New Roman"/>
          <w:sz w:val="24"/>
          <w:szCs w:val="24"/>
        </w:rPr>
        <w:t>̈</w:t>
      </w:r>
      <w:r w:rsidRPr="00584630">
        <w:rPr>
          <w:rFonts w:ascii="Garamond" w:hAnsi="Garamond"/>
          <w:sz w:val="24"/>
          <w:szCs w:val="24"/>
        </w:rPr>
        <w:t xml:space="preserve"> larta te</w:t>
      </w:r>
      <w:r w:rsidRPr="00584630">
        <w:rPr>
          <w:rFonts w:ascii="Times New Roman" w:hAnsi="Times New Roman" w:cs="Times New Roman"/>
          <w:sz w:val="24"/>
          <w:szCs w:val="24"/>
        </w:rPr>
        <w:t>̈</w:t>
      </w:r>
      <w:r w:rsidRPr="00584630">
        <w:rPr>
          <w:rFonts w:ascii="Garamond" w:hAnsi="Garamond"/>
          <w:sz w:val="24"/>
          <w:szCs w:val="24"/>
        </w:rPr>
        <w:t xml:space="preserve"> integritetit, transparence</w:t>
      </w:r>
      <w:r w:rsidRPr="00584630">
        <w:rPr>
          <w:rFonts w:ascii="Times New Roman" w:hAnsi="Times New Roman" w:cs="Times New Roman"/>
          <w:sz w:val="24"/>
          <w:szCs w:val="24"/>
        </w:rPr>
        <w:t>̈</w:t>
      </w:r>
      <w:r w:rsidRPr="00584630">
        <w:rPr>
          <w:rFonts w:ascii="Garamond" w:hAnsi="Garamond"/>
          <w:sz w:val="24"/>
          <w:szCs w:val="24"/>
        </w:rPr>
        <w:t>s dhe llogaridhe</w:t>
      </w:r>
      <w:r w:rsidRPr="00584630">
        <w:rPr>
          <w:rFonts w:ascii="Times New Roman" w:hAnsi="Times New Roman" w:cs="Times New Roman"/>
          <w:sz w:val="24"/>
          <w:szCs w:val="24"/>
        </w:rPr>
        <w:t>̈</w:t>
      </w:r>
      <w:r w:rsidRPr="00584630">
        <w:rPr>
          <w:rFonts w:ascii="Garamond" w:hAnsi="Garamond"/>
          <w:sz w:val="24"/>
          <w:szCs w:val="24"/>
        </w:rPr>
        <w:t xml:space="preserve">nies. </w:t>
      </w:r>
    </w:p>
    <w:p w14:paraId="6E80EBA3" w14:textId="77777777" w:rsidR="00584630" w:rsidRPr="00584630" w:rsidRDefault="00584630" w:rsidP="00584630">
      <w:pPr>
        <w:spacing w:after="0" w:line="240" w:lineRule="auto"/>
        <w:ind w:firstLine="284"/>
        <w:jc w:val="both"/>
        <w:rPr>
          <w:rFonts w:ascii="Garamond" w:hAnsi="Garamond"/>
          <w:sz w:val="24"/>
          <w:szCs w:val="24"/>
        </w:rPr>
      </w:pPr>
      <w:r w:rsidRPr="00584630">
        <w:rPr>
          <w:rFonts w:ascii="Garamond" w:hAnsi="Garamond"/>
          <w:sz w:val="24"/>
          <w:szCs w:val="24"/>
        </w:rPr>
        <w:t>Ne</w:t>
      </w:r>
      <w:r w:rsidRPr="00584630">
        <w:rPr>
          <w:rFonts w:ascii="Times New Roman" w:hAnsi="Times New Roman" w:cs="Times New Roman"/>
          <w:sz w:val="24"/>
          <w:szCs w:val="24"/>
        </w:rPr>
        <w:t>̈</w:t>
      </w:r>
      <w:r w:rsidRPr="00584630">
        <w:rPr>
          <w:rFonts w:ascii="Garamond" w:hAnsi="Garamond"/>
          <w:sz w:val="24"/>
          <w:szCs w:val="24"/>
        </w:rPr>
        <w:t xml:space="preserve"> ke</w:t>
      </w:r>
      <w:r w:rsidRPr="00584630">
        <w:rPr>
          <w:rFonts w:ascii="Times New Roman" w:hAnsi="Times New Roman" w:cs="Times New Roman"/>
          <w:sz w:val="24"/>
          <w:szCs w:val="24"/>
        </w:rPr>
        <w:t>̈</w:t>
      </w:r>
      <w:r w:rsidRPr="00584630">
        <w:rPr>
          <w:rFonts w:ascii="Garamond" w:hAnsi="Garamond"/>
          <w:sz w:val="24"/>
          <w:szCs w:val="24"/>
        </w:rPr>
        <w:t>te</w:t>
      </w:r>
      <w:r w:rsidRPr="00584630">
        <w:rPr>
          <w:rFonts w:ascii="Times New Roman" w:hAnsi="Times New Roman" w:cs="Times New Roman"/>
          <w:sz w:val="24"/>
          <w:szCs w:val="24"/>
        </w:rPr>
        <w:t>̈</w:t>
      </w:r>
      <w:r w:rsidRPr="00584630">
        <w:rPr>
          <w:rFonts w:ascii="Garamond" w:hAnsi="Garamond"/>
          <w:sz w:val="24"/>
          <w:szCs w:val="24"/>
        </w:rPr>
        <w:t xml:space="preserve"> kontekst, Strategjia Nde</w:t>
      </w:r>
      <w:r w:rsidRPr="00584630">
        <w:rPr>
          <w:rFonts w:ascii="Times New Roman" w:hAnsi="Times New Roman" w:cs="Times New Roman"/>
          <w:sz w:val="24"/>
          <w:szCs w:val="24"/>
        </w:rPr>
        <w:t>̈</w:t>
      </w:r>
      <w:r w:rsidRPr="00584630">
        <w:rPr>
          <w:rFonts w:ascii="Garamond" w:hAnsi="Garamond"/>
          <w:sz w:val="24"/>
          <w:szCs w:val="24"/>
        </w:rPr>
        <w:t>rsektoriale Kunde</w:t>
      </w:r>
      <w:r w:rsidRPr="00584630">
        <w:rPr>
          <w:rFonts w:ascii="Times New Roman" w:hAnsi="Times New Roman" w:cs="Times New Roman"/>
          <w:sz w:val="24"/>
          <w:szCs w:val="24"/>
        </w:rPr>
        <w:t>̈</w:t>
      </w:r>
      <w:r w:rsidRPr="00584630">
        <w:rPr>
          <w:rFonts w:ascii="Garamond" w:hAnsi="Garamond"/>
          <w:sz w:val="24"/>
          <w:szCs w:val="24"/>
        </w:rPr>
        <w:t>r Korrupsionit, 2024-2030, pe</w:t>
      </w:r>
      <w:r w:rsidRPr="00584630">
        <w:rPr>
          <w:rFonts w:ascii="Times New Roman" w:hAnsi="Times New Roman" w:cs="Times New Roman"/>
          <w:sz w:val="24"/>
          <w:szCs w:val="24"/>
        </w:rPr>
        <w:t>̈</w:t>
      </w:r>
      <w:r w:rsidRPr="00584630">
        <w:rPr>
          <w:rFonts w:ascii="Garamond" w:hAnsi="Garamond"/>
          <w:sz w:val="24"/>
          <w:szCs w:val="24"/>
        </w:rPr>
        <w:t>rfaqe</w:t>
      </w:r>
      <w:r w:rsidRPr="00584630">
        <w:rPr>
          <w:rFonts w:ascii="Times New Roman" w:hAnsi="Times New Roman" w:cs="Times New Roman"/>
          <w:sz w:val="24"/>
          <w:szCs w:val="24"/>
        </w:rPr>
        <w:t>̈</w:t>
      </w:r>
      <w:r w:rsidRPr="00584630">
        <w:rPr>
          <w:rFonts w:ascii="Garamond" w:hAnsi="Garamond"/>
          <w:sz w:val="24"/>
          <w:szCs w:val="24"/>
        </w:rPr>
        <w:t>son nje</w:t>
      </w:r>
      <w:r w:rsidRPr="00584630">
        <w:rPr>
          <w:rFonts w:ascii="Times New Roman" w:hAnsi="Times New Roman" w:cs="Times New Roman"/>
          <w:sz w:val="24"/>
          <w:szCs w:val="24"/>
        </w:rPr>
        <w:t>̈</w:t>
      </w:r>
      <w:r w:rsidRPr="00584630">
        <w:rPr>
          <w:rFonts w:ascii="Garamond" w:hAnsi="Garamond"/>
          <w:sz w:val="24"/>
          <w:szCs w:val="24"/>
        </w:rPr>
        <w:t xml:space="preserve"> dokument me angazhime konkrete te</w:t>
      </w:r>
      <w:r w:rsidRPr="00584630">
        <w:rPr>
          <w:rFonts w:ascii="Times New Roman" w:hAnsi="Times New Roman" w:cs="Times New Roman"/>
          <w:sz w:val="24"/>
          <w:szCs w:val="24"/>
        </w:rPr>
        <w:t>̈</w:t>
      </w:r>
      <w:r w:rsidRPr="00584630">
        <w:rPr>
          <w:rFonts w:ascii="Garamond" w:hAnsi="Garamond"/>
          <w:sz w:val="24"/>
          <w:szCs w:val="24"/>
        </w:rPr>
        <w:t xml:space="preserve"> te</w:t>
      </w:r>
      <w:r w:rsidRPr="00584630">
        <w:rPr>
          <w:rFonts w:ascii="Times New Roman" w:hAnsi="Times New Roman" w:cs="Times New Roman"/>
          <w:sz w:val="24"/>
          <w:szCs w:val="24"/>
        </w:rPr>
        <w:t>̈</w:t>
      </w:r>
      <w:r w:rsidRPr="00584630">
        <w:rPr>
          <w:rFonts w:ascii="Garamond" w:hAnsi="Garamond"/>
          <w:sz w:val="24"/>
          <w:szCs w:val="24"/>
        </w:rPr>
        <w:t xml:space="preserve"> gjithe</w:t>
      </w:r>
      <w:r w:rsidRPr="00584630">
        <w:rPr>
          <w:rFonts w:ascii="Times New Roman" w:hAnsi="Times New Roman" w:cs="Times New Roman"/>
          <w:sz w:val="24"/>
          <w:szCs w:val="24"/>
        </w:rPr>
        <w:t>̈</w:t>
      </w:r>
      <w:r w:rsidRPr="00584630">
        <w:rPr>
          <w:rFonts w:ascii="Garamond" w:hAnsi="Garamond"/>
          <w:sz w:val="24"/>
          <w:szCs w:val="24"/>
        </w:rPr>
        <w:t xml:space="preserve"> institucioneve qe</w:t>
      </w:r>
      <w:r w:rsidRPr="00584630">
        <w:rPr>
          <w:rFonts w:ascii="Times New Roman" w:hAnsi="Times New Roman" w:cs="Times New Roman"/>
          <w:sz w:val="24"/>
          <w:szCs w:val="24"/>
        </w:rPr>
        <w:t>̈</w:t>
      </w:r>
      <w:r w:rsidRPr="00584630">
        <w:rPr>
          <w:rFonts w:ascii="Garamond" w:hAnsi="Garamond"/>
          <w:sz w:val="24"/>
          <w:szCs w:val="24"/>
        </w:rPr>
        <w:t xml:space="preserve"> ushtrojne</w:t>
      </w:r>
      <w:r w:rsidRPr="00584630">
        <w:rPr>
          <w:rFonts w:ascii="Times New Roman" w:hAnsi="Times New Roman" w:cs="Times New Roman"/>
          <w:sz w:val="24"/>
          <w:szCs w:val="24"/>
        </w:rPr>
        <w:t>̈</w:t>
      </w:r>
      <w:r w:rsidRPr="00584630">
        <w:rPr>
          <w:rFonts w:ascii="Garamond" w:hAnsi="Garamond"/>
          <w:sz w:val="24"/>
          <w:szCs w:val="24"/>
        </w:rPr>
        <w:t xml:space="preserve"> kompetenca ne</w:t>
      </w:r>
      <w:r w:rsidRPr="00584630">
        <w:rPr>
          <w:rFonts w:ascii="Times New Roman" w:hAnsi="Times New Roman" w:cs="Times New Roman"/>
          <w:sz w:val="24"/>
          <w:szCs w:val="24"/>
        </w:rPr>
        <w:t>̈</w:t>
      </w:r>
      <w:r w:rsidRPr="00584630">
        <w:rPr>
          <w:rFonts w:ascii="Garamond" w:hAnsi="Garamond"/>
          <w:sz w:val="24"/>
          <w:szCs w:val="24"/>
        </w:rPr>
        <w:t xml:space="preserve"> drejtim te</w:t>
      </w:r>
      <w:r w:rsidRPr="00584630">
        <w:rPr>
          <w:rFonts w:ascii="Times New Roman" w:hAnsi="Times New Roman" w:cs="Times New Roman"/>
          <w:sz w:val="24"/>
          <w:szCs w:val="24"/>
        </w:rPr>
        <w:t>̈</w:t>
      </w:r>
      <w:r w:rsidRPr="00584630">
        <w:rPr>
          <w:rFonts w:ascii="Garamond" w:hAnsi="Garamond"/>
          <w:sz w:val="24"/>
          <w:szCs w:val="24"/>
        </w:rPr>
        <w:t xml:space="preserve"> parandalimit, nde</w:t>
      </w:r>
      <w:r w:rsidRPr="00584630">
        <w:rPr>
          <w:rFonts w:ascii="Times New Roman" w:hAnsi="Times New Roman" w:cs="Times New Roman"/>
          <w:sz w:val="24"/>
          <w:szCs w:val="24"/>
        </w:rPr>
        <w:t>̈</w:t>
      </w:r>
      <w:r w:rsidRPr="00584630">
        <w:rPr>
          <w:rFonts w:ascii="Garamond" w:hAnsi="Garamond"/>
          <w:sz w:val="24"/>
          <w:szCs w:val="24"/>
        </w:rPr>
        <w:t>shkimit dhe nde</w:t>
      </w:r>
      <w:r w:rsidRPr="00584630">
        <w:rPr>
          <w:rFonts w:ascii="Times New Roman" w:hAnsi="Times New Roman" w:cs="Times New Roman"/>
          <w:sz w:val="24"/>
          <w:szCs w:val="24"/>
        </w:rPr>
        <w:t>̈</w:t>
      </w:r>
      <w:r w:rsidRPr="00584630">
        <w:rPr>
          <w:rFonts w:ascii="Garamond" w:hAnsi="Garamond"/>
          <w:sz w:val="24"/>
          <w:szCs w:val="24"/>
        </w:rPr>
        <w:t>rgjegje</w:t>
      </w:r>
      <w:r w:rsidRPr="00584630">
        <w:rPr>
          <w:rFonts w:ascii="Times New Roman" w:hAnsi="Times New Roman" w:cs="Times New Roman"/>
          <w:sz w:val="24"/>
          <w:szCs w:val="24"/>
        </w:rPr>
        <w:t>̈</w:t>
      </w:r>
      <w:r w:rsidRPr="00584630">
        <w:rPr>
          <w:rFonts w:ascii="Garamond" w:hAnsi="Garamond"/>
          <w:sz w:val="24"/>
          <w:szCs w:val="24"/>
        </w:rPr>
        <w:t>simit ndaj lufte</w:t>
      </w:r>
      <w:r w:rsidRPr="00584630">
        <w:rPr>
          <w:rFonts w:ascii="Times New Roman" w:hAnsi="Times New Roman" w:cs="Times New Roman"/>
          <w:sz w:val="24"/>
          <w:szCs w:val="24"/>
        </w:rPr>
        <w:t>̈</w:t>
      </w:r>
      <w:r w:rsidRPr="00584630">
        <w:rPr>
          <w:rFonts w:ascii="Garamond" w:hAnsi="Garamond"/>
          <w:sz w:val="24"/>
          <w:szCs w:val="24"/>
        </w:rPr>
        <w:t>s kunde</w:t>
      </w:r>
      <w:r w:rsidRPr="00584630">
        <w:rPr>
          <w:rFonts w:ascii="Times New Roman" w:hAnsi="Times New Roman" w:cs="Times New Roman"/>
          <w:sz w:val="24"/>
          <w:szCs w:val="24"/>
        </w:rPr>
        <w:t>̈</w:t>
      </w:r>
      <w:r w:rsidRPr="00584630">
        <w:rPr>
          <w:rFonts w:ascii="Garamond" w:hAnsi="Garamond"/>
          <w:sz w:val="24"/>
          <w:szCs w:val="24"/>
        </w:rPr>
        <w:t>r korrupsionit, pe</w:t>
      </w:r>
      <w:r w:rsidRPr="00584630">
        <w:rPr>
          <w:rFonts w:ascii="Times New Roman" w:hAnsi="Times New Roman" w:cs="Times New Roman"/>
          <w:sz w:val="24"/>
          <w:szCs w:val="24"/>
        </w:rPr>
        <w:t>̈</w:t>
      </w:r>
      <w:r w:rsidRPr="00584630">
        <w:rPr>
          <w:rFonts w:ascii="Garamond" w:hAnsi="Garamond"/>
          <w:sz w:val="24"/>
          <w:szCs w:val="24"/>
        </w:rPr>
        <w:t>rfshire</w:t>
      </w:r>
      <w:r w:rsidRPr="00584630">
        <w:rPr>
          <w:rFonts w:ascii="Times New Roman" w:hAnsi="Times New Roman" w:cs="Times New Roman"/>
          <w:sz w:val="24"/>
          <w:szCs w:val="24"/>
        </w:rPr>
        <w:t>̈</w:t>
      </w:r>
      <w:r w:rsidRPr="00584630">
        <w:rPr>
          <w:rFonts w:ascii="Garamond" w:hAnsi="Garamond"/>
          <w:sz w:val="24"/>
          <w:szCs w:val="24"/>
        </w:rPr>
        <w:t xml:space="preserve"> ke</w:t>
      </w:r>
      <w:r w:rsidRPr="00584630">
        <w:rPr>
          <w:rFonts w:ascii="Times New Roman" w:hAnsi="Times New Roman" w:cs="Times New Roman"/>
          <w:sz w:val="24"/>
          <w:szCs w:val="24"/>
        </w:rPr>
        <w:t>̈</w:t>
      </w:r>
      <w:r w:rsidRPr="00584630">
        <w:rPr>
          <w:rFonts w:ascii="Garamond" w:hAnsi="Garamond"/>
          <w:sz w:val="24"/>
          <w:szCs w:val="24"/>
        </w:rPr>
        <w:t>tu, institucione publike ne</w:t>
      </w:r>
      <w:r w:rsidRPr="00584630">
        <w:rPr>
          <w:rFonts w:ascii="Times New Roman" w:hAnsi="Times New Roman" w:cs="Times New Roman"/>
          <w:sz w:val="24"/>
          <w:szCs w:val="24"/>
        </w:rPr>
        <w:t>̈</w:t>
      </w:r>
      <w:r w:rsidRPr="00584630">
        <w:rPr>
          <w:rFonts w:ascii="Garamond" w:hAnsi="Garamond"/>
          <w:sz w:val="24"/>
          <w:szCs w:val="24"/>
        </w:rPr>
        <w:t xml:space="preserve"> nivel qendror dhe vendor, institucione te</w:t>
      </w:r>
      <w:r w:rsidRPr="00584630">
        <w:rPr>
          <w:rFonts w:ascii="Times New Roman" w:hAnsi="Times New Roman" w:cs="Times New Roman"/>
          <w:sz w:val="24"/>
          <w:szCs w:val="24"/>
        </w:rPr>
        <w:t>̈</w:t>
      </w:r>
      <w:r w:rsidRPr="00584630">
        <w:rPr>
          <w:rFonts w:ascii="Garamond" w:hAnsi="Garamond"/>
          <w:sz w:val="24"/>
          <w:szCs w:val="24"/>
        </w:rPr>
        <w:t xml:space="preserve"> pavarura si dhe institucione ligjzbatuese dhe ato qe</w:t>
      </w:r>
      <w:r w:rsidRPr="00584630">
        <w:rPr>
          <w:rFonts w:ascii="Times New Roman" w:hAnsi="Times New Roman" w:cs="Times New Roman"/>
          <w:sz w:val="24"/>
          <w:szCs w:val="24"/>
        </w:rPr>
        <w:t>̈</w:t>
      </w:r>
      <w:r w:rsidRPr="00584630">
        <w:rPr>
          <w:rFonts w:ascii="Garamond" w:hAnsi="Garamond"/>
          <w:sz w:val="24"/>
          <w:szCs w:val="24"/>
        </w:rPr>
        <w:t xml:space="preserve"> i pe</w:t>
      </w:r>
      <w:r w:rsidRPr="00584630">
        <w:rPr>
          <w:rFonts w:ascii="Times New Roman" w:hAnsi="Times New Roman" w:cs="Times New Roman"/>
          <w:sz w:val="24"/>
          <w:szCs w:val="24"/>
        </w:rPr>
        <w:t>̈</w:t>
      </w:r>
      <w:r w:rsidRPr="00584630">
        <w:rPr>
          <w:rFonts w:ascii="Garamond" w:hAnsi="Garamond"/>
          <w:sz w:val="24"/>
          <w:szCs w:val="24"/>
        </w:rPr>
        <w:t>rkasin gjyqe</w:t>
      </w:r>
      <w:r w:rsidRPr="00584630">
        <w:rPr>
          <w:rFonts w:ascii="Times New Roman" w:hAnsi="Times New Roman" w:cs="Times New Roman"/>
          <w:sz w:val="24"/>
          <w:szCs w:val="24"/>
        </w:rPr>
        <w:t>̈</w:t>
      </w:r>
      <w:r w:rsidRPr="00584630">
        <w:rPr>
          <w:rFonts w:ascii="Garamond" w:hAnsi="Garamond"/>
          <w:sz w:val="24"/>
          <w:szCs w:val="24"/>
        </w:rPr>
        <w:t xml:space="preserve">sorit. </w:t>
      </w:r>
    </w:p>
    <w:p w14:paraId="47B2A3A0" w14:textId="77777777" w:rsidR="00584630" w:rsidRPr="00584630" w:rsidRDefault="00584630" w:rsidP="00584630">
      <w:pPr>
        <w:spacing w:after="0" w:line="240" w:lineRule="auto"/>
        <w:ind w:firstLine="284"/>
        <w:jc w:val="both"/>
        <w:rPr>
          <w:rFonts w:ascii="Garamond" w:hAnsi="Garamond"/>
          <w:sz w:val="24"/>
          <w:szCs w:val="24"/>
        </w:rPr>
      </w:pPr>
      <w:r w:rsidRPr="00584630">
        <w:rPr>
          <w:rFonts w:ascii="Garamond" w:hAnsi="Garamond"/>
          <w:sz w:val="24"/>
          <w:szCs w:val="24"/>
        </w:rPr>
        <w:t>Ngritur mbi ke</w:t>
      </w:r>
      <w:r w:rsidRPr="00584630">
        <w:rPr>
          <w:rFonts w:ascii="Times New Roman" w:hAnsi="Times New Roman" w:cs="Times New Roman"/>
          <w:sz w:val="24"/>
          <w:szCs w:val="24"/>
        </w:rPr>
        <w:t>̈</w:t>
      </w:r>
      <w:r w:rsidRPr="00584630">
        <w:rPr>
          <w:rFonts w:ascii="Garamond" w:hAnsi="Garamond"/>
          <w:sz w:val="24"/>
          <w:szCs w:val="24"/>
        </w:rPr>
        <w:t>te</w:t>
      </w:r>
      <w:r w:rsidRPr="00584630">
        <w:rPr>
          <w:rFonts w:ascii="Times New Roman" w:hAnsi="Times New Roman" w:cs="Times New Roman"/>
          <w:sz w:val="24"/>
          <w:szCs w:val="24"/>
        </w:rPr>
        <w:t>̈</w:t>
      </w:r>
      <w:r w:rsidRPr="00584630">
        <w:rPr>
          <w:rFonts w:ascii="Garamond" w:hAnsi="Garamond"/>
          <w:sz w:val="24"/>
          <w:szCs w:val="24"/>
        </w:rPr>
        <w:t xml:space="preserve"> kuade</w:t>
      </w:r>
      <w:r w:rsidRPr="00584630">
        <w:rPr>
          <w:rFonts w:ascii="Times New Roman" w:hAnsi="Times New Roman" w:cs="Times New Roman"/>
          <w:sz w:val="24"/>
          <w:szCs w:val="24"/>
        </w:rPr>
        <w:t>̈</w:t>
      </w:r>
      <w:r w:rsidRPr="00584630">
        <w:rPr>
          <w:rFonts w:ascii="Garamond" w:hAnsi="Garamond"/>
          <w:sz w:val="24"/>
          <w:szCs w:val="24"/>
        </w:rPr>
        <w:t>r institucional, Strategjia paraqet nje</w:t>
      </w:r>
      <w:r w:rsidRPr="00584630">
        <w:rPr>
          <w:rFonts w:ascii="Times New Roman" w:hAnsi="Times New Roman" w:cs="Times New Roman"/>
          <w:sz w:val="24"/>
          <w:szCs w:val="24"/>
        </w:rPr>
        <w:t>̈</w:t>
      </w:r>
      <w:r w:rsidRPr="00584630">
        <w:rPr>
          <w:rFonts w:ascii="Garamond" w:hAnsi="Garamond"/>
          <w:sz w:val="24"/>
          <w:szCs w:val="24"/>
        </w:rPr>
        <w:t xml:space="preserve"> qasje te</w:t>
      </w:r>
      <w:r w:rsidRPr="00584630">
        <w:rPr>
          <w:rFonts w:ascii="Times New Roman" w:hAnsi="Times New Roman" w:cs="Times New Roman"/>
          <w:sz w:val="24"/>
          <w:szCs w:val="24"/>
        </w:rPr>
        <w:t>̈</w:t>
      </w:r>
      <w:r w:rsidRPr="00584630">
        <w:rPr>
          <w:rFonts w:ascii="Garamond" w:hAnsi="Garamond"/>
          <w:sz w:val="24"/>
          <w:szCs w:val="24"/>
        </w:rPr>
        <w:t xml:space="preserve"> re me nde</w:t>
      </w:r>
      <w:r w:rsidRPr="00584630">
        <w:rPr>
          <w:rFonts w:ascii="Times New Roman" w:hAnsi="Times New Roman" w:cs="Times New Roman"/>
          <w:sz w:val="24"/>
          <w:szCs w:val="24"/>
        </w:rPr>
        <w:t>̈</w:t>
      </w:r>
      <w:r w:rsidRPr="00584630">
        <w:rPr>
          <w:rFonts w:ascii="Garamond" w:hAnsi="Garamond"/>
          <w:sz w:val="24"/>
          <w:szCs w:val="24"/>
        </w:rPr>
        <w:t>rhyrje sistemike ne</w:t>
      </w:r>
      <w:r w:rsidRPr="00584630">
        <w:rPr>
          <w:rFonts w:ascii="Times New Roman" w:hAnsi="Times New Roman" w:cs="Times New Roman"/>
          <w:sz w:val="24"/>
          <w:szCs w:val="24"/>
        </w:rPr>
        <w:t>̈</w:t>
      </w:r>
      <w:r w:rsidRPr="00584630">
        <w:rPr>
          <w:rFonts w:ascii="Garamond" w:hAnsi="Garamond"/>
          <w:sz w:val="24"/>
          <w:szCs w:val="24"/>
        </w:rPr>
        <w:t xml:space="preserve"> fusha vulnerabe</w:t>
      </w:r>
      <w:r w:rsidRPr="00584630">
        <w:rPr>
          <w:rFonts w:ascii="Times New Roman" w:hAnsi="Times New Roman" w:cs="Times New Roman"/>
          <w:sz w:val="24"/>
          <w:szCs w:val="24"/>
        </w:rPr>
        <w:t>̈</w:t>
      </w:r>
      <w:r w:rsidRPr="00584630">
        <w:rPr>
          <w:rFonts w:ascii="Garamond" w:hAnsi="Garamond"/>
          <w:sz w:val="24"/>
          <w:szCs w:val="24"/>
        </w:rPr>
        <w:t>l ndaj korrupsionit, forcimin e me</w:t>
      </w:r>
      <w:r w:rsidRPr="00584630">
        <w:rPr>
          <w:rFonts w:ascii="Times New Roman" w:hAnsi="Times New Roman" w:cs="Times New Roman"/>
          <w:sz w:val="24"/>
          <w:szCs w:val="24"/>
        </w:rPr>
        <w:t>̈</w:t>
      </w:r>
      <w:r w:rsidRPr="00584630">
        <w:rPr>
          <w:rFonts w:ascii="Garamond" w:hAnsi="Garamond"/>
          <w:sz w:val="24"/>
          <w:szCs w:val="24"/>
        </w:rPr>
        <w:t>tejshe</w:t>
      </w:r>
      <w:r w:rsidRPr="00584630">
        <w:rPr>
          <w:rFonts w:ascii="Times New Roman" w:hAnsi="Times New Roman" w:cs="Times New Roman"/>
          <w:sz w:val="24"/>
          <w:szCs w:val="24"/>
        </w:rPr>
        <w:t>̈</w:t>
      </w:r>
      <w:r w:rsidRPr="00584630">
        <w:rPr>
          <w:rFonts w:ascii="Garamond" w:hAnsi="Garamond"/>
          <w:sz w:val="24"/>
          <w:szCs w:val="24"/>
        </w:rPr>
        <w:t>m te</w:t>
      </w:r>
      <w:r w:rsidRPr="00584630">
        <w:rPr>
          <w:rFonts w:ascii="Times New Roman" w:hAnsi="Times New Roman" w:cs="Times New Roman"/>
          <w:sz w:val="24"/>
          <w:szCs w:val="24"/>
        </w:rPr>
        <w:t>̈</w:t>
      </w:r>
      <w:r w:rsidRPr="00584630">
        <w:rPr>
          <w:rFonts w:ascii="Garamond" w:hAnsi="Garamond"/>
          <w:sz w:val="24"/>
          <w:szCs w:val="24"/>
        </w:rPr>
        <w:t xml:space="preserve"> kuadrit ligjor ne</w:t>
      </w:r>
      <w:r w:rsidRPr="00584630">
        <w:rPr>
          <w:rFonts w:ascii="Times New Roman" w:hAnsi="Times New Roman" w:cs="Times New Roman"/>
          <w:sz w:val="24"/>
          <w:szCs w:val="24"/>
        </w:rPr>
        <w:t>̈</w:t>
      </w:r>
      <w:r w:rsidRPr="00584630">
        <w:rPr>
          <w:rFonts w:ascii="Garamond" w:hAnsi="Garamond"/>
          <w:sz w:val="24"/>
          <w:szCs w:val="24"/>
        </w:rPr>
        <w:t xml:space="preserve"> lufte</w:t>
      </w:r>
      <w:r w:rsidRPr="00584630">
        <w:rPr>
          <w:rFonts w:ascii="Times New Roman" w:hAnsi="Times New Roman" w:cs="Times New Roman"/>
          <w:sz w:val="24"/>
          <w:szCs w:val="24"/>
        </w:rPr>
        <w:t>̈</w:t>
      </w:r>
      <w:r w:rsidRPr="00584630">
        <w:rPr>
          <w:rFonts w:ascii="Garamond" w:hAnsi="Garamond"/>
          <w:sz w:val="24"/>
          <w:szCs w:val="24"/>
        </w:rPr>
        <w:t>n kunde</w:t>
      </w:r>
      <w:r w:rsidRPr="00584630">
        <w:rPr>
          <w:rFonts w:ascii="Times New Roman" w:hAnsi="Times New Roman" w:cs="Times New Roman"/>
          <w:sz w:val="24"/>
          <w:szCs w:val="24"/>
        </w:rPr>
        <w:t>̈</w:t>
      </w:r>
      <w:r w:rsidRPr="00584630">
        <w:rPr>
          <w:rFonts w:ascii="Garamond" w:hAnsi="Garamond"/>
          <w:sz w:val="24"/>
          <w:szCs w:val="24"/>
        </w:rPr>
        <w:t>r korrupsionit, shtrirjen e masave te</w:t>
      </w:r>
      <w:r w:rsidRPr="00584630">
        <w:rPr>
          <w:rFonts w:ascii="Times New Roman" w:hAnsi="Times New Roman" w:cs="Times New Roman"/>
          <w:sz w:val="24"/>
          <w:szCs w:val="24"/>
        </w:rPr>
        <w:t>̈</w:t>
      </w:r>
      <w:r w:rsidRPr="00584630">
        <w:rPr>
          <w:rFonts w:ascii="Garamond" w:hAnsi="Garamond"/>
          <w:sz w:val="24"/>
          <w:szCs w:val="24"/>
        </w:rPr>
        <w:t xml:space="preserve"> parandalimmit te</w:t>
      </w:r>
      <w:r w:rsidRPr="00584630">
        <w:rPr>
          <w:rFonts w:ascii="Times New Roman" w:hAnsi="Times New Roman" w:cs="Times New Roman"/>
          <w:sz w:val="24"/>
          <w:szCs w:val="24"/>
        </w:rPr>
        <w:t>̈</w:t>
      </w:r>
      <w:r w:rsidRPr="00584630">
        <w:rPr>
          <w:rFonts w:ascii="Garamond" w:hAnsi="Garamond"/>
          <w:sz w:val="24"/>
          <w:szCs w:val="24"/>
        </w:rPr>
        <w:t xml:space="preserve"> korrupsionit ne</w:t>
      </w:r>
      <w:r w:rsidRPr="00584630">
        <w:rPr>
          <w:rFonts w:ascii="Times New Roman" w:hAnsi="Times New Roman" w:cs="Times New Roman"/>
          <w:sz w:val="24"/>
          <w:szCs w:val="24"/>
        </w:rPr>
        <w:t>̈</w:t>
      </w:r>
      <w:r w:rsidRPr="00584630">
        <w:rPr>
          <w:rFonts w:ascii="Garamond" w:hAnsi="Garamond"/>
          <w:sz w:val="24"/>
          <w:szCs w:val="24"/>
        </w:rPr>
        <w:t xml:space="preserve"> pushtetin vendor, promovimin e integritetit ne</w:t>
      </w:r>
      <w:r w:rsidRPr="00584630">
        <w:rPr>
          <w:rFonts w:ascii="Times New Roman" w:hAnsi="Times New Roman" w:cs="Times New Roman"/>
          <w:sz w:val="24"/>
          <w:szCs w:val="24"/>
        </w:rPr>
        <w:t>̈</w:t>
      </w:r>
      <w:r w:rsidRPr="00584630">
        <w:rPr>
          <w:rFonts w:ascii="Garamond" w:hAnsi="Garamond"/>
          <w:sz w:val="24"/>
          <w:szCs w:val="24"/>
        </w:rPr>
        <w:t xml:space="preserve"> biznes, konsolidimin e me</w:t>
      </w:r>
      <w:r w:rsidRPr="00584630">
        <w:rPr>
          <w:rFonts w:ascii="Times New Roman" w:hAnsi="Times New Roman" w:cs="Times New Roman"/>
          <w:sz w:val="24"/>
          <w:szCs w:val="24"/>
        </w:rPr>
        <w:t>̈</w:t>
      </w:r>
      <w:r w:rsidRPr="00584630">
        <w:rPr>
          <w:rFonts w:ascii="Garamond" w:hAnsi="Garamond"/>
          <w:sz w:val="24"/>
          <w:szCs w:val="24"/>
        </w:rPr>
        <w:t>tejshe</w:t>
      </w:r>
      <w:r w:rsidRPr="00584630">
        <w:rPr>
          <w:rFonts w:ascii="Times New Roman" w:hAnsi="Times New Roman" w:cs="Times New Roman"/>
          <w:sz w:val="24"/>
          <w:szCs w:val="24"/>
        </w:rPr>
        <w:t>̈</w:t>
      </w:r>
      <w:r w:rsidRPr="00584630">
        <w:rPr>
          <w:rFonts w:ascii="Garamond" w:hAnsi="Garamond"/>
          <w:sz w:val="24"/>
          <w:szCs w:val="24"/>
        </w:rPr>
        <w:t>m te</w:t>
      </w:r>
      <w:r w:rsidRPr="00584630">
        <w:rPr>
          <w:rFonts w:ascii="Times New Roman" w:hAnsi="Times New Roman" w:cs="Times New Roman"/>
          <w:sz w:val="24"/>
          <w:szCs w:val="24"/>
        </w:rPr>
        <w:t>̈</w:t>
      </w:r>
      <w:r w:rsidRPr="00584630">
        <w:rPr>
          <w:rFonts w:ascii="Garamond" w:hAnsi="Garamond"/>
          <w:sz w:val="24"/>
          <w:szCs w:val="24"/>
        </w:rPr>
        <w:t xml:space="preserve"> kuadrit institucional pe</w:t>
      </w:r>
      <w:r w:rsidRPr="00584630">
        <w:rPr>
          <w:rFonts w:ascii="Times New Roman" w:hAnsi="Times New Roman" w:cs="Times New Roman"/>
          <w:sz w:val="24"/>
          <w:szCs w:val="24"/>
        </w:rPr>
        <w:t>̈</w:t>
      </w:r>
      <w:r w:rsidRPr="00584630">
        <w:rPr>
          <w:rFonts w:ascii="Garamond" w:hAnsi="Garamond"/>
          <w:sz w:val="24"/>
          <w:szCs w:val="24"/>
        </w:rPr>
        <w:t>rgjegje</w:t>
      </w:r>
      <w:r w:rsidRPr="00584630">
        <w:rPr>
          <w:rFonts w:ascii="Times New Roman" w:hAnsi="Times New Roman" w:cs="Times New Roman"/>
          <w:sz w:val="24"/>
          <w:szCs w:val="24"/>
        </w:rPr>
        <w:t>̈</w:t>
      </w:r>
      <w:r w:rsidRPr="00584630">
        <w:rPr>
          <w:rFonts w:ascii="Garamond" w:hAnsi="Garamond"/>
          <w:sz w:val="24"/>
          <w:szCs w:val="24"/>
        </w:rPr>
        <w:t>s pe</w:t>
      </w:r>
      <w:r w:rsidRPr="00584630">
        <w:rPr>
          <w:rFonts w:ascii="Times New Roman" w:hAnsi="Times New Roman" w:cs="Times New Roman"/>
          <w:sz w:val="24"/>
          <w:szCs w:val="24"/>
        </w:rPr>
        <w:t>̈</w:t>
      </w:r>
      <w:r w:rsidRPr="00584630">
        <w:rPr>
          <w:rFonts w:ascii="Garamond" w:hAnsi="Garamond"/>
          <w:sz w:val="24"/>
          <w:szCs w:val="24"/>
        </w:rPr>
        <w:t>r hetimin dhe gjykimin e korrupsionit, si dhe promovimin e integritetit ne</w:t>
      </w:r>
      <w:r w:rsidRPr="00584630">
        <w:rPr>
          <w:rFonts w:ascii="Times New Roman" w:hAnsi="Times New Roman" w:cs="Times New Roman"/>
          <w:sz w:val="24"/>
          <w:szCs w:val="24"/>
        </w:rPr>
        <w:t>̈</w:t>
      </w:r>
      <w:r w:rsidRPr="00584630">
        <w:rPr>
          <w:rFonts w:ascii="Garamond" w:hAnsi="Garamond"/>
          <w:sz w:val="24"/>
          <w:szCs w:val="24"/>
        </w:rPr>
        <w:t xml:space="preserve"> sektorin privat, ashtu edhe nde</w:t>
      </w:r>
      <w:r w:rsidRPr="00584630">
        <w:rPr>
          <w:rFonts w:ascii="Times New Roman" w:hAnsi="Times New Roman" w:cs="Times New Roman"/>
          <w:sz w:val="24"/>
          <w:szCs w:val="24"/>
        </w:rPr>
        <w:t>̈</w:t>
      </w:r>
      <w:r w:rsidRPr="00584630">
        <w:rPr>
          <w:rFonts w:ascii="Garamond" w:hAnsi="Garamond"/>
          <w:sz w:val="24"/>
          <w:szCs w:val="24"/>
        </w:rPr>
        <w:t>rgjegje</w:t>
      </w:r>
      <w:r w:rsidRPr="00584630">
        <w:rPr>
          <w:rFonts w:ascii="Times New Roman" w:hAnsi="Times New Roman" w:cs="Times New Roman"/>
          <w:sz w:val="24"/>
          <w:szCs w:val="24"/>
        </w:rPr>
        <w:t>̈</w:t>
      </w:r>
      <w:r w:rsidRPr="00584630">
        <w:rPr>
          <w:rFonts w:ascii="Garamond" w:hAnsi="Garamond"/>
          <w:sz w:val="24"/>
          <w:szCs w:val="24"/>
        </w:rPr>
        <w:t>simin dhe edukimin e te</w:t>
      </w:r>
      <w:r w:rsidRPr="00584630">
        <w:rPr>
          <w:rFonts w:ascii="Times New Roman" w:hAnsi="Times New Roman" w:cs="Times New Roman"/>
          <w:sz w:val="24"/>
          <w:szCs w:val="24"/>
        </w:rPr>
        <w:t>̈</w:t>
      </w:r>
      <w:r w:rsidRPr="00584630">
        <w:rPr>
          <w:rFonts w:ascii="Garamond" w:hAnsi="Garamond"/>
          <w:sz w:val="24"/>
          <w:szCs w:val="24"/>
        </w:rPr>
        <w:t xml:space="preserve"> rinjve mbi ligjshme</w:t>
      </w:r>
      <w:r w:rsidRPr="00584630">
        <w:rPr>
          <w:rFonts w:ascii="Times New Roman" w:hAnsi="Times New Roman" w:cs="Times New Roman"/>
          <w:sz w:val="24"/>
          <w:szCs w:val="24"/>
        </w:rPr>
        <w:t>̈</w:t>
      </w:r>
      <w:r w:rsidRPr="00584630">
        <w:rPr>
          <w:rFonts w:ascii="Garamond" w:hAnsi="Garamond"/>
          <w:sz w:val="24"/>
          <w:szCs w:val="24"/>
        </w:rPr>
        <w:t>rine</w:t>
      </w:r>
      <w:r w:rsidRPr="00584630">
        <w:rPr>
          <w:rFonts w:ascii="Times New Roman" w:hAnsi="Times New Roman" w:cs="Times New Roman"/>
          <w:sz w:val="24"/>
          <w:szCs w:val="24"/>
        </w:rPr>
        <w:t>̈</w:t>
      </w:r>
      <w:r w:rsidRPr="00584630">
        <w:rPr>
          <w:rFonts w:ascii="Garamond" w:hAnsi="Garamond"/>
          <w:sz w:val="24"/>
          <w:szCs w:val="24"/>
        </w:rPr>
        <w:t xml:space="preserve"> dhe integritetin. Ky kuade</w:t>
      </w:r>
      <w:r w:rsidRPr="00584630">
        <w:rPr>
          <w:rFonts w:ascii="Times New Roman" w:hAnsi="Times New Roman" w:cs="Times New Roman"/>
          <w:sz w:val="24"/>
          <w:szCs w:val="24"/>
        </w:rPr>
        <w:t>̈</w:t>
      </w:r>
      <w:r w:rsidRPr="00584630">
        <w:rPr>
          <w:rFonts w:ascii="Garamond" w:hAnsi="Garamond"/>
          <w:sz w:val="24"/>
          <w:szCs w:val="24"/>
        </w:rPr>
        <w:t>r i ri strategjik garanton pe</w:t>
      </w:r>
      <w:r w:rsidRPr="00584630">
        <w:rPr>
          <w:rFonts w:ascii="Times New Roman" w:hAnsi="Times New Roman" w:cs="Times New Roman"/>
          <w:sz w:val="24"/>
          <w:szCs w:val="24"/>
        </w:rPr>
        <w:t>̈</w:t>
      </w:r>
      <w:r w:rsidRPr="00584630">
        <w:rPr>
          <w:rFonts w:ascii="Garamond" w:hAnsi="Garamond"/>
          <w:sz w:val="24"/>
          <w:szCs w:val="24"/>
        </w:rPr>
        <w:t>rputhje te</w:t>
      </w:r>
      <w:r w:rsidRPr="00584630">
        <w:rPr>
          <w:rFonts w:ascii="Times New Roman" w:hAnsi="Times New Roman" w:cs="Times New Roman"/>
          <w:sz w:val="24"/>
          <w:szCs w:val="24"/>
        </w:rPr>
        <w:t>̈</w:t>
      </w:r>
      <w:r w:rsidRPr="00584630">
        <w:rPr>
          <w:rFonts w:ascii="Garamond" w:hAnsi="Garamond"/>
          <w:sz w:val="24"/>
          <w:szCs w:val="24"/>
        </w:rPr>
        <w:t xml:space="preserve"> plote</w:t>
      </w:r>
      <w:r w:rsidRPr="00584630">
        <w:rPr>
          <w:rFonts w:ascii="Times New Roman" w:hAnsi="Times New Roman" w:cs="Times New Roman"/>
          <w:sz w:val="24"/>
          <w:szCs w:val="24"/>
        </w:rPr>
        <w:t>̈</w:t>
      </w:r>
      <w:r w:rsidRPr="00584630">
        <w:rPr>
          <w:rFonts w:ascii="Garamond" w:hAnsi="Garamond"/>
          <w:sz w:val="24"/>
          <w:szCs w:val="24"/>
        </w:rPr>
        <w:t xml:space="preserve"> me angazhimet e nde</w:t>
      </w:r>
      <w:r w:rsidRPr="00584630">
        <w:rPr>
          <w:rFonts w:ascii="Times New Roman" w:hAnsi="Times New Roman" w:cs="Times New Roman"/>
          <w:sz w:val="24"/>
          <w:szCs w:val="24"/>
        </w:rPr>
        <w:t>̈</w:t>
      </w:r>
      <w:r w:rsidRPr="00584630">
        <w:rPr>
          <w:rFonts w:ascii="Garamond" w:hAnsi="Garamond"/>
          <w:sz w:val="24"/>
          <w:szCs w:val="24"/>
        </w:rPr>
        <w:t>rmarra nga institucionet shqiptare ne</w:t>
      </w:r>
      <w:r w:rsidRPr="00584630">
        <w:rPr>
          <w:rFonts w:ascii="Times New Roman" w:hAnsi="Times New Roman" w:cs="Times New Roman"/>
          <w:sz w:val="24"/>
          <w:szCs w:val="24"/>
        </w:rPr>
        <w:t>̈</w:t>
      </w:r>
      <w:r w:rsidRPr="00584630">
        <w:rPr>
          <w:rFonts w:ascii="Garamond" w:hAnsi="Garamond"/>
          <w:sz w:val="24"/>
          <w:szCs w:val="24"/>
        </w:rPr>
        <w:t xml:space="preserve"> Udhe</w:t>
      </w:r>
      <w:r w:rsidRPr="00584630">
        <w:rPr>
          <w:rFonts w:ascii="Times New Roman" w:hAnsi="Times New Roman" w:cs="Times New Roman"/>
          <w:sz w:val="24"/>
          <w:szCs w:val="24"/>
        </w:rPr>
        <w:t>̈</w:t>
      </w:r>
      <w:r w:rsidRPr="00584630">
        <w:rPr>
          <w:rFonts w:ascii="Garamond" w:hAnsi="Garamond"/>
          <w:sz w:val="24"/>
          <w:szCs w:val="24"/>
        </w:rPr>
        <w:t>rre</w:t>
      </w:r>
      <w:r w:rsidRPr="00584630">
        <w:rPr>
          <w:rFonts w:ascii="Times New Roman" w:hAnsi="Times New Roman" w:cs="Times New Roman"/>
          <w:sz w:val="24"/>
          <w:szCs w:val="24"/>
        </w:rPr>
        <w:t>̈</w:t>
      </w:r>
      <w:r w:rsidRPr="00584630">
        <w:rPr>
          <w:rFonts w:ascii="Garamond" w:hAnsi="Garamond"/>
          <w:sz w:val="24"/>
          <w:szCs w:val="24"/>
        </w:rPr>
        <w:t>fyesin pe</w:t>
      </w:r>
      <w:r w:rsidRPr="00584630">
        <w:rPr>
          <w:rFonts w:ascii="Times New Roman" w:hAnsi="Times New Roman" w:cs="Times New Roman"/>
          <w:sz w:val="24"/>
          <w:szCs w:val="24"/>
        </w:rPr>
        <w:t>̈</w:t>
      </w:r>
      <w:r w:rsidRPr="00584630">
        <w:rPr>
          <w:rFonts w:ascii="Garamond" w:hAnsi="Garamond"/>
          <w:sz w:val="24"/>
          <w:szCs w:val="24"/>
        </w:rPr>
        <w:t>r Shtetin e se</w:t>
      </w:r>
      <w:r w:rsidRPr="00584630">
        <w:rPr>
          <w:rFonts w:ascii="Times New Roman" w:hAnsi="Times New Roman" w:cs="Times New Roman"/>
          <w:sz w:val="24"/>
          <w:szCs w:val="24"/>
        </w:rPr>
        <w:t>̈</w:t>
      </w:r>
      <w:r w:rsidRPr="00584630">
        <w:rPr>
          <w:rFonts w:ascii="Garamond" w:hAnsi="Garamond"/>
          <w:sz w:val="24"/>
          <w:szCs w:val="24"/>
        </w:rPr>
        <w:t xml:space="preserve"> Drejte</w:t>
      </w:r>
      <w:r w:rsidRPr="00584630">
        <w:rPr>
          <w:rFonts w:ascii="Times New Roman" w:hAnsi="Times New Roman" w:cs="Times New Roman"/>
          <w:sz w:val="24"/>
          <w:szCs w:val="24"/>
        </w:rPr>
        <w:t>̈</w:t>
      </w:r>
      <w:r w:rsidRPr="00584630">
        <w:rPr>
          <w:rFonts w:ascii="Garamond" w:hAnsi="Garamond"/>
          <w:sz w:val="24"/>
          <w:szCs w:val="24"/>
        </w:rPr>
        <w:t>s dhe adreson ne</w:t>
      </w:r>
      <w:r w:rsidRPr="00584630">
        <w:rPr>
          <w:rFonts w:ascii="Times New Roman" w:hAnsi="Times New Roman" w:cs="Times New Roman"/>
          <w:sz w:val="24"/>
          <w:szCs w:val="24"/>
        </w:rPr>
        <w:t>̈</w:t>
      </w:r>
      <w:r w:rsidRPr="00584630">
        <w:rPr>
          <w:rFonts w:ascii="Garamond" w:hAnsi="Garamond"/>
          <w:sz w:val="24"/>
          <w:szCs w:val="24"/>
        </w:rPr>
        <w:t xml:space="preserve"> me</w:t>
      </w:r>
      <w:r w:rsidRPr="00584630">
        <w:rPr>
          <w:rFonts w:ascii="Times New Roman" w:hAnsi="Times New Roman" w:cs="Times New Roman"/>
          <w:sz w:val="24"/>
          <w:szCs w:val="24"/>
        </w:rPr>
        <w:t>̈</w:t>
      </w:r>
      <w:r w:rsidRPr="00584630">
        <w:rPr>
          <w:rFonts w:ascii="Garamond" w:hAnsi="Garamond"/>
          <w:sz w:val="24"/>
          <w:szCs w:val="24"/>
        </w:rPr>
        <w:t>nyre</w:t>
      </w:r>
      <w:r w:rsidRPr="00584630">
        <w:rPr>
          <w:rFonts w:ascii="Times New Roman" w:hAnsi="Times New Roman" w:cs="Times New Roman"/>
          <w:sz w:val="24"/>
          <w:szCs w:val="24"/>
        </w:rPr>
        <w:t>̈</w:t>
      </w:r>
      <w:r w:rsidRPr="00584630">
        <w:rPr>
          <w:rFonts w:ascii="Garamond" w:hAnsi="Garamond"/>
          <w:sz w:val="24"/>
          <w:szCs w:val="24"/>
        </w:rPr>
        <w:t xml:space="preserve"> koherente gjetjet e Komisionit Evropian në Raportin e Shqyrtimit Analitik për Grupkapitullin e Parë “Themeloret” mbi hapat e nevojshe</w:t>
      </w:r>
      <w:r w:rsidRPr="00584630">
        <w:rPr>
          <w:rFonts w:ascii="Times New Roman" w:hAnsi="Times New Roman" w:cs="Times New Roman"/>
          <w:sz w:val="24"/>
          <w:szCs w:val="24"/>
        </w:rPr>
        <w:t>̈</w:t>
      </w:r>
      <w:r w:rsidRPr="00584630">
        <w:rPr>
          <w:rFonts w:ascii="Garamond" w:hAnsi="Garamond"/>
          <w:sz w:val="24"/>
          <w:szCs w:val="24"/>
        </w:rPr>
        <w:t>m pe</w:t>
      </w:r>
      <w:r w:rsidRPr="00584630">
        <w:rPr>
          <w:rFonts w:ascii="Times New Roman" w:hAnsi="Times New Roman" w:cs="Times New Roman"/>
          <w:sz w:val="24"/>
          <w:szCs w:val="24"/>
        </w:rPr>
        <w:t>̈</w:t>
      </w:r>
      <w:r w:rsidRPr="00584630">
        <w:rPr>
          <w:rFonts w:ascii="Garamond" w:hAnsi="Garamond"/>
          <w:sz w:val="24"/>
          <w:szCs w:val="24"/>
        </w:rPr>
        <w:t>r te</w:t>
      </w:r>
      <w:r w:rsidRPr="00584630">
        <w:rPr>
          <w:rFonts w:ascii="Times New Roman" w:hAnsi="Times New Roman" w:cs="Times New Roman"/>
          <w:sz w:val="24"/>
          <w:szCs w:val="24"/>
        </w:rPr>
        <w:t>̈</w:t>
      </w:r>
      <w:r w:rsidRPr="00584630">
        <w:rPr>
          <w:rFonts w:ascii="Garamond" w:hAnsi="Garamond"/>
          <w:sz w:val="24"/>
          <w:szCs w:val="24"/>
        </w:rPr>
        <w:t xml:space="preserve"> pe</w:t>
      </w:r>
      <w:r w:rsidRPr="00584630">
        <w:rPr>
          <w:rFonts w:ascii="Times New Roman" w:hAnsi="Times New Roman" w:cs="Times New Roman"/>
          <w:sz w:val="24"/>
          <w:szCs w:val="24"/>
        </w:rPr>
        <w:t>̈</w:t>
      </w:r>
      <w:r w:rsidRPr="00584630">
        <w:rPr>
          <w:rFonts w:ascii="Garamond" w:hAnsi="Garamond"/>
          <w:sz w:val="24"/>
          <w:szCs w:val="24"/>
        </w:rPr>
        <w:t>rmire</w:t>
      </w:r>
      <w:r w:rsidRPr="00584630">
        <w:rPr>
          <w:rFonts w:ascii="Times New Roman" w:hAnsi="Times New Roman" w:cs="Times New Roman"/>
          <w:sz w:val="24"/>
          <w:szCs w:val="24"/>
        </w:rPr>
        <w:t>̈</w:t>
      </w:r>
      <w:r w:rsidRPr="00584630">
        <w:rPr>
          <w:rFonts w:ascii="Garamond" w:hAnsi="Garamond"/>
          <w:sz w:val="24"/>
          <w:szCs w:val="24"/>
        </w:rPr>
        <w:t>suar performance</w:t>
      </w:r>
      <w:r w:rsidRPr="00584630">
        <w:rPr>
          <w:rFonts w:ascii="Times New Roman" w:hAnsi="Times New Roman" w:cs="Times New Roman"/>
          <w:sz w:val="24"/>
          <w:szCs w:val="24"/>
        </w:rPr>
        <w:t>̈</w:t>
      </w:r>
      <w:r w:rsidRPr="00584630">
        <w:rPr>
          <w:rFonts w:ascii="Garamond" w:hAnsi="Garamond"/>
          <w:sz w:val="24"/>
          <w:szCs w:val="24"/>
        </w:rPr>
        <w:t>n e Shqipe</w:t>
      </w:r>
      <w:r w:rsidRPr="00584630">
        <w:rPr>
          <w:rFonts w:ascii="Times New Roman" w:hAnsi="Times New Roman" w:cs="Times New Roman"/>
          <w:sz w:val="24"/>
          <w:szCs w:val="24"/>
        </w:rPr>
        <w:t>̈</w:t>
      </w:r>
      <w:r w:rsidRPr="00584630">
        <w:rPr>
          <w:rFonts w:ascii="Garamond" w:hAnsi="Garamond"/>
          <w:sz w:val="24"/>
          <w:szCs w:val="24"/>
        </w:rPr>
        <w:t>rise</w:t>
      </w:r>
      <w:r w:rsidRPr="00584630">
        <w:rPr>
          <w:rFonts w:ascii="Times New Roman" w:hAnsi="Times New Roman" w:cs="Times New Roman"/>
          <w:sz w:val="24"/>
          <w:szCs w:val="24"/>
        </w:rPr>
        <w:t>̈</w:t>
      </w:r>
      <w:r w:rsidRPr="00584630">
        <w:rPr>
          <w:rFonts w:ascii="Garamond" w:hAnsi="Garamond"/>
          <w:sz w:val="24"/>
          <w:szCs w:val="24"/>
        </w:rPr>
        <w:t xml:space="preserve"> ne</w:t>
      </w:r>
      <w:r w:rsidRPr="00584630">
        <w:rPr>
          <w:rFonts w:ascii="Times New Roman" w:hAnsi="Times New Roman" w:cs="Times New Roman"/>
          <w:sz w:val="24"/>
          <w:szCs w:val="24"/>
        </w:rPr>
        <w:t>̈</w:t>
      </w:r>
      <w:r w:rsidRPr="00584630">
        <w:rPr>
          <w:rFonts w:ascii="Garamond" w:hAnsi="Garamond"/>
          <w:sz w:val="24"/>
          <w:szCs w:val="24"/>
        </w:rPr>
        <w:t xml:space="preserve"> lufte</w:t>
      </w:r>
      <w:r w:rsidRPr="00584630">
        <w:rPr>
          <w:rFonts w:ascii="Times New Roman" w:hAnsi="Times New Roman" w:cs="Times New Roman"/>
          <w:sz w:val="24"/>
          <w:szCs w:val="24"/>
        </w:rPr>
        <w:t>̈</w:t>
      </w:r>
      <w:r w:rsidRPr="00584630">
        <w:rPr>
          <w:rFonts w:ascii="Garamond" w:hAnsi="Garamond"/>
          <w:sz w:val="24"/>
          <w:szCs w:val="24"/>
        </w:rPr>
        <w:t>n kunde</w:t>
      </w:r>
      <w:r w:rsidRPr="00584630">
        <w:rPr>
          <w:rFonts w:ascii="Times New Roman" w:hAnsi="Times New Roman" w:cs="Times New Roman"/>
          <w:sz w:val="24"/>
          <w:szCs w:val="24"/>
        </w:rPr>
        <w:t>̈</w:t>
      </w:r>
      <w:r w:rsidRPr="00584630">
        <w:rPr>
          <w:rFonts w:ascii="Garamond" w:hAnsi="Garamond"/>
          <w:sz w:val="24"/>
          <w:szCs w:val="24"/>
        </w:rPr>
        <w:t>r korrupsionit, si nje</w:t>
      </w:r>
      <w:r w:rsidRPr="00584630">
        <w:rPr>
          <w:rFonts w:ascii="Times New Roman" w:hAnsi="Times New Roman" w:cs="Times New Roman"/>
          <w:sz w:val="24"/>
          <w:szCs w:val="24"/>
        </w:rPr>
        <w:t>̈</w:t>
      </w:r>
      <w:r w:rsidRPr="00584630">
        <w:rPr>
          <w:rFonts w:ascii="Garamond" w:hAnsi="Garamond"/>
          <w:sz w:val="24"/>
          <w:szCs w:val="24"/>
        </w:rPr>
        <w:t xml:space="preserve"> nde</w:t>
      </w:r>
      <w:r w:rsidRPr="00584630">
        <w:rPr>
          <w:rFonts w:ascii="Times New Roman" w:hAnsi="Times New Roman" w:cs="Times New Roman"/>
          <w:sz w:val="24"/>
          <w:szCs w:val="24"/>
        </w:rPr>
        <w:t>̈</w:t>
      </w:r>
      <w:r w:rsidRPr="00584630">
        <w:rPr>
          <w:rFonts w:ascii="Garamond" w:hAnsi="Garamond"/>
          <w:sz w:val="24"/>
          <w:szCs w:val="24"/>
        </w:rPr>
        <w:t>r fushat kyc</w:t>
      </w:r>
      <w:r w:rsidRPr="00584630">
        <w:rPr>
          <w:rFonts w:ascii="Times New Roman" w:hAnsi="Times New Roman" w:cs="Times New Roman"/>
          <w:sz w:val="24"/>
          <w:szCs w:val="24"/>
        </w:rPr>
        <w:t>̧</w:t>
      </w:r>
      <w:r w:rsidRPr="00584630">
        <w:rPr>
          <w:rFonts w:ascii="Garamond" w:hAnsi="Garamond"/>
          <w:sz w:val="24"/>
          <w:szCs w:val="24"/>
        </w:rPr>
        <w:t>e te</w:t>
      </w:r>
      <w:r w:rsidRPr="00584630">
        <w:rPr>
          <w:rFonts w:ascii="Times New Roman" w:hAnsi="Times New Roman" w:cs="Times New Roman"/>
          <w:sz w:val="24"/>
          <w:szCs w:val="24"/>
        </w:rPr>
        <w:t>̈</w:t>
      </w:r>
      <w:r w:rsidRPr="00584630">
        <w:rPr>
          <w:rFonts w:ascii="Garamond" w:hAnsi="Garamond"/>
          <w:sz w:val="24"/>
          <w:szCs w:val="24"/>
        </w:rPr>
        <w:t xml:space="preserve"> avancimit te</w:t>
      </w:r>
      <w:r w:rsidRPr="00584630">
        <w:rPr>
          <w:rFonts w:ascii="Times New Roman" w:hAnsi="Times New Roman" w:cs="Times New Roman"/>
          <w:sz w:val="24"/>
          <w:szCs w:val="24"/>
        </w:rPr>
        <w:t>̈</w:t>
      </w:r>
      <w:r w:rsidRPr="00584630">
        <w:rPr>
          <w:rFonts w:ascii="Garamond" w:hAnsi="Garamond"/>
          <w:sz w:val="24"/>
          <w:szCs w:val="24"/>
        </w:rPr>
        <w:t xml:space="preserve"> shtetit te</w:t>
      </w:r>
      <w:r w:rsidRPr="00584630">
        <w:rPr>
          <w:rFonts w:ascii="Times New Roman" w:hAnsi="Times New Roman" w:cs="Times New Roman"/>
          <w:sz w:val="24"/>
          <w:szCs w:val="24"/>
        </w:rPr>
        <w:t>̈</w:t>
      </w:r>
      <w:r w:rsidRPr="00584630">
        <w:rPr>
          <w:rFonts w:ascii="Garamond" w:hAnsi="Garamond"/>
          <w:sz w:val="24"/>
          <w:szCs w:val="24"/>
        </w:rPr>
        <w:t xml:space="preserve"> se</w:t>
      </w:r>
      <w:r w:rsidRPr="00584630">
        <w:rPr>
          <w:rFonts w:ascii="Times New Roman" w:hAnsi="Times New Roman" w:cs="Times New Roman"/>
          <w:sz w:val="24"/>
          <w:szCs w:val="24"/>
        </w:rPr>
        <w:t>̈</w:t>
      </w:r>
      <w:r w:rsidRPr="00584630">
        <w:rPr>
          <w:rFonts w:ascii="Garamond" w:hAnsi="Garamond"/>
          <w:sz w:val="24"/>
          <w:szCs w:val="24"/>
        </w:rPr>
        <w:t xml:space="preserve"> drejte</w:t>
      </w:r>
      <w:r w:rsidRPr="00584630">
        <w:rPr>
          <w:rFonts w:ascii="Times New Roman" w:hAnsi="Times New Roman" w:cs="Times New Roman"/>
          <w:sz w:val="24"/>
          <w:szCs w:val="24"/>
        </w:rPr>
        <w:t>̈</w:t>
      </w:r>
      <w:r w:rsidRPr="00584630">
        <w:rPr>
          <w:rFonts w:ascii="Garamond" w:hAnsi="Garamond"/>
          <w:sz w:val="24"/>
          <w:szCs w:val="24"/>
        </w:rPr>
        <w:t>s dhe vendosjen e gur</w:t>
      </w:r>
      <w:r w:rsidRPr="00584630">
        <w:rPr>
          <w:rFonts w:ascii="Garamond" w:hAnsi="Garamond" w:cs="Garamond"/>
          <w:sz w:val="24"/>
          <w:szCs w:val="24"/>
        </w:rPr>
        <w:t>ë</w:t>
      </w:r>
      <w:r w:rsidRPr="00584630">
        <w:rPr>
          <w:rFonts w:ascii="Garamond" w:hAnsi="Garamond"/>
          <w:sz w:val="24"/>
          <w:szCs w:val="24"/>
        </w:rPr>
        <w:t>ve kilometrik</w:t>
      </w:r>
      <w:r w:rsidRPr="00584630">
        <w:rPr>
          <w:rFonts w:ascii="Garamond" w:hAnsi="Garamond" w:cs="Garamond"/>
          <w:sz w:val="24"/>
          <w:szCs w:val="24"/>
        </w:rPr>
        <w:t>ë</w:t>
      </w:r>
      <w:r w:rsidRPr="00584630">
        <w:rPr>
          <w:rFonts w:ascii="Garamond" w:hAnsi="Garamond"/>
          <w:sz w:val="24"/>
          <w:szCs w:val="24"/>
        </w:rPr>
        <w:t xml:space="preserve"> drejt aderimit t</w:t>
      </w:r>
      <w:r w:rsidRPr="00584630">
        <w:rPr>
          <w:rFonts w:ascii="Garamond" w:hAnsi="Garamond" w:cs="Garamond"/>
          <w:sz w:val="24"/>
          <w:szCs w:val="24"/>
        </w:rPr>
        <w:t>ë</w:t>
      </w:r>
      <w:r w:rsidRPr="00584630">
        <w:rPr>
          <w:rFonts w:ascii="Garamond" w:hAnsi="Garamond"/>
          <w:sz w:val="24"/>
          <w:szCs w:val="24"/>
        </w:rPr>
        <w:t xml:space="preserve"> Shqip</w:t>
      </w:r>
      <w:r w:rsidRPr="00584630">
        <w:rPr>
          <w:rFonts w:ascii="Garamond" w:hAnsi="Garamond" w:cs="Garamond"/>
          <w:sz w:val="24"/>
          <w:szCs w:val="24"/>
        </w:rPr>
        <w:t>ë</w:t>
      </w:r>
      <w:r w:rsidRPr="00584630">
        <w:rPr>
          <w:rFonts w:ascii="Garamond" w:hAnsi="Garamond"/>
          <w:sz w:val="24"/>
          <w:szCs w:val="24"/>
        </w:rPr>
        <w:t>ris</w:t>
      </w:r>
      <w:r w:rsidRPr="00584630">
        <w:rPr>
          <w:rFonts w:ascii="Garamond" w:hAnsi="Garamond" w:cs="Garamond"/>
          <w:sz w:val="24"/>
          <w:szCs w:val="24"/>
        </w:rPr>
        <w:t>ë</w:t>
      </w:r>
      <w:r w:rsidRPr="00584630">
        <w:rPr>
          <w:rFonts w:ascii="Garamond" w:hAnsi="Garamond"/>
          <w:sz w:val="24"/>
          <w:szCs w:val="24"/>
        </w:rPr>
        <w:t xml:space="preserve"> n</w:t>
      </w:r>
      <w:r w:rsidRPr="00584630">
        <w:rPr>
          <w:rFonts w:ascii="Garamond" w:hAnsi="Garamond" w:cs="Garamond"/>
          <w:sz w:val="24"/>
          <w:szCs w:val="24"/>
        </w:rPr>
        <w:t>ë</w:t>
      </w:r>
      <w:r w:rsidRPr="00584630">
        <w:rPr>
          <w:rFonts w:ascii="Garamond" w:hAnsi="Garamond"/>
          <w:sz w:val="24"/>
          <w:szCs w:val="24"/>
        </w:rPr>
        <w:t xml:space="preserve"> Bashkimin Evropian.</w:t>
      </w:r>
    </w:p>
    <w:p w14:paraId="33486967" w14:textId="77777777" w:rsidR="00584630" w:rsidRPr="00584630" w:rsidRDefault="00584630" w:rsidP="00584630">
      <w:pPr>
        <w:pStyle w:val="Title"/>
        <w:ind w:firstLine="284"/>
        <w:rPr>
          <w:rFonts w:ascii="Garamond" w:hAnsi="Garamond" w:cs="Times New Roman"/>
          <w:b/>
          <w:bCs/>
          <w:sz w:val="24"/>
          <w:szCs w:val="24"/>
        </w:rPr>
      </w:pPr>
    </w:p>
    <w:p w14:paraId="7C00512E" w14:textId="77777777" w:rsidR="00584630" w:rsidRPr="00584630" w:rsidRDefault="00584630" w:rsidP="00584630">
      <w:pPr>
        <w:pStyle w:val="Title"/>
        <w:ind w:firstLine="284"/>
        <w:rPr>
          <w:rFonts w:ascii="Garamond" w:hAnsi="Garamond" w:cs="Times New Roman"/>
          <w:b/>
          <w:bCs/>
          <w:sz w:val="24"/>
          <w:szCs w:val="24"/>
        </w:rPr>
      </w:pPr>
      <w:r w:rsidRPr="00584630">
        <w:rPr>
          <w:rFonts w:ascii="Garamond" w:hAnsi="Garamond" w:cs="Times New Roman"/>
          <w:b/>
          <w:bCs/>
          <w:sz w:val="24"/>
          <w:szCs w:val="24"/>
        </w:rPr>
        <w:t>PARANDALIM. NDËSHKIM. NDËRGJEGJËSIM</w:t>
      </w:r>
    </w:p>
    <w:p w14:paraId="33375DD4" w14:textId="77777777" w:rsidR="00584630" w:rsidRPr="00584630" w:rsidRDefault="00584630" w:rsidP="00584630">
      <w:pPr>
        <w:spacing w:after="0" w:line="240" w:lineRule="auto"/>
        <w:ind w:firstLine="284"/>
        <w:jc w:val="both"/>
        <w:rPr>
          <w:rFonts w:ascii="Garamond" w:hAnsi="Garamond"/>
          <w:sz w:val="24"/>
          <w:szCs w:val="24"/>
        </w:rPr>
      </w:pPr>
      <w:r w:rsidRPr="00584630">
        <w:rPr>
          <w:rFonts w:ascii="Garamond" w:hAnsi="Garamond"/>
          <w:sz w:val="24"/>
          <w:szCs w:val="24"/>
        </w:rPr>
        <w:t xml:space="preserve">Strategjia Ndërsektoriale Kundër Korrupsionit 2024-2030, përbëhet nga një strukturë të bazuar në tre qëllime politikash: Parandalim (I) – Ndëshkim (II) – Ndërgjegjësim (III). </w:t>
      </w:r>
    </w:p>
    <w:p w14:paraId="6E175B44" w14:textId="77777777" w:rsidR="00584630" w:rsidRPr="00584630" w:rsidRDefault="00584630" w:rsidP="00584630">
      <w:pPr>
        <w:pStyle w:val="NoSpacing2"/>
        <w:ind w:firstLine="284"/>
        <w:jc w:val="both"/>
        <w:rPr>
          <w:rFonts w:ascii="Garamond" w:hAnsi="Garamond" w:cs="Times New Roman"/>
          <w:sz w:val="24"/>
          <w:szCs w:val="24"/>
          <w:lang w:val="sq-AL"/>
        </w:rPr>
      </w:pPr>
      <w:r w:rsidRPr="00584630">
        <w:rPr>
          <w:rFonts w:ascii="Garamond" w:hAnsi="Garamond" w:cs="Times New Roman"/>
          <w:b/>
          <w:bCs/>
          <w:sz w:val="24"/>
          <w:szCs w:val="24"/>
          <w:lang w:val="sq-AL"/>
        </w:rPr>
        <w:t>Politika e parë, Parandalimi (I)</w:t>
      </w:r>
      <w:r w:rsidRPr="00584630">
        <w:rPr>
          <w:rFonts w:ascii="Garamond" w:hAnsi="Garamond" w:cs="Times New Roman"/>
          <w:sz w:val="24"/>
          <w:szCs w:val="24"/>
          <w:lang w:val="sq-AL"/>
        </w:rPr>
        <w:t xml:space="preserve"> synon konsolidimin dhe zhvillimin e instrumenteve dhe mekanizmave të parandalimit të korrupsionit, duke promovuar integritetin, transparencën dhe etikën në të gjitha nivelet e qeverisjes, si në nivel qendror ashtu edhe vendor. Parandalimi i korrupsionit ul nevojën për ndëshkim penal dhe ka një impakt më të gjerë në promovimin e besimit të publikut dhe qeverisjes së mirë të zyrtarëve publikë. Parandalimi do të fokusohet tek sektorët vulnerabël ndaj korrupsionit dhe promovimin e punës së zyrtarëve publikë mbi baza integriteti dhe llogaridhënieje. Në kuadër të parandalimit synohet gjithashtu, promovimi i mëtejshëm i përdorimit të ligjshëm të fondeve publike, transparenca e financave të partive politike, normimi i instrumentave të lobimit, etj. Një vëmendje e veçantë do i kushtohet gjithashtu edhe nxitjes së sektorit privat me qëllim promovimin e integritetit në fushën e biznesit.  </w:t>
      </w:r>
    </w:p>
    <w:p w14:paraId="111523F6" w14:textId="77777777" w:rsidR="00584630" w:rsidRPr="00584630" w:rsidRDefault="00584630" w:rsidP="00584630">
      <w:pPr>
        <w:pStyle w:val="NoSpacing2"/>
        <w:ind w:firstLine="284"/>
        <w:jc w:val="both"/>
        <w:rPr>
          <w:rFonts w:ascii="Garamond" w:hAnsi="Garamond" w:cs="Times New Roman"/>
          <w:sz w:val="24"/>
          <w:szCs w:val="24"/>
          <w:lang w:val="sq-AL"/>
        </w:rPr>
      </w:pPr>
      <w:r w:rsidRPr="00584630">
        <w:rPr>
          <w:rFonts w:ascii="Garamond" w:hAnsi="Garamond" w:cs="Times New Roman"/>
          <w:sz w:val="24"/>
          <w:szCs w:val="24"/>
          <w:lang w:val="sq-AL"/>
        </w:rPr>
        <w:t xml:space="preserve">Nëpërmjet </w:t>
      </w:r>
      <w:r w:rsidRPr="00584630">
        <w:rPr>
          <w:rFonts w:ascii="Garamond" w:hAnsi="Garamond" w:cs="Times New Roman"/>
          <w:b/>
          <w:bCs/>
          <w:sz w:val="24"/>
          <w:szCs w:val="24"/>
          <w:lang w:val="sq-AL"/>
        </w:rPr>
        <w:t>politikës së dytë, Ndëshkimit (II)</w:t>
      </w:r>
      <w:r w:rsidRPr="00584630">
        <w:rPr>
          <w:rFonts w:ascii="Garamond" w:hAnsi="Garamond" w:cs="Times New Roman"/>
          <w:sz w:val="24"/>
          <w:szCs w:val="24"/>
          <w:lang w:val="sq-AL"/>
        </w:rPr>
        <w:t xml:space="preserve"> strategjia do të synojë konsolidimin e hetimit dhe ndjekjes penale të korrupsionit. Institucionet ligjzbatuese dhe organet e drejtësisë do të </w:t>
      </w:r>
      <w:r w:rsidRPr="00584630">
        <w:rPr>
          <w:rFonts w:ascii="Garamond" w:hAnsi="Garamond" w:cs="Times New Roman"/>
          <w:sz w:val="24"/>
          <w:szCs w:val="24"/>
          <w:lang w:val="sq-AL"/>
        </w:rPr>
        <w:lastRenderedPageBreak/>
        <w:t xml:space="preserve">intensifikojnë përdorimin e mjeteve hetimore efektive, të dedikuara për të luftuar korrupsionin, burime të mjaftueshme njerëzore dhe financiare në kuadër të këtij funksioni, si dhe të rrisin bashkëpunimin ndërkombëtar në kuadër të luftës kundër krimit transnacional. Në këtë qëllim politikash synohet dhe plotësimi i kuadrit rregullator, strukturave operacionale dhe ndërveprimi mes strukturave përgjegjëse për hetimin penal të korrupsionit.  </w:t>
      </w:r>
    </w:p>
    <w:p w14:paraId="73114957" w14:textId="77777777" w:rsidR="00584630" w:rsidRPr="00584630" w:rsidRDefault="00584630" w:rsidP="00584630">
      <w:pPr>
        <w:pStyle w:val="NoSpacing2"/>
        <w:ind w:firstLine="284"/>
        <w:jc w:val="both"/>
        <w:rPr>
          <w:rFonts w:ascii="Garamond" w:hAnsi="Garamond" w:cs="Times New Roman"/>
          <w:sz w:val="24"/>
          <w:szCs w:val="24"/>
          <w:lang w:val="sq-AL"/>
        </w:rPr>
      </w:pPr>
      <w:r w:rsidRPr="00584630">
        <w:rPr>
          <w:rFonts w:ascii="Garamond" w:hAnsi="Garamond" w:cs="Times New Roman"/>
          <w:sz w:val="24"/>
          <w:szCs w:val="24"/>
          <w:lang w:val="sq-AL"/>
        </w:rPr>
        <w:t xml:space="preserve">Nëpërmjet </w:t>
      </w:r>
      <w:r w:rsidRPr="00584630">
        <w:rPr>
          <w:rFonts w:ascii="Garamond" w:hAnsi="Garamond" w:cs="Times New Roman"/>
          <w:b/>
          <w:bCs/>
          <w:sz w:val="24"/>
          <w:szCs w:val="24"/>
          <w:lang w:val="sq-AL"/>
        </w:rPr>
        <w:t>politikës së tretë, Ndërgjegjësimit</w:t>
      </w:r>
      <w:r w:rsidRPr="00584630">
        <w:rPr>
          <w:rFonts w:ascii="Garamond" w:hAnsi="Garamond" w:cs="Times New Roman"/>
          <w:sz w:val="24"/>
          <w:szCs w:val="24"/>
          <w:lang w:val="sq-AL"/>
        </w:rPr>
        <w:t xml:space="preserve"> </w:t>
      </w:r>
      <w:r w:rsidRPr="00584630">
        <w:rPr>
          <w:rFonts w:ascii="Garamond" w:hAnsi="Garamond" w:cs="Times New Roman"/>
          <w:b/>
          <w:bCs/>
          <w:sz w:val="24"/>
          <w:szCs w:val="24"/>
          <w:lang w:val="sq-AL"/>
        </w:rPr>
        <w:t>(III)</w:t>
      </w:r>
      <w:r w:rsidRPr="00584630">
        <w:rPr>
          <w:rFonts w:ascii="Garamond" w:hAnsi="Garamond" w:cs="Times New Roman"/>
          <w:sz w:val="24"/>
          <w:szCs w:val="24"/>
          <w:lang w:val="sq-AL"/>
        </w:rPr>
        <w:t xml:space="preserve"> strategjia synon rritjen e ndërgjegjësimit dhe edukimit kundër korrupsionit, përmes forcimit të edukimit mbi integritetin në sistemin arsimor parauniversitar, përgjatë niveleve arsimore, si dhe nëpërmjet forcimit të edukimit të sektorit publik, me qëllim garantimin e një sektori publik përgjegjës dhe llogaridhënës përpara shoqërisë. </w:t>
      </w:r>
    </w:p>
    <w:p w14:paraId="7937788D" w14:textId="77777777" w:rsidR="00584630" w:rsidRPr="00584630" w:rsidRDefault="00584630" w:rsidP="00584630">
      <w:pPr>
        <w:pStyle w:val="NoSpacing2"/>
        <w:ind w:firstLine="284"/>
        <w:jc w:val="both"/>
        <w:rPr>
          <w:rFonts w:ascii="Garamond" w:hAnsi="Garamond" w:cs="Times New Roman"/>
          <w:sz w:val="24"/>
          <w:szCs w:val="24"/>
          <w:lang w:val="sq-AL"/>
        </w:rPr>
      </w:pPr>
      <w:r w:rsidRPr="00584630">
        <w:rPr>
          <w:rFonts w:ascii="Garamond" w:hAnsi="Garamond" w:cs="Times New Roman"/>
          <w:sz w:val="24"/>
          <w:szCs w:val="24"/>
          <w:lang w:val="sq-AL"/>
        </w:rPr>
        <w:t xml:space="preserve">Strategjia Ndërsektoriale Kundër Korrupsionit 2024-2030, është një dokument politikash në nivel kombëtar që nxit bashkëpunimin e organeve të pushtetit ekzekutiv, autoriteteve të pavarura kushtetuese, institucioneve jo qeveritare dhe sektorit privat. </w:t>
      </w:r>
    </w:p>
    <w:p w14:paraId="6018B36E" w14:textId="77777777" w:rsidR="00584630" w:rsidRPr="00584630" w:rsidRDefault="00584630" w:rsidP="00584630">
      <w:pPr>
        <w:pStyle w:val="NoSpacing2"/>
        <w:ind w:firstLine="284"/>
        <w:jc w:val="both"/>
        <w:rPr>
          <w:rFonts w:ascii="Garamond" w:hAnsi="Garamond" w:cs="Times New Roman"/>
          <w:sz w:val="24"/>
          <w:szCs w:val="24"/>
          <w:lang w:val="sq-AL"/>
        </w:rPr>
      </w:pPr>
      <w:r w:rsidRPr="00584630">
        <w:rPr>
          <w:rFonts w:ascii="Garamond" w:hAnsi="Garamond" w:cs="Times New Roman"/>
          <w:sz w:val="24"/>
          <w:szCs w:val="24"/>
          <w:lang w:val="sq-AL"/>
        </w:rPr>
        <w:t xml:space="preserve">Qeveria Shqiptare dhe të gjitha institucionet e tjera bashkëpërgjegjëse në luftën kundër korrupsionit, me këtë strategji mbeten të zotuara për të ndërmarrë të gjitha ndërhyrjet e nevojshme në nivel ligjor, institucional dhe operacional, si kundërpërgjigjje për të adresuar nevojat që diktohen në kuadër të luftës kundër korrupsionit. </w:t>
      </w:r>
    </w:p>
    <w:p w14:paraId="107D011E" w14:textId="3D2C1F96" w:rsidR="00584630" w:rsidRDefault="00584630" w:rsidP="00916726">
      <w:pPr>
        <w:pStyle w:val="TEKSTIIIII"/>
      </w:pPr>
    </w:p>
    <w:p w14:paraId="72475A07" w14:textId="77777777" w:rsidR="00284B67" w:rsidRPr="00284B67" w:rsidRDefault="00284B67" w:rsidP="00284B67">
      <w:pPr>
        <w:pStyle w:val="TEKSTIIIII"/>
        <w:rPr>
          <w:b/>
        </w:rPr>
      </w:pPr>
      <w:r w:rsidRPr="00284B67">
        <w:rPr>
          <w:b/>
        </w:rPr>
        <w:t>LISTA E SHKURTIMEVE</w:t>
      </w:r>
    </w:p>
    <w:p w14:paraId="3655C27E" w14:textId="77777777" w:rsidR="00284B67" w:rsidRPr="00C03D2F" w:rsidRDefault="00284B67" w:rsidP="00284B67">
      <w:pPr>
        <w:spacing w:after="240" w:line="259" w:lineRule="auto"/>
        <w:contextualSpacing/>
        <w:rPr>
          <w:sz w:val="20"/>
          <w:szCs w:val="20"/>
        </w:rPr>
      </w:pPr>
    </w:p>
    <w:tbl>
      <w:tblPr>
        <w:tblStyle w:val="PlainTable4"/>
        <w:tblW w:w="8789" w:type="dxa"/>
        <w:tblLook w:val="04A0" w:firstRow="1" w:lastRow="0" w:firstColumn="1" w:lastColumn="0" w:noHBand="0" w:noVBand="1"/>
      </w:tblPr>
      <w:tblGrid>
        <w:gridCol w:w="1620"/>
        <w:gridCol w:w="7169"/>
      </w:tblGrid>
      <w:tr w:rsidR="00284B67" w:rsidRPr="00284B67" w14:paraId="60663CB2" w14:textId="77777777" w:rsidTr="00284B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31330AC" w14:textId="77777777" w:rsidR="00284B67" w:rsidRPr="00284B67" w:rsidRDefault="00284B67" w:rsidP="00284B67">
            <w:pPr>
              <w:spacing w:after="0" w:line="240" w:lineRule="auto"/>
              <w:jc w:val="both"/>
              <w:rPr>
                <w:rFonts w:ascii="Garamond" w:hAnsi="Garamond" w:cs="Times New Roman"/>
                <w:b w:val="0"/>
                <w:bCs w:val="0"/>
                <w:color w:val="000000" w:themeColor="text1"/>
                <w:sz w:val="20"/>
                <w:szCs w:val="20"/>
                <w:u w:color="FF0000"/>
                <w:lang w:val="sq-AL"/>
              </w:rPr>
            </w:pPr>
            <w:r w:rsidRPr="00284B67">
              <w:rPr>
                <w:rFonts w:ascii="Garamond" w:hAnsi="Garamond" w:cs="Times New Roman"/>
                <w:color w:val="000000" w:themeColor="text1"/>
                <w:sz w:val="20"/>
                <w:szCs w:val="20"/>
                <w:u w:color="FF0000"/>
                <w:lang w:val="sq-AL"/>
              </w:rPr>
              <w:t>AAPSK</w:t>
            </w:r>
          </w:p>
          <w:p w14:paraId="623EE23E" w14:textId="77777777" w:rsidR="00284B67" w:rsidRPr="00284B67" w:rsidRDefault="00284B67" w:rsidP="00284B67">
            <w:pPr>
              <w:spacing w:after="0" w:line="240" w:lineRule="auto"/>
              <w:jc w:val="both"/>
              <w:rPr>
                <w:rFonts w:ascii="Garamond" w:hAnsi="Garamond" w:cs="Times New Roman"/>
                <w:bCs w:val="0"/>
                <w:color w:val="000000" w:themeColor="text1"/>
                <w:sz w:val="20"/>
                <w:szCs w:val="20"/>
                <w:u w:color="FF0000"/>
                <w:lang w:val="sq-AL"/>
              </w:rPr>
            </w:pPr>
            <w:r w:rsidRPr="00284B67">
              <w:rPr>
                <w:rFonts w:ascii="Garamond" w:hAnsi="Garamond" w:cs="Times New Roman"/>
                <w:bCs w:val="0"/>
                <w:color w:val="000000" w:themeColor="text1"/>
                <w:sz w:val="20"/>
                <w:szCs w:val="20"/>
                <w:u w:color="FF0000"/>
                <w:lang w:val="sq-AL"/>
              </w:rPr>
              <w:t>ADB</w:t>
            </w:r>
          </w:p>
          <w:p w14:paraId="217A415D" w14:textId="77777777" w:rsidR="00284B67" w:rsidRPr="00284B67" w:rsidRDefault="00284B67" w:rsidP="00284B67">
            <w:pPr>
              <w:spacing w:after="0" w:line="240" w:lineRule="auto"/>
              <w:jc w:val="both"/>
              <w:rPr>
                <w:rFonts w:ascii="Garamond" w:hAnsi="Garamond" w:cs="Times New Roman"/>
                <w:bCs w:val="0"/>
                <w:color w:val="000000" w:themeColor="text1"/>
                <w:sz w:val="20"/>
                <w:szCs w:val="20"/>
                <w:u w:color="FF0000"/>
                <w:lang w:val="sq-AL"/>
              </w:rPr>
            </w:pPr>
            <w:r w:rsidRPr="00284B67">
              <w:rPr>
                <w:rFonts w:ascii="Garamond" w:hAnsi="Garamond" w:cs="Times New Roman"/>
                <w:bCs w:val="0"/>
                <w:color w:val="000000" w:themeColor="text1"/>
                <w:sz w:val="20"/>
                <w:szCs w:val="20"/>
                <w:u w:color="FF0000"/>
                <w:lang w:val="sq-AL"/>
              </w:rPr>
              <w:t>AIF</w:t>
            </w:r>
          </w:p>
          <w:p w14:paraId="6A2A4248" w14:textId="77777777" w:rsidR="00284B67" w:rsidRPr="00284B67" w:rsidRDefault="00284B67" w:rsidP="00284B67">
            <w:pPr>
              <w:spacing w:after="0" w:line="240" w:lineRule="auto"/>
              <w:jc w:val="both"/>
              <w:rPr>
                <w:rFonts w:ascii="Garamond" w:hAnsi="Garamond" w:cs="Times New Roman"/>
                <w:b w:val="0"/>
                <w:bCs w:val="0"/>
                <w:color w:val="000000" w:themeColor="text1"/>
                <w:sz w:val="20"/>
                <w:szCs w:val="20"/>
                <w:u w:color="FF0000"/>
                <w:lang w:val="sq-AL"/>
              </w:rPr>
            </w:pPr>
            <w:r w:rsidRPr="00284B67">
              <w:rPr>
                <w:rFonts w:ascii="Garamond" w:hAnsi="Garamond" w:cs="Times New Roman"/>
                <w:color w:val="000000" w:themeColor="text1"/>
                <w:sz w:val="20"/>
                <w:szCs w:val="20"/>
                <w:u w:color="FF0000"/>
                <w:lang w:val="sq-AL"/>
              </w:rPr>
              <w:t>AMP</w:t>
            </w:r>
          </w:p>
          <w:p w14:paraId="723DB884" w14:textId="66821620"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color w:val="000000" w:themeColor="text1"/>
                <w:sz w:val="20"/>
                <w:szCs w:val="20"/>
                <w:u w:color="FF0000"/>
                <w:lang w:val="sq-AL"/>
              </w:rPr>
              <w:t xml:space="preserve">AK  </w:t>
            </w:r>
          </w:p>
        </w:tc>
        <w:tc>
          <w:tcPr>
            <w:tcW w:w="7169" w:type="dxa"/>
            <w:shd w:val="clear" w:color="auto" w:fill="auto"/>
          </w:tcPr>
          <w:p w14:paraId="44DCA387" w14:textId="77777777" w:rsidR="00284B67" w:rsidRPr="00284B67" w:rsidRDefault="00284B67" w:rsidP="00284B6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u w:color="FF0000"/>
                <w:lang w:val="sq-AL"/>
              </w:rPr>
            </w:pPr>
            <w:r w:rsidRPr="00284B67">
              <w:rPr>
                <w:rFonts w:ascii="Garamond" w:hAnsi="Garamond" w:cs="Times New Roman"/>
                <w:b w:val="0"/>
                <w:bCs w:val="0"/>
                <w:color w:val="000000" w:themeColor="text1"/>
                <w:sz w:val="20"/>
                <w:szCs w:val="20"/>
                <w:u w:color="FF0000"/>
                <w:lang w:val="sq-AL"/>
              </w:rPr>
              <w:t>Agjencia e Administrimit të Pasurive të Sekuestruara dhe Konfiskuara</w:t>
            </w:r>
          </w:p>
          <w:p w14:paraId="5F7A4A62" w14:textId="77777777" w:rsidR="00284B67" w:rsidRPr="00284B67" w:rsidRDefault="00284B67" w:rsidP="00284B6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20"/>
                <w:szCs w:val="20"/>
                <w:lang w:val="sq-AL"/>
              </w:rPr>
            </w:pPr>
            <w:r w:rsidRPr="00284B67">
              <w:rPr>
                <w:rFonts w:ascii="Garamond" w:hAnsi="Garamond" w:cs="Times New Roman"/>
                <w:b w:val="0"/>
                <w:bCs w:val="0"/>
                <w:sz w:val="20"/>
                <w:szCs w:val="20"/>
                <w:lang w:val="sq-AL"/>
              </w:rPr>
              <w:t>Agjencia për Dialog dhe Bashkëqeverisje</w:t>
            </w:r>
          </w:p>
          <w:p w14:paraId="7184715B" w14:textId="77777777" w:rsidR="00284B67" w:rsidRPr="00284B67" w:rsidRDefault="00284B67" w:rsidP="00284B6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lang w:val="sq-AL"/>
              </w:rPr>
            </w:pPr>
            <w:r w:rsidRPr="00284B67">
              <w:rPr>
                <w:rFonts w:ascii="Garamond" w:hAnsi="Garamond" w:cs="Times New Roman"/>
                <w:b w:val="0"/>
                <w:sz w:val="20"/>
                <w:szCs w:val="20"/>
                <w:lang w:val="sq-AL"/>
              </w:rPr>
              <w:t>Agjencia e Inteligjencës Financiare</w:t>
            </w:r>
          </w:p>
          <w:p w14:paraId="00FDB583" w14:textId="77777777" w:rsidR="00284B67" w:rsidRPr="00284B67" w:rsidRDefault="00284B67" w:rsidP="00284B6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b w:val="0"/>
                <w:bCs w:val="0"/>
                <w:sz w:val="20"/>
                <w:szCs w:val="20"/>
                <w:lang w:val="sq-AL"/>
              </w:rPr>
              <w:t>Agjencia e Mbikëqyrjes Policore</w:t>
            </w:r>
          </w:p>
          <w:p w14:paraId="20290309" w14:textId="77777777" w:rsidR="00284B67" w:rsidRPr="00284B67" w:rsidRDefault="00284B67" w:rsidP="00284B6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20"/>
                <w:szCs w:val="20"/>
                <w:lang w:val="sq-AL"/>
              </w:rPr>
            </w:pPr>
            <w:r w:rsidRPr="00284B67">
              <w:rPr>
                <w:rFonts w:ascii="Garamond" w:hAnsi="Garamond" w:cs="Times New Roman"/>
                <w:b w:val="0"/>
                <w:bCs w:val="0"/>
                <w:sz w:val="20"/>
                <w:szCs w:val="20"/>
                <w:lang w:val="sq-AL"/>
              </w:rPr>
              <w:t>Autoritetet Kontraktore</w:t>
            </w:r>
          </w:p>
        </w:tc>
      </w:tr>
      <w:tr w:rsidR="00284B67" w:rsidRPr="00284B67" w14:paraId="58046801"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D33687E" w14:textId="2797B693"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 xml:space="preserve">AKSHI </w:t>
            </w:r>
          </w:p>
        </w:tc>
        <w:tc>
          <w:tcPr>
            <w:tcW w:w="7169" w:type="dxa"/>
            <w:shd w:val="clear" w:color="auto" w:fill="auto"/>
          </w:tcPr>
          <w:p w14:paraId="483C9A9E"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Kombëtare e Shoqërisë së Informacionit</w:t>
            </w:r>
          </w:p>
        </w:tc>
      </w:tr>
      <w:tr w:rsidR="00284B67" w:rsidRPr="00284B67" w14:paraId="5FB23327"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3C16C894"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AMSHC</w:t>
            </w:r>
          </w:p>
        </w:tc>
        <w:tc>
          <w:tcPr>
            <w:tcW w:w="7169" w:type="dxa"/>
            <w:shd w:val="clear" w:color="auto" w:fill="auto"/>
          </w:tcPr>
          <w:p w14:paraId="5119A3EA" w14:textId="77777777" w:rsidR="00284B67" w:rsidRPr="00284B67" w:rsidRDefault="00284B67" w:rsidP="00284B67">
            <w:pPr>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për mbështetjen e Shoqërisë Civile</w:t>
            </w:r>
          </w:p>
        </w:tc>
      </w:tr>
      <w:tr w:rsidR="00284B67" w:rsidRPr="00284B67" w14:paraId="6AD0CBAD"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526155A1" w14:textId="0243DCEE"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 xml:space="preserve">APP  </w:t>
            </w:r>
          </w:p>
        </w:tc>
        <w:tc>
          <w:tcPr>
            <w:tcW w:w="7169" w:type="dxa"/>
            <w:shd w:val="clear" w:color="auto" w:fill="auto"/>
          </w:tcPr>
          <w:p w14:paraId="7B1EE1FE"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u w:color="FF0000"/>
                <w:lang w:val="sq-AL"/>
              </w:rPr>
              <w:t>Agjencia e Prokurimit Publik</w:t>
            </w:r>
          </w:p>
        </w:tc>
      </w:tr>
      <w:tr w:rsidR="00284B67" w:rsidRPr="00284B67" w14:paraId="3F7853E1"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722962B"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ASPA</w:t>
            </w:r>
          </w:p>
        </w:tc>
        <w:tc>
          <w:tcPr>
            <w:tcW w:w="7169" w:type="dxa"/>
            <w:shd w:val="clear" w:color="auto" w:fill="auto"/>
          </w:tcPr>
          <w:p w14:paraId="34E7E63C"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Shkolla Shqiptare e Administratës Publike</w:t>
            </w:r>
          </w:p>
        </w:tc>
      </w:tr>
      <w:tr w:rsidR="00284B67" w:rsidRPr="00284B67" w14:paraId="7B96B006"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0636AE8A"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ASHK</w:t>
            </w:r>
          </w:p>
          <w:p w14:paraId="7AD2A8C4"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ATP</w:t>
            </w:r>
          </w:p>
        </w:tc>
        <w:tc>
          <w:tcPr>
            <w:tcW w:w="7169" w:type="dxa"/>
            <w:shd w:val="clear" w:color="auto" w:fill="auto"/>
          </w:tcPr>
          <w:p w14:paraId="7EA14FB9"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Shtetërore e Kadastrës</w:t>
            </w:r>
          </w:p>
          <w:p w14:paraId="0D7C7B66"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e Trajtimit të Pronës</w:t>
            </w:r>
          </w:p>
        </w:tc>
      </w:tr>
      <w:tr w:rsidR="00284B67" w:rsidRPr="00284B67" w14:paraId="7D216129"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5EEBCA51"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ATRAKO</w:t>
            </w:r>
          </w:p>
        </w:tc>
        <w:tc>
          <w:tcPr>
            <w:tcW w:w="7169" w:type="dxa"/>
            <w:shd w:val="clear" w:color="auto" w:fill="auto"/>
          </w:tcPr>
          <w:p w14:paraId="16BD743F"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e Trajtimit të Koncesioneve</w:t>
            </w:r>
          </w:p>
        </w:tc>
      </w:tr>
      <w:tr w:rsidR="00284B67" w:rsidRPr="00284B67" w14:paraId="0CB1E068"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04995EA7"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BE</w:t>
            </w:r>
          </w:p>
        </w:tc>
        <w:tc>
          <w:tcPr>
            <w:tcW w:w="7169" w:type="dxa"/>
            <w:shd w:val="clear" w:color="auto" w:fill="auto"/>
          </w:tcPr>
          <w:p w14:paraId="0AD0F0C8"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Bashkimi Evropian</w:t>
            </w:r>
          </w:p>
        </w:tc>
      </w:tr>
      <w:tr w:rsidR="00284B67" w:rsidRPr="00284B67" w14:paraId="4DA4F3D2"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EFAAEA7"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 xml:space="preserve">BKH  </w:t>
            </w:r>
          </w:p>
        </w:tc>
        <w:tc>
          <w:tcPr>
            <w:tcW w:w="7169" w:type="dxa"/>
            <w:shd w:val="clear" w:color="auto" w:fill="auto"/>
          </w:tcPr>
          <w:p w14:paraId="120B1157"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u w:color="FF0000"/>
                <w:lang w:val="sq-AL"/>
              </w:rPr>
              <w:t>Byroja Kombëtare e Hetimit</w:t>
            </w:r>
          </w:p>
        </w:tc>
      </w:tr>
      <w:tr w:rsidR="00284B67" w:rsidRPr="00284B67" w14:paraId="4955F05F"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C2AA87D"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DAP</w:t>
            </w:r>
          </w:p>
        </w:tc>
        <w:tc>
          <w:tcPr>
            <w:tcW w:w="7169" w:type="dxa"/>
            <w:shd w:val="clear" w:color="auto" w:fill="auto"/>
          </w:tcPr>
          <w:p w14:paraId="1B8E9E27"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Departamenti i Administratës Publike</w:t>
            </w:r>
          </w:p>
        </w:tc>
      </w:tr>
      <w:tr w:rsidR="00284B67" w:rsidRPr="00284B67" w14:paraId="18918861"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00F33AD1"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DPAK</w:t>
            </w:r>
          </w:p>
        </w:tc>
        <w:tc>
          <w:tcPr>
            <w:tcW w:w="7169" w:type="dxa"/>
            <w:shd w:val="clear" w:color="auto" w:fill="auto"/>
          </w:tcPr>
          <w:p w14:paraId="0E241049"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Drejtoria e Përgjithshme Antikorrupsion</w:t>
            </w:r>
          </w:p>
        </w:tc>
      </w:tr>
      <w:tr w:rsidR="00284B67" w:rsidRPr="00284B67" w14:paraId="231E6CF4"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2229B7A3"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DPD</w:t>
            </w:r>
          </w:p>
        </w:tc>
        <w:tc>
          <w:tcPr>
            <w:tcW w:w="7169" w:type="dxa"/>
            <w:shd w:val="clear" w:color="auto" w:fill="auto"/>
          </w:tcPr>
          <w:p w14:paraId="3576A180"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u w:color="FF0000"/>
                <w:lang w:val="sq-AL"/>
              </w:rPr>
              <w:t>Drejtoria e Përgjithshme e Doganave</w:t>
            </w:r>
          </w:p>
        </w:tc>
      </w:tr>
      <w:tr w:rsidR="00284B67" w:rsidRPr="00284B67" w14:paraId="531E3812"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1468655" w14:textId="77777777" w:rsidR="00284B67" w:rsidRPr="00284B67" w:rsidRDefault="00284B67" w:rsidP="00284B67">
            <w:pPr>
              <w:spacing w:after="0" w:line="240" w:lineRule="auto"/>
              <w:jc w:val="both"/>
              <w:rPr>
                <w:rFonts w:ascii="Garamond" w:hAnsi="Garamond" w:cs="Times New Roman"/>
                <w:b w:val="0"/>
                <w:bCs w:val="0"/>
                <w:sz w:val="20"/>
                <w:szCs w:val="20"/>
                <w:u w:color="FF0000"/>
                <w:lang w:val="sq-AL"/>
              </w:rPr>
            </w:pPr>
            <w:r w:rsidRPr="00284B67">
              <w:rPr>
                <w:rFonts w:ascii="Garamond" w:hAnsi="Garamond" w:cs="Times New Roman"/>
                <w:sz w:val="20"/>
                <w:szCs w:val="20"/>
                <w:u w:color="FF0000"/>
                <w:lang w:val="sq-AL"/>
              </w:rPr>
              <w:t>DPT</w:t>
            </w:r>
          </w:p>
          <w:p w14:paraId="699C65D6" w14:textId="77777777" w:rsidR="00284B67" w:rsidRPr="00284B67" w:rsidRDefault="00284B67" w:rsidP="00284B67">
            <w:pPr>
              <w:spacing w:after="0" w:line="240" w:lineRule="auto"/>
              <w:jc w:val="both"/>
              <w:rPr>
                <w:rFonts w:ascii="Garamond" w:hAnsi="Garamond" w:cs="Times New Roman"/>
                <w:bCs w:val="0"/>
                <w:sz w:val="20"/>
                <w:szCs w:val="20"/>
                <w:u w:color="FF0000"/>
                <w:lang w:val="sq-AL"/>
              </w:rPr>
            </w:pPr>
            <w:r w:rsidRPr="00284B67">
              <w:rPr>
                <w:rFonts w:ascii="Garamond" w:hAnsi="Garamond" w:cs="Times New Roman"/>
                <w:bCs w:val="0"/>
                <w:sz w:val="20"/>
                <w:szCs w:val="20"/>
                <w:u w:color="FF0000"/>
                <w:lang w:val="sq-AL"/>
              </w:rPr>
              <w:t>GJKKO</w:t>
            </w:r>
          </w:p>
          <w:p w14:paraId="2FFB9F5B"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ILD</w:t>
            </w:r>
          </w:p>
        </w:tc>
        <w:tc>
          <w:tcPr>
            <w:tcW w:w="7169" w:type="dxa"/>
            <w:shd w:val="clear" w:color="auto" w:fill="auto"/>
          </w:tcPr>
          <w:p w14:paraId="631D2D04"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u w:color="FF0000"/>
                <w:lang w:val="sq-AL"/>
              </w:rPr>
            </w:pPr>
            <w:r w:rsidRPr="00284B67">
              <w:rPr>
                <w:rFonts w:ascii="Garamond" w:hAnsi="Garamond" w:cs="Times New Roman"/>
                <w:sz w:val="20"/>
                <w:szCs w:val="20"/>
                <w:u w:color="FF0000"/>
                <w:lang w:val="sq-AL"/>
              </w:rPr>
              <w:t>Drejtoria e Përgjithshme e Tatimeve</w:t>
            </w:r>
          </w:p>
          <w:p w14:paraId="7154CCD0"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Gjykata kundër Korrupsionit dhe Krimit të Organizuar</w:t>
            </w:r>
          </w:p>
          <w:p w14:paraId="5D424A03"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Inspektori i Lartë i Drejtësisë</w:t>
            </w:r>
          </w:p>
        </w:tc>
      </w:tr>
      <w:tr w:rsidR="00284B67" w:rsidRPr="00284B67" w14:paraId="44A72B4F"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959E25B"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ILDKPKI</w:t>
            </w:r>
          </w:p>
          <w:p w14:paraId="184D9268" w14:textId="77777777" w:rsidR="00284B67" w:rsidRPr="00284B67" w:rsidRDefault="00284B67" w:rsidP="00284B67">
            <w:pPr>
              <w:spacing w:after="0" w:line="240" w:lineRule="auto"/>
              <w:jc w:val="both"/>
              <w:rPr>
                <w:rFonts w:ascii="Garamond" w:hAnsi="Garamond" w:cs="Times New Roman"/>
                <w:bCs w:val="0"/>
                <w:sz w:val="20"/>
                <w:szCs w:val="20"/>
                <w:lang w:val="sq-AL"/>
              </w:rPr>
            </w:pPr>
            <w:r w:rsidRPr="00284B67">
              <w:rPr>
                <w:rFonts w:ascii="Garamond" w:hAnsi="Garamond" w:cs="Times New Roman"/>
                <w:bCs w:val="0"/>
                <w:sz w:val="20"/>
                <w:szCs w:val="20"/>
                <w:lang w:val="sq-AL"/>
              </w:rPr>
              <w:t>INSTAT</w:t>
            </w:r>
          </w:p>
          <w:p w14:paraId="72F64EFC"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IQ</w:t>
            </w:r>
          </w:p>
        </w:tc>
        <w:tc>
          <w:tcPr>
            <w:tcW w:w="7169" w:type="dxa"/>
            <w:shd w:val="clear" w:color="auto" w:fill="auto"/>
          </w:tcPr>
          <w:p w14:paraId="6E410404"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Inspektorati i Lartë i Deklarimit dhe Kontrollit të Pasurive dhe Konfliktit të Interesave</w:t>
            </w:r>
          </w:p>
          <w:p w14:paraId="4F441200"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Instituti i Statistikave</w:t>
            </w:r>
          </w:p>
          <w:p w14:paraId="01737048"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Inspektorati Qendror</w:t>
            </w:r>
          </w:p>
        </w:tc>
      </w:tr>
      <w:tr w:rsidR="00284B67" w:rsidRPr="00284B67" w14:paraId="1E04FD9F"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5C355588" w14:textId="77777777" w:rsidR="00284B67" w:rsidRPr="00284B67" w:rsidRDefault="00284B67" w:rsidP="00284B67">
            <w:pPr>
              <w:spacing w:after="0" w:line="240" w:lineRule="auto"/>
              <w:jc w:val="both"/>
              <w:rPr>
                <w:rFonts w:ascii="Garamond" w:hAnsi="Garamond" w:cs="Times New Roman"/>
                <w:b w:val="0"/>
                <w:sz w:val="20"/>
                <w:szCs w:val="20"/>
                <w:lang w:val="sq-AL"/>
              </w:rPr>
            </w:pPr>
            <w:r w:rsidRPr="00284B67">
              <w:rPr>
                <w:rFonts w:ascii="Garamond" w:hAnsi="Garamond" w:cs="Times New Roman"/>
                <w:bCs w:val="0"/>
                <w:sz w:val="20"/>
                <w:szCs w:val="20"/>
                <w:lang w:val="sq-AL"/>
              </w:rPr>
              <w:t xml:space="preserve">KDIMDP  </w:t>
            </w:r>
          </w:p>
          <w:p w14:paraId="051F33ED" w14:textId="77777777" w:rsidR="00284B67" w:rsidRPr="00284B67" w:rsidRDefault="00284B67" w:rsidP="00284B67">
            <w:pPr>
              <w:spacing w:after="0" w:line="240" w:lineRule="auto"/>
              <w:jc w:val="both"/>
              <w:rPr>
                <w:rFonts w:ascii="Garamond" w:hAnsi="Garamond" w:cs="Times New Roman"/>
                <w:b w:val="0"/>
                <w:sz w:val="20"/>
                <w:szCs w:val="20"/>
                <w:lang w:val="sq-AL"/>
              </w:rPr>
            </w:pPr>
            <w:r w:rsidRPr="00284B67">
              <w:rPr>
                <w:rFonts w:ascii="Garamond" w:hAnsi="Garamond" w:cs="Times New Roman"/>
                <w:bCs w:val="0"/>
                <w:sz w:val="20"/>
                <w:szCs w:val="20"/>
                <w:lang w:val="sq-AL"/>
              </w:rPr>
              <w:t>KKKK</w:t>
            </w:r>
          </w:p>
          <w:p w14:paraId="1917C5B2" w14:textId="77777777" w:rsidR="00284B67" w:rsidRPr="00284B67" w:rsidRDefault="00284B67" w:rsidP="00284B67">
            <w:pPr>
              <w:spacing w:after="0" w:line="240" w:lineRule="auto"/>
              <w:jc w:val="both"/>
              <w:rPr>
                <w:rFonts w:ascii="Garamond" w:hAnsi="Garamond" w:cs="Times New Roman"/>
                <w:b w:val="0"/>
                <w:sz w:val="20"/>
                <w:szCs w:val="20"/>
                <w:lang w:val="sq-AL"/>
              </w:rPr>
            </w:pPr>
            <w:r w:rsidRPr="00284B67">
              <w:rPr>
                <w:rFonts w:ascii="Garamond" w:hAnsi="Garamond" w:cs="Times New Roman"/>
                <w:bCs w:val="0"/>
                <w:sz w:val="20"/>
                <w:szCs w:val="20"/>
                <w:lang w:val="sq-AL"/>
              </w:rPr>
              <w:t xml:space="preserve">KLGJ </w:t>
            </w:r>
          </w:p>
          <w:p w14:paraId="4007F2CA"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bCs w:val="0"/>
                <w:sz w:val="20"/>
                <w:szCs w:val="20"/>
                <w:lang w:val="sq-AL"/>
              </w:rPr>
              <w:t xml:space="preserve">KLP      </w:t>
            </w:r>
          </w:p>
          <w:p w14:paraId="0BFA00E9"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KLSH</w:t>
            </w:r>
          </w:p>
          <w:p w14:paraId="11018FBD" w14:textId="77777777" w:rsidR="00284B67" w:rsidRPr="00284B67" w:rsidRDefault="00284B67" w:rsidP="00284B67">
            <w:pPr>
              <w:spacing w:after="0" w:line="240" w:lineRule="auto"/>
              <w:jc w:val="both"/>
              <w:rPr>
                <w:rFonts w:ascii="Garamond" w:hAnsi="Garamond" w:cs="Times New Roman"/>
                <w:b w:val="0"/>
                <w:sz w:val="20"/>
                <w:szCs w:val="20"/>
                <w:lang w:val="sq-AL"/>
              </w:rPr>
            </w:pPr>
            <w:r w:rsidRPr="00284B67">
              <w:rPr>
                <w:rFonts w:ascii="Garamond" w:hAnsi="Garamond" w:cs="Times New Roman"/>
                <w:bCs w:val="0"/>
                <w:sz w:val="20"/>
                <w:szCs w:val="20"/>
                <w:lang w:val="sq-AL"/>
              </w:rPr>
              <w:t>KM</w:t>
            </w:r>
          </w:p>
          <w:p w14:paraId="03F3F5C5" w14:textId="77777777" w:rsidR="00284B67" w:rsidRPr="00284B67" w:rsidRDefault="00284B67" w:rsidP="00284B67">
            <w:pPr>
              <w:spacing w:after="0" w:line="240" w:lineRule="auto"/>
              <w:jc w:val="both"/>
              <w:rPr>
                <w:rFonts w:ascii="Garamond" w:hAnsi="Garamond" w:cs="Times New Roman"/>
                <w:bCs w:val="0"/>
                <w:sz w:val="20"/>
                <w:szCs w:val="20"/>
                <w:lang w:val="sq-AL"/>
              </w:rPr>
            </w:pPr>
            <w:r w:rsidRPr="00284B67">
              <w:rPr>
                <w:rFonts w:ascii="Garamond" w:hAnsi="Garamond" w:cs="Times New Roman"/>
                <w:bCs w:val="0"/>
                <w:sz w:val="20"/>
                <w:szCs w:val="20"/>
                <w:lang w:val="sq-AL"/>
              </w:rPr>
              <w:t>KMSHC</w:t>
            </w:r>
          </w:p>
          <w:p w14:paraId="41282B35"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KSHZ</w:t>
            </w:r>
          </w:p>
        </w:tc>
        <w:tc>
          <w:tcPr>
            <w:tcW w:w="7169" w:type="dxa"/>
            <w:shd w:val="clear" w:color="auto" w:fill="auto"/>
          </w:tcPr>
          <w:p w14:paraId="3D0E6346"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 xml:space="preserve">Komisioneri për të Drejtën e Informimit dhe Mbrojtjen e të Dhënave Personale </w:t>
            </w:r>
          </w:p>
          <w:p w14:paraId="6C035828"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Koordinatori Kombëtar Kundër Korrupsionit</w:t>
            </w:r>
          </w:p>
          <w:p w14:paraId="5759EDAB"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Këshilli i Lartë Gjyqësor</w:t>
            </w:r>
          </w:p>
          <w:p w14:paraId="2FFF8BC5"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Këshilli i Lartë i Prokurorisë</w:t>
            </w:r>
          </w:p>
          <w:p w14:paraId="79A1C573"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Kontrolli i Lartë i Shtetit</w:t>
            </w:r>
          </w:p>
          <w:p w14:paraId="4E20D885"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Këshilli i Ministrave</w:t>
            </w:r>
          </w:p>
          <w:p w14:paraId="5D1F3703"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Komisioneri për Mbikëqyrjen e Shërbimit Civil</w:t>
            </w:r>
          </w:p>
          <w:p w14:paraId="118E5FFC"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Komisioneri Shtetëror i Zgjedhjeve</w:t>
            </w:r>
          </w:p>
        </w:tc>
      </w:tr>
      <w:tr w:rsidR="00284B67" w:rsidRPr="00284B67" w14:paraId="48DBD773"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08283A5"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MAPA</w:t>
            </w:r>
          </w:p>
        </w:tc>
        <w:tc>
          <w:tcPr>
            <w:tcW w:w="7169" w:type="dxa"/>
            <w:shd w:val="clear" w:color="auto" w:fill="auto"/>
          </w:tcPr>
          <w:p w14:paraId="6A012456"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Ministër Shteti për Administratën Publike dhe Antikorrupsionin</w:t>
            </w:r>
          </w:p>
        </w:tc>
      </w:tr>
      <w:tr w:rsidR="00284B67" w:rsidRPr="00284B67" w14:paraId="66765A3E"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34E5394F"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MAS</w:t>
            </w:r>
          </w:p>
        </w:tc>
        <w:tc>
          <w:tcPr>
            <w:tcW w:w="7169" w:type="dxa"/>
            <w:shd w:val="clear" w:color="auto" w:fill="auto"/>
          </w:tcPr>
          <w:p w14:paraId="58D46011"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Ministria e Arsimit dhe Sportit</w:t>
            </w:r>
          </w:p>
        </w:tc>
      </w:tr>
      <w:tr w:rsidR="00284B67" w:rsidRPr="00284B67" w14:paraId="1CF8506D"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570F634"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MB</w:t>
            </w:r>
          </w:p>
        </w:tc>
        <w:tc>
          <w:tcPr>
            <w:tcW w:w="7169" w:type="dxa"/>
            <w:shd w:val="clear" w:color="auto" w:fill="auto"/>
          </w:tcPr>
          <w:p w14:paraId="39A2287F"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Ministria e Brendshme</w:t>
            </w:r>
          </w:p>
        </w:tc>
      </w:tr>
      <w:tr w:rsidR="00284B67" w:rsidRPr="00284B67" w14:paraId="2639C857"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7D323997"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MD</w:t>
            </w:r>
          </w:p>
        </w:tc>
        <w:tc>
          <w:tcPr>
            <w:tcW w:w="7169" w:type="dxa"/>
            <w:shd w:val="clear" w:color="auto" w:fill="auto"/>
          </w:tcPr>
          <w:p w14:paraId="0AD84773"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Ministria e Drejtësisë</w:t>
            </w:r>
          </w:p>
        </w:tc>
      </w:tr>
      <w:tr w:rsidR="00284B67" w:rsidRPr="00284B67" w14:paraId="69DC4197"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1C788FA"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MEKI</w:t>
            </w:r>
          </w:p>
          <w:p w14:paraId="2EDE8A5B"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MEPJ</w:t>
            </w:r>
          </w:p>
        </w:tc>
        <w:tc>
          <w:tcPr>
            <w:tcW w:w="7169" w:type="dxa"/>
            <w:shd w:val="clear" w:color="auto" w:fill="auto"/>
          </w:tcPr>
          <w:p w14:paraId="2A6E8CFE"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Ministria e Ekonomisë, Kulturës dhe Inovacionit</w:t>
            </w:r>
          </w:p>
          <w:p w14:paraId="6E23AE22"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Ministria për Evropën dhe Punët e Jashtme</w:t>
            </w:r>
          </w:p>
        </w:tc>
      </w:tr>
      <w:tr w:rsidR="00284B67" w:rsidRPr="00284B67" w14:paraId="3AAE4E43"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1CD25C8" w14:textId="77777777" w:rsidR="00284B67" w:rsidRPr="00284B67" w:rsidRDefault="00284B67" w:rsidP="00284B67">
            <w:pPr>
              <w:spacing w:after="0" w:line="240" w:lineRule="auto"/>
              <w:jc w:val="both"/>
              <w:rPr>
                <w:rFonts w:ascii="Garamond" w:hAnsi="Garamond" w:cs="Times New Roman"/>
                <w:b w:val="0"/>
                <w:bCs w:val="0"/>
                <w:sz w:val="20"/>
                <w:szCs w:val="20"/>
                <w:u w:color="FF0000"/>
                <w:lang w:val="sq-AL"/>
              </w:rPr>
            </w:pPr>
            <w:r w:rsidRPr="00284B67">
              <w:rPr>
                <w:rFonts w:ascii="Garamond" w:hAnsi="Garamond" w:cs="Times New Roman"/>
                <w:sz w:val="20"/>
                <w:szCs w:val="20"/>
                <w:u w:color="FF0000"/>
                <w:lang w:val="sq-AL"/>
              </w:rPr>
              <w:t xml:space="preserve">MF </w:t>
            </w:r>
          </w:p>
          <w:p w14:paraId="762F4105"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 xml:space="preserve">MSHMP </w:t>
            </w:r>
          </w:p>
        </w:tc>
        <w:tc>
          <w:tcPr>
            <w:tcW w:w="7169" w:type="dxa"/>
            <w:shd w:val="clear" w:color="auto" w:fill="auto"/>
          </w:tcPr>
          <w:p w14:paraId="0DDE5514"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u w:color="FF0000"/>
                <w:lang w:val="sq-AL"/>
              </w:rPr>
            </w:pPr>
            <w:r w:rsidRPr="00284B67">
              <w:rPr>
                <w:rFonts w:ascii="Garamond" w:hAnsi="Garamond" w:cs="Times New Roman"/>
                <w:sz w:val="20"/>
                <w:szCs w:val="20"/>
                <w:u w:color="FF0000"/>
                <w:lang w:val="sq-AL"/>
              </w:rPr>
              <w:t>Ministria e Financave</w:t>
            </w:r>
          </w:p>
          <w:p w14:paraId="2572A846"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Ministër Shteti për Marrdhëniet me Parlamentin</w:t>
            </w:r>
          </w:p>
        </w:tc>
      </w:tr>
      <w:tr w:rsidR="00284B67" w:rsidRPr="00284B67" w14:paraId="0B36E1EC"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4BFD2918"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MSHMS</w:t>
            </w:r>
          </w:p>
        </w:tc>
        <w:tc>
          <w:tcPr>
            <w:tcW w:w="7169" w:type="dxa"/>
            <w:shd w:val="clear" w:color="auto" w:fill="auto"/>
          </w:tcPr>
          <w:p w14:paraId="4A1E65DE"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u w:color="FF0000"/>
                <w:lang w:val="sq-AL"/>
              </w:rPr>
              <w:t>Ministria e Shëndetësisë dhe Mbrojtjes Sociale</w:t>
            </w:r>
          </w:p>
        </w:tc>
      </w:tr>
      <w:tr w:rsidR="00284B67" w:rsidRPr="00284B67" w14:paraId="024D5AA3"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5385E044"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MSHPV</w:t>
            </w:r>
          </w:p>
          <w:p w14:paraId="51F9801F"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MSHSKB</w:t>
            </w:r>
          </w:p>
          <w:p w14:paraId="6BB502EB"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OSHC</w:t>
            </w:r>
          </w:p>
        </w:tc>
        <w:tc>
          <w:tcPr>
            <w:tcW w:w="7169" w:type="dxa"/>
            <w:shd w:val="clear" w:color="auto" w:fill="auto"/>
          </w:tcPr>
          <w:p w14:paraId="1A3DF386"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Ministër Shteti për Pushtetin Vendor</w:t>
            </w:r>
          </w:p>
          <w:p w14:paraId="55B422C9"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Ministër Shteti për Sipërmarrjen dhe Klimën e Biznesit</w:t>
            </w:r>
          </w:p>
          <w:p w14:paraId="7AA76151"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Organizatat e Shoqërisë Civile</w:t>
            </w:r>
          </w:p>
        </w:tc>
      </w:tr>
      <w:tr w:rsidR="00284B67" w:rsidRPr="00284B67" w14:paraId="6C4E577D"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C9ADC94"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PP</w:t>
            </w:r>
          </w:p>
        </w:tc>
        <w:tc>
          <w:tcPr>
            <w:tcW w:w="7169" w:type="dxa"/>
            <w:shd w:val="clear" w:color="auto" w:fill="auto"/>
          </w:tcPr>
          <w:p w14:paraId="0C0D10E8"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u w:color="FF0000"/>
                <w:lang w:val="sq-AL"/>
              </w:rPr>
              <w:t>Prokuroria e Përgjithshme</w:t>
            </w:r>
          </w:p>
        </w:tc>
      </w:tr>
      <w:tr w:rsidR="00284B67" w:rsidRPr="00284B67" w14:paraId="70F56893"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47F53FE" w14:textId="77777777" w:rsidR="00284B67" w:rsidRPr="00284B67" w:rsidRDefault="00284B67" w:rsidP="00284B67">
            <w:pPr>
              <w:spacing w:after="0" w:line="240" w:lineRule="auto"/>
              <w:jc w:val="both"/>
              <w:rPr>
                <w:rFonts w:ascii="Garamond" w:hAnsi="Garamond" w:cs="Times New Roman"/>
                <w:b w:val="0"/>
                <w:bCs w:val="0"/>
                <w:sz w:val="20"/>
                <w:szCs w:val="20"/>
                <w:lang w:val="sq-AL"/>
              </w:rPr>
            </w:pPr>
            <w:r w:rsidRPr="00284B67">
              <w:rPr>
                <w:rFonts w:ascii="Garamond" w:hAnsi="Garamond" w:cs="Times New Roman"/>
                <w:sz w:val="20"/>
                <w:szCs w:val="20"/>
                <w:lang w:val="sq-AL"/>
              </w:rPr>
              <w:t>PSH</w:t>
            </w:r>
          </w:p>
          <w:p w14:paraId="73C5FB3B" w14:textId="77777777" w:rsidR="00284B67" w:rsidRPr="00284B67" w:rsidRDefault="00284B67" w:rsidP="00284B67">
            <w:pPr>
              <w:spacing w:after="0" w:line="240" w:lineRule="auto"/>
              <w:jc w:val="both"/>
              <w:rPr>
                <w:rFonts w:ascii="Garamond" w:hAnsi="Garamond" w:cs="Times New Roman"/>
                <w:bCs w:val="0"/>
                <w:sz w:val="20"/>
                <w:szCs w:val="20"/>
                <w:lang w:val="sq-AL"/>
              </w:rPr>
            </w:pPr>
            <w:r w:rsidRPr="00284B67">
              <w:rPr>
                <w:rFonts w:ascii="Garamond" w:hAnsi="Garamond" w:cs="Times New Roman"/>
                <w:bCs w:val="0"/>
                <w:sz w:val="20"/>
                <w:szCs w:val="20"/>
                <w:lang w:val="sq-AL"/>
              </w:rPr>
              <w:t>RTSH</w:t>
            </w:r>
          </w:p>
          <w:p w14:paraId="0D43FCF9"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SASPAC</w:t>
            </w:r>
          </w:p>
        </w:tc>
        <w:tc>
          <w:tcPr>
            <w:tcW w:w="7169" w:type="dxa"/>
            <w:shd w:val="clear" w:color="auto" w:fill="auto"/>
          </w:tcPr>
          <w:p w14:paraId="044C9DB9"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Policia e Shtetit</w:t>
            </w:r>
          </w:p>
          <w:p w14:paraId="0A4B7DB4"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Radio Televizioni Shqiptar</w:t>
            </w:r>
          </w:p>
          <w:p w14:paraId="0D221E69"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Agjencia Shtetërore e Programimit Strategjik dhe Koordinimit të Ndihmës</w:t>
            </w:r>
          </w:p>
        </w:tc>
      </w:tr>
      <w:tr w:rsidR="00284B67" w:rsidRPr="00284B67" w14:paraId="3CCB6CD0" w14:textId="77777777" w:rsidTr="00284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11B9C5B8" w14:textId="77777777" w:rsidR="00284B67" w:rsidRPr="00284B67" w:rsidRDefault="00284B67" w:rsidP="00284B67">
            <w:pPr>
              <w:spacing w:after="0" w:line="240" w:lineRule="auto"/>
              <w:jc w:val="both"/>
              <w:rPr>
                <w:rFonts w:ascii="Garamond" w:hAnsi="Garamond" w:cs="Times New Roman"/>
                <w:b w:val="0"/>
                <w:bCs w:val="0"/>
                <w:sz w:val="20"/>
                <w:szCs w:val="20"/>
                <w:u w:color="FF0000"/>
                <w:lang w:val="sq-AL"/>
              </w:rPr>
            </w:pPr>
            <w:r w:rsidRPr="00284B67">
              <w:rPr>
                <w:rFonts w:ascii="Garamond" w:hAnsi="Garamond" w:cs="Times New Roman"/>
                <w:sz w:val="20"/>
                <w:szCs w:val="20"/>
                <w:u w:color="FF0000"/>
                <w:lang w:val="sq-AL"/>
              </w:rPr>
              <w:t>SPAK</w:t>
            </w:r>
          </w:p>
          <w:p w14:paraId="1EE2D021"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u w:color="FF0000"/>
                <w:lang w:val="sq-AL"/>
              </w:rPr>
              <w:t xml:space="preserve">SHM    </w:t>
            </w:r>
          </w:p>
        </w:tc>
        <w:tc>
          <w:tcPr>
            <w:tcW w:w="7169" w:type="dxa"/>
            <w:shd w:val="clear" w:color="auto" w:fill="auto"/>
          </w:tcPr>
          <w:p w14:paraId="7E5742DF"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u w:color="FF0000"/>
                <w:lang w:val="sq-AL"/>
              </w:rPr>
            </w:pPr>
            <w:r w:rsidRPr="00284B67">
              <w:rPr>
                <w:rFonts w:ascii="Garamond" w:hAnsi="Garamond" w:cs="Times New Roman"/>
                <w:sz w:val="20"/>
                <w:szCs w:val="20"/>
                <w:u w:color="FF0000"/>
                <w:lang w:val="sq-AL"/>
              </w:rPr>
              <w:t>Struktura e Posaçme kundër Korrupsionit dhe Krimit të Organizuar</w:t>
            </w:r>
          </w:p>
          <w:p w14:paraId="74AD70C0" w14:textId="77777777" w:rsidR="00284B67" w:rsidRPr="00284B67" w:rsidRDefault="00284B67" w:rsidP="00284B6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Shkolla e Magjistraturës</w:t>
            </w:r>
          </w:p>
        </w:tc>
      </w:tr>
      <w:tr w:rsidR="00284B67" w:rsidRPr="00284B67" w14:paraId="7E515A84" w14:textId="77777777" w:rsidTr="00284B67">
        <w:tc>
          <w:tcPr>
            <w:cnfStyle w:val="001000000000" w:firstRow="0" w:lastRow="0" w:firstColumn="1" w:lastColumn="0" w:oddVBand="0" w:evenVBand="0" w:oddHBand="0" w:evenHBand="0" w:firstRowFirstColumn="0" w:firstRowLastColumn="0" w:lastRowFirstColumn="0" w:lastRowLastColumn="0"/>
            <w:tcW w:w="1620" w:type="dxa"/>
            <w:shd w:val="clear" w:color="auto" w:fill="auto"/>
          </w:tcPr>
          <w:p w14:paraId="631A332A" w14:textId="77777777" w:rsidR="00284B67" w:rsidRPr="00284B67" w:rsidRDefault="00284B67" w:rsidP="00284B67">
            <w:pPr>
              <w:spacing w:after="0" w:line="240" w:lineRule="auto"/>
              <w:jc w:val="both"/>
              <w:rPr>
                <w:rFonts w:ascii="Garamond" w:hAnsi="Garamond" w:cs="Times New Roman"/>
                <w:sz w:val="20"/>
                <w:szCs w:val="20"/>
                <w:lang w:val="sq-AL"/>
              </w:rPr>
            </w:pPr>
            <w:r w:rsidRPr="00284B67">
              <w:rPr>
                <w:rFonts w:ascii="Garamond" w:hAnsi="Garamond" w:cs="Times New Roman"/>
                <w:sz w:val="20"/>
                <w:szCs w:val="20"/>
                <w:lang w:val="sq-AL"/>
              </w:rPr>
              <w:t>ZRA</w:t>
            </w:r>
          </w:p>
        </w:tc>
        <w:tc>
          <w:tcPr>
            <w:tcW w:w="7169" w:type="dxa"/>
            <w:shd w:val="clear" w:color="auto" w:fill="auto"/>
          </w:tcPr>
          <w:p w14:paraId="7F29B6A8" w14:textId="77777777" w:rsidR="00284B67" w:rsidRPr="00284B67" w:rsidRDefault="00284B67" w:rsidP="00284B6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284B67">
              <w:rPr>
                <w:rFonts w:ascii="Garamond" w:hAnsi="Garamond" w:cs="Times New Roman"/>
                <w:sz w:val="20"/>
                <w:szCs w:val="20"/>
                <w:lang w:val="sq-AL"/>
              </w:rPr>
              <w:t xml:space="preserve">Zyra e Rikuperimit të Aseteve </w:t>
            </w:r>
          </w:p>
        </w:tc>
      </w:tr>
    </w:tbl>
    <w:p w14:paraId="120A742A" w14:textId="77777777" w:rsidR="00284B67" w:rsidRPr="00C03D2F" w:rsidRDefault="00284B67" w:rsidP="00F45B2A">
      <w:pPr>
        <w:pStyle w:val="TEKSTIIIII"/>
        <w:rPr>
          <w:lang w:val="sq-AL"/>
        </w:rPr>
      </w:pPr>
    </w:p>
    <w:p w14:paraId="47B9FBC1" w14:textId="77777777" w:rsidR="00F45B2A" w:rsidRPr="00626C87" w:rsidRDefault="00F45B2A" w:rsidP="00F45B2A">
      <w:pPr>
        <w:pStyle w:val="TEKSTIIIII"/>
        <w:jc w:val="center"/>
        <w:rPr>
          <w:szCs w:val="24"/>
          <w:lang w:val="sq-AL"/>
        </w:rPr>
      </w:pPr>
      <w:r w:rsidRPr="00626C87">
        <w:rPr>
          <w:szCs w:val="24"/>
          <w:lang w:val="sq-AL"/>
        </w:rPr>
        <w:t>PJESA I</w:t>
      </w:r>
    </w:p>
    <w:p w14:paraId="44FBE465" w14:textId="428107DF" w:rsidR="00F45B2A" w:rsidRPr="00626C87" w:rsidRDefault="00F45B2A" w:rsidP="00F45B2A">
      <w:pPr>
        <w:pStyle w:val="TEKSTIIIII"/>
        <w:jc w:val="center"/>
        <w:rPr>
          <w:szCs w:val="24"/>
          <w:lang w:val="sq-AL"/>
        </w:rPr>
      </w:pPr>
      <w:r w:rsidRPr="00626C87">
        <w:rPr>
          <w:szCs w:val="24"/>
          <w:lang w:val="sq-AL"/>
        </w:rPr>
        <w:t>KONTEKSTI STRATEGJIK</w:t>
      </w:r>
    </w:p>
    <w:p w14:paraId="0E75D9E6" w14:textId="77777777" w:rsidR="00F45B2A" w:rsidRPr="00626C87" w:rsidRDefault="00F45B2A" w:rsidP="00F45B2A">
      <w:pPr>
        <w:pStyle w:val="TEKSTIIIII"/>
        <w:jc w:val="center"/>
        <w:rPr>
          <w:szCs w:val="24"/>
        </w:rPr>
      </w:pPr>
    </w:p>
    <w:p w14:paraId="5A3512E9" w14:textId="77777777" w:rsidR="00F45B2A" w:rsidRPr="00626C87" w:rsidRDefault="00F45B2A" w:rsidP="00F45B2A">
      <w:pPr>
        <w:pStyle w:val="TEKSTIIIII"/>
        <w:rPr>
          <w:szCs w:val="24"/>
          <w:lang w:val="sq-AL"/>
        </w:rPr>
      </w:pPr>
      <w:r w:rsidRPr="00626C87">
        <w:rPr>
          <w:szCs w:val="24"/>
          <w:lang w:val="sq-AL"/>
        </w:rPr>
        <w:t xml:space="preserve">1. Qëllimi i dokumentit strategjik </w:t>
      </w:r>
    </w:p>
    <w:p w14:paraId="412363FD" w14:textId="77777777" w:rsidR="00F45B2A" w:rsidRPr="00626C87" w:rsidRDefault="00F45B2A" w:rsidP="00F45B2A">
      <w:pPr>
        <w:pStyle w:val="TEKSTIIIII"/>
        <w:rPr>
          <w:szCs w:val="24"/>
          <w:lang w:val="sq-AL"/>
        </w:rPr>
      </w:pPr>
      <w:r w:rsidRPr="00626C87">
        <w:rPr>
          <w:szCs w:val="24"/>
          <w:lang w:val="sq-AL"/>
        </w:rPr>
        <w:t xml:space="preserve">Qëllimi i Strategjisë Ndërsektoriale Kundër Korrupsionit 2024-2030, është të orientojë politikat kryesore në drejtim të luftës kundër korrrupsionit të udhëhequra nga të gjitha institucionet përgjegjëse në luftën kundër korrupsionit. Strategjia Ndërsektoriale Kundër Korrupsionit 2024-2030, mbështetet nga një Plan Veprimi me masa specifike zbatimi, me afate kohore të përcaktuara e përgjegjësi institucionale të parashikuara dhe garanton një mekanizëm monitorimi të këtyre masave, me qëllim rritjen e efektivitetit dhe koordinimit ndërinstitucional. </w:t>
      </w:r>
    </w:p>
    <w:p w14:paraId="05BFB79B" w14:textId="77777777" w:rsidR="00F45B2A" w:rsidRPr="00626C87" w:rsidRDefault="00F45B2A" w:rsidP="00F45B2A">
      <w:pPr>
        <w:pStyle w:val="TEKSTIIIII"/>
        <w:rPr>
          <w:szCs w:val="24"/>
          <w:lang w:val="sq-AL"/>
        </w:rPr>
      </w:pPr>
      <w:r w:rsidRPr="00626C87">
        <w:rPr>
          <w:szCs w:val="24"/>
          <w:lang w:val="sq-AL"/>
        </w:rPr>
        <w:t>Gjatë hartimit t</w:t>
      </w:r>
      <w:r w:rsidRPr="00626C87">
        <w:rPr>
          <w:color w:val="222222"/>
          <w:szCs w:val="24"/>
          <w:u w:color="222222"/>
          <w:lang w:val="sq-AL"/>
        </w:rPr>
        <w:t>ë</w:t>
      </w:r>
      <w:r w:rsidRPr="00626C87">
        <w:rPr>
          <w:szCs w:val="24"/>
          <w:lang w:val="sq-AL"/>
        </w:rPr>
        <w:t xml:space="preserve"> k</w:t>
      </w:r>
      <w:r w:rsidRPr="00626C87">
        <w:rPr>
          <w:color w:val="222222"/>
          <w:szCs w:val="24"/>
          <w:u w:color="222222"/>
          <w:lang w:val="sq-AL"/>
        </w:rPr>
        <w:t>ë</w:t>
      </w:r>
      <w:r w:rsidRPr="00626C87">
        <w:rPr>
          <w:szCs w:val="24"/>
          <w:lang w:val="sq-AL"/>
        </w:rPr>
        <w:t>tij dokumenti strategjik, u vler</w:t>
      </w:r>
      <w:r w:rsidRPr="00626C87">
        <w:rPr>
          <w:color w:val="222222"/>
          <w:szCs w:val="24"/>
          <w:u w:color="222222"/>
          <w:lang w:val="sq-AL"/>
        </w:rPr>
        <w:t>ë</w:t>
      </w:r>
      <w:r w:rsidRPr="00626C87">
        <w:rPr>
          <w:szCs w:val="24"/>
          <w:lang w:val="sq-AL"/>
        </w:rPr>
        <w:t>suan tri mundësi:</w:t>
      </w:r>
    </w:p>
    <w:p w14:paraId="26F36EDB" w14:textId="77777777" w:rsidR="00F45B2A" w:rsidRPr="00626C87" w:rsidRDefault="00F45B2A" w:rsidP="00F45B2A">
      <w:pPr>
        <w:pStyle w:val="TEKSTIIIII"/>
        <w:rPr>
          <w:szCs w:val="24"/>
          <w:u w:color="222222"/>
          <w:lang w:val="sq-AL"/>
        </w:rPr>
      </w:pPr>
      <w:r w:rsidRPr="00626C87">
        <w:rPr>
          <w:szCs w:val="24"/>
          <w:lang w:val="sq-AL"/>
        </w:rPr>
        <w:t xml:space="preserve">(i) </w:t>
      </w:r>
      <w:r w:rsidRPr="00626C87">
        <w:rPr>
          <w:szCs w:val="24"/>
          <w:u w:color="222222"/>
          <w:lang w:val="sq-AL"/>
        </w:rPr>
        <w:t xml:space="preserve">Mundësia 0: Opsioni i </w:t>
      </w:r>
      <w:r w:rsidRPr="00626C87">
        <w:rPr>
          <w:i/>
          <w:iCs/>
          <w:szCs w:val="24"/>
          <w:u w:color="222222"/>
          <w:lang w:val="sq-AL"/>
        </w:rPr>
        <w:t>status quo</w:t>
      </w:r>
      <w:r w:rsidRPr="00626C87">
        <w:rPr>
          <w:szCs w:val="24"/>
          <w:u w:color="222222"/>
          <w:lang w:val="sq-AL"/>
        </w:rPr>
        <w:t xml:space="preserve">-së do të ishte që në parim të linte situatën të qëndronte siç ishte në fund të vitit 2023 dhe të mos vazhdohej me procesin e reformave antikorrupsion. Përfundimi i </w:t>
      </w:r>
      <w:r w:rsidRPr="00626C87">
        <w:rPr>
          <w:szCs w:val="24"/>
          <w:lang w:val="sq-AL"/>
        </w:rPr>
        <w:t xml:space="preserve">Strategjisë Ndërsektoriale Kundër Korrupsionit 2015-2023 </w:t>
      </w:r>
      <w:r w:rsidRPr="00626C87">
        <w:rPr>
          <w:szCs w:val="24"/>
          <w:u w:color="222222"/>
          <w:lang w:val="sq-AL"/>
        </w:rPr>
        <w:t xml:space="preserve">do të rezultonte në ndërprerjen e matjes së 18 objektivave strategjikë, masave dhe aktiviteteve përbërëse, si dhe do të bënte të pamundur adresimin e mëtejshëm të objektivave që paraqesin risk të lartë, sikurse do të ndalonte vijim e reformave në këtë fushë, duke penguar dhe procesin e avancimit të negociatave të aderimit të Shqipërisë në Bashkimin Evropian. </w:t>
      </w:r>
    </w:p>
    <w:p w14:paraId="63F08E37" w14:textId="77777777" w:rsidR="00F45B2A" w:rsidRPr="00626C87" w:rsidRDefault="00F45B2A" w:rsidP="00F45B2A">
      <w:pPr>
        <w:pStyle w:val="TEKSTIIIII"/>
        <w:rPr>
          <w:szCs w:val="24"/>
          <w:lang w:val="sq-AL"/>
        </w:rPr>
      </w:pPr>
      <w:r w:rsidRPr="00626C87">
        <w:rPr>
          <w:szCs w:val="24"/>
          <w:lang w:val="sq-AL"/>
        </w:rPr>
        <w:t>(ii) Mundësia 1: Zgjatja e afatit të strategjisë aktuale dhe planit të saj të veprimit, do të ishte një alternativë e mundshme, me përfundimin e afatit të zbatimit të Strategjisë Ndërsektoriale Kundër Korrupsionit 2015-2023. Ky opsion do të kursente kostot e lidhura me hartimin e një strategjie të re, por në të njëjtën kohë do të pengonte rifreskimin e vizionit për luftën kundër korrupsionit, në këtë fazë të zhvillimit të vendit, në kohën kur Shqipëria ka hapur Grupkapitullin e parë të negociatave “Themeloret”, duke e bërë më të vështirë adresimin e natyrës gjithnjë e më dinamike të fenomenit të korrupsionit, si dhe përgatitjen e një përgjigjeje koherente dhe të qartë ligjore e institucionale për sfidat aktuale.</w:t>
      </w:r>
    </w:p>
    <w:p w14:paraId="1E8CB8D6" w14:textId="77777777" w:rsidR="00F45B2A" w:rsidRPr="00626C87" w:rsidRDefault="00F45B2A" w:rsidP="00F45B2A">
      <w:pPr>
        <w:pStyle w:val="TEKSTIIIII"/>
        <w:rPr>
          <w:color w:val="222222"/>
          <w:szCs w:val="24"/>
          <w:u w:color="222222"/>
        </w:rPr>
      </w:pPr>
      <w:r w:rsidRPr="00626C87">
        <w:rPr>
          <w:szCs w:val="24"/>
        </w:rPr>
        <w:t xml:space="preserve">(iii) </w:t>
      </w:r>
      <w:r w:rsidRPr="00626C87">
        <w:rPr>
          <w:color w:val="222222"/>
          <w:szCs w:val="24"/>
          <w:u w:color="222222"/>
        </w:rPr>
        <w:t>Mundësia 2: Miratimi i një strategjie të re, me afat kohor 2024-2030, përqendron përpjekjet në rikonceptimin e objektivave specifikë, duke marrë parasysh fazën aktuale të zbatimit të SNKK 2025-2023 dhe nevojën për të përfshirë fusha dhe sektorë të rinj në vëmendje si dhe adresimin e të gjitha detyrimeve që burojnë nga procesi i negociatave me BE-n</w:t>
      </w:r>
      <w:r w:rsidRPr="00626C87">
        <w:rPr>
          <w:szCs w:val="24"/>
        </w:rPr>
        <w:t>ë</w:t>
      </w:r>
      <w:r w:rsidRPr="00626C87">
        <w:rPr>
          <w:color w:val="222222"/>
          <w:szCs w:val="24"/>
          <w:u w:color="222222"/>
        </w:rPr>
        <w:t>. Strategjia e re do të ofronte një programim strategjik për fusha dhe sektorë që paraqesin prirje dhe rrezik ndaj korrupsionit, duke siguruar bashkërendimin e aktorëve të ndryshëm brenda dhe jashtë sektorit publik. Kjo do të realizohej përmes një linje të përbashkët veprimi dhe angazhimi, e cila do të promovonte një qasje të koordinuar dhe të integruar në luftën kundër korrupsionit. Kjo qasje do të përfshinte përfundimin e reformave ligjore dhe institucionale, duke vijuar me një program intensiv investimesh në institucionet që ofrojnë shërbime. Njëkohësisht, do të sigurohej përmirësimi i kapaciteteve koordinuese, menaxhuese dhe të komunikimit, për t’u përshtatur me nevojat e sektorëve deri në përfundimin e efekteve juridike të strategjisë në vitin 2030.</w:t>
      </w:r>
    </w:p>
    <w:p w14:paraId="179BAFF4" w14:textId="77777777" w:rsidR="00F45B2A" w:rsidRPr="00626C87" w:rsidRDefault="00F45B2A" w:rsidP="00F45B2A">
      <w:pPr>
        <w:pStyle w:val="TEKSTIIIII"/>
        <w:rPr>
          <w:color w:val="222222"/>
          <w:szCs w:val="24"/>
          <w:u w:color="222222"/>
        </w:rPr>
      </w:pPr>
      <w:r w:rsidRPr="00626C87">
        <w:rPr>
          <w:color w:val="222222"/>
          <w:szCs w:val="24"/>
          <w:u w:color="222222"/>
        </w:rPr>
        <w:t xml:space="preserve">Pas vlerësimit të mundësive të përmendura më lart, dhe duke marrë parasysh fazën aktuale të reformës antikorrupsion, mundësia e dytë (2) konsiderohet si më e përshtatshme për zbatimin e saj. </w:t>
      </w:r>
    </w:p>
    <w:p w14:paraId="4CB96063" w14:textId="77777777" w:rsidR="00F45B2A" w:rsidRPr="00626C87" w:rsidRDefault="00F45B2A" w:rsidP="00F45B2A">
      <w:pPr>
        <w:pStyle w:val="NoSpacing"/>
        <w:ind w:firstLine="284"/>
        <w:jc w:val="both"/>
        <w:rPr>
          <w:rFonts w:ascii="Garamond" w:eastAsia="Times New Roman" w:hAnsi="Garamond" w:cs="Times New Roman"/>
          <w:color w:val="222222"/>
          <w:sz w:val="24"/>
          <w:szCs w:val="24"/>
          <w:u w:color="222222"/>
          <w:bdr w:val="none" w:sz="0" w:space="0" w:color="auto"/>
          <w:lang w:val="sq-AL" w:eastAsia="en-US"/>
        </w:rPr>
      </w:pPr>
      <w:r w:rsidRPr="00626C87">
        <w:rPr>
          <w:rFonts w:ascii="Garamond" w:eastAsia="Times New Roman" w:hAnsi="Garamond" w:cs="Times New Roman"/>
          <w:color w:val="222222"/>
          <w:sz w:val="24"/>
          <w:szCs w:val="24"/>
          <w:u w:color="222222"/>
          <w:bdr w:val="none" w:sz="0" w:space="0" w:color="auto"/>
          <w:lang w:val="sq-AL" w:eastAsia="en-US"/>
        </w:rPr>
        <w:t>Në këtë kuadër, procesi i hartimit të strategjisë kaloi në tre faza:</w:t>
      </w:r>
    </w:p>
    <w:p w14:paraId="7EB383A9" w14:textId="77777777" w:rsidR="00F45B2A" w:rsidRPr="00626C87" w:rsidRDefault="00F45B2A" w:rsidP="00F45B2A">
      <w:pPr>
        <w:pStyle w:val="NoSpacing"/>
        <w:ind w:firstLine="284"/>
        <w:jc w:val="both"/>
        <w:rPr>
          <w:rFonts w:ascii="Garamond" w:eastAsia="Times New Roman" w:hAnsi="Garamond" w:cs="Times New Roman"/>
          <w:color w:val="auto"/>
          <w:sz w:val="24"/>
          <w:szCs w:val="24"/>
          <w:lang w:val="sq-AL"/>
        </w:rPr>
      </w:pPr>
      <w:bookmarkStart w:id="1" w:name="_Hlk181437650"/>
      <w:r w:rsidRPr="00626C87">
        <w:rPr>
          <w:rFonts w:ascii="Garamond" w:hAnsi="Garamond"/>
          <w:b/>
          <w:bCs/>
          <w:color w:val="auto"/>
          <w:sz w:val="24"/>
          <w:szCs w:val="24"/>
          <w:lang w:val="sq-AL"/>
        </w:rPr>
        <w:t>Faza I</w:t>
      </w:r>
      <w:r w:rsidRPr="00626C87">
        <w:rPr>
          <w:rFonts w:ascii="Garamond" w:hAnsi="Garamond"/>
          <w:color w:val="auto"/>
          <w:sz w:val="24"/>
          <w:szCs w:val="24"/>
          <w:lang w:val="sq-AL"/>
        </w:rPr>
        <w:t>:</w:t>
      </w:r>
      <w:r w:rsidRPr="00626C87">
        <w:rPr>
          <w:rFonts w:ascii="Garamond" w:hAnsi="Garamond"/>
          <w:b/>
          <w:bCs/>
          <w:color w:val="auto"/>
          <w:sz w:val="24"/>
          <w:szCs w:val="24"/>
          <w:lang w:val="sq-AL"/>
        </w:rPr>
        <w:t xml:space="preserve"> </w:t>
      </w:r>
      <w:r w:rsidRPr="00626C87">
        <w:rPr>
          <w:rFonts w:ascii="Garamond" w:hAnsi="Garamond"/>
          <w:color w:val="auto"/>
          <w:sz w:val="24"/>
          <w:szCs w:val="24"/>
          <w:lang w:val="sq-AL"/>
        </w:rPr>
        <w:t xml:space="preserve"> Kjo fazë, përqendrohet në përgatitjen e terrenit për zhvillimin e një strategjie të re dhe përshtatjen e saj me zhvillimet aktuale dhe sfidat e identifikuara përgjatë procesit të negociatave veçanërisht në Raportin e Shqyrtimit Analitik të Legjislacionit për Grup-kapitullin e Parë të korrikut 2023 dhe detyrimet e ndërmarra në kuadër të Udhërrëfyesit për Shtetin e së Drejtës. Për të analizuar ndryshimet në kontekstin e luftës kundër korrupsionit, kjo fazë u fokusua në analizimin e situatës aktuale të korrupsionit në vend, identifikimin dhe analizimin e sektorëve dhe fushave që janë më të ndjeshme ndaj rrezikut të korrupsionit dhe që kërkojnë ndërhyrje. Gjithashtu, bazuar në analizën e situatës, u përcaktuan objektivat specifikë të strategjisë për periudhën 2024-2030. Këto objektiva përshkruajnë qartë synimet në luftën kundër korrupsionit n</w:t>
      </w:r>
      <w:r w:rsidRPr="00626C87">
        <w:rPr>
          <w:rFonts w:ascii="Garamond" w:hAnsi="Garamond"/>
          <w:sz w:val="24"/>
          <w:szCs w:val="24"/>
          <w:lang w:val="sq-AL"/>
        </w:rPr>
        <w:t xml:space="preserve">ë përmbushje të plotë </w:t>
      </w:r>
      <w:r w:rsidRPr="00626C87">
        <w:rPr>
          <w:rFonts w:ascii="Garamond" w:eastAsia="Times New Roman" w:hAnsi="Garamond" w:cs="Times New Roman"/>
          <w:sz w:val="24"/>
          <w:szCs w:val="24"/>
          <w:lang w:val="sq-AL"/>
        </w:rPr>
        <w:t>me vizionin e Shqipërisë 2030</w:t>
      </w:r>
      <w:r w:rsidRPr="00626C87">
        <w:rPr>
          <w:rFonts w:ascii="Garamond" w:hAnsi="Garamond"/>
          <w:color w:val="auto"/>
          <w:sz w:val="24"/>
          <w:szCs w:val="24"/>
          <w:lang w:val="sq-AL"/>
        </w:rPr>
        <w:t>.</w:t>
      </w:r>
    </w:p>
    <w:p w14:paraId="47CEF875" w14:textId="77777777" w:rsidR="00F45B2A" w:rsidRPr="00626C87" w:rsidRDefault="00F45B2A" w:rsidP="00F45B2A">
      <w:pPr>
        <w:pStyle w:val="NoSpacing"/>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Faza II</w:t>
      </w:r>
      <w:r w:rsidRPr="00626C87">
        <w:rPr>
          <w:rFonts w:ascii="Garamond" w:hAnsi="Garamond"/>
          <w:sz w:val="24"/>
          <w:szCs w:val="24"/>
          <w:lang w:val="sq-AL"/>
        </w:rPr>
        <w:t>:</w:t>
      </w:r>
      <w:r w:rsidRPr="00626C87">
        <w:rPr>
          <w:rFonts w:ascii="Garamond" w:hAnsi="Garamond"/>
          <w:b/>
          <w:bCs/>
          <w:sz w:val="24"/>
          <w:szCs w:val="24"/>
          <w:lang w:val="sq-AL"/>
        </w:rPr>
        <w:t xml:space="preserve"> </w:t>
      </w:r>
      <w:r w:rsidRPr="00626C87">
        <w:rPr>
          <w:rFonts w:ascii="Garamond" w:hAnsi="Garamond"/>
          <w:sz w:val="24"/>
          <w:szCs w:val="24"/>
          <w:lang w:val="sq-AL"/>
        </w:rPr>
        <w:t>Pas konsolidimit të bazës së orientimit strategjik të dokumentit, hapi i ardhshëm përfshinte hartimin e konceptit të strategjisë me të gjithë elementët përbërës të saj. Kjo fazë ka për qëllim zbatimin e reformave ligjore dhe institucionale për të adresuar sfidat dhe rreziqet e korrupsionit. I gjithë procesi realizohet përmes identifikimit dhe hartimit të reformave ligjore të nevojshme për të rritur transparencën dhe llogaridhënien në sektorët dhe fushat e ndryshme. Për të garantuar zbatimin dhe monitorimin efektiv të këtyre reformave ligjore dhe institucionale, do të jetë e nevojshme ndërtimi i mekanizmave dhe strukturave të përshtatshme, që do të sigurojnë funksionimin e duhur dhe efektiv të këtyre ndryshimeve.</w:t>
      </w:r>
    </w:p>
    <w:p w14:paraId="6A1E8954" w14:textId="77777777" w:rsidR="00F45B2A" w:rsidRPr="00626C87" w:rsidRDefault="00F45B2A" w:rsidP="00F45B2A">
      <w:pPr>
        <w:pStyle w:val="NormalWeb"/>
        <w:spacing w:before="0" w:beforeAutospacing="0" w:after="0" w:afterAutospacing="0"/>
        <w:ind w:firstLine="284"/>
        <w:jc w:val="both"/>
        <w:rPr>
          <w:rFonts w:ascii="Garamond" w:hAnsi="Garamond"/>
          <w:lang w:val="sq-AL"/>
        </w:rPr>
      </w:pPr>
      <w:r w:rsidRPr="00626C87">
        <w:rPr>
          <w:rFonts w:ascii="Garamond" w:hAnsi="Garamond"/>
          <w:b/>
          <w:bCs/>
          <w:lang w:val="sq-AL"/>
        </w:rPr>
        <w:t>Faza III</w:t>
      </w:r>
      <w:r w:rsidRPr="00626C87">
        <w:rPr>
          <w:rFonts w:ascii="Garamond" w:hAnsi="Garamond"/>
          <w:lang w:val="sq-AL"/>
        </w:rPr>
        <w:t>:</w:t>
      </w:r>
      <w:r w:rsidRPr="00626C87">
        <w:rPr>
          <w:rFonts w:ascii="Garamond" w:hAnsi="Garamond"/>
          <w:b/>
          <w:bCs/>
          <w:lang w:val="sq-AL"/>
        </w:rPr>
        <w:t xml:space="preserve"> </w:t>
      </w:r>
      <w:r w:rsidRPr="00626C87">
        <w:rPr>
          <w:rFonts w:ascii="Garamond" w:hAnsi="Garamond"/>
          <w:lang w:val="sq-AL"/>
        </w:rPr>
        <w:t>Në fazën përfundimtare, synohet forcimi i kapaciteteve të institucioneve dhe aktorëve të përfshirë për të menaxhuar me sukses efektivitetin e strategjisë dhe për të adresuar sfidat e korrupsionit. Përmirësimi i kapaciteteve realizohet përmes zhvillimit profesional të burimeve njerëzore të angazhuara në luftën kundër korrupsionit, duke kontribuar në thellimin dhe zgjerimin e reformave. Ndryshimet e ndërmarra do të funksionojnë me efikasitet, duke mundësuar që zyrtarët publikë përgjegjës të jenë të aftë të monitorojnë dhe përmirësojnë vazhdimisht proceset e punës në funksion të objektivave të kësaj strategjie.</w:t>
      </w:r>
    </w:p>
    <w:p w14:paraId="308739C7" w14:textId="77777777" w:rsidR="00F45B2A" w:rsidRPr="00626C87" w:rsidRDefault="00F45B2A" w:rsidP="00F45B2A">
      <w:pPr>
        <w:pStyle w:val="NormalWeb"/>
        <w:spacing w:before="0" w:beforeAutospacing="0" w:after="0" w:afterAutospacing="0"/>
        <w:ind w:firstLine="284"/>
        <w:jc w:val="both"/>
        <w:rPr>
          <w:rFonts w:ascii="Garamond" w:hAnsi="Garamond"/>
          <w:lang w:val="sq-AL"/>
        </w:rPr>
      </w:pPr>
      <w:bookmarkStart w:id="2" w:name="_Hlk181437732"/>
      <w:bookmarkEnd w:id="1"/>
      <w:r w:rsidRPr="00626C87">
        <w:rPr>
          <w:rFonts w:ascii="Garamond" w:hAnsi="Garamond"/>
          <w:lang w:val="sq-AL"/>
        </w:rPr>
        <w:t xml:space="preserve">Monitorimi dhe vlerësimi i progresit përmes krijimit të mekanizmave për arritjen e rezultateve të pritshme u është dhënë rëndësi thelbësore në këtë fazë. </w:t>
      </w:r>
      <w:bookmarkEnd w:id="2"/>
      <w:r w:rsidRPr="00626C87">
        <w:rPr>
          <w:rFonts w:ascii="Garamond" w:hAnsi="Garamond"/>
          <w:lang w:val="sq-AL"/>
        </w:rPr>
        <w:t>Strategjia përcakton objektiva specifike, programe, masa dhe aktivitete që synojnë arritjen e qëllimeve dhe rezultateve të prekshme dhe realiste, duke detajuar qartë detyrimet për çdo institucion përgjegjës për zbatimin e tyre.</w:t>
      </w:r>
    </w:p>
    <w:p w14:paraId="4EC04E1A" w14:textId="77777777" w:rsidR="00F45B2A" w:rsidRPr="00626C87" w:rsidRDefault="00F45B2A" w:rsidP="00F45B2A">
      <w:pPr>
        <w:pStyle w:val="NormalWeb"/>
        <w:spacing w:before="0" w:beforeAutospacing="0" w:after="0" w:afterAutospacing="0"/>
        <w:ind w:firstLine="284"/>
        <w:jc w:val="both"/>
        <w:rPr>
          <w:rFonts w:ascii="Garamond" w:hAnsi="Garamond"/>
          <w:lang w:val="sq-AL"/>
        </w:rPr>
      </w:pPr>
      <w:r w:rsidRPr="00626C87">
        <w:rPr>
          <w:rFonts w:ascii="Garamond" w:hAnsi="Garamond"/>
          <w:lang w:val="sq-AL"/>
        </w:rPr>
        <w:t>Kjo qasje siguron një zbatim efektiv të aktiviteteve antikorrupsion, të cilat përfshijnë një numër të madh institucionesh publike në nivel ekzekutiv, vendor, kushtetues dhe gjyqësor, dhe kërkojnë bashkëpunim të ngushtë ndërmjet tyre për t'u realizuar në mënyrë të suksesshme.</w:t>
      </w:r>
    </w:p>
    <w:p w14:paraId="60C4A052" w14:textId="1289F849" w:rsidR="00284B67" w:rsidRDefault="00284B67" w:rsidP="00916726">
      <w:pPr>
        <w:pStyle w:val="TEKSTIIIII"/>
      </w:pPr>
    </w:p>
    <w:p w14:paraId="5206BDA5" w14:textId="6104DD26" w:rsidR="00250DDB" w:rsidRPr="00250DDB" w:rsidRDefault="00250DDB" w:rsidP="00916726">
      <w:pPr>
        <w:pStyle w:val="TEKSTIIIII"/>
      </w:pPr>
      <w:r w:rsidRPr="00250DDB">
        <w:rPr>
          <w:b/>
          <w:bCs/>
          <w:szCs w:val="24"/>
          <w:lang w:val="sq-AL"/>
        </w:rPr>
        <w:t xml:space="preserve">Figura nr. 1: </w:t>
      </w:r>
      <w:r w:rsidRPr="00250DDB">
        <w:rPr>
          <w:szCs w:val="24"/>
          <w:lang w:val="sq-AL"/>
        </w:rPr>
        <w:t>Q</w:t>
      </w:r>
      <w:r w:rsidRPr="00250DDB">
        <w:rPr>
          <w:rFonts w:eastAsia="Times New Roman" w:cs="Times New Roman"/>
          <w:szCs w:val="24"/>
          <w:lang w:val="sq-AL"/>
        </w:rPr>
        <w:t>ë</w:t>
      </w:r>
      <w:r w:rsidRPr="00250DDB">
        <w:rPr>
          <w:szCs w:val="24"/>
          <w:lang w:val="sq-AL"/>
        </w:rPr>
        <w:t>llimet e Politikave</w:t>
      </w:r>
    </w:p>
    <w:p w14:paraId="6E3784AE" w14:textId="3338F036" w:rsidR="00250DDB" w:rsidRDefault="00FB2337" w:rsidP="00916726">
      <w:pPr>
        <w:pStyle w:val="TEKSTIIIII"/>
      </w:pPr>
      <w:r>
        <w:rPr>
          <w:noProof/>
        </w:rPr>
        <w:drawing>
          <wp:inline distT="0" distB="0" distL="0" distR="0" wp14:anchorId="37DC7D94" wp14:editId="105AA173">
            <wp:extent cx="5367130" cy="3154680"/>
            <wp:effectExtent l="0" t="0" r="508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1150" cy="3168799"/>
                    </a:xfrm>
                    <a:prstGeom prst="rect">
                      <a:avLst/>
                    </a:prstGeom>
                    <a:noFill/>
                  </pic:spPr>
                </pic:pic>
              </a:graphicData>
            </a:graphic>
          </wp:inline>
        </w:drawing>
      </w:r>
    </w:p>
    <w:p w14:paraId="2A642295" w14:textId="252CFDEE" w:rsidR="00DD3050" w:rsidRDefault="00DD3050" w:rsidP="00916726">
      <w:pPr>
        <w:pStyle w:val="TEKSTIIIII"/>
      </w:pPr>
    </w:p>
    <w:p w14:paraId="4A1650C1" w14:textId="5369E712" w:rsidR="00DD3050" w:rsidRDefault="00DD3050" w:rsidP="00916726">
      <w:pPr>
        <w:pStyle w:val="TEKSTIIIII"/>
      </w:pPr>
    </w:p>
    <w:p w14:paraId="4E5AF1DC" w14:textId="77777777" w:rsidR="00DD3050" w:rsidRPr="00DD3050" w:rsidRDefault="00DD3050" w:rsidP="00DD3050">
      <w:pPr>
        <w:pStyle w:val="TEKSTIIIII"/>
        <w:rPr>
          <w:rFonts w:eastAsia="Times New Roman" w:cs="Times New Roman"/>
          <w:b/>
          <w:lang w:val="sq-AL"/>
        </w:rPr>
      </w:pPr>
      <w:r w:rsidRPr="00DD3050">
        <w:rPr>
          <w:b/>
          <w:lang w:val="sq-AL"/>
        </w:rPr>
        <w:t xml:space="preserve">2. Kuadri Ligjor dhe Institucional në Luftën Kundër Korrupsionit </w:t>
      </w:r>
    </w:p>
    <w:p w14:paraId="11FD546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rPr>
        <w:t>Shqipëria ka përmirësuar gradualisht kornizën e saj ligjore dhe institucionale në luftën kundër korrupsionit.</w:t>
      </w:r>
      <w:r w:rsidRPr="00626C87">
        <w:rPr>
          <w:rFonts w:ascii="Garamond" w:hAnsi="Garamond"/>
          <w:sz w:val="24"/>
          <w:szCs w:val="24"/>
        </w:rPr>
        <w:t xml:space="preserve"> </w:t>
      </w:r>
    </w:p>
    <w:p w14:paraId="3E9C825C" w14:textId="77777777" w:rsidR="00DD3050" w:rsidRPr="00626C87" w:rsidRDefault="00DD3050" w:rsidP="00DD3050">
      <w:pPr>
        <w:spacing w:after="0" w:line="240" w:lineRule="auto"/>
        <w:ind w:firstLine="284"/>
        <w:jc w:val="both"/>
        <w:rPr>
          <w:rFonts w:ascii="Garamond" w:eastAsia="Symbol" w:hAnsi="Garamond"/>
          <w:sz w:val="24"/>
          <w:szCs w:val="24"/>
        </w:rPr>
      </w:pPr>
      <w:r w:rsidRPr="00626C87">
        <w:rPr>
          <w:rStyle w:val="y2iqfc"/>
          <w:rFonts w:ascii="Garamond" w:hAnsi="Garamond"/>
          <w:sz w:val="24"/>
          <w:szCs w:val="24"/>
        </w:rPr>
        <w:t>Përgjatë viteve, Shqipëria ka ratifikuar instrumente ndërkombëtare të rëndësishme në luftën kundër korrupsionit si: Konventën e Kombeve të Bashkuara kundër Korrupsionit,</w:t>
      </w:r>
      <w:r w:rsidRPr="00626C87">
        <w:rPr>
          <w:rStyle w:val="FootnoteReference"/>
          <w:rFonts w:ascii="Garamond" w:hAnsi="Garamond"/>
          <w:sz w:val="24"/>
          <w:szCs w:val="24"/>
        </w:rPr>
        <w:footnoteReference w:id="2"/>
      </w:r>
      <w:r w:rsidRPr="00626C87">
        <w:rPr>
          <w:rStyle w:val="y2iqfc"/>
          <w:rFonts w:ascii="Garamond" w:hAnsi="Garamond"/>
          <w:sz w:val="24"/>
          <w:szCs w:val="24"/>
        </w:rPr>
        <w:t xml:space="preserve"> Konventat e të Drejtës Civile dhe asaj Penale të Këshillit të Evropës për Korrupsionin,</w:t>
      </w:r>
      <w:r w:rsidRPr="00626C87">
        <w:rPr>
          <w:rStyle w:val="FootnoteReference"/>
          <w:rFonts w:ascii="Garamond" w:hAnsi="Garamond"/>
          <w:sz w:val="24"/>
          <w:szCs w:val="24"/>
        </w:rPr>
        <w:footnoteReference w:id="3"/>
      </w:r>
      <w:r w:rsidRPr="00626C87">
        <w:rPr>
          <w:rFonts w:ascii="Garamond" w:eastAsia="Symbol" w:hAnsi="Garamond"/>
          <w:sz w:val="24"/>
          <w:szCs w:val="24"/>
        </w:rPr>
        <w:t xml:space="preserve"> </w:t>
      </w:r>
      <w:r w:rsidRPr="00626C87">
        <w:rPr>
          <w:rFonts w:ascii="Garamond" w:hAnsi="Garamond"/>
          <w:sz w:val="24"/>
          <w:szCs w:val="24"/>
        </w:rPr>
        <w:t xml:space="preserve">Konventën e Kombeve të Bashkuara kundër Krimit të Organizuar Ndërkombëtar dhe dy Protokollet e saj shtesë, Marrëveshjen midis Republikës së Shqipërisë dhe Zyrës së Policisë Evropiane  (EUROPOL) për Bashkëpunim Strategjik dhe Operacional. </w:t>
      </w:r>
    </w:p>
    <w:p w14:paraId="1541D61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Kuadri ligjor i brendshëm kundër korrupsionit përmban një seri aktesh që nisin që me Kushtetutën, legjislacionin procedural adminsitrativ dhe penal, ligjet specifike t</w:t>
      </w:r>
      <w:r w:rsidRPr="00626C87">
        <w:rPr>
          <w:rStyle w:val="y2iqfc"/>
          <w:rFonts w:ascii="Garamond" w:hAnsi="Garamond"/>
          <w:sz w:val="24"/>
          <w:szCs w:val="24"/>
        </w:rPr>
        <w:t>ë</w:t>
      </w:r>
      <w:r w:rsidRPr="00626C87">
        <w:rPr>
          <w:rFonts w:ascii="Garamond" w:hAnsi="Garamond"/>
          <w:sz w:val="24"/>
          <w:szCs w:val="24"/>
        </w:rPr>
        <w:t xml:space="preserve"> organizimit dhe funksionimit të institucioneve p</w:t>
      </w:r>
      <w:r w:rsidRPr="00626C87">
        <w:rPr>
          <w:rStyle w:val="y2iqfc"/>
          <w:rFonts w:ascii="Garamond" w:hAnsi="Garamond"/>
          <w:sz w:val="24"/>
          <w:szCs w:val="24"/>
        </w:rPr>
        <w:t xml:space="preserve">ërgjegjëse në drejtim të luftës kundër korrupsionit </w:t>
      </w:r>
      <w:r w:rsidRPr="00626C87">
        <w:rPr>
          <w:rFonts w:ascii="Garamond" w:hAnsi="Garamond"/>
          <w:sz w:val="24"/>
          <w:szCs w:val="24"/>
        </w:rPr>
        <w:t>si dhe kuadrin rregullator të instrumenteve kundër korrupsionit.</w:t>
      </w:r>
    </w:p>
    <w:p w14:paraId="19BE316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w:t>
      </w:r>
      <w:r w:rsidRPr="00626C87">
        <w:rPr>
          <w:rStyle w:val="y2iqfc"/>
          <w:rFonts w:ascii="Garamond" w:hAnsi="Garamond"/>
          <w:sz w:val="24"/>
          <w:szCs w:val="24"/>
        </w:rPr>
        <w:t xml:space="preserve">ë referencë të parashikimeve të </w:t>
      </w:r>
      <w:r w:rsidRPr="00626C87">
        <w:rPr>
          <w:rFonts w:ascii="Garamond" w:hAnsi="Garamond"/>
          <w:sz w:val="24"/>
          <w:szCs w:val="24"/>
        </w:rPr>
        <w:t xml:space="preserve">Kodi Penal, korrupsioni </w:t>
      </w:r>
      <w:r w:rsidRPr="00626C87">
        <w:rPr>
          <w:rStyle w:val="y2iqfc"/>
          <w:rFonts w:ascii="Garamond" w:hAnsi="Garamond"/>
          <w:sz w:val="24"/>
          <w:szCs w:val="24"/>
        </w:rPr>
        <w:t xml:space="preserve">është </w:t>
      </w:r>
      <w:r w:rsidRPr="00626C87">
        <w:rPr>
          <w:rFonts w:ascii="Garamond" w:hAnsi="Garamond"/>
          <w:sz w:val="24"/>
          <w:szCs w:val="24"/>
        </w:rPr>
        <w:t>një vepër e dënueshme penalisht.</w:t>
      </w:r>
      <w:r w:rsidRPr="00626C87">
        <w:rPr>
          <w:rStyle w:val="FootnoteReference"/>
          <w:rFonts w:ascii="Garamond" w:hAnsi="Garamond"/>
          <w:sz w:val="24"/>
          <w:szCs w:val="24"/>
        </w:rPr>
        <w:footnoteReference w:id="4"/>
      </w:r>
      <w:r w:rsidRPr="00626C87">
        <w:rPr>
          <w:rFonts w:ascii="Garamond" w:hAnsi="Garamond"/>
          <w:sz w:val="24"/>
          <w:szCs w:val="24"/>
        </w:rPr>
        <w:t xml:space="preserve"> Megjithat</w:t>
      </w:r>
      <w:r w:rsidRPr="00626C87">
        <w:rPr>
          <w:rStyle w:val="y2iqfc"/>
          <w:rFonts w:ascii="Garamond" w:hAnsi="Garamond"/>
          <w:sz w:val="24"/>
          <w:szCs w:val="24"/>
        </w:rPr>
        <w:t xml:space="preserve">ë, </w:t>
      </w:r>
      <w:r w:rsidRPr="00626C87">
        <w:rPr>
          <w:rFonts w:ascii="Garamond" w:hAnsi="Garamond"/>
          <w:sz w:val="24"/>
          <w:szCs w:val="24"/>
        </w:rPr>
        <w:t>përtej k</w:t>
      </w:r>
      <w:r w:rsidRPr="00626C87">
        <w:rPr>
          <w:rStyle w:val="y2iqfc"/>
          <w:rFonts w:ascii="Garamond" w:hAnsi="Garamond"/>
          <w:sz w:val="24"/>
          <w:szCs w:val="24"/>
        </w:rPr>
        <w:t>ëtij përcaktimi</w:t>
      </w:r>
      <w:r w:rsidRPr="00626C87">
        <w:rPr>
          <w:rFonts w:ascii="Garamond" w:hAnsi="Garamond"/>
          <w:sz w:val="24"/>
          <w:szCs w:val="24"/>
        </w:rPr>
        <w:t>, legjislacioni shqiptar parashikon një sërë sjelljesh të cilat bazohen n</w:t>
      </w:r>
      <w:r w:rsidRPr="00626C87">
        <w:rPr>
          <w:rStyle w:val="y2iqfc"/>
          <w:rFonts w:ascii="Garamond" w:hAnsi="Garamond"/>
          <w:sz w:val="24"/>
          <w:szCs w:val="24"/>
        </w:rPr>
        <w:t>ë</w:t>
      </w:r>
      <w:r w:rsidRPr="00626C87">
        <w:rPr>
          <w:rFonts w:ascii="Garamond" w:hAnsi="Garamond"/>
          <w:sz w:val="24"/>
          <w:szCs w:val="24"/>
        </w:rPr>
        <w:t xml:space="preserve"> kërkesën për integritet në qeverisje, transparencë institucionale dhe llogaridhënie publike si parakushte për parandalimin e korrupsionit. Më konkretisht, legjislacioni shqiptar parashikon detyrime ligjore për institucionet publike në drejtim të transparencës së punës së administratës publike,</w:t>
      </w:r>
      <w:r w:rsidRPr="00626C87">
        <w:rPr>
          <w:rStyle w:val="FootnoteReference"/>
          <w:rFonts w:ascii="Garamond" w:hAnsi="Garamond"/>
          <w:sz w:val="24"/>
          <w:szCs w:val="24"/>
        </w:rPr>
        <w:footnoteReference w:id="5"/>
      </w:r>
      <w:r w:rsidRPr="00626C87">
        <w:rPr>
          <w:rFonts w:ascii="Garamond" w:hAnsi="Garamond"/>
          <w:sz w:val="24"/>
          <w:szCs w:val="24"/>
        </w:rPr>
        <w:t xml:space="preserve"> parandalimit të konfliktit të interesit,</w:t>
      </w:r>
      <w:r w:rsidRPr="00626C87">
        <w:rPr>
          <w:rStyle w:val="FootnoteReference"/>
          <w:rFonts w:ascii="Garamond" w:hAnsi="Garamond"/>
          <w:sz w:val="24"/>
          <w:szCs w:val="24"/>
        </w:rPr>
        <w:footnoteReference w:id="6"/>
      </w:r>
      <w:r w:rsidRPr="00626C87">
        <w:rPr>
          <w:rFonts w:ascii="Garamond" w:hAnsi="Garamond"/>
          <w:sz w:val="24"/>
          <w:szCs w:val="24"/>
        </w:rPr>
        <w:t xml:space="preserve"> kontrollit mbi deklarimin e pasurisë së zyrtarëve publikë,</w:t>
      </w:r>
      <w:r w:rsidRPr="00626C87">
        <w:rPr>
          <w:rStyle w:val="FootnoteReference"/>
          <w:rFonts w:ascii="Garamond" w:hAnsi="Garamond"/>
          <w:sz w:val="24"/>
          <w:szCs w:val="24"/>
        </w:rPr>
        <w:footnoteReference w:id="7"/>
      </w:r>
      <w:r w:rsidRPr="00626C87">
        <w:rPr>
          <w:rFonts w:ascii="Garamond" w:hAnsi="Garamond"/>
          <w:sz w:val="24"/>
          <w:szCs w:val="24"/>
        </w:rPr>
        <w:t xml:space="preserve"> sinjalizimin dhe mbrojtjen e sinjalizuesëve</w:t>
      </w:r>
      <w:r w:rsidRPr="00626C87">
        <w:rPr>
          <w:rStyle w:val="FootnoteReference"/>
          <w:rFonts w:ascii="Garamond" w:hAnsi="Garamond"/>
          <w:sz w:val="24"/>
          <w:szCs w:val="24"/>
        </w:rPr>
        <w:footnoteReference w:id="8"/>
      </w:r>
      <w:r w:rsidRPr="00626C87">
        <w:rPr>
          <w:rFonts w:ascii="Garamond" w:hAnsi="Garamond"/>
          <w:sz w:val="24"/>
          <w:szCs w:val="24"/>
        </w:rPr>
        <w:t xml:space="preserve"> dhe etikën në qeverisje.</w:t>
      </w:r>
      <w:r w:rsidRPr="00626C87">
        <w:rPr>
          <w:rStyle w:val="FootnoteReference"/>
          <w:rFonts w:ascii="Garamond" w:hAnsi="Garamond"/>
          <w:sz w:val="24"/>
          <w:szCs w:val="24"/>
        </w:rPr>
        <w:footnoteReference w:id="9"/>
      </w:r>
      <w:r w:rsidRPr="00626C87">
        <w:rPr>
          <w:rFonts w:ascii="Garamond" w:hAnsi="Garamond"/>
          <w:sz w:val="24"/>
          <w:szCs w:val="24"/>
        </w:rPr>
        <w:t xml:space="preserve">  </w:t>
      </w:r>
    </w:p>
    <w:p w14:paraId="307B07F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Nga pikëpamja institucionale, në kuadër të reformës në drejtësi u vendos një gur kilometrik në avancimin e luftës kundër korrupsionit përmes krijimit të Prokurorisë së Posaçme për Krimin e Organizuar dhe Korrupsionin, Byrosë Kombëtare të Hetimit dhe Gjykatës së Shkallës së Parë dhe Apelit kundër Korrupsionit dhe Krimit të Organizuar. Prej rreth 4 vitesh këto institucione po krijojnë n</w:t>
      </w:r>
      <w:r w:rsidRPr="00626C87">
        <w:rPr>
          <w:rStyle w:val="y2iqfc"/>
          <w:rFonts w:ascii="Garamond" w:hAnsi="Garamond"/>
          <w:sz w:val="24"/>
          <w:szCs w:val="24"/>
        </w:rPr>
        <w:t>ë mënyrë progresive</w:t>
      </w:r>
      <w:r w:rsidRPr="00626C87">
        <w:rPr>
          <w:rFonts w:ascii="Garamond" w:hAnsi="Garamond"/>
          <w:sz w:val="24"/>
          <w:szCs w:val="24"/>
        </w:rPr>
        <w:t xml:space="preserve"> një historik solid (</w:t>
      </w:r>
      <w:r w:rsidRPr="00626C87">
        <w:rPr>
          <w:rFonts w:ascii="Garamond" w:hAnsi="Garamond"/>
          <w:i/>
          <w:iCs/>
          <w:sz w:val="24"/>
          <w:szCs w:val="24"/>
        </w:rPr>
        <w:t>track record</w:t>
      </w:r>
      <w:r w:rsidRPr="00626C87">
        <w:rPr>
          <w:rFonts w:ascii="Garamond" w:hAnsi="Garamond"/>
          <w:sz w:val="24"/>
          <w:szCs w:val="24"/>
        </w:rPr>
        <w:t xml:space="preserve">) të hetimit, gjykimit dhe dënimit të veprave penale të korrupsionit, si dhe sekuestrimit dhe konfiskimit të produkteve të veprës penale të korrupsionit. Përgjatë kësaj periudhe kohe, këto institucione kanë dëshmuar diligjencë në hetimin dhe gjykimin e rasteve të zyrtarëve të lartë të dyshuar për korrupsion, duke shembur kështu mitin e pandëshkueshmërisë në abuzimin e ushtrimit të funksionit publik. </w:t>
      </w:r>
    </w:p>
    <w:p w14:paraId="7AEDD271"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sz w:val="24"/>
          <w:szCs w:val="24"/>
          <w:lang w:val="sq-AL"/>
        </w:rPr>
        <w:t>Në nivel qeveritar, përpjekjet për të luftuar korrupsionin drejtohen nga Koordinatori Kombëtar Kundër Korrupsionit, që programon të gjitha përpjekjet qeveritare p</w:t>
      </w:r>
      <w:r w:rsidRPr="00626C87">
        <w:rPr>
          <w:rStyle w:val="y2iqfc"/>
          <w:rFonts w:ascii="Garamond" w:hAnsi="Garamond" w:cs="Times New Roman"/>
          <w:sz w:val="24"/>
          <w:szCs w:val="24"/>
          <w:lang w:val="sq-AL"/>
        </w:rPr>
        <w:t>ër</w:t>
      </w:r>
      <w:r w:rsidRPr="00626C87">
        <w:rPr>
          <w:rFonts w:ascii="Garamond" w:hAnsi="Garamond" w:cs="Times New Roman"/>
          <w:sz w:val="24"/>
          <w:szCs w:val="24"/>
          <w:lang w:val="sq-AL"/>
        </w:rPr>
        <w:t xml:space="preserve"> parandalimin, ndërgjegjësimin dhe ndëshkimin e korrupsionit në administratën publike.</w:t>
      </w:r>
    </w:p>
    <w:p w14:paraId="10AF23F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Shqipëria është cilësuar nga OECD Sigma, si një ndër shtetet në vijën e parë për plotësimin e standardeve të qeverisjes elektronike si dhe nga Komisioni Evropian për reduktimin e korrupsionit dhe informalitetit përmes ofrimit të shërbimeve digjitale. Kalimi nga 14 shërbime online në 2013 fillimisht vetëm për 50 mijë përdorues, në 1247 shërbime tërësisht online në 2024 për 3,1 milion përdorues të regjistruar, nga vulat dhe firmat në letër në ato elektronike është dëshmi e qartë e shkallës së penetrimit të digjitalizimit në ndërveprimin me qytetarët dhe bizneset, duke shmangur ndërveprimin fizik në sportel. Përgjatë të gjithë spektrit të shërbimeve publike, si për qytetarët dhe për bizneset, revolucionarizimi i ofrimit të shërbimeve të lidhura me kujdesin shëndetësor (sistemi i referimit, recetat elektronike, regjistri i pacientëve, rekrutimi i infermierëve), shërbimet e sistemit arsimor (rekrutimi i mësuesve, aplikimi në shkolla dhe institucione të arsimit të lartë, regjistrat digjitalë), shërbimet e transportit rrugor (licenca dhe leje), ato të regjistrimit të bizneseve dhe fiskalizimit, kanë zvogëluar ndjeshëm hapësirat korruptive. </w:t>
      </w:r>
    </w:p>
    <w:p w14:paraId="2A03E917" w14:textId="77777777" w:rsidR="00DD3050" w:rsidRPr="00626C87" w:rsidRDefault="00DD3050" w:rsidP="00DD3050">
      <w:pPr>
        <w:shd w:val="clear" w:color="auto" w:fill="FFFFFF"/>
        <w:spacing w:after="0" w:line="240" w:lineRule="auto"/>
        <w:ind w:firstLine="284"/>
        <w:jc w:val="both"/>
        <w:textAlignment w:val="baseline"/>
        <w:rPr>
          <w:rFonts w:ascii="Garamond" w:hAnsi="Garamond"/>
          <w:sz w:val="24"/>
          <w:szCs w:val="24"/>
        </w:rPr>
      </w:pPr>
      <w:r w:rsidRPr="00626C87">
        <w:rPr>
          <w:rFonts w:ascii="Garamond" w:hAnsi="Garamond"/>
          <w:color w:val="000000"/>
          <w:sz w:val="24"/>
          <w:szCs w:val="24"/>
          <w:bdr w:val="none" w:sz="0" w:space="0" w:color="auto" w:frame="1"/>
        </w:rPr>
        <w:t xml:space="preserve">Falë digjitalizimit të shërbimeve dhe rritjes së numrit të sistemeve digjitale, instituionet publike janë të pajisur shumë më tepër se më parë me mundësitë që të </w:t>
      </w:r>
      <w:r w:rsidRPr="00626C87">
        <w:rPr>
          <w:rFonts w:ascii="Garamond" w:hAnsi="Garamond"/>
          <w:sz w:val="24"/>
          <w:szCs w:val="24"/>
        </w:rPr>
        <w:t xml:space="preserve">gjurmojmë ineficensat dhe vonesat në kthim përgjigjesh të cilat shpesh mund të bëhen shkak për korrupsion. Ndaj dhe përfitimi nga digjitalizimi në këto vitet e fundit ka qenë i dyfishtë, si në drejtim të eliminimit tërësor të korrupsionit në sportele, por edhe rritjes së llogaridhënies së brendshme dhe përmirësimit të vazhdueshëm të performancës së institucioneve shërbimofruese.  </w:t>
      </w:r>
    </w:p>
    <w:p w14:paraId="7311E4D4" w14:textId="77777777" w:rsidR="00DD3050" w:rsidRPr="00626C87" w:rsidRDefault="00DD3050" w:rsidP="00DD3050">
      <w:pPr>
        <w:pStyle w:val="BodyText"/>
        <w:ind w:firstLine="284"/>
        <w:jc w:val="both"/>
        <w:rPr>
          <w:rFonts w:ascii="Garamond" w:hAnsi="Garamond"/>
        </w:rPr>
      </w:pPr>
      <w:r w:rsidRPr="00626C87">
        <w:rPr>
          <w:rFonts w:ascii="Garamond" w:hAnsi="Garamond"/>
        </w:rPr>
        <w:t xml:space="preserve">Paralelisht, 10 vitet e fundit kanë shënjuar një revolucion të të gjithë arkitekturës së funksionimit të prokurimit publik në Shqipëri. Shkalla e lartë e përafrimit me legjislacionin e BE-së dhe përdorimi i sistemeve elektronike, </w:t>
      </w:r>
      <w:r w:rsidRPr="00626C87">
        <w:rPr>
          <w:rFonts w:ascii="Garamond" w:hAnsi="Garamond"/>
          <w:i/>
          <w:iCs/>
        </w:rPr>
        <w:t>open data</w:t>
      </w:r>
      <w:r w:rsidRPr="00626C87">
        <w:rPr>
          <w:rFonts w:ascii="Garamond" w:hAnsi="Garamond"/>
        </w:rPr>
        <w:t xml:space="preserve"> në prokurimin publik, janë vlerësuar si zhvillime pozitive në</w:t>
      </w:r>
      <w:r w:rsidRPr="00626C87">
        <w:rPr>
          <w:rFonts w:ascii="Garamond" w:hAnsi="Garamond"/>
          <w:spacing w:val="-9"/>
        </w:rPr>
        <w:t xml:space="preserve"> </w:t>
      </w:r>
      <w:r w:rsidRPr="00626C87">
        <w:rPr>
          <w:rFonts w:ascii="Garamond" w:hAnsi="Garamond"/>
        </w:rPr>
        <w:t xml:space="preserve">raportin vjetor dhe Raportin </w:t>
      </w:r>
      <w:r w:rsidRPr="00626C87">
        <w:rPr>
          <w:rFonts w:ascii="Garamond" w:hAnsi="Garamond"/>
          <w:i/>
        </w:rPr>
        <w:t>Screening</w:t>
      </w:r>
      <w:r w:rsidRPr="00626C87">
        <w:rPr>
          <w:rFonts w:ascii="Garamond" w:hAnsi="Garamond"/>
        </w:rPr>
        <w:t xml:space="preserve"> të Komisionit Evropian për Shqipërinë. Në raportin e fundit të SIGMA fusha e prokurimit publik ka vlerësim maksimal në 3 prej treguesve të lidhur me cilësinë e kuadrit ligjor, kapacitetit qendror institucional dhe administrativ për të zbatuar dhe monitoruar politikat e prokurimit publik në mënyrë efektive dhe zhvillimin e procedurave të shqyrtimit të ankesave.</w:t>
      </w:r>
      <w:r w:rsidRPr="00626C87">
        <w:rPr>
          <w:rStyle w:val="FootnoteReference"/>
          <w:rFonts w:ascii="Garamond" w:hAnsi="Garamond"/>
        </w:rPr>
        <w:footnoteReference w:id="10"/>
      </w:r>
      <w:r w:rsidRPr="00626C87">
        <w:rPr>
          <w:rFonts w:ascii="Garamond" w:hAnsi="Garamond"/>
        </w:rPr>
        <w:t xml:space="preserve"> </w:t>
      </w:r>
    </w:p>
    <w:p w14:paraId="1084922E" w14:textId="77777777" w:rsidR="00DD3050" w:rsidRPr="00626C87" w:rsidRDefault="00DD3050" w:rsidP="00DD3050">
      <w:pPr>
        <w:pStyle w:val="BodyText"/>
        <w:ind w:firstLine="284"/>
        <w:jc w:val="both"/>
        <w:rPr>
          <w:rFonts w:ascii="Garamond" w:hAnsi="Garamond"/>
        </w:rPr>
      </w:pPr>
      <w:r w:rsidRPr="00626C87">
        <w:rPr>
          <w:rFonts w:ascii="Garamond" w:hAnsi="Garamond"/>
        </w:rPr>
        <w:t xml:space="preserve">Një ndër treguesit kryesor antikorrupsion në proceset e prokurimit, përkatësisht numri i procedurave me negocim pa shpallje, në vitin 2013 ka qenë në masën 33.2% të totalit të procedurave të prokurimit ndërsa dekadën e fundit kjo shifër ka pësuar rënie drastike duke arritur vetëm në masën 2.9% në vitin 2023, arritje kjo e vlerësuar gjithashtu në raportet vjetore të Komisionit Evropian. Një tregues tjetër i rritjes së performancës së sistemit të prokurimit elektronik është dhe kursimi i arritur si diferencë midis fondit limit dhe fondit të shpallur fitues, i cili ishte në masën 6.6% në 2013, ndërsa në 2023 rezulton të jetë 15%, duke ndikuar kështu drejtpërdrejt në optimizimin e përdorimit të fondeve publike. </w:t>
      </w:r>
    </w:p>
    <w:p w14:paraId="1DFF2FFE"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Megjithatë, pavarësisht arritjeve të përmendura më sipër, ka ende një sërë problematikash në drejtim të efektivitetit të luftës kundër korrupsionit, si në drejtim të parandalimit, hetimit dhe ndëshkimit si dhe ndërgjegjësimit lidhur me fenomenin e korrupsionit dhe natyrën gërryese të tij në shoqëri. </w:t>
      </w:r>
    </w:p>
    <w:p w14:paraId="0D7828F0" w14:textId="77777777" w:rsidR="00DD3050" w:rsidRPr="00DD3050" w:rsidRDefault="00DD3050" w:rsidP="00DD3050">
      <w:pPr>
        <w:pStyle w:val="TEKSTIIIII"/>
        <w:rPr>
          <w:rFonts w:eastAsia="Times New Roman" w:cs="Times New Roman"/>
          <w:b/>
          <w:lang w:val="sq-AL"/>
        </w:rPr>
      </w:pPr>
      <w:r w:rsidRPr="00DD3050">
        <w:rPr>
          <w:b/>
          <w:lang w:val="sq-AL"/>
        </w:rPr>
        <w:t xml:space="preserve">2.1. Lidhja me Strategjinë Kombëtare për Zhvillim dhe Integrim </w:t>
      </w:r>
      <w:r w:rsidRPr="00DD3050">
        <w:rPr>
          <w:b/>
          <w:color w:val="000000" w:themeColor="text1"/>
          <w:lang w:val="sq-AL"/>
        </w:rPr>
        <w:t>2030</w:t>
      </w:r>
      <w:r w:rsidRPr="00DD3050">
        <w:rPr>
          <w:b/>
          <w:color w:val="FF0000"/>
          <w:lang w:val="sq-AL"/>
        </w:rPr>
        <w:t xml:space="preserve"> </w:t>
      </w:r>
      <w:r w:rsidRPr="00DD3050">
        <w:rPr>
          <w:b/>
          <w:color w:val="000000" w:themeColor="text1"/>
          <w:lang w:val="sq-AL"/>
        </w:rPr>
        <w:t>(SKZHI III)</w:t>
      </w:r>
    </w:p>
    <w:p w14:paraId="55C73403" w14:textId="77777777" w:rsidR="00DD3050" w:rsidRPr="00626C87" w:rsidRDefault="00DD3050" w:rsidP="00DD3050">
      <w:pPr>
        <w:pStyle w:val="Body"/>
        <w:spacing w:after="0" w:line="240" w:lineRule="auto"/>
        <w:ind w:firstLine="284"/>
        <w:jc w:val="both"/>
        <w:rPr>
          <w:rFonts w:ascii="Garamond" w:hAnsi="Garamond"/>
          <w:b/>
          <w:bCs/>
          <w:sz w:val="24"/>
          <w:szCs w:val="24"/>
          <w:lang w:val="sq-AL"/>
        </w:rPr>
      </w:pPr>
      <w:r w:rsidRPr="00626C87">
        <w:rPr>
          <w:rFonts w:ascii="Garamond" w:hAnsi="Garamond"/>
          <w:b/>
          <w:bCs/>
          <w:sz w:val="24"/>
          <w:szCs w:val="24"/>
          <w:lang w:val="sq-AL"/>
        </w:rPr>
        <w:t xml:space="preserve">Sigurimi i një kornize ligjore dhe institucionale të fortë është thelbësor për suksesin e Strategjisë Ndërsektoriale Kundër Korrupsionit. </w:t>
      </w:r>
    </w:p>
    <w:p w14:paraId="5623331A"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Nëpërmjet reformave ligjore dhe institucionale, synohet parandalimi, ndëshkimi i praktikave abuzive dhe ndërgjegjësimi për dëmet q</w:t>
      </w:r>
      <w:r w:rsidRPr="00626C87">
        <w:rPr>
          <w:rFonts w:ascii="Garamond" w:hAnsi="Garamond" w:cs="Times New Roman"/>
          <w:sz w:val="24"/>
          <w:szCs w:val="24"/>
          <w:lang w:val="sq-AL"/>
        </w:rPr>
        <w:t xml:space="preserve">ë </w:t>
      </w:r>
      <w:r w:rsidRPr="00626C87">
        <w:rPr>
          <w:rFonts w:ascii="Garamond" w:hAnsi="Garamond"/>
          <w:sz w:val="24"/>
          <w:szCs w:val="24"/>
          <w:lang w:val="sq-AL"/>
        </w:rPr>
        <w:t>korrupsioni shkakton në shoqëri. Përmirësimi i efiçencës së mekanizmave përmes rolit të shtuar koordinues të Koordinatorit Kombëtar Kundër Korrupsionit si dhe zbatimit t</w:t>
      </w:r>
      <w:r w:rsidRPr="00626C87">
        <w:rPr>
          <w:rFonts w:ascii="Garamond" w:hAnsi="Garamond" w:cs="Times New Roman"/>
          <w:sz w:val="24"/>
          <w:szCs w:val="24"/>
          <w:lang w:val="sq-AL"/>
        </w:rPr>
        <w:t>ë</w:t>
      </w:r>
      <w:r w:rsidRPr="00626C87">
        <w:rPr>
          <w:rFonts w:ascii="Garamond" w:hAnsi="Garamond"/>
          <w:sz w:val="24"/>
          <w:szCs w:val="24"/>
          <w:lang w:val="sq-AL"/>
        </w:rPr>
        <w:t xml:space="preserve"> monitorimit të instrumenteve antikorrupsion duhet adresuar sipas parashikimeve të SKZHI.  </w:t>
      </w:r>
    </w:p>
    <w:p w14:paraId="1F6C4862"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Në seksionin “Demokracia e fuqizimi i institucioneve dhe qeverisjes së mirë” të Strategjisë Kombëtare për Zhvillim dhe Integrim 2030, “Transparenca dhe lufta kundër korrupsionit”, mes të tjerash, parashikohen çështjet kryesore që lidhen drejtpërdrejtë me reformat kundër korrupsionit, të cilave u duhet kushtuar një vëmendje e veçantë:</w:t>
      </w:r>
    </w:p>
    <w:p w14:paraId="1821AC93" w14:textId="77777777" w:rsidR="00DD3050" w:rsidRPr="00626C87" w:rsidRDefault="00DD3050" w:rsidP="00031439">
      <w:pPr>
        <w:pStyle w:val="Body"/>
        <w:numPr>
          <w:ilvl w:val="0"/>
          <w:numId w:val="13"/>
        </w:numPr>
        <w:spacing w:after="0" w:line="240" w:lineRule="auto"/>
        <w:ind w:left="0" w:firstLine="284"/>
        <w:jc w:val="both"/>
        <w:rPr>
          <w:rFonts w:ascii="Garamond" w:hAnsi="Garamond"/>
          <w:sz w:val="24"/>
          <w:szCs w:val="24"/>
          <w:lang w:val="sq-AL"/>
        </w:rPr>
      </w:pPr>
      <w:r w:rsidRPr="00626C87">
        <w:rPr>
          <w:rFonts w:ascii="Garamond" w:hAnsi="Garamond"/>
          <w:sz w:val="24"/>
          <w:szCs w:val="24"/>
          <w:lang w:val="sq-AL"/>
        </w:rPr>
        <w:t xml:space="preserve">Forcimi i integritetit dhe parandalimi i korrupsionit në administratën publike dhe të gjithë segmenteve shtetërore. Fokus i veçantë i dedikohet institucioneve që ofrojnë shërbime publike për qytetarët, si prokurimet publike, shërbimet elektronike, trajtimin e rasteve dhe denoncimeve për korrupsion;  </w:t>
      </w:r>
    </w:p>
    <w:p w14:paraId="5EE63621" w14:textId="2A93B967" w:rsidR="00DD3050" w:rsidRPr="00626C87" w:rsidRDefault="00DD3050" w:rsidP="00DD3050">
      <w:pPr>
        <w:pStyle w:val="TEKSTIIIII"/>
        <w:rPr>
          <w:lang w:val="sq-AL"/>
        </w:rPr>
      </w:pPr>
      <w:r>
        <w:rPr>
          <w:lang w:val="sq-AL"/>
        </w:rPr>
        <w:t xml:space="preserve">- </w:t>
      </w:r>
      <w:r w:rsidRPr="00626C87">
        <w:rPr>
          <w:lang w:val="sq-AL"/>
        </w:rPr>
        <w:t>Forcimi i zbatimit të ligjit dhe shtetit të së drejtës, ndëshkimi i akteve korruptive në të cilat zyrtarët publikë mund të përfshihen dhe garantimi i integritetit të organeve shtetërore;</w:t>
      </w:r>
    </w:p>
    <w:p w14:paraId="40B768B4" w14:textId="4852C671" w:rsidR="00DD3050" w:rsidRPr="00626C87" w:rsidRDefault="00DD3050" w:rsidP="00DD3050">
      <w:pPr>
        <w:pStyle w:val="TEKSTIIIII"/>
        <w:rPr>
          <w:lang w:val="sq-AL"/>
        </w:rPr>
      </w:pPr>
      <w:r>
        <w:rPr>
          <w:lang w:val="sq-AL"/>
        </w:rPr>
        <w:t xml:space="preserve">- </w:t>
      </w:r>
      <w:r w:rsidRPr="00626C87">
        <w:rPr>
          <w:lang w:val="sq-AL"/>
        </w:rPr>
        <w:t>Përfshirja e publikut në luftën kundër korrupsionit, duke e informuar mbi veprimtarinë shtetërore kundër korrupsionit dhe nxitur atë për të përdorur në mënyra aktive kanalet për ta denoncuar;</w:t>
      </w:r>
    </w:p>
    <w:p w14:paraId="57389DA0" w14:textId="255EFE69" w:rsidR="00DD3050" w:rsidRPr="00626C87" w:rsidRDefault="00DD3050" w:rsidP="00DD3050">
      <w:pPr>
        <w:pStyle w:val="TEKSTIIIII"/>
        <w:rPr>
          <w:lang w:val="sq-AL"/>
        </w:rPr>
      </w:pPr>
      <w:r>
        <w:rPr>
          <w:lang w:val="sq-AL"/>
        </w:rPr>
        <w:t xml:space="preserve">- </w:t>
      </w:r>
      <w:r w:rsidRPr="00626C87">
        <w:rPr>
          <w:lang w:val="sq-AL"/>
        </w:rPr>
        <w:t>Ndërgjegjësimi i qytetarëve dhe edukimi i të rinjve për t’u angazhuar në mënyrë produktive në luftën kundër korrupsionit.</w:t>
      </w:r>
    </w:p>
    <w:p w14:paraId="3203F3F8" w14:textId="77777777" w:rsidR="00DD3050" w:rsidRPr="00626C87" w:rsidRDefault="00DD3050" w:rsidP="00DD3050">
      <w:pPr>
        <w:pStyle w:val="Body"/>
        <w:spacing w:after="0" w:line="240" w:lineRule="auto"/>
        <w:ind w:firstLine="284"/>
        <w:jc w:val="both"/>
        <w:rPr>
          <w:rFonts w:ascii="Garamond" w:hAnsi="Garamond"/>
          <w:b/>
          <w:bCs/>
          <w:i/>
          <w:iCs/>
          <w:sz w:val="24"/>
          <w:szCs w:val="24"/>
          <w:lang w:val="sq-AL"/>
        </w:rPr>
      </w:pPr>
      <w:r w:rsidRPr="00626C87">
        <w:rPr>
          <w:rFonts w:ascii="Garamond" w:hAnsi="Garamond"/>
          <w:b/>
          <w:bCs/>
          <w:sz w:val="24"/>
          <w:szCs w:val="24"/>
          <w:lang w:val="sq-AL"/>
        </w:rPr>
        <w:t>2.1.1.</w:t>
      </w:r>
      <w:r w:rsidRPr="00626C87">
        <w:rPr>
          <w:rFonts w:ascii="Garamond" w:hAnsi="Garamond"/>
          <w:b/>
          <w:bCs/>
          <w:i/>
          <w:iCs/>
          <w:sz w:val="24"/>
          <w:szCs w:val="24"/>
          <w:lang w:val="sq-AL"/>
        </w:rPr>
        <w:t xml:space="preserve"> </w:t>
      </w:r>
      <w:r w:rsidRPr="00626C87">
        <w:rPr>
          <w:rFonts w:ascii="Garamond" w:hAnsi="Garamond"/>
          <w:b/>
          <w:bCs/>
          <w:sz w:val="24"/>
          <w:szCs w:val="24"/>
          <w:lang w:val="sq-AL"/>
        </w:rPr>
        <w:t>Qëllimet e politikës</w:t>
      </w:r>
      <w:r w:rsidRPr="00626C87">
        <w:rPr>
          <w:rFonts w:ascii="Garamond" w:hAnsi="Garamond"/>
          <w:b/>
          <w:bCs/>
          <w:i/>
          <w:iCs/>
          <w:sz w:val="24"/>
          <w:szCs w:val="24"/>
          <w:lang w:val="sq-AL"/>
        </w:rPr>
        <w:t xml:space="preserve"> </w:t>
      </w:r>
    </w:p>
    <w:p w14:paraId="5CB339B3" w14:textId="77777777" w:rsidR="00DD3050" w:rsidRPr="00626C87" w:rsidRDefault="00DD3050" w:rsidP="00DD3050">
      <w:pPr>
        <w:pStyle w:val="NoSpacing2"/>
        <w:tabs>
          <w:tab w:val="left" w:pos="1515"/>
        </w:tabs>
        <w:ind w:firstLine="284"/>
        <w:jc w:val="both"/>
        <w:rPr>
          <w:rFonts w:ascii="Garamond" w:eastAsia="Times New Roman" w:hAnsi="Garamond" w:cs="Times New Roman"/>
          <w:sz w:val="24"/>
          <w:szCs w:val="24"/>
          <w:lang w:val="sq-AL"/>
        </w:rPr>
      </w:pPr>
      <w:r w:rsidRPr="00626C87">
        <w:rPr>
          <w:rFonts w:ascii="Garamond" w:hAnsi="Garamond"/>
          <w:sz w:val="24"/>
          <w:szCs w:val="24"/>
          <w:lang w:val="sq-AL"/>
        </w:rPr>
        <w:t>Strategjia Ndërsektoriale Kundër Korrupsionit, 2024-2030, parashikon 3 Qëllime Politikash:</w:t>
      </w:r>
    </w:p>
    <w:p w14:paraId="62B9623D"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Qëllimi Politik 1:</w:t>
      </w:r>
      <w:r w:rsidRPr="00626C87">
        <w:rPr>
          <w:rFonts w:ascii="Garamond" w:hAnsi="Garamond"/>
          <w:sz w:val="24"/>
          <w:szCs w:val="24"/>
          <w:lang w:val="sq-AL"/>
        </w:rPr>
        <w:t xml:space="preserve"> </w:t>
      </w:r>
      <w:r w:rsidRPr="00626C87">
        <w:rPr>
          <w:rFonts w:ascii="Garamond" w:hAnsi="Garamond"/>
          <w:sz w:val="24"/>
          <w:szCs w:val="24"/>
          <w:u w:val="single"/>
          <w:lang w:val="sq-AL"/>
        </w:rPr>
        <w:t>Parandalimi i korrupsionit</w:t>
      </w:r>
      <w:r w:rsidRPr="00626C87">
        <w:rPr>
          <w:rFonts w:ascii="Garamond" w:hAnsi="Garamond"/>
          <w:sz w:val="24"/>
          <w:szCs w:val="24"/>
          <w:lang w:val="sq-AL"/>
        </w:rPr>
        <w:t xml:space="preserve"> -</w:t>
      </w:r>
      <w:r w:rsidRPr="00626C87">
        <w:rPr>
          <w:rFonts w:ascii="Garamond" w:hAnsi="Garamond"/>
          <w:b/>
          <w:bCs/>
          <w:sz w:val="24"/>
          <w:szCs w:val="24"/>
          <w:lang w:val="sq-AL"/>
        </w:rPr>
        <w:t xml:space="preserve"> </w:t>
      </w:r>
      <w:r w:rsidRPr="00626C87">
        <w:rPr>
          <w:rFonts w:ascii="Garamond" w:hAnsi="Garamond"/>
          <w:sz w:val="24"/>
          <w:szCs w:val="24"/>
          <w:lang w:val="sq-AL"/>
        </w:rPr>
        <w:t>Forcimi i mekanizmave dhe kapaciteteve ligjore dhe institucionale për parandalimin e korrupsionit dhe forcimi i integritetit në administratën publike, me fokus në sektorët me risk të lartë korrupsioni.</w:t>
      </w:r>
    </w:p>
    <w:p w14:paraId="38A55BA2" w14:textId="77777777" w:rsidR="00DD3050" w:rsidRPr="00626C87" w:rsidRDefault="00DD3050" w:rsidP="00DD3050">
      <w:pPr>
        <w:pStyle w:val="Body"/>
        <w:spacing w:after="0" w:line="240" w:lineRule="auto"/>
        <w:ind w:firstLine="284"/>
        <w:jc w:val="both"/>
        <w:rPr>
          <w:rFonts w:ascii="Garamond" w:eastAsia="Times New Roman" w:hAnsi="Garamond" w:cs="Times New Roman"/>
          <w:b/>
          <w:bCs/>
          <w:sz w:val="24"/>
          <w:szCs w:val="24"/>
          <w:u w:val="single"/>
          <w:lang w:val="sq-AL"/>
        </w:rPr>
      </w:pPr>
      <w:r w:rsidRPr="00626C87">
        <w:rPr>
          <w:rFonts w:ascii="Garamond" w:hAnsi="Garamond"/>
          <w:b/>
          <w:bCs/>
          <w:sz w:val="24"/>
          <w:szCs w:val="24"/>
          <w:lang w:val="sq-AL"/>
        </w:rPr>
        <w:t xml:space="preserve">Qëllimi Politik 2: </w:t>
      </w:r>
      <w:r w:rsidRPr="00626C87">
        <w:rPr>
          <w:rFonts w:ascii="Garamond" w:hAnsi="Garamond"/>
          <w:sz w:val="24"/>
          <w:szCs w:val="24"/>
          <w:u w:val="single"/>
          <w:lang w:val="sq-AL"/>
        </w:rPr>
        <w:t>Ndëshkimi i korrupsionit</w:t>
      </w:r>
      <w:r w:rsidRPr="00626C87">
        <w:rPr>
          <w:rFonts w:ascii="Garamond" w:hAnsi="Garamond"/>
          <w:sz w:val="24"/>
          <w:szCs w:val="24"/>
          <w:lang w:val="sq-AL"/>
        </w:rPr>
        <w:t xml:space="preserve"> - Rritja e performancës së të gjitha strukturave përgjegjëse për ndjekjen, hetimin dhe ndëshkimin e rasteve të korrupsionit.</w:t>
      </w:r>
    </w:p>
    <w:p w14:paraId="6BF77B86"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Qëllimi Politik 3:</w:t>
      </w:r>
      <w:r w:rsidRPr="00626C87">
        <w:rPr>
          <w:rFonts w:ascii="Garamond" w:hAnsi="Garamond"/>
          <w:sz w:val="24"/>
          <w:szCs w:val="24"/>
          <w:lang w:val="sq-AL"/>
        </w:rPr>
        <w:t xml:space="preserve"> </w:t>
      </w:r>
      <w:r w:rsidRPr="00626C87">
        <w:rPr>
          <w:rFonts w:ascii="Garamond" w:hAnsi="Garamond"/>
          <w:sz w:val="24"/>
          <w:szCs w:val="24"/>
          <w:u w:val="single"/>
          <w:lang w:val="sq-AL"/>
        </w:rPr>
        <w:t>Ndërgjegjësimi dhe edukimi në luftën kundër korrupsionit</w:t>
      </w:r>
      <w:r w:rsidRPr="00626C87">
        <w:rPr>
          <w:rFonts w:ascii="Garamond" w:hAnsi="Garamond"/>
          <w:sz w:val="24"/>
          <w:szCs w:val="24"/>
          <w:lang w:val="sq-AL"/>
        </w:rPr>
        <w:t xml:space="preserve"> - Rritja e ndërgjegjësimit të qytetarëve dhe edukimi i publikut për t’u angazhuar në mënyrë proaktive në luftën kundër korrupsionit.</w:t>
      </w:r>
    </w:p>
    <w:p w14:paraId="1DC8582E" w14:textId="77777777" w:rsidR="00DD3050" w:rsidRPr="00626C87" w:rsidRDefault="00DD3050" w:rsidP="00DD3050">
      <w:pPr>
        <w:pStyle w:val="TEKSTIIIII"/>
        <w:rPr>
          <w:b/>
          <w:bCs/>
          <w:lang w:val="sq-AL"/>
        </w:rPr>
      </w:pPr>
      <w:r w:rsidRPr="00626C87">
        <w:rPr>
          <w:b/>
          <w:bCs/>
          <w:lang w:val="sq-AL"/>
        </w:rPr>
        <w:t>2.2. Lidhja e SNKK 2024-2030 me strategjitë sektoriale dhe ndërsektoriale</w:t>
      </w:r>
    </w:p>
    <w:p w14:paraId="29EBA5D8" w14:textId="77777777" w:rsidR="00DD3050" w:rsidRPr="00626C87" w:rsidRDefault="00DD3050" w:rsidP="00DD3050">
      <w:pPr>
        <w:pStyle w:val="Body"/>
        <w:spacing w:after="0" w:line="240" w:lineRule="auto"/>
        <w:ind w:firstLine="284"/>
        <w:jc w:val="both"/>
        <w:rPr>
          <w:rFonts w:ascii="Garamond" w:hAnsi="Garamond"/>
          <w:color w:val="222222"/>
          <w:sz w:val="24"/>
          <w:szCs w:val="24"/>
          <w:u w:color="222222"/>
          <w:lang w:val="sq-AL"/>
        </w:rPr>
      </w:pPr>
      <w:r w:rsidRPr="00626C87">
        <w:rPr>
          <w:rFonts w:ascii="Garamond" w:hAnsi="Garamond"/>
          <w:color w:val="222222"/>
          <w:sz w:val="24"/>
          <w:szCs w:val="24"/>
          <w:u w:color="222222"/>
          <w:lang w:val="sq-AL"/>
        </w:rPr>
        <w:t xml:space="preserve">Strategjia Ndërsektoriale Kundër Korrupsionit, 2024-2030 harmonizohet me qëllimet, objektivat dhe parashikimet e strategjive të mëposhtme kombëtare: </w:t>
      </w:r>
    </w:p>
    <w:p w14:paraId="50460DBC" w14:textId="2A19554D" w:rsidR="00DD3050" w:rsidRPr="00626C87" w:rsidRDefault="00DD3050" w:rsidP="00DD3050">
      <w:pPr>
        <w:pStyle w:val="TEKSTIIIII"/>
        <w:rPr>
          <w:lang w:val="sq-AL"/>
        </w:rPr>
      </w:pPr>
      <w:r>
        <w:rPr>
          <w:u w:color="222222"/>
          <w:lang w:val="sq-AL"/>
        </w:rPr>
        <w:t xml:space="preserve">- </w:t>
      </w:r>
      <w:r w:rsidRPr="00626C87">
        <w:rPr>
          <w:u w:color="222222"/>
          <w:lang w:val="sq-AL"/>
        </w:rPr>
        <w:t>Strategjia Kundër Krimit të Organizuar dhe Krimeve të Rënda 2021-2025;</w:t>
      </w:r>
    </w:p>
    <w:p w14:paraId="2A89BCF7" w14:textId="50B425C2" w:rsidR="00DD3050" w:rsidRPr="00626C87" w:rsidRDefault="00DD3050" w:rsidP="00DD3050">
      <w:pPr>
        <w:pStyle w:val="TEKSTIIIII"/>
        <w:rPr>
          <w:lang w:val="sq-AL"/>
        </w:rPr>
      </w:pPr>
      <w:r>
        <w:rPr>
          <w:u w:color="222222"/>
          <w:lang w:val="sq-AL"/>
        </w:rPr>
        <w:t xml:space="preserve">- </w:t>
      </w:r>
      <w:r w:rsidRPr="00626C87">
        <w:rPr>
          <w:u w:color="222222"/>
          <w:lang w:val="sq-AL"/>
        </w:rPr>
        <w:t>Strategjia Nd</w:t>
      </w:r>
      <w:r w:rsidRPr="00626C87">
        <w:rPr>
          <w:rFonts w:cs="Times New Roman"/>
          <w:lang w:val="sq-AL"/>
        </w:rPr>
        <w:t>ërsektorale</w:t>
      </w:r>
      <w:r w:rsidRPr="00626C87">
        <w:rPr>
          <w:u w:color="222222"/>
          <w:lang w:val="sq-AL"/>
        </w:rPr>
        <w:t xml:space="preserve"> e Drejt</w:t>
      </w:r>
      <w:r w:rsidRPr="00626C87">
        <w:rPr>
          <w:rFonts w:cs="Times New Roman"/>
          <w:lang w:val="sq-AL"/>
        </w:rPr>
        <w:t>ë</w:t>
      </w:r>
      <w:r w:rsidRPr="00626C87">
        <w:rPr>
          <w:u w:color="222222"/>
          <w:lang w:val="sq-AL"/>
        </w:rPr>
        <w:t>sis</w:t>
      </w:r>
      <w:r w:rsidRPr="00626C87">
        <w:rPr>
          <w:rFonts w:cs="Times New Roman"/>
          <w:lang w:val="sq-AL"/>
        </w:rPr>
        <w:t>ë</w:t>
      </w:r>
      <w:r w:rsidRPr="00626C87">
        <w:rPr>
          <w:u w:color="222222"/>
          <w:lang w:val="sq-AL"/>
        </w:rPr>
        <w:t xml:space="preserve"> 2021-2025</w:t>
      </w:r>
      <w:r w:rsidRPr="00626C87">
        <w:rPr>
          <w:rStyle w:val="FootnoteReference"/>
          <w:color w:val="222222"/>
          <w:szCs w:val="24"/>
          <w:u w:color="222222"/>
          <w:lang w:val="sq-AL"/>
        </w:rPr>
        <w:footnoteReference w:id="11"/>
      </w:r>
      <w:r w:rsidRPr="00626C87">
        <w:rPr>
          <w:u w:color="222222"/>
          <w:lang w:val="sq-AL"/>
        </w:rPr>
        <w:t>;</w:t>
      </w:r>
    </w:p>
    <w:p w14:paraId="01231724" w14:textId="64EF704D" w:rsidR="00DD3050" w:rsidRPr="00626C87" w:rsidRDefault="00DD3050" w:rsidP="00DD3050">
      <w:pPr>
        <w:pStyle w:val="TEKSTIIIII"/>
        <w:rPr>
          <w:lang w:val="sq-AL"/>
        </w:rPr>
      </w:pPr>
      <w:r>
        <w:rPr>
          <w:u w:color="222222"/>
          <w:lang w:val="sq-AL"/>
        </w:rPr>
        <w:t xml:space="preserve">- </w:t>
      </w:r>
      <w:r w:rsidRPr="00626C87">
        <w:rPr>
          <w:u w:color="222222"/>
          <w:lang w:val="sq-AL"/>
        </w:rPr>
        <w:t>Strategjia Ndërsektoriale për Decentralizimin dhe Qeverisjen Vendore 2023-2030;</w:t>
      </w:r>
    </w:p>
    <w:p w14:paraId="3A3B7787" w14:textId="300C5A42" w:rsidR="00DD3050" w:rsidRPr="00626C87" w:rsidRDefault="00DD3050" w:rsidP="00DD3050">
      <w:pPr>
        <w:pStyle w:val="TEKSTIIIII"/>
        <w:rPr>
          <w:lang w:val="sq-AL"/>
        </w:rPr>
      </w:pPr>
      <w:r>
        <w:rPr>
          <w:u w:color="222222"/>
          <w:lang w:val="sq-AL"/>
        </w:rPr>
        <w:t xml:space="preserve">- </w:t>
      </w:r>
      <w:r w:rsidRPr="00626C87">
        <w:rPr>
          <w:u w:color="222222"/>
          <w:lang w:val="sq-AL"/>
        </w:rPr>
        <w:t>Strategjia Ndërsektoriale Agjenda Digjitale e Shqipërisë 2022-2026;</w:t>
      </w:r>
    </w:p>
    <w:p w14:paraId="16653968" w14:textId="16D9793A" w:rsidR="00DD3050" w:rsidRPr="00626C87" w:rsidRDefault="00DD3050" w:rsidP="00DD3050">
      <w:pPr>
        <w:pStyle w:val="TEKSTIIIII"/>
        <w:rPr>
          <w:lang w:val="sq-AL"/>
        </w:rPr>
      </w:pPr>
      <w:r>
        <w:rPr>
          <w:u w:color="222222"/>
          <w:lang w:val="sq-AL"/>
        </w:rPr>
        <w:t xml:space="preserve">- </w:t>
      </w:r>
      <w:r w:rsidRPr="00626C87">
        <w:rPr>
          <w:u w:color="222222"/>
          <w:lang w:val="sq-AL"/>
        </w:rPr>
        <w:t>Strategjia Ndërsektoriale e Drejtësisë për të Mitur 2022-2026;</w:t>
      </w:r>
    </w:p>
    <w:p w14:paraId="44581509" w14:textId="2CD2321E" w:rsidR="00DD3050" w:rsidRPr="00626C87" w:rsidRDefault="00DD3050" w:rsidP="00DD3050">
      <w:pPr>
        <w:pStyle w:val="TEKSTIIIII"/>
        <w:rPr>
          <w:lang w:val="sq-AL"/>
        </w:rPr>
      </w:pPr>
      <w:r>
        <w:rPr>
          <w:u w:color="222222"/>
          <w:lang w:val="sq-AL"/>
        </w:rPr>
        <w:t xml:space="preserve">- </w:t>
      </w:r>
      <w:r w:rsidRPr="00626C87">
        <w:rPr>
          <w:u w:color="222222"/>
          <w:lang w:val="sq-AL"/>
        </w:rPr>
        <w:t>Strategjia Kombëtare e Barazisë Gjinore 2021-2030 dhe Plani i Veprimit.</w:t>
      </w:r>
    </w:p>
    <w:p w14:paraId="667DA774" w14:textId="77777777" w:rsidR="00DD3050" w:rsidRPr="00626C87" w:rsidRDefault="00DD3050" w:rsidP="00DD3050">
      <w:pPr>
        <w:pStyle w:val="TEKSTIIIII"/>
        <w:rPr>
          <w:b/>
          <w:bCs/>
          <w:lang w:val="sq-AL"/>
        </w:rPr>
      </w:pPr>
      <w:r w:rsidRPr="00626C87">
        <w:rPr>
          <w:b/>
          <w:bCs/>
          <w:lang w:val="sq-AL"/>
        </w:rPr>
        <w:t xml:space="preserve">2.3. Lidhja me PKIE-në &amp; </w:t>
      </w:r>
      <w:r w:rsidRPr="00626C87">
        <w:rPr>
          <w:b/>
          <w:bCs/>
          <w:i/>
          <w:iCs/>
          <w:lang w:val="sq-AL"/>
        </w:rPr>
        <w:t>Acquis</w:t>
      </w:r>
      <w:r w:rsidRPr="00626C87">
        <w:rPr>
          <w:b/>
          <w:bCs/>
          <w:lang w:val="sq-AL"/>
        </w:rPr>
        <w:t xml:space="preserve"> e BE-së</w:t>
      </w:r>
    </w:p>
    <w:p w14:paraId="7D8E0087"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 xml:space="preserve">Strategjia Ndërsektoriale Kundër Korrupsionit 2024-2030 është gjithashtu e lidhur ngushtësisht me PKIE-në &amp; </w:t>
      </w:r>
      <w:r w:rsidRPr="00626C87">
        <w:rPr>
          <w:rFonts w:ascii="Garamond" w:hAnsi="Garamond"/>
          <w:i/>
          <w:iCs/>
          <w:sz w:val="24"/>
          <w:szCs w:val="24"/>
          <w:lang w:val="sq-AL"/>
        </w:rPr>
        <w:t xml:space="preserve">acquis </w:t>
      </w:r>
      <w:r w:rsidRPr="00626C87">
        <w:rPr>
          <w:rFonts w:ascii="Garamond" w:hAnsi="Garamond"/>
          <w:sz w:val="24"/>
          <w:szCs w:val="24"/>
          <w:lang w:val="sq-AL"/>
        </w:rPr>
        <w:t xml:space="preserve">e BE-së. Konkretisht, Kapitulli 23: Gjyqësori dhe të Drejtat Themelore, është një kapitull thelbësor në procesin e negociatave për anëtarësim. Ky kapitull mbulon tri fusha të rëndësishme: (i) sistemin gjyqësor, (ii) politikat kundër korrupsionit dhe (iii) të drejtat themelore.  </w:t>
      </w:r>
    </w:p>
    <w:p w14:paraId="4BB747C2"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color w:val="000000" w:themeColor="text1"/>
          <w:sz w:val="24"/>
          <w:szCs w:val="24"/>
          <w:lang w:val="sq-AL"/>
        </w:rPr>
        <w:t>Raportet e fundit të Progresit nga Komisioni Evropian për Shqipërinë për vitet 2021-2023 vlerësojnë se Shqipëria ka arritur njëfarë niveli përgatitjeje në luftën kundër korrupsionit dhe njohin përpjekjet e vazhdueshme të vendit në avancimin e kësaj agjende. Krahas vijimit me zbatimin e Strategjisë Ndërsektoriale Kundër Korrupsionit, theksohet se procesi i rivlerësimit kalimtar në sistemin gjyqësor ka sjellë rezultate në luftën kundër korrupsionit. Raportet njohin përparimin e arritur veçanërisht përmes vazhdimit të zbatimit të reformës gjithëpërfshirëse në drejtësi, duke evidentuar ngritjen dhe vendosjen në funksion të plotë të Strukturës së Posaçme Kundër Korrupsionit dhe Krimit të Organizuar (SPAK), e përbërë nga Prokuroria e Posaçme dhe Byroja Kombëtare e Hetimeve, si dhe ngritjen dhe funksionimin e plotë të Gjykatës së Posaçme për Korrupsionin dhe Krimin e Organizuar (GJKKO). Në këtë linjë, nënvizohet veçanërisht kontributi i Prokurorisë së Posaçme Kundër Korrupsionit dhe Krimit të Organizuar, në përmirësimin e sekuestrimit dhe konfiskimit të aseteve kriminale në çështjet e korrupsionit.</w:t>
      </w:r>
    </w:p>
    <w:p w14:paraId="5148BC1C" w14:textId="77777777" w:rsidR="00DD3050" w:rsidRPr="00626C87" w:rsidRDefault="00DD3050" w:rsidP="00DD3050">
      <w:pPr>
        <w:pStyle w:val="Body"/>
        <w:spacing w:after="0" w:line="240" w:lineRule="auto"/>
        <w:ind w:firstLine="284"/>
        <w:jc w:val="both"/>
        <w:rPr>
          <w:rFonts w:ascii="Garamond" w:hAnsi="Garamond" w:cs="Times New Roman"/>
          <w:color w:val="0D0D0D"/>
          <w:sz w:val="24"/>
          <w:szCs w:val="24"/>
          <w:shd w:val="clear" w:color="auto" w:fill="FFFFFF"/>
          <w:lang w:val="sq-AL"/>
        </w:rPr>
      </w:pPr>
      <w:r w:rsidRPr="00626C87">
        <w:rPr>
          <w:rFonts w:ascii="Garamond" w:hAnsi="Garamond" w:cs="Times New Roman"/>
          <w:color w:val="0D0D0D"/>
          <w:sz w:val="24"/>
          <w:szCs w:val="24"/>
          <w:shd w:val="clear" w:color="auto" w:fill="FFFFFF"/>
          <w:lang w:val="sq-AL"/>
        </w:rPr>
        <w:t>Raporti i Progresit i publikuar në vitin 2023 evidenton rritjen e numrit të dënimeve për korrupsion në nivelet e larta, si një prioritet i rëndësishëm në luftën kundër kulturës së pandëshkueshmërisë. Raporti ka dhënë vlerësimet e tij edhe për Drejtorinë e Përgjithshme të Antikorrupsionit (si strukturë përbërëse e Ministrisë e Drejtësisë në periudhën referencë të raportit), kapaciteti i së cilës duhet të përforcohet më tej. Vëmendje e shtuar kërkohet për sektorët më të prekshëm (vulnerabël) nga korrupsioni dhe për të cilët kërkohet të kryhen vlerësime të risqeve dhe masa për ndërhyrje të dedikuara.</w:t>
      </w:r>
    </w:p>
    <w:p w14:paraId="6E6567D1" w14:textId="77777777" w:rsidR="00DD3050" w:rsidRPr="00626C87" w:rsidRDefault="00DD3050" w:rsidP="00DD3050">
      <w:pPr>
        <w:spacing w:after="0" w:line="240" w:lineRule="auto"/>
        <w:ind w:firstLine="284"/>
        <w:jc w:val="both"/>
        <w:rPr>
          <w:rFonts w:ascii="Garamond" w:hAnsi="Garamond"/>
          <w:color w:val="000000" w:themeColor="text1"/>
          <w:sz w:val="24"/>
          <w:szCs w:val="24"/>
          <w:shd w:val="clear" w:color="auto" w:fill="FFFFFF"/>
        </w:rPr>
      </w:pPr>
      <w:r w:rsidRPr="00626C87">
        <w:rPr>
          <w:rFonts w:ascii="Garamond" w:hAnsi="Garamond"/>
          <w:color w:val="0D0D0D"/>
          <w:sz w:val="24"/>
          <w:szCs w:val="24"/>
          <w:shd w:val="clear" w:color="auto" w:fill="FFFFFF"/>
        </w:rPr>
        <w:t xml:space="preserve">Këto rekomandime nënvizohen paralelisht edhe në Raportin e korrikut 2023 të Shqyrtimit Analitik për Shqipërinë për Grup-kapitullin </w:t>
      </w:r>
      <w:r w:rsidRPr="00626C87">
        <w:rPr>
          <w:rFonts w:ascii="Garamond" w:hAnsi="Garamond"/>
          <w:color w:val="000000" w:themeColor="text1"/>
          <w:sz w:val="24"/>
          <w:szCs w:val="24"/>
          <w:shd w:val="clear" w:color="auto" w:fill="FFFFFF"/>
        </w:rPr>
        <w:t xml:space="preserve">I “Themeloret”. </w:t>
      </w:r>
      <w:r w:rsidRPr="00626C87">
        <w:rPr>
          <w:rFonts w:ascii="Garamond" w:hAnsi="Garamond"/>
          <w:color w:val="0D0D0D"/>
          <w:sz w:val="24"/>
          <w:szCs w:val="24"/>
          <w:shd w:val="clear" w:color="auto" w:fill="FFFFFF"/>
        </w:rPr>
        <w:t xml:space="preserve">Mes hapave të rëndësishme që duhen ndërmarrë për të garantuar efikasitetin e përpjekjeve parandaluese antikorrupsion, theksohen nevoja për rritjen e bashkëpunimit dhe koordinimit mes autoriteteve me kompetenca parandaluese dhe atyre ndëshkuese, nevoja për përmirësimin e kapaciteteve të ILDKPKI-së për verifikimin e deklaratave të pasurisë dhe interesave private, si dhe domosdoshmëria e forcimit të zbatimit efikas të kuadrit ligjor për promovimin e sinjalizimit të praktikave korruptive dhe mbrojtjen e sinjalizuesve. Raporti rekomandon gjithashtu marrjen e masave të shtuara për rritjen e efikasitetit të procesit të konsultimit publik dhe forcimin e mëtejshëm të kuadrit të prokurimit publik. </w:t>
      </w:r>
    </w:p>
    <w:p w14:paraId="434CC17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Për sa i përket qasjes ndëshkuese, Raporti thekson nevojën për rritjen e kapaciteteve dhe konsolidimin e funksionimit të </w:t>
      </w:r>
      <w:r w:rsidRPr="00626C87">
        <w:rPr>
          <w:rFonts w:ascii="Garamond" w:hAnsi="Garamond"/>
          <w:color w:val="000000" w:themeColor="text1"/>
          <w:sz w:val="24"/>
          <w:szCs w:val="24"/>
        </w:rPr>
        <w:t>Prokurorisë së Posaçme Kundër Korrupsionit dhe Krimit të Organizuar (</w:t>
      </w:r>
      <w:r w:rsidRPr="00626C87">
        <w:rPr>
          <w:rFonts w:ascii="Garamond" w:hAnsi="Garamond"/>
          <w:sz w:val="24"/>
          <w:szCs w:val="24"/>
        </w:rPr>
        <w:t>SPAK) përfshirë strukturën e saj të Byrosë Kombëtare të Hetimit (BKH), duke siguruar mjetet e nevojshme të hetimit dhe një sistem modern të menaxhimit të çështjeve. Gjithashtu, theksohet forcimi i bashkëpunimit me Policinë e Shtetit dhe zgjerimi i hetimeve financiare dhe konfiskimit të aseteve. Komisioni inkurajon veçanërisht krijimin e një historiku solid të hetimit dhe ndëshkimit të korrupsionit në nivele të larta dhe rritjen e ekspertizës për sekuestrimin e aseteve brenda dhe jashtë vendit.</w:t>
      </w:r>
    </w:p>
    <w:p w14:paraId="72A7253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Në përputhje me sa më sipër, Strategjia Ndërsektoriale Kundër Korrupsionit 2024-2030 garanton linjëzimin e masave dhe afateve përkatëse të parashikuara me zotimet konkrete të ndërmarra nga autoritetet e përfshira në luftën kundër korrupsionit në Udhërrëfyesin për Shtetin e së Drejtës, miratuar me Vendim Nr.736, datë 13.12.2023, të Këshillit të Ministrave. Udhërrëfyesi adreson gjetjet dhe rekomandimet e Raportit të Shqyrtimit Analitik për Grup-kapitullin I, duke parashikuar mes angazhimeve kyçe zbatimin e qëndrueshëm dhe efikas të kuadrit strategjik dhe ligjor për korrupsionin në përputhje të plotë me standardet e BE-së. Me qëllim uljen e incidencës së korrupsionit, autoritetet janë angazhuar të trajtojnë vazhdimisht rreziqet e korrupsionit në sektorët më vulnerabël, si dhe të masin efektivitetin e këtyre masave përmes objektivave të Treguesve të Performancës së Strategjisë së re Ndërsektoriale Kundër Korrupsionit 2024-2030 në baza vjetore.</w:t>
      </w:r>
    </w:p>
    <w:p w14:paraId="114C4651"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Udhërrëfyesi parashikon paralelisht zbatimin e vazhdueshëm të objektivave ndërgjegjësuese të Strategjisë, duke u fokusuar veçanërisht në ndërgjegjësimin brenda institucioneve të administratës publike, si dhe pjesëmarrjen e shtuar të shoqërisë civile në procesin e politikbërjes dhe monitorimit në drejtim të luftës kundër korrupsionit. Autoritetet zotohen në garantimin e qëndrueshmërisë dhe transparencës në procesin e deklarimit të pasurisë, si dhe të konfliktit të interesit. Njëherësh, në aspektin e bashkëpunimit ndërinstitucional, parashikohet përmirësimi i bashkëpunimit midis agjencive shtetërore dhe shërbimeve të prokurorisë, me qëllim rritjen e koherencës në luftën kundër korrupsionit. Prioritet mbetet adresimi i rekomandimeve të GRECO-s për Shqipërinë dhe konsolidimi i qëndrueshëm i agjencive ligjzbatuese të angazhuara në luftën kundër korrupsionit deri në vitin 2027.</w:t>
      </w:r>
    </w:p>
    <w:p w14:paraId="36324AE6"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 xml:space="preserve">Në qasjen ndëshkuese, angazhimet antikorrupsion të Udhërrëfyesit synojnë rritjen e kapaciteteve të agjencive ligjzbatuese, veçanërisht të </w:t>
      </w:r>
      <w:r w:rsidRPr="00626C87">
        <w:rPr>
          <w:rFonts w:ascii="Garamond" w:hAnsi="Garamond"/>
          <w:color w:val="000000" w:themeColor="text1"/>
          <w:lang w:val="sq-AL"/>
        </w:rPr>
        <w:t xml:space="preserve">Prokurorisë së Posaçme – </w:t>
      </w:r>
      <w:r w:rsidRPr="00626C87">
        <w:rPr>
          <w:rFonts w:ascii="Garamond" w:hAnsi="Garamond"/>
          <w:lang w:val="sq-AL"/>
        </w:rPr>
        <w:t xml:space="preserve">SPAK-ut, për të kryer më mirë hetime proaktive dhe ndërkufitare të rasteve të korrupsionit të nivelit të lartë, si dhe përmirësimin e historikut të hetimeve proaktive dhe ndjekjes penale, duke përfshirë sektorët më të prirur ndaj korrupsionit dhe garantimin e dënimeve të formës së prerë për korrupsionin. Gjithashtu, autoritetet synojnë përmirësimin e performancës për ndjekjen sistematike e konfiskimit të produkteve nga veprat penale të korrupsionit deri në vitin 2030, duke ngushtuar hendekun me pasuritë e sekuestruara, mes të tjerash përmes aftësimit dhe trajnimit intensiv të zyrtarëve të përfshirë në të gjithë ciklin e identifikimit, gjurmimit, ngrirjes, konfiskimit dhe rikuperimit të aseteve, duke synuar procese gjithnjë e më efikase deri në vitin 2030. </w:t>
      </w:r>
    </w:p>
    <w:p w14:paraId="4270193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Në linjë me sa më sipër, Strategjia Ndërsektoriale Kundër Korrupsionit 2024-2030, si dokumenti strategjik ombrellë në luftën kundër korrupsionit, reflekton angazhimet për një zbatim të qëndrueshëm dhe efikas të masave antikorrupsion në përputhje me standardet evropiane. Strategjia garanton përputhje të plotë me angazhimet e ndërmarra nga institucionet shqiptare në Udhërrëfyesin për Shtetin e së Drejtës dhe adreson në mënyrë koherente gjetjet e Komisionit Evropian mbi hapat e nevojshëm për të përmirësuar performancën e Shqipërisë në luftën kundër korrupsionit. </w:t>
      </w:r>
    </w:p>
    <w:p w14:paraId="513B1C55" w14:textId="77777777" w:rsidR="00DD3050" w:rsidRPr="00626C87" w:rsidRDefault="00DD3050" w:rsidP="00DD3050">
      <w:pPr>
        <w:pStyle w:val="TEKSTIIIII"/>
        <w:rPr>
          <w:rFonts w:eastAsia="Times New Roman"/>
          <w:b/>
          <w:bCs/>
          <w:color w:val="000000"/>
          <w:u w:color="000000"/>
        </w:rPr>
      </w:pPr>
      <w:r w:rsidRPr="00626C87">
        <w:rPr>
          <w:b/>
          <w:bCs/>
          <w:color w:val="000000"/>
          <w:u w:color="000000"/>
        </w:rPr>
        <w:t>2.4. Lidhja me Objektivat e Zhvillimit të Qëndrueshëm (OZHQ)</w:t>
      </w:r>
    </w:p>
    <w:p w14:paraId="63BACDCE"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cs="Times New Roman"/>
          <w:sz w:val="24"/>
          <w:szCs w:val="24"/>
          <w:lang w:val="sq-AL"/>
        </w:rPr>
        <w:t>Objektivat e Zhvillimit të Qëndrueshëm (OZHQ), në mënyrë specifike objektivi nr. 16 promovon nxitjen e shoqërive gjithëpërfshirëse për një zhvillim të qëndrueshëm, ofrimin e qasjes së barabartë në drejtësi për të gjithë dhe ndërtimin e institucioneve efektive, të përgjegjshme dhe gjithëpërfshirëse në të gjitha nivelet. Strategjia Ndërsektoriale Kundër Korrupsionit 2024-2030 synon të forcojë strukturat institucionale, përgjegjshmërinë dhe transparencën e institucioneve.</w:t>
      </w:r>
      <w:r w:rsidRPr="00626C87">
        <w:rPr>
          <w:rFonts w:ascii="Garamond" w:hAnsi="Garamond"/>
          <w:sz w:val="24"/>
          <w:szCs w:val="24"/>
          <w:lang w:val="sq-AL"/>
        </w:rPr>
        <w:t xml:space="preserve"> Në të tri qëllimet e politikës programohen masa për ndërhyrje në këto fusha, për të promovuar konsolidimin e një sistemi funksional në luftën kundër korrupsionit. Strategjia detajohet në 16 objektivë specifikë që janë në korrelacion të drejtpërdrejtë me objektivin nr. 16 të </w:t>
      </w:r>
      <w:r w:rsidRPr="00626C87">
        <w:rPr>
          <w:rFonts w:ascii="Garamond" w:hAnsi="Garamond" w:cs="Times New Roman"/>
          <w:sz w:val="24"/>
          <w:szCs w:val="24"/>
          <w:lang w:val="sq-AL"/>
        </w:rPr>
        <w:t>Objektivave të Zhvillimit të Qëndrueshëm</w:t>
      </w:r>
      <w:r w:rsidRPr="00626C87">
        <w:rPr>
          <w:rFonts w:ascii="Garamond" w:hAnsi="Garamond"/>
          <w:sz w:val="24"/>
          <w:szCs w:val="24"/>
          <w:lang w:val="sq-AL"/>
        </w:rPr>
        <w:t>.</w:t>
      </w:r>
    </w:p>
    <w:p w14:paraId="10764B61" w14:textId="77777777" w:rsidR="00DD3050" w:rsidRPr="00DD3050" w:rsidRDefault="00DD3050" w:rsidP="00DD3050">
      <w:pPr>
        <w:pStyle w:val="TEKSTIIIII"/>
        <w:rPr>
          <w:rFonts w:eastAsia="Times New Roman" w:cs="Times New Roman"/>
          <w:b/>
          <w:lang w:val="sq-AL"/>
        </w:rPr>
      </w:pPr>
      <w:r w:rsidRPr="00DD3050">
        <w:rPr>
          <w:b/>
          <w:lang w:val="sq-AL"/>
        </w:rPr>
        <w:t>2.5. Lidhja e SNKK 2024-2030 me marrëveshje të tjera ndërkombëtare</w:t>
      </w:r>
    </w:p>
    <w:p w14:paraId="25367F2A" w14:textId="77777777" w:rsidR="00DD3050" w:rsidRPr="00626C87" w:rsidRDefault="00DD3050" w:rsidP="00DD3050">
      <w:pPr>
        <w:shd w:val="clear" w:color="auto" w:fill="FFFFFF"/>
        <w:spacing w:after="0" w:line="240" w:lineRule="auto"/>
        <w:ind w:firstLine="284"/>
        <w:jc w:val="both"/>
        <w:textAlignment w:val="baseline"/>
        <w:rPr>
          <w:rFonts w:ascii="Garamond" w:hAnsi="Garamond"/>
          <w:color w:val="000000"/>
          <w:sz w:val="24"/>
          <w:szCs w:val="24"/>
        </w:rPr>
      </w:pPr>
      <w:r w:rsidRPr="00626C87">
        <w:rPr>
          <w:rFonts w:ascii="Garamond" w:hAnsi="Garamond"/>
          <w:color w:val="000000"/>
          <w:sz w:val="24"/>
          <w:szCs w:val="24"/>
        </w:rPr>
        <w:t>Rëndësia e parandalimit dhe luftës kundër korrupsionit theksohet nga përfshirja e këtyre çështjeve në instrumente të ndryshme ligjore ndërkombëtare, duke pasqyruar angazhimin global për të adresuar këtë fenomen. Shqipëria ka nënshkruar dhe ratifikuar një numër të konsiderueshëm marrëveshjesh të dedikuara në fushën e luftës kundër korrupsionit, përkatësisht si më poshtë:</w:t>
      </w:r>
    </w:p>
    <w:p w14:paraId="36B92734" w14:textId="77777777" w:rsidR="00DD3050" w:rsidRPr="00626C87" w:rsidRDefault="00DD3050" w:rsidP="00DD3050">
      <w:pPr>
        <w:shd w:val="clear" w:color="auto" w:fill="FFFFFF"/>
        <w:spacing w:after="0" w:line="240" w:lineRule="auto"/>
        <w:ind w:firstLine="284"/>
        <w:jc w:val="both"/>
        <w:textAlignment w:val="baseline"/>
        <w:rPr>
          <w:rFonts w:ascii="Garamond" w:hAnsi="Garamond"/>
          <w:color w:val="000000"/>
          <w:sz w:val="24"/>
          <w:szCs w:val="24"/>
        </w:rPr>
      </w:pPr>
      <w:r w:rsidRPr="00626C87">
        <w:rPr>
          <w:rFonts w:ascii="Garamond" w:hAnsi="Garamond"/>
          <w:color w:val="000000"/>
          <w:sz w:val="24"/>
          <w:szCs w:val="24"/>
        </w:rPr>
        <w:t xml:space="preserve">Konventa e Kombeve të Bashkuara kundër Korrupsionit (UNCAC) është një traktat ndërkombëtar shumëpalësh kundër korrupsionit i miratuar nga Asambleja e Përgjithshme e OKB-së në tetor 2003 dhe ka hyrë në fuqi në dhjetor 2005. Ajo u ratifikua nga Kuvendi i Shqipërisë më 13 mars 2006 me Ligjin nr. 9492 dhe u dekretua nga Presidenti me dekretin nr. 4820, datë 28.03.2006. </w:t>
      </w:r>
    </w:p>
    <w:p w14:paraId="7821D186" w14:textId="77777777" w:rsidR="00DD3050" w:rsidRPr="00626C87" w:rsidRDefault="00DD3050" w:rsidP="00DD3050">
      <w:pPr>
        <w:shd w:val="clear" w:color="auto" w:fill="FFFFFF"/>
        <w:spacing w:after="0" w:line="240" w:lineRule="auto"/>
        <w:ind w:firstLine="284"/>
        <w:jc w:val="both"/>
        <w:textAlignment w:val="baseline"/>
        <w:rPr>
          <w:rFonts w:ascii="Garamond" w:hAnsi="Garamond"/>
          <w:color w:val="000000"/>
          <w:sz w:val="24"/>
          <w:szCs w:val="24"/>
        </w:rPr>
      </w:pPr>
      <w:r w:rsidRPr="00626C87">
        <w:rPr>
          <w:rFonts w:ascii="Garamond" w:hAnsi="Garamond"/>
          <w:color w:val="000000"/>
          <w:sz w:val="24"/>
          <w:szCs w:val="24"/>
        </w:rPr>
        <w:t>Nëpërmjet Ligjit nr. 8635, datë 6.7.2000 Shqipëria ka ratifikuar Konventën Civile të Këshillit të Evropës “Për korrupsionin”, më pas me Ligjin nr. 8778, datë 26.04.2001 u ratifikua Konventa Penale për Korrupsionin të Këshillit të Evropës dhe njëkohësisht edhe Protokollin Shtesë të Konventës Penale për Korrupsionin me Ligjin nr. 9245, datë 24.6.2004. Të tre këto instrumente ndërkombëtare synojnë të parandalojnë dhe luftojnë korrupsionin, duke e vënë theksin në rëndësinë e luftës kundër korrupsionit për të mbrojtur shtetin e së drejtës dhe qeverisjen demokratike.</w:t>
      </w:r>
    </w:p>
    <w:p w14:paraId="44700780" w14:textId="77777777" w:rsidR="00DD3050" w:rsidRPr="00626C87" w:rsidRDefault="00DD3050" w:rsidP="00DD3050">
      <w:pPr>
        <w:shd w:val="clear" w:color="auto" w:fill="FFFFFF"/>
        <w:spacing w:after="0" w:line="240" w:lineRule="auto"/>
        <w:ind w:firstLine="284"/>
        <w:jc w:val="both"/>
        <w:textAlignment w:val="baseline"/>
        <w:rPr>
          <w:rFonts w:ascii="Garamond" w:hAnsi="Garamond"/>
          <w:color w:val="242424"/>
          <w:sz w:val="24"/>
          <w:szCs w:val="24"/>
        </w:rPr>
      </w:pPr>
      <w:r w:rsidRPr="00626C87">
        <w:rPr>
          <w:rFonts w:ascii="Garamond" w:hAnsi="Garamond"/>
          <w:color w:val="000000"/>
          <w:sz w:val="24"/>
          <w:szCs w:val="24"/>
          <w:bdr w:val="none" w:sz="0" w:space="0" w:color="auto" w:frame="1"/>
        </w:rPr>
        <w:t>Në vijim, më datë 12 qershor 2006 Shqipëria nënshkroi </w:t>
      </w:r>
      <w:hyperlink r:id="rId14" w:history="1">
        <w:r w:rsidRPr="00626C87">
          <w:rPr>
            <w:rStyle w:val="Hyperlink"/>
            <w:rFonts w:ascii="Garamond" w:hAnsi="Garamond"/>
            <w:color w:val="000000"/>
            <w:sz w:val="24"/>
            <w:szCs w:val="24"/>
            <w:bdr w:val="none" w:sz="0" w:space="0" w:color="auto" w:frame="1"/>
          </w:rPr>
          <w:t>Marrëveshjen e Stabilizim Asociimit</w:t>
        </w:r>
      </w:hyperlink>
      <w:r w:rsidRPr="00626C87">
        <w:rPr>
          <w:rFonts w:ascii="Garamond" w:hAnsi="Garamond"/>
          <w:color w:val="000000"/>
          <w:sz w:val="24"/>
          <w:szCs w:val="24"/>
          <w:bdr w:val="none" w:sz="0" w:space="0" w:color="auto" w:frame="1"/>
        </w:rPr>
        <w:t> (MSA) me Bashkimin Evropian. Marrëveshja e Stabilizim Asociimit reflekton drejtimet kryesore dhe zotimet e ndërmarra me qëllim garantimin e progresit drejt procesit të anëtarësimit në Bashkimin Evropian. Gjatë zbatimit të MSA-së, Republika e Shqipërisë duhet të provojë jo vetëm se ndan të njëjtat vlera me Bashkimin Evropian por edhe se disponon kapacitetet e nevojshme për vënien në jetë të detyrimeve të parashikuara në Marrëveshje. </w:t>
      </w:r>
      <w:hyperlink r:id="rId15" w:history="1">
        <w:r w:rsidRPr="00626C87">
          <w:rPr>
            <w:rStyle w:val="Hyperlink"/>
            <w:rFonts w:ascii="Garamond" w:hAnsi="Garamond"/>
            <w:color w:val="000000"/>
            <w:sz w:val="24"/>
            <w:szCs w:val="24"/>
            <w:bdr w:val="none" w:sz="0" w:space="0" w:color="auto" w:frame="1"/>
          </w:rPr>
          <w:t>Marrëveshja e Stabilizim Asociimit</w:t>
        </w:r>
      </w:hyperlink>
      <w:r w:rsidRPr="00626C87">
        <w:rPr>
          <w:rFonts w:ascii="Garamond" w:hAnsi="Garamond"/>
          <w:color w:val="000000"/>
          <w:sz w:val="24"/>
          <w:szCs w:val="24"/>
          <w:bdr w:val="none" w:sz="0" w:space="0" w:color="auto" w:frame="1"/>
        </w:rPr>
        <w:t> e ngarkon Shqipërinë me detyrime edhe në drejtim të luftës kundër korrupsionit. Konkretisht, neni 4 i kësaj marrëveshje, neni 78 dhe 85 parashikojnë detyrimin e shtetit shqiptar për t’u angazhuar në mënyrë proaktive dhe bashkëpunuar me vendet e rajonit dhe BE-në në luftën kundër korrupsionit, si në sektorin publik ashtu dhe në atë privat, duke kontribuar kështu në përmirësimin dhe forcimin e arkitekturës institucionale dhe sundimin e shtetit të së drejtës.</w:t>
      </w:r>
    </w:p>
    <w:p w14:paraId="18DCA33A" w14:textId="77777777" w:rsidR="00DD3050" w:rsidRPr="00626C87" w:rsidRDefault="00DD3050" w:rsidP="00DD3050">
      <w:pPr>
        <w:shd w:val="clear" w:color="auto" w:fill="FFFFFF"/>
        <w:spacing w:after="0" w:line="240" w:lineRule="auto"/>
        <w:ind w:firstLine="284"/>
        <w:jc w:val="both"/>
        <w:textAlignment w:val="baseline"/>
        <w:rPr>
          <w:rFonts w:ascii="Garamond" w:hAnsi="Garamond"/>
          <w:color w:val="000000"/>
          <w:sz w:val="24"/>
          <w:szCs w:val="24"/>
        </w:rPr>
      </w:pPr>
      <w:r w:rsidRPr="00626C87">
        <w:rPr>
          <w:rFonts w:ascii="Garamond" w:hAnsi="Garamond"/>
          <w:color w:val="000000"/>
          <w:sz w:val="24"/>
          <w:szCs w:val="24"/>
        </w:rPr>
        <w:t>Të gjithë angazhimet e sipërpërmendura i ngarkojnë institutcionet publike shqiptare me përgjegjësi dhe dëshmojnë përpjekjet në më shumë se një dekadë në përmbushjen e zotimeve të ndërmarra në luftën kundër korrupsionit, si dhe për zbatimin e një qasjeje gjithëpërfshirëse në parandalimin, ndëshkimin dhe ndërgjegjësimin ndaj luftës kundër korrupsionit.</w:t>
      </w:r>
    </w:p>
    <w:p w14:paraId="636EA6DC" w14:textId="77777777" w:rsidR="00DD3050" w:rsidRPr="00DD3050" w:rsidRDefault="00DD3050" w:rsidP="00DD3050">
      <w:pPr>
        <w:pStyle w:val="TEKSTIIIII"/>
        <w:rPr>
          <w:rFonts w:eastAsia="Times New Roman" w:cs="Times New Roman"/>
          <w:b/>
          <w:lang w:val="sq-AL"/>
        </w:rPr>
      </w:pPr>
      <w:r w:rsidRPr="00DD3050">
        <w:rPr>
          <w:b/>
          <w:lang w:val="sq-AL"/>
        </w:rPr>
        <w:t>2.6. Arritjet dhe mësimet e nxjerra nga zbatimi i reformës gjatë periudhës 2015-2023</w:t>
      </w:r>
    </w:p>
    <w:p w14:paraId="27042801" w14:textId="77777777" w:rsidR="00DD3050" w:rsidRPr="00626C87" w:rsidRDefault="00DD3050" w:rsidP="00DD3050">
      <w:pPr>
        <w:pStyle w:val="Body"/>
        <w:spacing w:after="0" w:line="240" w:lineRule="auto"/>
        <w:ind w:firstLine="284"/>
        <w:jc w:val="both"/>
        <w:rPr>
          <w:rFonts w:ascii="Garamond" w:hAnsi="Garamond" w:cs="Times New Roman"/>
          <w:color w:val="0D0D0D"/>
          <w:sz w:val="24"/>
          <w:szCs w:val="24"/>
          <w:shd w:val="clear" w:color="auto" w:fill="FFFFFF"/>
          <w:lang w:val="sq-AL"/>
        </w:rPr>
      </w:pPr>
      <w:r w:rsidRPr="00626C87">
        <w:rPr>
          <w:rFonts w:ascii="Garamond" w:hAnsi="Garamond"/>
          <w:sz w:val="24"/>
          <w:szCs w:val="24"/>
          <w:lang w:val="sq-AL"/>
        </w:rPr>
        <w:t xml:space="preserve">Në vitin 2015, Qeveria Shqiptare miratoi Strategjinë Ndërsektoriale Kundër Korrupsionit (SNKK) 2015-2020, zbatimi i së cilës u shty deri në vitin 2023. Përgjatë këtyre viteve, SNKK, ka qenë </w:t>
      </w:r>
      <w:r w:rsidRPr="00626C87">
        <w:rPr>
          <w:rFonts w:ascii="Garamond" w:hAnsi="Garamond" w:cs="Times New Roman"/>
          <w:color w:val="0D0D0D"/>
          <w:sz w:val="24"/>
          <w:szCs w:val="24"/>
          <w:shd w:val="clear" w:color="auto" w:fill="FFFFFF"/>
          <w:lang w:val="sq-AL"/>
        </w:rPr>
        <w:t>dokumenti kryesor që përcaktonte politikën kundër korrupsionit në Shqipëri dhe ka orientuar veprimet kundër korrupsionit në nivel kombëtar.</w:t>
      </w:r>
    </w:p>
    <w:p w14:paraId="657F7F49"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color w:val="0D0D0D"/>
          <w:sz w:val="24"/>
          <w:szCs w:val="24"/>
          <w:shd w:val="clear" w:color="auto" w:fill="FFFFFF"/>
          <w:lang w:val="sq-AL"/>
        </w:rPr>
        <w:t xml:space="preserve">Vizioni i </w:t>
      </w:r>
      <w:r w:rsidRPr="00626C87">
        <w:rPr>
          <w:rFonts w:ascii="Garamond" w:hAnsi="Garamond"/>
          <w:sz w:val="24"/>
          <w:szCs w:val="24"/>
          <w:lang w:val="sq-AL"/>
        </w:rPr>
        <w:t>Strategjisë Ndërsektoriale Kundër Korrupsionit</w:t>
      </w:r>
      <w:r w:rsidRPr="00626C87">
        <w:rPr>
          <w:rFonts w:ascii="Garamond" w:hAnsi="Garamond" w:cs="Times New Roman"/>
          <w:color w:val="0D0D0D"/>
          <w:sz w:val="24"/>
          <w:szCs w:val="24"/>
          <w:shd w:val="clear" w:color="auto" w:fill="FFFFFF"/>
          <w:lang w:val="sq-AL"/>
        </w:rPr>
        <w:t xml:space="preserve"> 2015-2023, synonte të siguronte </w:t>
      </w:r>
      <w:r w:rsidRPr="00626C87">
        <w:rPr>
          <w:rFonts w:ascii="Garamond" w:hAnsi="Garamond" w:cs="Times New Roman"/>
          <w:i/>
          <w:sz w:val="24"/>
          <w:szCs w:val="24"/>
          <w:shd w:val="clear" w:color="auto" w:fill="FFFFFF"/>
          <w:lang w:val="sq-AL"/>
        </w:rPr>
        <w:t xml:space="preserve">“Institucione shqiptare transparente dhe me integritet të lartë, që gëzojnë besimin e qytetarëve dhe garantojnë shërbim cilësor dhe të pakorruptueshëm”, </w:t>
      </w:r>
      <w:r w:rsidRPr="00626C87">
        <w:rPr>
          <w:rFonts w:ascii="Garamond" w:hAnsi="Garamond" w:cs="Times New Roman"/>
          <w:iCs/>
          <w:sz w:val="24"/>
          <w:szCs w:val="24"/>
          <w:shd w:val="clear" w:color="auto" w:fill="FFFFFF"/>
          <w:lang w:val="sq-AL"/>
        </w:rPr>
        <w:t>dhe</w:t>
      </w:r>
      <w:r w:rsidRPr="00626C87">
        <w:rPr>
          <w:rFonts w:ascii="Garamond" w:hAnsi="Garamond" w:cs="Times New Roman"/>
          <w:sz w:val="24"/>
          <w:szCs w:val="24"/>
          <w:lang w:val="sq-AL"/>
        </w:rPr>
        <w:t xml:space="preserve"> duke e mundësuar këtë me parashikimin e rezultateve dhe angazhimeve të planit të veprimit, për 18 objektivë specifikë. Strategjia ishte e strukturuar në tre qëllime madhore politikash: parandalimi (A), ndëshkimi (B) dhe ndërgjegjësimi (C). </w:t>
      </w:r>
    </w:p>
    <w:p w14:paraId="6742F3F3" w14:textId="77777777" w:rsidR="00DD3050" w:rsidRPr="00626C87" w:rsidRDefault="00DD3050" w:rsidP="00DD3050">
      <w:pPr>
        <w:pStyle w:val="Body"/>
        <w:spacing w:after="0" w:line="240" w:lineRule="auto"/>
        <w:ind w:firstLine="284"/>
        <w:jc w:val="both"/>
        <w:rPr>
          <w:rFonts w:ascii="Garamond" w:hAnsi="Garamond" w:cs="Segoe UI"/>
          <w:color w:val="0D0D0D"/>
          <w:sz w:val="24"/>
          <w:szCs w:val="24"/>
          <w:shd w:val="clear" w:color="auto" w:fill="FFFFFF"/>
          <w:lang w:val="sq-AL"/>
        </w:rPr>
      </w:pPr>
      <w:r w:rsidRPr="00626C87">
        <w:rPr>
          <w:rFonts w:ascii="Garamond" w:hAnsi="Garamond" w:cs="Times New Roman"/>
          <w:color w:val="0D0D0D"/>
          <w:sz w:val="24"/>
          <w:szCs w:val="24"/>
          <w:shd w:val="clear" w:color="auto" w:fill="FFFFFF"/>
          <w:lang w:val="sq-AL"/>
        </w:rPr>
        <w:t>Një numër i rëndësishëm reformash të planifikuara në këtë strategji ka dhënë rezultate konkrete, si më poshtë:</w:t>
      </w:r>
      <w:r w:rsidRPr="00626C87">
        <w:rPr>
          <w:rFonts w:ascii="Garamond" w:hAnsi="Garamond" w:cs="Segoe UI"/>
          <w:color w:val="0D0D0D"/>
          <w:sz w:val="24"/>
          <w:szCs w:val="24"/>
          <w:shd w:val="clear" w:color="auto" w:fill="FFFFFF"/>
          <w:lang w:val="sq-AL"/>
        </w:rPr>
        <w:t xml:space="preserve"> </w:t>
      </w:r>
    </w:p>
    <w:p w14:paraId="0E95A8B7" w14:textId="36E6C80E" w:rsidR="00DD3050" w:rsidRPr="00626C87" w:rsidRDefault="00DD3050" w:rsidP="00DD3050">
      <w:pPr>
        <w:pStyle w:val="TEKSTIIIII"/>
        <w:rPr>
          <w:shd w:val="clear" w:color="auto" w:fill="FFFFFF"/>
          <w:lang w:val="sq-AL"/>
        </w:rPr>
      </w:pPr>
      <w:r>
        <w:rPr>
          <w:shd w:val="clear" w:color="auto" w:fill="FFFFFF"/>
          <w:lang w:val="sq-AL"/>
        </w:rPr>
        <w:t xml:space="preserve">- </w:t>
      </w:r>
      <w:r w:rsidRPr="00626C87">
        <w:rPr>
          <w:shd w:val="clear" w:color="auto" w:fill="FFFFFF"/>
          <w:lang w:val="sq-AL"/>
        </w:rPr>
        <w:t xml:space="preserve">Rritja e transparencës së autoriteteve publike në nivel qendror dhe vendor: 337 autoritete publike kanë zbatuar programe transparence dhe garantojnë informimin e publikut përmes koordinatorëve të së drejtës së informimit, ndërsa 222 prej tyre kanë publikuar regjistrin e kërkesave dhe ankesave online. </w:t>
      </w:r>
    </w:p>
    <w:p w14:paraId="1E763C7D" w14:textId="74DF55AD" w:rsidR="00DD3050" w:rsidRPr="00626C87" w:rsidRDefault="00DD3050" w:rsidP="00DD3050">
      <w:pPr>
        <w:pStyle w:val="TEKSTIIIII"/>
        <w:rPr>
          <w:shd w:val="clear" w:color="auto" w:fill="FFFFFF"/>
          <w:lang w:val="sq-AL"/>
        </w:rPr>
      </w:pPr>
      <w:r>
        <w:rPr>
          <w:shd w:val="clear" w:color="auto" w:fill="FFFFFF"/>
          <w:lang w:val="sq-AL"/>
        </w:rPr>
        <w:t xml:space="preserve">- </w:t>
      </w:r>
      <w:r w:rsidRPr="00626C87">
        <w:rPr>
          <w:shd w:val="clear" w:color="auto" w:fill="FFFFFF"/>
          <w:lang w:val="sq-AL"/>
        </w:rPr>
        <w:t xml:space="preserve">Harmonizim i legjislacionit të brendshëm për prokurimin publik sipas standardeve të BE dhe ngritjen e strukturave dhe kapaciteteve të operatorëve: </w:t>
      </w:r>
      <w:r w:rsidRPr="00626C87">
        <w:rPr>
          <w:lang w:val="sq-AL"/>
        </w:rPr>
        <w:t>Agjencia e Prokurimit Publik ka mbajtur rregullisht elementët e ndryshuar në regjistrin e parashikimeve nën masën 20%</w:t>
      </w:r>
      <w:r w:rsidRPr="00626C87">
        <w:rPr>
          <w:rStyle w:val="FootnoteReference"/>
          <w:szCs w:val="24"/>
          <w:lang w:val="sq-AL"/>
        </w:rPr>
        <w:footnoteReference w:id="12"/>
      </w:r>
      <w:r w:rsidRPr="00626C87">
        <w:rPr>
          <w:lang w:val="sq-AL"/>
        </w:rPr>
        <w:t xml:space="preserve"> si dhe procedurat me negocim pa shpallje paraprake të njoftimit të kontratës dhe ndryshimet e kontratave nën masën 10%.</w:t>
      </w:r>
      <w:r w:rsidRPr="00626C87">
        <w:rPr>
          <w:rStyle w:val="FootnoteReference"/>
          <w:szCs w:val="24"/>
          <w:lang w:val="sq-AL"/>
        </w:rPr>
        <w:footnoteReference w:id="13"/>
      </w:r>
      <w:r w:rsidRPr="00626C87">
        <w:rPr>
          <w:lang w:val="sq-AL"/>
        </w:rPr>
        <w:t xml:space="preserve"> </w:t>
      </w:r>
    </w:p>
    <w:p w14:paraId="38FB503E" w14:textId="34106AD6" w:rsidR="00DD3050" w:rsidRPr="00626C87" w:rsidRDefault="00DD3050" w:rsidP="00DD3050">
      <w:pPr>
        <w:pStyle w:val="TEKSTIIIII"/>
      </w:pPr>
      <w:r>
        <w:t xml:space="preserve">- </w:t>
      </w:r>
      <w:r w:rsidRPr="00626C87">
        <w:t xml:space="preserve">Deklarimi i pasurive të zyrtarëve: </w:t>
      </w:r>
      <w:r w:rsidRPr="00626C87">
        <w:rPr>
          <w:b/>
          <w:bCs/>
        </w:rPr>
        <w:t xml:space="preserve"> </w:t>
      </w:r>
      <w:r w:rsidRPr="00626C87">
        <w:t>Funksionimi i sistemit</w:t>
      </w:r>
      <w:r w:rsidRPr="00626C87">
        <w:rPr>
          <w:b/>
          <w:bCs/>
        </w:rPr>
        <w:t xml:space="preserve"> </w:t>
      </w:r>
      <w:r w:rsidRPr="00626C87">
        <w:t>plotësisht online, duke garantuar kështu transparencë në procesin e deklarimit të pasurisë të zyrtarëve. Vënia në funksionim të plotë të këtij sistemi nga ILDKPKI ka marrë vlerësimin “zbatuar plotësisht” edhe në roundin V të vlerësimit në GRECO, që në fazën e parë të tij, në dhjetor 2022.</w:t>
      </w:r>
    </w:p>
    <w:p w14:paraId="1C422348" w14:textId="494D4301" w:rsidR="00DD3050" w:rsidRPr="00626C87" w:rsidRDefault="00DD3050" w:rsidP="00DD3050">
      <w:pPr>
        <w:pStyle w:val="TEKSTIIIII"/>
        <w:rPr>
          <w:shd w:val="clear" w:color="auto" w:fill="FFFFFF"/>
          <w:lang w:val="sq-AL"/>
        </w:rPr>
      </w:pPr>
      <w:r>
        <w:rPr>
          <w:shd w:val="clear" w:color="auto" w:fill="FFFFFF"/>
          <w:lang w:val="sq-AL"/>
        </w:rPr>
        <w:t xml:space="preserve">- </w:t>
      </w:r>
      <w:r w:rsidRPr="00626C87">
        <w:rPr>
          <w:shd w:val="clear" w:color="auto" w:fill="FFFFFF"/>
          <w:lang w:val="sq-AL"/>
        </w:rPr>
        <w:t>Krijimi dhe zbatimi i kuadrit të parë ligjor për sinjalizimin dhe mbrojtjen e sinjalizuesve,</w:t>
      </w:r>
      <w:r w:rsidRPr="00626C87">
        <w:rPr>
          <w:rStyle w:val="FootnoteReference"/>
          <w:rFonts w:cs="Times New Roman"/>
          <w:color w:val="0D0D0D"/>
          <w:szCs w:val="24"/>
          <w:shd w:val="clear" w:color="auto" w:fill="FFFFFF"/>
          <w:lang w:val="sq-AL"/>
        </w:rPr>
        <w:footnoteReference w:id="14"/>
      </w:r>
      <w:r w:rsidRPr="00626C87">
        <w:rPr>
          <w:shd w:val="clear" w:color="auto" w:fill="FFFFFF"/>
          <w:lang w:val="sq-AL"/>
        </w:rPr>
        <w:t xml:space="preserve"> si dhe ngritja dhe funksionimi i plotë i strukturave përgjegjëse në sektorët publik dhe privat. </w:t>
      </w:r>
    </w:p>
    <w:p w14:paraId="305042F2" w14:textId="60201187" w:rsidR="00DD3050" w:rsidRPr="00626C87" w:rsidRDefault="00DD3050" w:rsidP="00DD3050">
      <w:pPr>
        <w:pStyle w:val="TEKSTIIIII"/>
        <w:rPr>
          <w:shd w:val="clear" w:color="auto" w:fill="FFFFFF"/>
          <w:lang w:val="sq-AL"/>
        </w:rPr>
      </w:pPr>
      <w:r>
        <w:rPr>
          <w:shd w:val="clear" w:color="auto" w:fill="FFFFFF"/>
          <w:lang w:val="sq-AL"/>
        </w:rPr>
        <w:t xml:space="preserve">- </w:t>
      </w:r>
      <w:r w:rsidRPr="00626C87">
        <w:rPr>
          <w:shd w:val="clear" w:color="auto" w:fill="FFFFFF"/>
          <w:lang w:val="sq-AL"/>
        </w:rPr>
        <w:t>Digjitalizimi i 95% të shërbimeve publike nëpërmjet platformës kombëtare të shërbimeve e-Albania, duke eliminuar plotësisht faktorin njerëzor në ofrimin e shërbimeve, duke ofruar 1247 e-shërbime online për të gjithë qytetarët në të gjithë sektorët.</w:t>
      </w:r>
    </w:p>
    <w:p w14:paraId="122503D3" w14:textId="3C77EF31" w:rsidR="00DD3050" w:rsidRPr="00626C87" w:rsidRDefault="00DD3050" w:rsidP="00DD3050">
      <w:pPr>
        <w:pStyle w:val="TEKSTIIIII"/>
        <w:rPr>
          <w:shd w:val="clear" w:color="auto" w:fill="FFFFFF"/>
          <w:lang w:val="sq-AL"/>
        </w:rPr>
      </w:pPr>
      <w:r>
        <w:rPr>
          <w:lang w:val="sq-AL"/>
        </w:rPr>
        <w:t xml:space="preserve">- </w:t>
      </w:r>
      <w:r w:rsidRPr="00626C87">
        <w:rPr>
          <w:lang w:val="sq-AL"/>
        </w:rPr>
        <w:t>Hartimi dhe miratimi i Planeve të Integritetit</w:t>
      </w:r>
      <w:r w:rsidRPr="00626C87">
        <w:rPr>
          <w:b/>
          <w:bCs/>
          <w:lang w:val="sq-AL"/>
        </w:rPr>
        <w:t xml:space="preserve"> </w:t>
      </w:r>
      <w:r w:rsidRPr="00626C87">
        <w:rPr>
          <w:shd w:val="clear" w:color="auto" w:fill="FFFFFF"/>
          <w:lang w:val="sq-AL"/>
        </w:rPr>
        <w:t>si instrumente të parandalimit të korrupsionit në ministri, institucione të varësisë së ministrive si dhe në 24 njësi të vetëqeverisjes vendore.</w:t>
      </w:r>
    </w:p>
    <w:p w14:paraId="31107B30" w14:textId="780D9772" w:rsidR="00DD3050" w:rsidRPr="00626C87" w:rsidRDefault="00DD3050" w:rsidP="00DD3050">
      <w:pPr>
        <w:pStyle w:val="TEKSTIIIII"/>
        <w:rPr>
          <w:lang w:val="sq-AL"/>
        </w:rPr>
      </w:pPr>
      <w:r>
        <w:rPr>
          <w:lang w:val="sq-AL"/>
        </w:rPr>
        <w:t xml:space="preserve">- </w:t>
      </w:r>
      <w:r w:rsidRPr="00626C87">
        <w:rPr>
          <w:lang w:val="sq-AL"/>
        </w:rPr>
        <w:t>Përmirësimi i inspektimeve financiare për abuzimin me fondet publike për 90% të sinjalizimeve të marra, të cilat plotësojnë kriteret ligjore.</w:t>
      </w:r>
    </w:p>
    <w:p w14:paraId="6052A97E" w14:textId="3C3FD650" w:rsidR="00DD3050" w:rsidRPr="00626C87" w:rsidRDefault="00DD3050" w:rsidP="00DD3050">
      <w:pPr>
        <w:pStyle w:val="TEKSTIIIII"/>
        <w:rPr>
          <w:rFonts w:eastAsia="Times New Roman"/>
          <w:color w:val="000000" w:themeColor="text1"/>
          <w:lang w:val="sq-AL"/>
        </w:rPr>
      </w:pPr>
      <w:r>
        <w:rPr>
          <w:lang w:val="sq-AL"/>
        </w:rPr>
        <w:t xml:space="preserve">- </w:t>
      </w:r>
      <w:r w:rsidRPr="00626C87">
        <w:rPr>
          <w:lang w:val="sq-AL"/>
        </w:rPr>
        <w:t xml:space="preserve">Mbledhja, përpunimi dhe harmonizimi i statistikave të konsoliduara për veprat penale në lidhje me korrupsionin dhe krimin e organizuar për periudha të ndërmjetme,  gjashtëmujore, dhe vjetore duke integruar të dhëna nga të gjitha organet e zbatimit të </w:t>
      </w:r>
      <w:r w:rsidRPr="00626C87">
        <w:rPr>
          <w:color w:val="000000" w:themeColor="text1"/>
          <w:lang w:val="sq-AL"/>
        </w:rPr>
        <w:t>ligjit, si Policia e Shtetit, prokuroritë dhe gjykatat.</w:t>
      </w:r>
    </w:p>
    <w:p w14:paraId="5E3D246F" w14:textId="77777777" w:rsidR="00DD3050" w:rsidRPr="00626C87" w:rsidRDefault="00DD3050" w:rsidP="00DD3050">
      <w:pPr>
        <w:pStyle w:val="Body"/>
        <w:spacing w:after="0" w:line="240" w:lineRule="auto"/>
        <w:ind w:firstLine="284"/>
        <w:jc w:val="both"/>
        <w:rPr>
          <w:rFonts w:ascii="Garamond" w:hAnsi="Garamond" w:cs="Times New Roman"/>
          <w:color w:val="000000" w:themeColor="text1"/>
          <w:sz w:val="24"/>
          <w:szCs w:val="24"/>
          <w:shd w:val="clear" w:color="auto" w:fill="FFFFFF"/>
          <w:lang w:val="sq-AL"/>
        </w:rPr>
      </w:pPr>
      <w:r w:rsidRPr="00626C87">
        <w:rPr>
          <w:rFonts w:ascii="Garamond" w:hAnsi="Garamond" w:cs="Times New Roman"/>
          <w:color w:val="000000" w:themeColor="text1"/>
          <w:sz w:val="24"/>
          <w:szCs w:val="24"/>
          <w:shd w:val="clear" w:color="auto" w:fill="FFFFFF"/>
          <w:lang w:val="sq-AL"/>
        </w:rPr>
        <w:t>Në kuadër të qasjes ndëshkimore dhe zbatimit të Strategjisë Ndërsektoriale Kundër Korrupsionit 2015-2023, disa nga arritjet më të rëndësishme përfshijnë:</w:t>
      </w:r>
    </w:p>
    <w:p w14:paraId="6AAB921C" w14:textId="4A72EE11" w:rsidR="00DD3050" w:rsidRPr="00626C87" w:rsidRDefault="00DD3050" w:rsidP="00DD3050">
      <w:pPr>
        <w:pStyle w:val="TEKSTIIIII"/>
        <w:rPr>
          <w:shd w:val="clear" w:color="auto" w:fill="FFFFFF"/>
          <w:lang w:val="sq-AL"/>
        </w:rPr>
      </w:pPr>
      <w:r>
        <w:rPr>
          <w:color w:val="000000" w:themeColor="text1"/>
          <w:shd w:val="clear" w:color="auto" w:fill="FFFFFF"/>
          <w:lang w:val="sq-AL"/>
        </w:rPr>
        <w:t xml:space="preserve">- </w:t>
      </w:r>
      <w:r w:rsidRPr="00626C87">
        <w:rPr>
          <w:color w:val="000000" w:themeColor="text1"/>
          <w:shd w:val="clear" w:color="auto" w:fill="FFFFFF"/>
          <w:lang w:val="sq-AL"/>
        </w:rPr>
        <w:t xml:space="preserve">Forcimi i </w:t>
      </w:r>
      <w:r w:rsidRPr="00626C87">
        <w:rPr>
          <w:shd w:val="clear" w:color="auto" w:fill="FFFFFF"/>
          <w:lang w:val="sq-AL"/>
        </w:rPr>
        <w:t>kapaciteteve të agjencive të zbatimit të ligjit përfshirë këtu SPAK dhe njësinë hetimore të tij BKH, prokuroritë e juridiksionit të përgjithshëm, dhe policinë për të hetuar dhe ndjekur penalisht korrupsionin dhe krimin ekonomik.</w:t>
      </w:r>
    </w:p>
    <w:p w14:paraId="53112991" w14:textId="70DC31E4" w:rsidR="00DD3050" w:rsidRPr="00626C87" w:rsidRDefault="00DD3050" w:rsidP="00DD3050">
      <w:pPr>
        <w:pStyle w:val="TEKSTIIIII"/>
        <w:rPr>
          <w:shd w:val="clear" w:color="auto" w:fill="FFFFFF"/>
          <w:lang w:val="sq-AL"/>
          <w14:textOutline w14:w="0" w14:cap="flat" w14:cmpd="sng" w14:algn="ctr">
            <w14:noFill/>
            <w14:prstDash w14:val="solid"/>
            <w14:bevel/>
          </w14:textOutline>
        </w:rPr>
      </w:pPr>
      <w:r>
        <w:rPr>
          <w:shd w:val="clear" w:color="auto" w:fill="FFFFFF"/>
          <w:lang w:val="sq-AL"/>
          <w14:textOutline w14:w="0" w14:cap="flat" w14:cmpd="sng" w14:algn="ctr">
            <w14:noFill/>
            <w14:prstDash w14:val="solid"/>
            <w14:bevel/>
          </w14:textOutline>
        </w:rPr>
        <w:t xml:space="preserve">- </w:t>
      </w:r>
      <w:r w:rsidRPr="00626C87">
        <w:rPr>
          <w:shd w:val="clear" w:color="auto" w:fill="FFFFFF"/>
          <w:lang w:val="sq-AL"/>
          <w14:textOutline w14:w="0" w14:cap="flat" w14:cmpd="sng" w14:algn="ctr">
            <w14:noFill/>
            <w14:prstDash w14:val="solid"/>
            <w14:bevel/>
          </w14:textOutline>
        </w:rPr>
        <w:t xml:space="preserve">Forcimi i bashkëpunimit ndërinstitucional dhe ndërkombëtar përmes rrjeteve ndërkombëtare të bashkëpunimit në kuadër të EUROJUST, Interpol, Europol, Rrjeti CARIN, etj., dhe garantimi i aksesit të drejtpërdrejtë të Policisë së Shtetit, prokurorive </w:t>
      </w:r>
      <w:r w:rsidRPr="00626C87">
        <w:rPr>
          <w:shd w:val="clear" w:color="auto" w:fill="FFFFFF"/>
          <w:lang w:val="sq-AL"/>
        </w:rPr>
        <w:t>të juridiksionit të përgjithshëm</w:t>
      </w:r>
      <w:r w:rsidRPr="00626C87">
        <w:rPr>
          <w:shd w:val="clear" w:color="auto" w:fill="FFFFFF"/>
          <w:lang w:val="sq-AL"/>
          <w14:textOutline w14:w="0" w14:cap="flat" w14:cmpd="sng" w14:algn="ctr">
            <w14:noFill/>
            <w14:prstDash w14:val="solid"/>
            <w14:bevel/>
          </w14:textOutline>
        </w:rPr>
        <w:t xml:space="preserve"> dhe SPAK në 21 baza të dhënash shtetërore. </w:t>
      </w:r>
    </w:p>
    <w:p w14:paraId="54748102" w14:textId="40D2C4FF" w:rsidR="00DD3050" w:rsidRPr="00626C87" w:rsidRDefault="00DD3050" w:rsidP="00DD3050">
      <w:pPr>
        <w:pStyle w:val="TEKSTIIIII"/>
        <w:rPr>
          <w:shd w:val="clear" w:color="auto" w:fill="FFFFFF"/>
          <w:lang w:val="sq-AL"/>
          <w14:textOutline w14:w="0" w14:cap="flat" w14:cmpd="sng" w14:algn="ctr">
            <w14:noFill/>
            <w14:prstDash w14:val="solid"/>
            <w14:bevel/>
          </w14:textOutline>
        </w:rPr>
      </w:pPr>
      <w:r>
        <w:rPr>
          <w:shd w:val="clear" w:color="auto" w:fill="FFFFFF"/>
          <w:lang w:val="sq-AL"/>
          <w14:textOutline w14:w="0" w14:cap="flat" w14:cmpd="sng" w14:algn="ctr">
            <w14:noFill/>
            <w14:prstDash w14:val="solid"/>
            <w14:bevel/>
          </w14:textOutline>
        </w:rPr>
        <w:t xml:space="preserve">- </w:t>
      </w:r>
      <w:r w:rsidRPr="00626C87">
        <w:rPr>
          <w:shd w:val="clear" w:color="auto" w:fill="FFFFFF"/>
          <w:lang w:val="sq-AL"/>
          <w14:textOutline w14:w="0" w14:cap="flat" w14:cmpd="sng" w14:algn="ctr">
            <w14:noFill/>
            <w14:prstDash w14:val="solid"/>
            <w14:bevel/>
          </w14:textOutline>
        </w:rPr>
        <w:t>Përmirësimi i kuadrit ligjor dhe institucional për administrimin e pasurive të sekuestruara dhe të konfiskuara.</w:t>
      </w:r>
    </w:p>
    <w:p w14:paraId="148601B2" w14:textId="62437830" w:rsidR="00DD3050" w:rsidRPr="00626C87" w:rsidRDefault="00DD3050" w:rsidP="00DD3050">
      <w:pPr>
        <w:pStyle w:val="TEKSTIIIII"/>
        <w:rPr>
          <w:shd w:val="clear" w:color="auto" w:fill="FFFFFF"/>
          <w:lang w:val="sq-AL"/>
        </w:rPr>
      </w:pPr>
      <w:r>
        <w:rPr>
          <w:shd w:val="clear" w:color="auto" w:fill="FFFFFF"/>
          <w:lang w:val="sq-AL"/>
        </w:rPr>
        <w:t xml:space="preserve">- </w:t>
      </w:r>
      <w:r w:rsidRPr="00626C87">
        <w:rPr>
          <w:shd w:val="clear" w:color="auto" w:fill="FFFFFF"/>
          <w:lang w:val="sq-AL"/>
        </w:rPr>
        <w:t>Ngritja e Drejtorisë së Përgjithshme e Antikorrupsionit, me mekanizmin e saj të Rrjetit të Koordinatorëve Antikorrupsion ka administruar në total 1342 ankesa, në vetëm 2 vitet e para të veprimtarisë që nga ngritja e saj prej vitit 2021, duke propozuar 532 masa disiplinore për shkeljet e evidentuara, 263 rekomandime për ndryshime të natyrës ligjore/ rregullatore/ institucionale, si dhe ka referuar 48 kallëzime penale.</w:t>
      </w:r>
    </w:p>
    <w:p w14:paraId="73FBC694" w14:textId="77777777" w:rsidR="00DD3050" w:rsidRPr="00626C87" w:rsidRDefault="00DD3050" w:rsidP="00DD3050">
      <w:pPr>
        <w:pStyle w:val="Body"/>
        <w:spacing w:after="0" w:line="240" w:lineRule="auto"/>
        <w:ind w:firstLine="284"/>
        <w:jc w:val="both"/>
        <w:rPr>
          <w:rFonts w:ascii="Garamond" w:hAnsi="Garamond" w:cs="Times New Roman"/>
          <w:color w:val="000000" w:themeColor="text1"/>
          <w:sz w:val="24"/>
          <w:szCs w:val="24"/>
          <w:shd w:val="clear" w:color="auto" w:fill="FFFFFF"/>
          <w:lang w:val="sq-AL"/>
        </w:rPr>
      </w:pPr>
      <w:r w:rsidRPr="00626C87">
        <w:rPr>
          <w:rFonts w:ascii="Garamond" w:hAnsi="Garamond" w:cs="Times New Roman"/>
          <w:color w:val="000000" w:themeColor="text1"/>
          <w:sz w:val="24"/>
          <w:szCs w:val="24"/>
          <w:shd w:val="clear" w:color="auto" w:fill="FFFFFF"/>
          <w:lang w:val="sq-AL"/>
        </w:rPr>
        <w:t>Përmes zbatimit të SNKK 2015-2023, disa nga arritjet kryesore në drejtim të ndërgjegjësimit janë:</w:t>
      </w:r>
    </w:p>
    <w:p w14:paraId="1CFE0F75" w14:textId="571241A7"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 xml:space="preserve">Janë zhvilluar një sërë veprimtarish për rritjen e ndërgjegjësimit mbi rreziqet e korrupsionit dhe ushtrimin e funksioneve publike bazuar në parime të integritetit, duke përfshirë grupe të ndryshme interesi. </w:t>
      </w:r>
    </w:p>
    <w:p w14:paraId="59A3C05D" w14:textId="50794328"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Janë hartuar dhe publikuar plane vjetore të komunikimit dhe vizibilitetit, të fokusuara në luftën kundër korrupsionit. Këto plane synojnë rritjen e transparencës dhe ndërgjegjësimit publik mbi përpjekjet për të luftuar korrupsionin, angazhimin e publikut dhe komunikimin e vazhdueshëm të rezultateve.</w:t>
      </w:r>
    </w:p>
    <w:p w14:paraId="7A1786D9" w14:textId="07B1F10D"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Janë zhvilluar, në baza vjetore, Javët e Integritetit në bashkëpunim me një sërë partnerësh ndërkombëtarë, me qëllim informimin mbi rëndësinë e integritetit dhe nxitjen e debatit publik mbi këtë fenomen.</w:t>
      </w:r>
    </w:p>
    <w:p w14:paraId="739D3594" w14:textId="4E5E0350"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 xml:space="preserve">Janë zhvilluar takime dhe forume bashkëpunimi me organizata biznesi, përfshirë dhoma dhe shoqata të biznesit, me fokus të veçantë në denoncimin e rasteve të korrupsionit. </w:t>
      </w:r>
    </w:p>
    <w:p w14:paraId="711D6D9E" w14:textId="199042C3"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Janë përgatitur dhe shpërndarë botime për publikun që ofrojnë informacion mbi mekanizmat e denoncimit në luftën kundër korrupsionit, si për shembull: Guida Antikorrupsion dhe Fjalori për Antikorrupsionin. Gjithashtu, janë realizuar video informuese mbi mekanizmin e Rrjetit të Koordinatorëve Antikorrupsion, duke synuar edukimin dhe ndërgjegjësimin e publikut për mënyrat e denoncimit të rasteve të korrupsionit dhe për përfshirjen në luftën kundër këtij fenomeni.</w:t>
      </w:r>
    </w:p>
    <w:p w14:paraId="1103342C" w14:textId="0E2416ED"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Janë hartuar dhe shpërndarë, në baza mujore, instrumente të informimit elektronik si e-buletini “Antikorrupsion”, me qëllim informimin e rregullt të publikut mbi progresin, aktivitetet dhe nismat në luftën kundër korrupsionit.</w:t>
      </w:r>
    </w:p>
    <w:p w14:paraId="42F53382" w14:textId="591ED026" w:rsidR="00DD3050" w:rsidRPr="00626C87" w:rsidRDefault="00DD3050" w:rsidP="00DD3050">
      <w:pPr>
        <w:pStyle w:val="TEKSTIIIII"/>
        <w:rPr>
          <w:color w:val="000000" w:themeColor="text1"/>
          <w:shd w:val="clear" w:color="auto" w:fill="FFFFFF"/>
          <w:lang w:val="sq-AL"/>
        </w:rPr>
      </w:pPr>
      <w:r>
        <w:rPr>
          <w:shd w:val="clear" w:color="auto" w:fill="FFFFFF"/>
          <w:lang w:val="sq-AL"/>
        </w:rPr>
        <w:t xml:space="preserve">- </w:t>
      </w:r>
      <w:r w:rsidRPr="00626C87">
        <w:rPr>
          <w:shd w:val="clear" w:color="auto" w:fill="FFFFFF"/>
          <w:lang w:val="sq-AL"/>
        </w:rPr>
        <w:t xml:space="preserve">Janë zhvilluar programe antikorrupsion nga Agjencia e Mbështetjes së Shoqërisë Civile, të titulluara “Lufta kundër Korrupsionit dhe Edukimi Ligjor i Publikut”, duke përfshirë projekte të propozuara nga organizatat e shoqërisë civile në fusha të ndryshme si prokurimet, arsimi, shëndetësia, zbatimi i ligjit dhe e drejta e informimit. </w:t>
      </w:r>
    </w:p>
    <w:p w14:paraId="53C5CC8E"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Gjithashtu, përgjatë viteve të zbatimit të Strategjisë Ndërsektoriale Kundër Korrupsionit 2015-2023 është ngritur dhe zhvilluar mekanizmi i monitorimit, një drejtori e dedikuar në Drejtorinë e Përgjithshme të Antikorrupsionit, një strukturë e dedikuar teknike që mbledh, analizon dhe vlerëson të dhënat e zbatimit të strategjisë dhe të planeve të veprimit. Ky mekanizëm ka për qëllim zbatimin me efektivitet të masave të parashikuara në </w:t>
      </w:r>
      <w:r w:rsidRPr="00626C87">
        <w:rPr>
          <w:rFonts w:ascii="Garamond" w:hAnsi="Garamond" w:cs="Times New Roman"/>
          <w:sz w:val="24"/>
          <w:szCs w:val="24"/>
          <w:shd w:val="clear" w:color="auto" w:fill="FFFFFF"/>
          <w:lang w:val="sq-AL"/>
        </w:rPr>
        <w:t>strategji, të publikuara dhe të aksesueshme p</w:t>
      </w:r>
      <w:r w:rsidRPr="00626C87">
        <w:rPr>
          <w:rFonts w:ascii="Garamond" w:hAnsi="Garamond" w:cs="Times New Roman"/>
          <w:sz w:val="24"/>
          <w:szCs w:val="24"/>
          <w:lang w:val="sq-AL"/>
        </w:rPr>
        <w:t>ër të gjithë qytetarët dhe grupet e interesit që dëshirojnë të kenë një panoramë t</w:t>
      </w:r>
      <w:bookmarkStart w:id="3" w:name="_Hlk171516590"/>
      <w:r w:rsidRPr="00626C87">
        <w:rPr>
          <w:rFonts w:ascii="Garamond" w:hAnsi="Garamond" w:cs="Times New Roman"/>
          <w:sz w:val="24"/>
          <w:szCs w:val="24"/>
          <w:lang w:val="sq-AL"/>
        </w:rPr>
        <w:t>ë</w:t>
      </w:r>
      <w:bookmarkEnd w:id="3"/>
      <w:r w:rsidRPr="00626C87">
        <w:rPr>
          <w:rFonts w:ascii="Garamond" w:hAnsi="Garamond" w:cs="Times New Roman"/>
          <w:sz w:val="24"/>
          <w:szCs w:val="24"/>
          <w:lang w:val="sq-AL"/>
        </w:rPr>
        <w:t xml:space="preserve"> plotë të përpjekjeve sistematike dhe performancës së përgjithshme të institucioneve përgjegjëse në përmbushjen e objektivave që kjo strategji parashikonte.</w:t>
      </w:r>
    </w:p>
    <w:p w14:paraId="6645449E"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Në vijim, n</w:t>
      </w:r>
      <w:bookmarkStart w:id="4" w:name="_Hlk181028570"/>
      <w:r w:rsidRPr="00626C87">
        <w:rPr>
          <w:rFonts w:ascii="Garamond" w:hAnsi="Garamond" w:cs="Times New Roman"/>
          <w:sz w:val="24"/>
          <w:szCs w:val="24"/>
          <w:lang w:val="sq-AL"/>
        </w:rPr>
        <w:t>ë</w:t>
      </w:r>
      <w:bookmarkEnd w:id="4"/>
      <w:r w:rsidRPr="00626C87">
        <w:rPr>
          <w:rFonts w:ascii="Garamond" w:hAnsi="Garamond" w:cs="Times New Roman"/>
          <w:sz w:val="24"/>
          <w:szCs w:val="24"/>
          <w:lang w:val="sq-AL"/>
        </w:rPr>
        <w:t xml:space="preserve"> vitin 2018,</w:t>
      </w:r>
      <w:r w:rsidRPr="00626C87">
        <w:rPr>
          <w:rStyle w:val="FootnoteReference"/>
          <w:rFonts w:ascii="Garamond" w:hAnsi="Garamond" w:cs="Times New Roman"/>
          <w:sz w:val="24"/>
          <w:szCs w:val="24"/>
          <w:lang w:val="sq-AL"/>
        </w:rPr>
        <w:footnoteReference w:id="15"/>
      </w:r>
      <w:r w:rsidRPr="00626C87">
        <w:rPr>
          <w:rFonts w:ascii="Garamond" w:hAnsi="Garamond" w:cs="Times New Roman"/>
          <w:sz w:val="24"/>
          <w:szCs w:val="24"/>
          <w:lang w:val="sq-AL"/>
        </w:rPr>
        <w:t>u krijua Komiteti Koordinativ për zbatimin e strategjisë ndërsektoriale kundër korrupsionit, në cilësinë e organit që diskuton dhe miraton raportet e monitorimit dhe adreson ndërhyrjet për veprime. Për Strategjinë Ndërsektoriale Kundër Korrupsionit 2025-2023 janë prodhuar 9 raporte progresi monitorimi, mbi baza vjetore dhe semestrale, mbështetur tek një metodologji konkrete me indikatorë performance të përcaktuar. Të gjitha raportet e monitorimit janë publikuar dhe janë lehtësisht të aksesueshme për qytetarët.</w:t>
      </w:r>
    </w:p>
    <w:p w14:paraId="0A6643DC"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Zbatimi i Strategjisë Ndërsektoriale Kundër Korrupsionit 2015-2023 forcoi gjithashtu bashkëpunimin midis autoriteteve publike, duke bashkërenduar urat e komunikimit midis institucioneve qendrore dhe atyre kushtetuese, që janë përgjegjëse për zbatimin e politikave në drejtim të luftës kundër korrupsionit. </w:t>
      </w:r>
    </w:p>
    <w:p w14:paraId="1045F5F6"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Zbatimi dhe monitorimi i Strategjisë Ndërsektoriale Kundër Korrupsionit 2015-2023 konsolidoi bashkëpunimin me organizatat e shoqërisë civile që janë aktive në politikat dhe sektorin e luftës kundër korrupsionit, duke i përfshirë ato rregullisht në takimet e Komitetit Koordinativ. Kjo qasje kontribuoi në një shkëmbim më të thelluar të ideve dhe përforcimin e veprimeve të përbashkëta në luftën kundër korrupsionit.</w:t>
      </w:r>
    </w:p>
    <w:p w14:paraId="66F9AA31"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Niveli i zbatimit të planit të masave të veprimit ka shënuar vlera të qëndrueshme zbatimi në masën  70%  të strategjisë. </w:t>
      </w:r>
    </w:p>
    <w:p w14:paraId="1303131D" w14:textId="77777777" w:rsidR="00DD3050" w:rsidRPr="00626C87" w:rsidRDefault="00DD3050" w:rsidP="00DD3050">
      <w:pPr>
        <w:pStyle w:val="Body"/>
        <w:spacing w:after="0" w:line="240" w:lineRule="auto"/>
        <w:ind w:firstLine="284"/>
        <w:jc w:val="both"/>
        <w:rPr>
          <w:rFonts w:ascii="Garamond" w:hAnsi="Garamond" w:cs="Times New Roman"/>
          <w:color w:val="0D0D0D"/>
          <w:sz w:val="24"/>
          <w:szCs w:val="24"/>
          <w:shd w:val="clear" w:color="auto" w:fill="FFFFFF"/>
          <w:lang w:val="sq-AL"/>
        </w:rPr>
      </w:pPr>
      <w:r w:rsidRPr="00626C87">
        <w:rPr>
          <w:rFonts w:ascii="Garamond" w:hAnsi="Garamond" w:cs="Times New Roman"/>
          <w:color w:val="0D0D0D"/>
          <w:sz w:val="24"/>
          <w:szCs w:val="24"/>
          <w:shd w:val="clear" w:color="auto" w:fill="FFFFFF"/>
          <w:lang w:val="sq-AL"/>
        </w:rPr>
        <w:t>Megjithatë, pavarësisht arritjeve dhe zhvillimeve në drejtim të luftës kundër korrupsionit, zbatimi i SNKK 2015-2023 evidentoi edhe nevoj</w:t>
      </w:r>
      <w:r w:rsidRPr="00626C87">
        <w:rPr>
          <w:rFonts w:ascii="Garamond" w:hAnsi="Garamond" w:cs="Times New Roman"/>
          <w:sz w:val="24"/>
          <w:szCs w:val="24"/>
          <w:lang w:val="sq-AL"/>
        </w:rPr>
        <w:t xml:space="preserve">ën për </w:t>
      </w:r>
      <w:r w:rsidRPr="00626C87">
        <w:rPr>
          <w:rFonts w:ascii="Garamond" w:hAnsi="Garamond" w:cs="Times New Roman"/>
          <w:color w:val="0D0D0D"/>
          <w:sz w:val="24"/>
          <w:szCs w:val="24"/>
          <w:shd w:val="clear" w:color="auto" w:fill="FFFFFF"/>
          <w:lang w:val="sq-AL"/>
        </w:rPr>
        <w:t>adresimin e një sërë sfidash që u konstatuan në drejtim të rritjes s</w:t>
      </w:r>
      <w:r w:rsidRPr="00626C87">
        <w:rPr>
          <w:rFonts w:ascii="Garamond" w:hAnsi="Garamond" w:cs="Times New Roman"/>
          <w:sz w:val="24"/>
          <w:szCs w:val="24"/>
          <w:lang w:val="sq-AL"/>
        </w:rPr>
        <w:t xml:space="preserve">ë efektivitetit të </w:t>
      </w:r>
      <w:r w:rsidRPr="00626C87">
        <w:rPr>
          <w:rFonts w:ascii="Garamond" w:hAnsi="Garamond" w:cs="Times New Roman"/>
          <w:color w:val="0D0D0D"/>
          <w:sz w:val="24"/>
          <w:szCs w:val="24"/>
          <w:shd w:val="clear" w:color="auto" w:fill="FFFFFF"/>
          <w:lang w:val="sq-AL"/>
        </w:rPr>
        <w:t>luftës kundër korrupsionit, në këtë fazë të zhvillimit të vendit.</w:t>
      </w:r>
    </w:p>
    <w:p w14:paraId="7800F5EE"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cs="Times New Roman"/>
          <w:color w:val="0D0D0D"/>
          <w:sz w:val="24"/>
          <w:szCs w:val="24"/>
          <w:shd w:val="clear" w:color="auto" w:fill="FFFFFF"/>
          <w:lang w:val="sq-AL"/>
        </w:rPr>
        <w:t>Zbatimi i Strategjisë</w:t>
      </w:r>
      <w:r w:rsidRPr="00626C87">
        <w:rPr>
          <w:rFonts w:ascii="Garamond" w:hAnsi="Garamond" w:cs="Times New Roman"/>
          <w:sz w:val="24"/>
          <w:szCs w:val="24"/>
          <w:lang w:val="sq-AL"/>
        </w:rPr>
        <w:t xml:space="preserve"> Ndërsektoriale Kundër Korrupsionit 2015-2023, evidentoi nevojën për të siguruar harmonizim të mëtejshëm të kuadrit ligjor me </w:t>
      </w:r>
      <w:r w:rsidRPr="00626C87">
        <w:rPr>
          <w:rFonts w:ascii="Garamond" w:hAnsi="Garamond" w:cs="Times New Roman"/>
          <w:i/>
          <w:iCs/>
          <w:sz w:val="24"/>
          <w:szCs w:val="24"/>
          <w:lang w:val="sq-AL"/>
        </w:rPr>
        <w:t xml:space="preserve">acquis </w:t>
      </w:r>
      <w:r w:rsidRPr="00626C87">
        <w:rPr>
          <w:rFonts w:ascii="Garamond" w:hAnsi="Garamond" w:cs="Times New Roman"/>
          <w:sz w:val="24"/>
          <w:szCs w:val="24"/>
          <w:lang w:val="sq-AL"/>
        </w:rPr>
        <w:t>të BE-së për antikorrupsionin, kapacitete institucionale kompetente dhe burime financiare për të parandaluar, hetuar e gjykuar korrupsionin në mënyrë efektive, në përputhje me kontekstin e brendshëm të vendit</w:t>
      </w:r>
      <w:r w:rsidRPr="00626C87">
        <w:rPr>
          <w:rFonts w:ascii="Garamond" w:hAnsi="Garamond"/>
          <w:sz w:val="24"/>
          <w:szCs w:val="24"/>
          <w:lang w:val="sq-AL"/>
        </w:rPr>
        <w:t xml:space="preserve">. </w:t>
      </w:r>
    </w:p>
    <w:p w14:paraId="57E7A6B8"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Harmonizimi i kuadrit ligjor dhe institucional do të duhet të shtrihet edhe në ato mekanizma të luftës kundër korrupsionit si: zbatimi i një qasjeje sektorale në luftën kundër korrupsionit, përmirësimi i strukturave të sinjalizimit dhe mbrojtja e sinjalizuesve, ngritja e kuadrit rregullator për lobimin si instrument kundër korrupsionit apo masat ligjore kundër ryshfetit të zyrtarëve publikë të huaj. Njëherësh, </w:t>
      </w:r>
      <w:r w:rsidRPr="00626C87">
        <w:rPr>
          <w:rFonts w:ascii="Garamond" w:hAnsi="Garamond"/>
          <w:sz w:val="24"/>
          <w:szCs w:val="24"/>
          <w:lang w:val="sq-AL"/>
        </w:rPr>
        <w:t xml:space="preserve">është e nevojshme të ndërmerren </w:t>
      </w:r>
      <w:r w:rsidRPr="00626C87">
        <w:rPr>
          <w:rFonts w:ascii="Garamond" w:hAnsi="Garamond" w:cs="Times New Roman"/>
          <w:sz w:val="24"/>
          <w:szCs w:val="24"/>
          <w:lang w:val="sq-AL"/>
        </w:rPr>
        <w:t>nisma të përbashkëta me sektorin privat me q</w:t>
      </w:r>
      <w:r w:rsidRPr="00626C87">
        <w:rPr>
          <w:rFonts w:ascii="Garamond" w:hAnsi="Garamond"/>
          <w:sz w:val="24"/>
          <w:szCs w:val="24"/>
          <w:lang w:val="sq-AL"/>
        </w:rPr>
        <w:t xml:space="preserve">ëllim </w:t>
      </w:r>
      <w:r w:rsidRPr="00626C87">
        <w:rPr>
          <w:rFonts w:ascii="Garamond" w:hAnsi="Garamond" w:cs="Times New Roman"/>
          <w:sz w:val="24"/>
          <w:szCs w:val="24"/>
          <w:lang w:val="sq-AL"/>
        </w:rPr>
        <w:t>ngritjen dhe promovimin e sistemeve të integritetit si dhe koordinimin e masave në raste t</w:t>
      </w:r>
      <w:r w:rsidRPr="00626C87">
        <w:rPr>
          <w:rFonts w:ascii="Garamond" w:hAnsi="Garamond"/>
          <w:sz w:val="24"/>
          <w:szCs w:val="24"/>
          <w:lang w:val="sq-AL"/>
        </w:rPr>
        <w:t>ë incidencës së korrupsionit</w:t>
      </w:r>
      <w:r w:rsidRPr="00626C87">
        <w:rPr>
          <w:rFonts w:ascii="Garamond" w:hAnsi="Garamond" w:cs="Times New Roman"/>
          <w:sz w:val="24"/>
          <w:szCs w:val="24"/>
          <w:lang w:val="sq-AL"/>
        </w:rPr>
        <w:t xml:space="preserve">.  </w:t>
      </w:r>
    </w:p>
    <w:p w14:paraId="6CF3B30A"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Trajnimet periodike dhe të vazhdueshme për stafet antikorrupsion janë të një rëndësie thelbësore, duke kontribuar në rritjen e kapaciteteve dhe përmirësimin e performancës institucionale.</w:t>
      </w:r>
    </w:p>
    <w:p w14:paraId="5C286A70"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Strategjia ka nxjerrë gjithashtu në pah nevojën për një koordinim më efektiv me të gjithë aktorët e përfshirë, që nga fazat e hershme të zbatimit. Ky koordinim synon të rrisë efektivitetin dhe të sigurojë vazhdimësinë e progresit në zbatimin e masave të parashikuara, duke garantuar një qasje të integruar dhe gjithëpërfshirëse në luftën kundër korrupsionit.</w:t>
      </w:r>
    </w:p>
    <w:p w14:paraId="1588226E" w14:textId="77777777" w:rsidR="00DD3050" w:rsidRPr="00626C87" w:rsidRDefault="00DD3050" w:rsidP="00DD3050">
      <w:pPr>
        <w:pStyle w:val="TEKSTIIIII"/>
        <w:rPr>
          <w:rFonts w:eastAsia="Times New Roman" w:cs="Times New Roman"/>
          <w:i/>
          <w:iCs/>
          <w:u w:color="000000"/>
        </w:rPr>
      </w:pPr>
      <w:r w:rsidRPr="00DD3050">
        <w:rPr>
          <w:b/>
          <w:u w:color="000000"/>
        </w:rPr>
        <w:t>2.7. Vazhdimi i strategjisë me një fokus më të qartë</w:t>
      </w:r>
    </w:p>
    <w:p w14:paraId="229DA457" w14:textId="77777777" w:rsidR="00DD3050" w:rsidRPr="00626C87" w:rsidRDefault="00DD3050" w:rsidP="00DD3050">
      <w:pPr>
        <w:pStyle w:val="Body"/>
        <w:spacing w:after="0" w:line="240" w:lineRule="auto"/>
        <w:ind w:firstLine="284"/>
        <w:jc w:val="both"/>
        <w:rPr>
          <w:rFonts w:ascii="Garamond" w:eastAsia="Times New Roman" w:hAnsi="Garamond" w:cs="Times New Roman"/>
          <w:color w:val="FF0000"/>
          <w:sz w:val="24"/>
          <w:szCs w:val="24"/>
          <w:lang w:val="sq-AL"/>
        </w:rPr>
      </w:pPr>
      <w:r w:rsidRPr="00626C87">
        <w:rPr>
          <w:rFonts w:ascii="Garamond" w:hAnsi="Garamond"/>
          <w:sz w:val="24"/>
          <w:szCs w:val="24"/>
          <w:lang w:val="sq-AL"/>
        </w:rPr>
        <w:t>Në funksion të vazhdimësisë së ndërhyrjes strategjike, fushat e veprimeve prioritare u identifikuan bazuar në një analizë të thelluar cilësore dhe sasiore të treguesve të performancës, shtrirjes, formave dhe çështjeve të tjera që lidhen me korrupsionin në Shqipëri. Kjo qasje siguroi identifikimin e fushave me rrezik të lartë dhe përcaktimin e masave specifike për të adresuar në mënyrë efektive fenomenin e korrupsionit. Kjo analizë, u bazua në burime të ndryshme informacioni, duke përfshirë raportet e monitorimit për zbatimin e Strategjisë prej vitit 2015, raportet vjetore të Komisionit Evropian për Shqipërinë, vlerësimet e kryera në kuadër të GRECO, raportet e zbatimit të planeve të integritetit të zhvilluara në bashkëpunim me autoritetet publike, raportet e Drejtorisë së Përgjithshme të Antikorrupsionit bazuar në hetimet administrative të kryera, analizat e perceptimit për korrupsionin, raporte të shoqërisë civile, etj.</w:t>
      </w:r>
    </w:p>
    <w:p w14:paraId="14B650EF" w14:textId="77777777" w:rsidR="00DD3050" w:rsidRPr="00626C87" w:rsidRDefault="00DD3050" w:rsidP="00DD3050">
      <w:pPr>
        <w:pStyle w:val="NoSpacing2"/>
        <w:ind w:firstLine="284"/>
        <w:jc w:val="both"/>
        <w:rPr>
          <w:rFonts w:ascii="Garamond" w:hAnsi="Garamond"/>
          <w:sz w:val="24"/>
          <w:szCs w:val="24"/>
          <w:lang w:val="sq-AL"/>
        </w:rPr>
      </w:pPr>
      <w:r w:rsidRPr="00626C87">
        <w:rPr>
          <w:rFonts w:ascii="Garamond" w:hAnsi="Garamond"/>
          <w:sz w:val="24"/>
          <w:szCs w:val="24"/>
          <w:lang w:val="sq-AL"/>
        </w:rPr>
        <w:t xml:space="preserve">Krahas mangësive në zbatimin e </w:t>
      </w:r>
      <w:r w:rsidRPr="00626C87">
        <w:rPr>
          <w:rFonts w:ascii="Garamond" w:hAnsi="Garamond" w:cs="Times New Roman"/>
          <w:color w:val="0D0D0D"/>
          <w:sz w:val="24"/>
          <w:szCs w:val="24"/>
          <w:shd w:val="clear" w:color="auto" w:fill="FFFFFF"/>
          <w:lang w:val="sq-AL"/>
        </w:rPr>
        <w:t>Strategjisë</w:t>
      </w:r>
      <w:r w:rsidRPr="00626C87">
        <w:rPr>
          <w:rFonts w:ascii="Garamond" w:hAnsi="Garamond"/>
          <w:sz w:val="24"/>
          <w:szCs w:val="24"/>
          <w:lang w:val="sq-AL"/>
        </w:rPr>
        <w:t xml:space="preserve"> Ndërsektoriale Kundër Korrupsionit 2015-2023, në adresimin e këtyre prioriteteve ka ndikuar edhe mospërfshirja e disa niveleve të qeverisjes dhe autoriteteve publike në dokumentin e strategjisë. </w:t>
      </w:r>
      <w:r w:rsidRPr="00626C87">
        <w:rPr>
          <w:rFonts w:ascii="Garamond" w:hAnsi="Garamond" w:cs="Times New Roman"/>
          <w:color w:val="0D0D0D"/>
          <w:sz w:val="24"/>
          <w:szCs w:val="24"/>
          <w:shd w:val="clear" w:color="auto" w:fill="FFFFFF"/>
          <w:lang w:val="sq-AL"/>
        </w:rPr>
        <w:t xml:space="preserve">Strategjia Ndërsektoriale Kundër Korrupsionit 2015-2023 fokusohej vetëm në institucionet e administratës në nivel qendror dhe nuk parashikonte një mbulim të plotë territorial duke përfshirë kështu organet e njësive të vetëqeverisjes vendore në zbatimin e masave kundër korrupsionit. </w:t>
      </w:r>
      <w:r w:rsidRPr="00626C87">
        <w:rPr>
          <w:rFonts w:ascii="Garamond" w:hAnsi="Garamond"/>
          <w:sz w:val="24"/>
          <w:szCs w:val="24"/>
          <w:lang w:val="sq-AL"/>
        </w:rPr>
        <w:t>Për të siguruar një veprim efektiv kundër korrupsionit, kërkohet një sinergji e veprimeve në të gjitha nivelet e qeverisjes. Kushtetuta dhe legjislacioni për vetëqeverisjen vendore i ka atribuar pushtetit vendor kompetenca të konsiderueshme normative, administrative dhe financiare që mund t’i ekspozojnë këto organe ndaj korrupsionit. Bashkitë kanë qenë të angazhuara në zhvillimin e planeve të integritetit, por në shumicën e rasteve u mungojnë kapacitetet dhe burimet e nevojshme për hartimin ose zbatimin e tyre. Për më tepër, niveli i dytë i vetëqeverisjes vendore, qarqet, nuk kanë qenë të përfshira në këtë proces.</w:t>
      </w:r>
    </w:p>
    <w:p w14:paraId="314BA490"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cs="Times New Roman"/>
          <w:color w:val="0D0D0D"/>
          <w:sz w:val="24"/>
          <w:szCs w:val="24"/>
          <w:shd w:val="clear" w:color="auto" w:fill="FFFFFF"/>
          <w:lang w:val="sq-AL"/>
        </w:rPr>
        <w:t xml:space="preserve">Strategjia Ndërsektoriale Kundër Korrupsionit 2015-2023 nuk parashikonte gjithashtu përfshirjen e plotë të organeve rregullatore, të cilat luajnë një rol kyç në zbatimin e politikave publike dhe garantimin e respektimit të kuadrit ligjor. Këto organe janë thelbësore për të siguruar një mjedis të qëndrueshëm dhe të drejtë në fushat përkatëse. Ndër institucionet rregullatore të rëndësishme mund të përmenden: </w:t>
      </w:r>
      <w:r w:rsidRPr="00626C87">
        <w:rPr>
          <w:rFonts w:ascii="Garamond" w:hAnsi="Garamond"/>
          <w:sz w:val="24"/>
          <w:szCs w:val="24"/>
          <w:lang w:val="sq-AL"/>
        </w:rPr>
        <w:t xml:space="preserve">Enti Rregullator i Energjisë, Enti Rregullator i Ujit, Autoriteti i Komunikimeve Elektronike dhe Postare, Autoriteti Rregullator i Hekurudhave, Autoriteti i Mbikëqyrjes Financiare dhe Autoriteti i Konkurrencës. </w:t>
      </w:r>
      <w:r w:rsidRPr="00626C87">
        <w:rPr>
          <w:rFonts w:ascii="Garamond" w:hAnsi="Garamond" w:cs="Times New Roman"/>
          <w:sz w:val="24"/>
          <w:szCs w:val="24"/>
          <w:lang w:val="sq-AL"/>
        </w:rPr>
        <w:t>Përfshirja e këtyre autoriteteve në strategjinë antikorrupsion është parë e domosdoshme për të siguruar një qeverisje të mirë dhe një zhvillim të qëndrueshëm ekonomik dhe social. Këto institucione janë mbrojtësit kryesorë kundër korrupsionit në sektorët që mbikëqyrin dhe luajnë një rol të rëndësishëm në promovimin e transparencës dhe integritetit në shoqëri. Përmes funksioneve të tyre rregullatore, ato kontribuojnë drejtpërdrejt në rritjen e llogaridhënies, integritetit dhe forcimin e qeverisjes së mirë.</w:t>
      </w:r>
      <w:r w:rsidRPr="00626C87">
        <w:rPr>
          <w:rFonts w:ascii="Garamond" w:hAnsi="Garamond"/>
          <w:sz w:val="24"/>
          <w:szCs w:val="24"/>
          <w:lang w:val="sq-AL"/>
        </w:rPr>
        <w:t xml:space="preserve"> </w:t>
      </w:r>
    </w:p>
    <w:p w14:paraId="3DF4E395"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Korrupsioni në sektorin privat nuk ka qenë pjesë e fokusit të strategjisë për periudhën 2015-2023. Në një ekonomi tregu të lirë, biznesi privat është motori i zhvillimit, kështu që sigurimi i klimës së duhur të zhvillimit të biznesit mbi baza integriteti merr rëndësi thelbësore.</w:t>
      </w:r>
    </w:p>
    <w:p w14:paraId="76CB989A" w14:textId="77777777" w:rsidR="00DD3050" w:rsidRPr="00626C87" w:rsidRDefault="00DD3050" w:rsidP="00DD3050">
      <w:pPr>
        <w:spacing w:after="0" w:line="240" w:lineRule="auto"/>
        <w:ind w:firstLine="284"/>
        <w:contextualSpacing/>
        <w:jc w:val="both"/>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pPr>
      <w:r w:rsidRPr="00626C87">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t>Në këtë fazë të zbatimit të reformave antikorrupsion, fokusi i strategjisë do të jetë në zbatimin  e një qasjeje të qartë sektoriale për të adresuar riskun e korrupsionit në sektorë kyç si pronat, tatimet dhe doganat, shëndetësia, kontratat publike, dhe arsimi. Pavarësisht ndikimit pozitiv të digjitalizimit të shumë shërbimeve në reduktimin e korrupsionit në këto fusha, mbetet ende punë për t’u bërë për të adresuar korrupsionin në sektorët më kritik dhe për të transformuar këta sektorë në shtytës të një ekonomie të qëndrueshme dhe të shëndetshme në Shqipëri.</w:t>
      </w:r>
    </w:p>
    <w:p w14:paraId="4E29EBB5" w14:textId="77777777" w:rsidR="00DD3050" w:rsidRPr="00626C87" w:rsidRDefault="00DD3050" w:rsidP="00DD3050">
      <w:pPr>
        <w:spacing w:after="0" w:line="240" w:lineRule="auto"/>
        <w:ind w:firstLine="284"/>
        <w:contextualSpacing/>
        <w:jc w:val="both"/>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pPr>
      <w:r w:rsidRPr="00626C87">
        <w:rPr>
          <w:rFonts w:ascii="Garamond" w:hAnsi="Garamond"/>
          <w:sz w:val="24"/>
          <w:szCs w:val="24"/>
        </w:rPr>
        <w:t>Strategjia ofron gjithashtu një qasje të drejtpërdrejtë ndërhyrjeje në promovimin e edukimit dhe ndërgjegjësimit kundër korrupsionit, me qëllim investimin e qendrueshëm në mbrujtjen që në moshë të hershme me standardet e mirëqeverisjes, përmes lentes së rritjes së forcimit të edukimit për integritetin dhe ligjshmërinë, me qëllim fuqizimin e brezave të rinj që kanë si pikë reference vetëm standardet e integritetit dhe drejtësisë.</w:t>
      </w:r>
    </w:p>
    <w:p w14:paraId="394462EF" w14:textId="77777777" w:rsidR="00DD3050" w:rsidRPr="00626C87" w:rsidRDefault="00DD3050" w:rsidP="00DD3050">
      <w:pPr>
        <w:pStyle w:val="TEKSTIIIII"/>
        <w:rPr>
          <w:lang w:val="sq-AL"/>
        </w:rPr>
      </w:pPr>
      <w:r w:rsidRPr="00626C87">
        <w:rPr>
          <w:lang w:val="sq-AL"/>
        </w:rPr>
        <w:t xml:space="preserve">Për të garantuar qëndrueshmërinë dhe vijimësinë e politikave për reduktimin progresiv të korrupsionit, forcimin e integritetit të institucioneve dhe promovimin e qeverisjes së mirë, Qeveria Shqiptare bashkërisht me të gjithë institucionet e tjera bashkëpërgjegjëse paraqet këtë strategji të re kundër korrupsionit, për periudhën 2024 - 2030. </w:t>
      </w:r>
    </w:p>
    <w:p w14:paraId="0F943F0C" w14:textId="6293D201" w:rsidR="00DD3050" w:rsidRPr="00626C87" w:rsidRDefault="00DD3050" w:rsidP="00DD3050">
      <w:pPr>
        <w:pStyle w:val="TEKSTIIIII"/>
        <w:rPr>
          <w:rFonts w:eastAsia="Times New Roman" w:cs="Times New Roman"/>
          <w:b/>
          <w:bCs/>
          <w:color w:val="000000"/>
          <w:u w:color="000000"/>
          <w:lang w:val="sq-AL"/>
        </w:rPr>
      </w:pPr>
      <w:r w:rsidRPr="00626C87">
        <w:rPr>
          <w:b/>
          <w:bCs/>
          <w:color w:val="000000"/>
          <w:u w:color="000000"/>
          <w:lang w:val="sq-AL"/>
        </w:rPr>
        <w:t>3. Deklarata e vizionit</w:t>
      </w:r>
    </w:p>
    <w:p w14:paraId="45436921" w14:textId="77777777" w:rsidR="00DD3050" w:rsidRPr="00626C87" w:rsidRDefault="00DD3050" w:rsidP="00DD3050">
      <w:pPr>
        <w:pStyle w:val="NoSpacing"/>
        <w:ind w:firstLine="284"/>
        <w:jc w:val="both"/>
        <w:rPr>
          <w:rFonts w:ascii="Garamond" w:eastAsia="Times New Roman" w:hAnsi="Garamond" w:cs="Times New Roman"/>
          <w:b/>
          <w:bCs/>
          <w:i/>
          <w:iCs/>
          <w:sz w:val="24"/>
          <w:szCs w:val="24"/>
          <w:lang w:val="sq-AL"/>
        </w:rPr>
      </w:pPr>
      <w:r w:rsidRPr="00626C87">
        <w:rPr>
          <w:rFonts w:ascii="Garamond" w:hAnsi="Garamond"/>
          <w:b/>
          <w:bCs/>
          <w:i/>
          <w:iCs/>
          <w:sz w:val="24"/>
          <w:szCs w:val="24"/>
          <w:lang w:val="sq-AL"/>
        </w:rPr>
        <w:t>Vizioni</w:t>
      </w:r>
    </w:p>
    <w:p w14:paraId="4624F28D" w14:textId="77777777" w:rsidR="00DD3050" w:rsidRPr="00626C87" w:rsidRDefault="00DD3050" w:rsidP="00DD3050">
      <w:pPr>
        <w:pStyle w:val="NoSpacing"/>
        <w:ind w:firstLine="284"/>
        <w:jc w:val="both"/>
        <w:rPr>
          <w:rFonts w:ascii="Garamond" w:hAnsi="Garamond"/>
          <w:b/>
          <w:bCs/>
          <w:i/>
          <w:iCs/>
          <w:sz w:val="24"/>
          <w:szCs w:val="24"/>
          <w:lang w:val="sq-AL"/>
        </w:rPr>
      </w:pPr>
      <w:r w:rsidRPr="00626C87">
        <w:rPr>
          <w:rFonts w:ascii="Garamond" w:hAnsi="Garamond"/>
          <w:sz w:val="24"/>
          <w:szCs w:val="24"/>
          <w:lang w:val="sq-AL"/>
        </w:rPr>
        <w:t xml:space="preserve">Duke marrë parasysh zhvillimet e deritanishme, vizioni i Strategjisë Ndërsektoriale kundër Korrupsionit, 2024-2030 është: </w:t>
      </w:r>
      <w:r w:rsidRPr="00626C87">
        <w:rPr>
          <w:rFonts w:ascii="Garamond" w:hAnsi="Garamond"/>
          <w:b/>
          <w:bCs/>
          <w:i/>
          <w:iCs/>
          <w:sz w:val="24"/>
          <w:szCs w:val="24"/>
          <w:lang w:val="sq-AL"/>
        </w:rPr>
        <w:t>“</w:t>
      </w:r>
      <w:r w:rsidRPr="00626C87">
        <w:rPr>
          <w:rStyle w:val="cf01"/>
          <w:rFonts w:ascii="Garamond" w:hAnsi="Garamond" w:cs="Times New Roman"/>
          <w:b/>
          <w:bCs/>
          <w:i/>
          <w:iCs/>
          <w:sz w:val="24"/>
          <w:szCs w:val="24"/>
          <w:lang w:val="sq-AL"/>
        </w:rPr>
        <w:t xml:space="preserve">Institucione publike që ushtrojnë funksionet në përputhje me standardet më të larta të integritetit, transparencës dhe llogaridhënies publike dhe ofrojnë shërbime </w:t>
      </w:r>
      <w:r w:rsidRPr="00626C87">
        <w:rPr>
          <w:rFonts w:ascii="Garamond" w:hAnsi="Garamond" w:cs="Times New Roman"/>
          <w:b/>
          <w:bCs/>
          <w:i/>
          <w:iCs/>
          <w:sz w:val="24"/>
          <w:szCs w:val="24"/>
          <w:lang w:val="sq-AL"/>
        </w:rPr>
        <w:t>efiçente ndaj qytetarëve”</w:t>
      </w:r>
      <w:r w:rsidRPr="00626C87">
        <w:rPr>
          <w:rStyle w:val="cf01"/>
          <w:rFonts w:ascii="Garamond" w:hAnsi="Garamond" w:cs="Times New Roman"/>
          <w:b/>
          <w:bCs/>
          <w:sz w:val="24"/>
          <w:szCs w:val="24"/>
          <w:lang w:val="sq-AL"/>
        </w:rPr>
        <w:t>.</w:t>
      </w:r>
    </w:p>
    <w:p w14:paraId="1279E3B7" w14:textId="77777777" w:rsidR="00DD3050" w:rsidRPr="00626C87" w:rsidRDefault="00DD3050" w:rsidP="00DD3050">
      <w:pPr>
        <w:pStyle w:val="NoSpacing"/>
        <w:ind w:firstLine="284"/>
        <w:jc w:val="both"/>
        <w:rPr>
          <w:rFonts w:ascii="Garamond" w:hAnsi="Garamond"/>
          <w:sz w:val="24"/>
          <w:szCs w:val="24"/>
          <w:lang w:val="sq-AL"/>
        </w:rPr>
      </w:pPr>
      <w:r w:rsidRPr="00626C87">
        <w:rPr>
          <w:rFonts w:ascii="Garamond" w:hAnsi="Garamond"/>
          <w:sz w:val="24"/>
          <w:szCs w:val="24"/>
          <w:lang w:val="sq-AL"/>
        </w:rPr>
        <w:t>Ky vizion synohet që të jetësohet përmes tre qëllimeve të politikës:</w:t>
      </w:r>
    </w:p>
    <w:p w14:paraId="6921AACF" w14:textId="77777777" w:rsidR="00DD3050" w:rsidRPr="00626C87" w:rsidRDefault="00DD3050" w:rsidP="00DD3050">
      <w:pPr>
        <w:pStyle w:val="NoSpacing2"/>
        <w:ind w:firstLine="284"/>
        <w:jc w:val="both"/>
        <w:rPr>
          <w:rFonts w:ascii="Garamond" w:hAnsi="Garamond"/>
          <w:color w:val="000000" w:themeColor="text1"/>
          <w:sz w:val="24"/>
          <w:szCs w:val="24"/>
          <w:lang w:val="sq-AL"/>
        </w:rPr>
      </w:pPr>
      <w:bookmarkStart w:id="5" w:name="_Hlk172045666"/>
      <w:r w:rsidRPr="00626C87">
        <w:rPr>
          <w:rFonts w:ascii="Garamond" w:hAnsi="Garamond"/>
          <w:b/>
          <w:bCs/>
          <w:color w:val="000000" w:themeColor="text1"/>
          <w:sz w:val="24"/>
          <w:szCs w:val="24"/>
          <w:lang w:val="sq-AL"/>
        </w:rPr>
        <w:t xml:space="preserve">Qëllimi i parë: </w:t>
      </w:r>
      <w:r w:rsidRPr="00626C87">
        <w:rPr>
          <w:rFonts w:ascii="Garamond" w:hAnsi="Garamond"/>
          <w:color w:val="000000" w:themeColor="text1"/>
          <w:sz w:val="24"/>
          <w:szCs w:val="24"/>
          <w:u w:val="single"/>
          <w:lang w:val="sq-AL"/>
        </w:rPr>
        <w:t>Parandalimi i korrupsionit</w:t>
      </w:r>
      <w:r w:rsidRPr="00626C87">
        <w:rPr>
          <w:rFonts w:ascii="Garamond" w:hAnsi="Garamond"/>
          <w:color w:val="000000" w:themeColor="text1"/>
          <w:sz w:val="24"/>
          <w:szCs w:val="24"/>
          <w:lang w:val="sq-AL"/>
        </w:rPr>
        <w:t xml:space="preserve"> - </w:t>
      </w:r>
      <w:bookmarkStart w:id="6" w:name="_Hlk172045470"/>
      <w:r w:rsidRPr="00626C87">
        <w:rPr>
          <w:rFonts w:ascii="Garamond" w:hAnsi="Garamond"/>
          <w:color w:val="000000" w:themeColor="text1"/>
          <w:sz w:val="24"/>
          <w:szCs w:val="24"/>
          <w:lang w:val="sq-AL"/>
        </w:rPr>
        <w:t>Forcimi i mekanizmave ligjore dhe institucionale për të parandaluar korrupsionin dhe forcuar integritetin në administratën publike, me fokus në sektorët me risk të lartë ndaj korrupsionit.</w:t>
      </w:r>
    </w:p>
    <w:bookmarkEnd w:id="6"/>
    <w:p w14:paraId="4BA2C467"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Qëllimi i dytë:</w:t>
      </w:r>
      <w:r w:rsidRPr="00626C87">
        <w:rPr>
          <w:rStyle w:val="jlqj4b"/>
          <w:rFonts w:ascii="Garamond" w:hAnsi="Garamond"/>
          <w:color w:val="000000" w:themeColor="text1"/>
          <w:sz w:val="24"/>
          <w:szCs w:val="24"/>
          <w:lang w:val="sq-AL"/>
        </w:rPr>
        <w:t xml:space="preserve"> </w:t>
      </w:r>
      <w:r w:rsidRPr="00626C87">
        <w:rPr>
          <w:rFonts w:ascii="Garamond" w:hAnsi="Garamond"/>
          <w:color w:val="000000" w:themeColor="text1"/>
          <w:sz w:val="24"/>
          <w:szCs w:val="24"/>
          <w:u w:val="single"/>
          <w:lang w:val="sq-AL"/>
        </w:rPr>
        <w:t>Ndëshkimi i korrupsionit</w:t>
      </w:r>
      <w:r w:rsidRPr="00626C87">
        <w:rPr>
          <w:rFonts w:ascii="Garamond" w:hAnsi="Garamond"/>
          <w:b/>
          <w:color w:val="000000" w:themeColor="text1"/>
          <w:sz w:val="24"/>
          <w:szCs w:val="24"/>
          <w:lang w:val="sq-AL"/>
        </w:rPr>
        <w:t xml:space="preserve"> - </w:t>
      </w:r>
      <w:bookmarkStart w:id="7" w:name="_Hlk172045509"/>
      <w:r w:rsidRPr="00626C87">
        <w:rPr>
          <w:rFonts w:ascii="Garamond" w:hAnsi="Garamond"/>
          <w:color w:val="000000" w:themeColor="text1"/>
          <w:sz w:val="24"/>
          <w:szCs w:val="24"/>
          <w:lang w:val="sq-AL"/>
        </w:rPr>
        <w:t>Rritja e performancës së të gjithë strukturave përgjegjëse për ndjekjen, hetimin, ndëshkimin e rasteve korruptive.</w:t>
      </w:r>
      <w:r w:rsidRPr="00626C87">
        <w:rPr>
          <w:rStyle w:val="jlqj4b"/>
          <w:rFonts w:ascii="Garamond" w:hAnsi="Garamond"/>
          <w:color w:val="000000" w:themeColor="text1"/>
          <w:sz w:val="24"/>
          <w:szCs w:val="24"/>
          <w:lang w:val="sq-AL"/>
        </w:rPr>
        <w:t xml:space="preserve"> </w:t>
      </w:r>
    </w:p>
    <w:bookmarkEnd w:id="7"/>
    <w:p w14:paraId="3E559143" w14:textId="77777777" w:rsidR="00DD3050" w:rsidRPr="00626C87" w:rsidRDefault="00DD3050" w:rsidP="00DD3050">
      <w:pPr>
        <w:pStyle w:val="Body"/>
        <w:spacing w:after="0" w:line="240" w:lineRule="auto"/>
        <w:ind w:firstLine="284"/>
        <w:jc w:val="both"/>
        <w:rPr>
          <w:rFonts w:ascii="Garamond" w:hAnsi="Garamond"/>
          <w:color w:val="auto"/>
          <w:sz w:val="24"/>
          <w:szCs w:val="24"/>
          <w:lang w:val="sq-AL"/>
        </w:rPr>
      </w:pPr>
      <w:r w:rsidRPr="00626C87">
        <w:rPr>
          <w:rFonts w:ascii="Garamond" w:hAnsi="Garamond"/>
          <w:b/>
          <w:bCs/>
          <w:color w:val="auto"/>
          <w:sz w:val="24"/>
          <w:szCs w:val="24"/>
          <w:lang w:val="sq-AL"/>
        </w:rPr>
        <w:t>Qëllimi i tretë</w:t>
      </w:r>
      <w:r w:rsidRPr="00626C87">
        <w:rPr>
          <w:rStyle w:val="jlqj4b"/>
          <w:rFonts w:ascii="Garamond" w:hAnsi="Garamond"/>
          <w:color w:val="auto"/>
          <w:sz w:val="24"/>
          <w:szCs w:val="24"/>
          <w:lang w:val="sq-AL"/>
        </w:rPr>
        <w:t xml:space="preserve">: </w:t>
      </w:r>
      <w:r w:rsidRPr="00626C87">
        <w:rPr>
          <w:rFonts w:ascii="Garamond" w:hAnsi="Garamond"/>
          <w:color w:val="auto"/>
          <w:sz w:val="24"/>
          <w:szCs w:val="24"/>
          <w:u w:val="single"/>
          <w:lang w:val="sq-AL"/>
        </w:rPr>
        <w:t xml:space="preserve">Ndërgjegjësimi dhe edukimi në luftën kundër korrupsionit </w:t>
      </w:r>
      <w:r w:rsidRPr="00626C87">
        <w:rPr>
          <w:rFonts w:ascii="Garamond" w:hAnsi="Garamond"/>
          <w:color w:val="auto"/>
          <w:sz w:val="24"/>
          <w:szCs w:val="24"/>
          <w:lang w:val="sq-AL"/>
        </w:rPr>
        <w:t xml:space="preserve">- </w:t>
      </w:r>
      <w:bookmarkStart w:id="8" w:name="_Hlk172045544"/>
      <w:r w:rsidRPr="00626C87">
        <w:rPr>
          <w:rFonts w:ascii="Garamond" w:hAnsi="Garamond"/>
          <w:color w:val="auto"/>
          <w:sz w:val="24"/>
          <w:szCs w:val="24"/>
          <w:lang w:val="sq-AL"/>
        </w:rPr>
        <w:t>Rritja e ndërgjegjësimit dhe edukimit të qytetarëve për t’u angazhuar në mënyrë proaktive në luftën kundër korrupsionit.</w:t>
      </w:r>
      <w:bookmarkEnd w:id="5"/>
      <w:bookmarkEnd w:id="8"/>
    </w:p>
    <w:p w14:paraId="73B29C1E" w14:textId="77777777" w:rsidR="00DD3050" w:rsidRPr="00626C87" w:rsidRDefault="00DD3050" w:rsidP="00DD3050">
      <w:pPr>
        <w:pStyle w:val="Body"/>
        <w:spacing w:after="0" w:line="240" w:lineRule="auto"/>
        <w:ind w:firstLine="284"/>
        <w:rPr>
          <w:rFonts w:ascii="Garamond" w:eastAsia="Times New Roman" w:hAnsi="Garamond" w:cs="Times New Roman"/>
          <w:sz w:val="24"/>
          <w:szCs w:val="24"/>
          <w:lang w:val="sq-AL"/>
        </w:rPr>
      </w:pPr>
    </w:p>
    <w:p w14:paraId="261C1081" w14:textId="77777777" w:rsidR="00DD3050" w:rsidRPr="00DD3050" w:rsidRDefault="00DD3050" w:rsidP="00DD3050">
      <w:pPr>
        <w:pStyle w:val="TEKSTIIIII"/>
        <w:jc w:val="center"/>
        <w:rPr>
          <w:rFonts w:eastAsia="Times New Roman" w:cs="Times New Roman"/>
          <w:b/>
          <w:lang w:val="sq-AL"/>
        </w:rPr>
      </w:pPr>
      <w:bookmarkStart w:id="9" w:name="_Hlk180492436"/>
      <w:r w:rsidRPr="00DD3050">
        <w:rPr>
          <w:b/>
          <w:lang w:val="sq-AL"/>
        </w:rPr>
        <w:t>PJESA II</w:t>
      </w:r>
    </w:p>
    <w:p w14:paraId="1DB1E408" w14:textId="154EA2E4" w:rsidR="00DD3050" w:rsidRPr="00DD3050" w:rsidRDefault="00DD3050" w:rsidP="00DD3050">
      <w:pPr>
        <w:pStyle w:val="TEKSTIIIII"/>
        <w:jc w:val="center"/>
        <w:rPr>
          <w:rFonts w:eastAsia="Times New Roman" w:cs="Times New Roman"/>
          <w:b/>
          <w:lang w:val="sq-AL"/>
        </w:rPr>
      </w:pPr>
      <w:r w:rsidRPr="00DD3050">
        <w:rPr>
          <w:b/>
          <w:lang w:val="sq-AL"/>
        </w:rPr>
        <w:t>QËLLIMET E POLITIKËS DHE OBJEKTIVAT SPECIFIKË TË SNKK</w:t>
      </w:r>
    </w:p>
    <w:p w14:paraId="4C85BF1A" w14:textId="77777777" w:rsidR="00DD3050" w:rsidRPr="00DD3050" w:rsidRDefault="00DD3050" w:rsidP="00DD3050">
      <w:pPr>
        <w:pStyle w:val="TEKSTIIIII"/>
        <w:jc w:val="center"/>
        <w:rPr>
          <w:rFonts w:eastAsia="Times New Roman" w:cs="Times New Roman"/>
          <w:b/>
          <w:lang w:val="sq-AL"/>
        </w:rPr>
      </w:pPr>
      <w:r w:rsidRPr="00DD3050">
        <w:rPr>
          <w:b/>
          <w:lang w:val="sq-AL"/>
        </w:rPr>
        <w:t>2024-2030</w:t>
      </w:r>
    </w:p>
    <w:bookmarkEnd w:id="9"/>
    <w:p w14:paraId="42012B20"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 xml:space="preserve">Strategjia Ndërsektoriale Kundër Korrupsionit 2024-2030, është e strukturuar në tri shtylla kryesore që pasqyrojnë qëllimet e politikave, përkatësisht: (I) parandalimi i korrupsionit, (II) ndëshkimi i korrupsionit, dhe (III) ndërgjegjësimi në luftën kundër korrupsionit. </w:t>
      </w:r>
    </w:p>
    <w:p w14:paraId="41E04CEE"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Fushat e ndërhyrjes nën çdo qëllim politike përfshijnë:</w:t>
      </w:r>
    </w:p>
    <w:p w14:paraId="54F42C4A" w14:textId="77777777" w:rsidR="00DD3050" w:rsidRPr="00626C87" w:rsidRDefault="00DD3050" w:rsidP="00DD3050">
      <w:pPr>
        <w:pStyle w:val="NormalWeb"/>
        <w:spacing w:before="0" w:beforeAutospacing="0" w:after="0" w:afterAutospacing="0"/>
        <w:ind w:firstLine="284"/>
        <w:jc w:val="both"/>
        <w:rPr>
          <w:rFonts w:ascii="Garamond" w:hAnsi="Garamond"/>
          <w:highlight w:val="yellow"/>
          <w:lang w:val="sq-AL"/>
        </w:rPr>
      </w:pPr>
      <w:r w:rsidRPr="00626C87">
        <w:rPr>
          <w:rFonts w:ascii="Garamond" w:hAnsi="Garamond"/>
          <w:b/>
          <w:bCs/>
          <w:lang w:val="sq-AL"/>
        </w:rPr>
        <w:t>(I)</w:t>
      </w:r>
      <w:r w:rsidRPr="00626C87">
        <w:rPr>
          <w:rFonts w:ascii="Garamond" w:hAnsi="Garamond"/>
          <w:lang w:val="sq-AL"/>
        </w:rPr>
        <w:t xml:space="preserve"> Zbatimi i mekanizmave efektivë dhe të standardizuar në përdorimin e instrumenteve kundër korrupsionit, në përputhje me parashikimet ligjore dhe institucionale, si dhe përmirësimi i kapaciteteve teknike dhe profesionale, mbetet një prioritet thelbësor. Gjithashtu, shtrirja e instrumenteve të integritetit në administratën publike, duke përfshirë autoritetet e pushtetit vendor, ka për qëllim forcimin e mekanizmave të kontrollit mbi përdorimin e fondeve publike. Përmirësimi dhe standardizimi i kuadrit rregullator kundër korrupsionit, përfshirë sinjalizimin dhe mbrojtjen e sinjalizuesve, rregullimin e lobimit, transparencën dhe kontrollin mbi financimin e partive politike, përbën një komponent kyç për realizimin e vizionit të SNKK 2024-2030. Po ashtu, theksohet rëndësia e zhvillimit të qëndrueshëm në sektorët më të ndjeshëm, si pronat, arsimi, shëndetësia, tatimet, doganat dhe kontratat publike, për të ulur në mënyrë efektive riskun e korrupsionit në këto fusha.</w:t>
      </w:r>
    </w:p>
    <w:p w14:paraId="3653E6F4"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b/>
          <w:bCs/>
          <w:lang w:val="sq-AL"/>
        </w:rPr>
        <w:t>(II)</w:t>
      </w:r>
      <w:r w:rsidRPr="00626C87">
        <w:rPr>
          <w:rFonts w:ascii="Garamond" w:hAnsi="Garamond"/>
          <w:lang w:val="sq-AL"/>
        </w:rPr>
        <w:t xml:space="preserve"> Përmirësimin e koordinimit dhe rritjen e cilësisë së hetimeve administrative dhe penale kundër korrupsionit. Kjo ndërhyrje, kërkon bashkëpunim të thelluar gjyqësor dhe ngritjen e strukturave të forta për bashkëpunim operacional midis organeve ligjzbatuese. Sigurimi i një zbatimi efektiv të legjislacionit kundër korrupsionit përfshin hetimin dhe ndjekjen penale të veprave korruptive, duke garantuar gjithashtu që organet ligjzbatuese të kenë në dispozicion mjetet dhe burimet e nevojshme për hetime dhe procedura të plota dhe efektive në luftën kundër korrupsionit. </w:t>
      </w:r>
    </w:p>
    <w:p w14:paraId="4BCFF0D6"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b/>
          <w:bCs/>
          <w:lang w:val="sq-AL"/>
        </w:rPr>
        <w:t>(III)</w:t>
      </w:r>
      <w:r w:rsidRPr="00626C87">
        <w:rPr>
          <w:rFonts w:ascii="Garamond" w:hAnsi="Garamond"/>
          <w:lang w:val="sq-AL"/>
        </w:rPr>
        <w:t xml:space="preserve"> Rritja e ndërgjegjësimit dhe nivelit të edukimit të publikut kundër korrupsionit do të zhvillohet si një prioritet kyç, duke theksuar rolin e rëndësishëm që luan edukimi në parandalimin e veprimeve korruptive. Investimi në këtë drejtim synon të informojë dhe të inkurajojë qytetarët të njohin rreziqet e korrupsionit si dhe të raportojnë rastet e korrupsionit në administratën shtetërore. Kjo ndërhyrje, konsiderohet thelbësore në forcimin e përgjegjshmërisë qytetare për luftimin e korrupsionit në të gjitha nivelet.</w:t>
      </w:r>
    </w:p>
    <w:p w14:paraId="0357258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Të gjitha masat dhe veprimet për zbatim si dhe afatet kohore janë parashikuar në Planin e Veprimit në Aneksin nr.1.</w:t>
      </w:r>
      <w:bookmarkStart w:id="10" w:name="_Hlk76560668"/>
    </w:p>
    <w:p w14:paraId="4148439A" w14:textId="77777777" w:rsidR="00DD3050" w:rsidRPr="00626C87" w:rsidRDefault="00DD3050" w:rsidP="00DD3050">
      <w:pPr>
        <w:pStyle w:val="Body"/>
        <w:spacing w:after="0" w:line="240" w:lineRule="auto"/>
        <w:ind w:firstLine="284"/>
        <w:jc w:val="both"/>
        <w:rPr>
          <w:rFonts w:ascii="Garamond" w:hAnsi="Garamond" w:cs="Times New Roman"/>
          <w:color w:val="0D0D0D"/>
          <w:sz w:val="24"/>
          <w:szCs w:val="24"/>
          <w:shd w:val="clear" w:color="auto" w:fill="FFFFFF"/>
          <w:lang w:val="sq-AL"/>
        </w:rPr>
      </w:pPr>
      <w:bookmarkStart w:id="11" w:name="_Hlk171685480"/>
      <w:r w:rsidRPr="00626C87">
        <w:rPr>
          <w:rFonts w:ascii="Garamond" w:hAnsi="Garamond" w:cs="Times New Roman"/>
          <w:b/>
          <w:bCs/>
          <w:sz w:val="24"/>
          <w:szCs w:val="24"/>
          <w:lang w:val="sq-AL"/>
        </w:rPr>
        <w:t xml:space="preserve">QËLLIMI I PARË I POLITIKËS: “PARANDALIMI I KORRUPSIONIT“ </w:t>
      </w:r>
      <w:r w:rsidRPr="00626C87">
        <w:rPr>
          <w:rFonts w:ascii="Garamond" w:hAnsi="Garamond"/>
          <w:sz w:val="24"/>
          <w:szCs w:val="24"/>
          <w:lang w:val="sq-AL"/>
        </w:rPr>
        <w:t>–</w:t>
      </w:r>
      <w:r w:rsidRPr="00626C87">
        <w:rPr>
          <w:rFonts w:ascii="Garamond" w:hAnsi="Garamond"/>
          <w:b/>
          <w:bCs/>
          <w:sz w:val="24"/>
          <w:szCs w:val="24"/>
          <w:lang w:val="sq-AL"/>
        </w:rPr>
        <w:t xml:space="preserve"> </w:t>
      </w:r>
      <w:r w:rsidRPr="00626C87">
        <w:rPr>
          <w:rFonts w:ascii="Garamond" w:hAnsi="Garamond"/>
          <w:sz w:val="24"/>
          <w:szCs w:val="24"/>
          <w:lang w:val="sq-AL"/>
        </w:rPr>
        <w:t xml:space="preserve">Përbën </w:t>
      </w:r>
      <w:r w:rsidRPr="00626C87">
        <w:rPr>
          <w:rFonts w:ascii="Garamond" w:hAnsi="Garamond" w:cs="Times New Roman"/>
          <w:color w:val="0D0D0D"/>
          <w:sz w:val="24"/>
          <w:szCs w:val="24"/>
          <w:shd w:val="clear" w:color="auto" w:fill="FFFFFF"/>
          <w:lang w:val="sq-AL"/>
        </w:rPr>
        <w:t xml:space="preserve">shtyllën e parë të SNKK 2024-2030 dhe përfshin 9 Objektiva Specifikë. Ky Qëllim do të fokusohet në reformimin e kuadrit ligjor dhe institucional në luftën kundër korrupsionit, si dhe forcimin e transparencës së institucioneve publike në të gjithë sektorët dhe nivelet e qeverisjes. Gjithashtu, do të synohet përforcimi i sistemit të zbulimit të hershëm (sinjalizimi) dhe adresimi i korrupsionit përmes vlerësimeve sistematike të riskut të korrupsionit në sektorët e identifikuar me risk të lartë ndaj veprimeve korruptive. </w:t>
      </w:r>
    </w:p>
    <w:p w14:paraId="0C563953" w14:textId="77777777" w:rsidR="00DD3050" w:rsidRPr="00626C87" w:rsidRDefault="00DD3050" w:rsidP="00DD3050">
      <w:pPr>
        <w:pStyle w:val="Body"/>
        <w:spacing w:after="0" w:line="240" w:lineRule="auto"/>
        <w:ind w:firstLine="284"/>
        <w:jc w:val="both"/>
        <w:rPr>
          <w:rFonts w:ascii="Garamond" w:eastAsia="Times New Roman" w:hAnsi="Garamond" w:cs="Times New Roman"/>
          <w:b/>
          <w:bCs/>
          <w:sz w:val="24"/>
          <w:szCs w:val="24"/>
          <w:lang w:val="sq-AL"/>
        </w:rPr>
      </w:pPr>
      <w:r w:rsidRPr="00626C87">
        <w:rPr>
          <w:rFonts w:ascii="Garamond" w:hAnsi="Garamond" w:cs="Times New Roman"/>
          <w:color w:val="0D0D0D"/>
          <w:sz w:val="24"/>
          <w:szCs w:val="24"/>
          <w:shd w:val="clear" w:color="auto" w:fill="FFFFFF"/>
          <w:lang w:val="sq-AL"/>
        </w:rPr>
        <w:t xml:space="preserve">Ndërhyrjet do të fokusohen paralelisht edhe në rritjen e transparencës së financimit të partive politike, mirëmenaxhimin e fondeve, burimeve financiare dhe aseteve publike.  Njëkohësisht, do të synohet shtrirja e mekanizmave të korrupsionit në hallkat vendimmarrëse të pushtetit vendor, si dhe promovimi dhe ndërtimi i partneritetit për garantimin e një sektori privat që shërben si promotor i integritetit dhe bashkëpunon në mënyrë efikase me sektorin publik në luftën kundër korrupsionit. </w:t>
      </w:r>
    </w:p>
    <w:p w14:paraId="62E1D87A"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 xml:space="preserve">Për zbatimin e kësaj pjese të strategjisë, Qeveria Shqiptare, nëpërmjet autoriteteve në nivel qendror dhe vendor, në bashkëpunim me organet e pavarura kushtetuese dhe organet e pushtetit gjyqësor, do të ndërmarrë ndërhyrje të dedikuara dhe do të sigurojë burimet e duhura, me qëllim zbatimin efektiv të tyre dhe matjen e progresit për secilin prej objektivave. Këto të dhëna do të analizohen mbi baza 6-mujore dhe vjetore. </w:t>
      </w:r>
    </w:p>
    <w:p w14:paraId="0D3AAA6C" w14:textId="77777777" w:rsidR="00DD3050" w:rsidRPr="00626C87" w:rsidRDefault="00DD3050" w:rsidP="00DD3050">
      <w:pPr>
        <w:pStyle w:val="Body"/>
        <w:tabs>
          <w:tab w:val="left" w:pos="900"/>
        </w:tabs>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Ky qëllim politik (I) synon të arrijë objektivat e mëposhtëm:</w:t>
      </w:r>
      <w:bookmarkStart w:id="12" w:name="_Hlk76456694"/>
      <w:bookmarkEnd w:id="10"/>
    </w:p>
    <w:p w14:paraId="1EA8AC81" w14:textId="77777777" w:rsidR="00DD3050" w:rsidRPr="00626C87" w:rsidRDefault="00DD3050" w:rsidP="00DD3050">
      <w:pPr>
        <w:pStyle w:val="Body"/>
        <w:tabs>
          <w:tab w:val="left" w:pos="900"/>
        </w:tabs>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color w:val="000000" w:themeColor="text1"/>
          <w:sz w:val="24"/>
          <w:szCs w:val="24"/>
          <w:lang w:val="sq-AL"/>
        </w:rPr>
        <w:t>Objektivi Specifik 1.1:</w:t>
      </w:r>
      <w:r w:rsidRPr="00626C87">
        <w:rPr>
          <w:rFonts w:ascii="Garamond" w:hAnsi="Garamond"/>
          <w:color w:val="000000" w:themeColor="text1"/>
          <w:sz w:val="24"/>
          <w:szCs w:val="24"/>
          <w:lang w:val="sq-AL"/>
        </w:rPr>
        <w:t xml:space="preserve"> </w:t>
      </w:r>
      <w:r w:rsidRPr="00626C87">
        <w:rPr>
          <w:rFonts w:ascii="Garamond" w:hAnsi="Garamond"/>
          <w:color w:val="000000" w:themeColor="text1"/>
          <w:sz w:val="24"/>
          <w:szCs w:val="24"/>
          <w:u w:color="222222"/>
          <w:lang w:val="sq-AL"/>
        </w:rPr>
        <w:t>Forcimi i kornizës ligjore dhe kapaciteteve institucionale në parandalimin e korrupsionit.</w:t>
      </w:r>
    </w:p>
    <w:bookmarkEnd w:id="11"/>
    <w:p w14:paraId="47EE9E57"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u w:color="222222"/>
          <w:lang w:val="sq-AL"/>
        </w:rPr>
      </w:pPr>
      <w:r w:rsidRPr="00626C87">
        <w:rPr>
          <w:rFonts w:ascii="Garamond" w:hAnsi="Garamond"/>
          <w:b/>
          <w:bCs/>
          <w:color w:val="000000" w:themeColor="text1"/>
          <w:sz w:val="24"/>
          <w:szCs w:val="24"/>
          <w:lang w:val="sq-AL"/>
        </w:rPr>
        <w:t>Objektivi Specifik 1.2:</w:t>
      </w:r>
      <w:r w:rsidRPr="00626C87">
        <w:rPr>
          <w:rFonts w:ascii="Garamond" w:hAnsi="Garamond"/>
          <w:color w:val="000000" w:themeColor="text1"/>
          <w:sz w:val="24"/>
          <w:szCs w:val="24"/>
          <w:lang w:val="sq-AL"/>
        </w:rPr>
        <w:t xml:space="preserve"> Forcimi i transparencës, llogaridhënies dhe integritetit të institucioneve publike në të gjitha nivelet e qeverisjes.</w:t>
      </w:r>
    </w:p>
    <w:p w14:paraId="283D4267" w14:textId="77777777" w:rsidR="00DD3050" w:rsidRPr="00626C87" w:rsidRDefault="00DD3050" w:rsidP="00DD3050">
      <w:pPr>
        <w:pStyle w:val="Body"/>
        <w:spacing w:after="0" w:line="240" w:lineRule="auto"/>
        <w:ind w:firstLine="284"/>
        <w:jc w:val="both"/>
        <w:rPr>
          <w:rFonts w:ascii="Garamond" w:eastAsia="Times New Roman" w:hAnsi="Garamond" w:cs="Times New Roman"/>
          <w:color w:val="FF0000"/>
          <w:sz w:val="24"/>
          <w:szCs w:val="24"/>
          <w:lang w:val="sq-AL"/>
        </w:rPr>
      </w:pPr>
      <w:r w:rsidRPr="00626C87">
        <w:rPr>
          <w:rFonts w:ascii="Garamond" w:hAnsi="Garamond"/>
          <w:b/>
          <w:bCs/>
          <w:color w:val="000000" w:themeColor="text1"/>
          <w:sz w:val="24"/>
          <w:szCs w:val="24"/>
          <w:lang w:val="sq-AL"/>
        </w:rPr>
        <w:t>Objektivi Specifik 1.3:</w:t>
      </w:r>
      <w:r w:rsidRPr="00626C87">
        <w:rPr>
          <w:rFonts w:ascii="Garamond" w:hAnsi="Garamond"/>
          <w:color w:val="000000" w:themeColor="text1"/>
          <w:sz w:val="24"/>
          <w:szCs w:val="24"/>
          <w:lang w:val="sq-AL"/>
        </w:rPr>
        <w:t xml:space="preserve"> Zhvillimi i një qasjeje të qëndrueshme për parandalimin e korrupsionit në sektorët me risk (prevalencë të lartë korrupsioni).</w:t>
      </w:r>
    </w:p>
    <w:p w14:paraId="5129383E" w14:textId="77777777" w:rsidR="00DD3050" w:rsidRPr="00626C87" w:rsidRDefault="00DD3050" w:rsidP="00DD3050">
      <w:pPr>
        <w:spacing w:after="0" w:line="240" w:lineRule="auto"/>
        <w:ind w:firstLine="284"/>
        <w:contextualSpacing/>
        <w:jc w:val="both"/>
        <w:rPr>
          <w:rFonts w:ascii="Garamond" w:hAnsi="Garamond"/>
          <w:sz w:val="24"/>
          <w:szCs w:val="24"/>
        </w:rPr>
      </w:pPr>
      <w:r w:rsidRPr="00626C87">
        <w:rPr>
          <w:rFonts w:ascii="Garamond" w:hAnsi="Garamond"/>
          <w:b/>
          <w:bCs/>
          <w:color w:val="000000" w:themeColor="text1"/>
          <w:sz w:val="24"/>
          <w:szCs w:val="24"/>
        </w:rPr>
        <w:t xml:space="preserve">Objektivi Specifik </w:t>
      </w:r>
      <w:r w:rsidRPr="00626C87">
        <w:rPr>
          <w:rFonts w:ascii="Garamond" w:hAnsi="Garamond"/>
          <w:b/>
          <w:bCs/>
          <w:sz w:val="24"/>
          <w:szCs w:val="24"/>
        </w:rPr>
        <w:t>1.4:</w:t>
      </w:r>
      <w:r w:rsidRPr="00626C87">
        <w:rPr>
          <w:rFonts w:ascii="Garamond" w:hAnsi="Garamond"/>
          <w:sz w:val="24"/>
          <w:szCs w:val="24"/>
        </w:rPr>
        <w:t xml:space="preserve"> </w:t>
      </w:r>
      <w:r w:rsidRPr="00626C87">
        <w:rPr>
          <w:rFonts w:ascii="Garamond" w:hAnsi="Garamond"/>
          <w:color w:val="000000" w:themeColor="text1"/>
          <w:sz w:val="24"/>
          <w:szCs w:val="24"/>
        </w:rPr>
        <w:t xml:space="preserve">Forcimi i mekanizmave të </w:t>
      </w:r>
      <w:r w:rsidRPr="00626C87">
        <w:rPr>
          <w:rFonts w:ascii="Garamond" w:hAnsi="Garamond"/>
          <w:sz w:val="24"/>
          <w:szCs w:val="24"/>
        </w:rPr>
        <w:t>parandalimit të korrupsionit në njësitë e vetëqeverisjes vendore.</w:t>
      </w:r>
    </w:p>
    <w:p w14:paraId="355F7FA9" w14:textId="77777777" w:rsidR="00DD3050" w:rsidRPr="00626C87" w:rsidRDefault="00DD3050" w:rsidP="00DD3050">
      <w:pPr>
        <w:spacing w:after="0" w:line="240" w:lineRule="auto"/>
        <w:ind w:firstLine="284"/>
        <w:contextualSpacing/>
        <w:jc w:val="both"/>
        <w:rPr>
          <w:rFonts w:ascii="Garamond" w:hAnsi="Garamond"/>
          <w:sz w:val="24"/>
          <w:szCs w:val="24"/>
        </w:rPr>
      </w:pPr>
      <w:r w:rsidRPr="00626C87">
        <w:rPr>
          <w:rFonts w:ascii="Garamond" w:hAnsi="Garamond"/>
          <w:b/>
          <w:bCs/>
          <w:color w:val="000000" w:themeColor="text1"/>
          <w:sz w:val="24"/>
          <w:szCs w:val="24"/>
        </w:rPr>
        <w:t xml:space="preserve">Objektivi Specifik </w:t>
      </w:r>
      <w:r w:rsidRPr="00626C87">
        <w:rPr>
          <w:rFonts w:ascii="Garamond" w:hAnsi="Garamond"/>
          <w:b/>
          <w:bCs/>
          <w:sz w:val="24"/>
          <w:szCs w:val="24"/>
        </w:rPr>
        <w:t>1.5:</w:t>
      </w:r>
      <w:r w:rsidRPr="00626C87">
        <w:rPr>
          <w:rFonts w:ascii="Garamond" w:hAnsi="Garamond"/>
          <w:sz w:val="24"/>
          <w:szCs w:val="24"/>
        </w:rPr>
        <w:t xml:space="preserve">  </w:t>
      </w:r>
      <w:bookmarkEnd w:id="12"/>
      <w:r w:rsidRPr="00626C87">
        <w:rPr>
          <w:rFonts w:ascii="Garamond" w:hAnsi="Garamond"/>
          <w:sz w:val="24"/>
          <w:szCs w:val="24"/>
        </w:rPr>
        <w:t>Mbrojtja e financave dhe aseteve publike nga keqpërdorimi gjatë ushtrimit të funksionit publik.</w:t>
      </w:r>
    </w:p>
    <w:p w14:paraId="2BB147C5" w14:textId="77777777" w:rsidR="00DD3050" w:rsidRPr="00626C87" w:rsidRDefault="00DD3050" w:rsidP="00DD3050">
      <w:pPr>
        <w:pStyle w:val="Body"/>
        <w:spacing w:after="0" w:line="240" w:lineRule="auto"/>
        <w:ind w:firstLine="284"/>
        <w:jc w:val="both"/>
        <w:rPr>
          <w:rFonts w:ascii="Garamond" w:hAnsi="Garamond"/>
          <w:color w:val="auto"/>
          <w:sz w:val="24"/>
          <w:szCs w:val="24"/>
          <w:lang w:val="sq-AL"/>
        </w:rPr>
      </w:pPr>
      <w:r w:rsidRPr="00626C87">
        <w:rPr>
          <w:rFonts w:ascii="Garamond" w:hAnsi="Garamond"/>
          <w:b/>
          <w:bCs/>
          <w:color w:val="000000" w:themeColor="text1"/>
          <w:sz w:val="24"/>
          <w:szCs w:val="24"/>
          <w:lang w:val="sq-AL"/>
        </w:rPr>
        <w:t xml:space="preserve">Objektivi Specifik </w:t>
      </w:r>
      <w:r w:rsidRPr="00626C87">
        <w:rPr>
          <w:rFonts w:ascii="Garamond" w:hAnsi="Garamond"/>
          <w:b/>
          <w:bCs/>
          <w:color w:val="auto"/>
          <w:sz w:val="24"/>
          <w:szCs w:val="24"/>
          <w:lang w:val="sq-AL"/>
        </w:rPr>
        <w:t>1.6:</w:t>
      </w:r>
      <w:r w:rsidRPr="00626C87">
        <w:rPr>
          <w:rFonts w:ascii="Garamond" w:hAnsi="Garamond"/>
          <w:color w:val="auto"/>
          <w:sz w:val="24"/>
          <w:szCs w:val="24"/>
          <w:lang w:val="sq-AL"/>
        </w:rPr>
        <w:t xml:space="preserve"> </w:t>
      </w:r>
      <w:r w:rsidRPr="00626C87">
        <w:rPr>
          <w:rFonts w:ascii="Garamond" w:hAnsi="Garamond" w:cs="Times New Roman"/>
          <w:color w:val="auto"/>
          <w:sz w:val="24"/>
          <w:szCs w:val="24"/>
          <w:lang w:val="sq-AL"/>
        </w:rPr>
        <w:t>Forcimi i kornizës së sinjalizuesve për zbulimin e hershëm të korrupsionit.</w:t>
      </w:r>
    </w:p>
    <w:p w14:paraId="4B1B0E15" w14:textId="77777777" w:rsidR="00DD3050" w:rsidRPr="00626C87" w:rsidRDefault="00DD3050" w:rsidP="00DD3050">
      <w:pPr>
        <w:spacing w:after="0" w:line="240" w:lineRule="auto"/>
        <w:ind w:firstLine="284"/>
        <w:contextualSpacing/>
        <w:jc w:val="both"/>
        <w:rPr>
          <w:rFonts w:ascii="Garamond" w:hAnsi="Garamond"/>
          <w:sz w:val="24"/>
          <w:szCs w:val="24"/>
        </w:rPr>
      </w:pPr>
      <w:r w:rsidRPr="00626C87">
        <w:rPr>
          <w:rFonts w:ascii="Garamond" w:hAnsi="Garamond"/>
          <w:b/>
          <w:bCs/>
          <w:color w:val="000000" w:themeColor="text1"/>
          <w:sz w:val="24"/>
          <w:szCs w:val="24"/>
        </w:rPr>
        <w:t xml:space="preserve">Objektivi Specifik </w:t>
      </w:r>
      <w:r w:rsidRPr="00626C87">
        <w:rPr>
          <w:rFonts w:ascii="Garamond" w:hAnsi="Garamond"/>
          <w:b/>
          <w:bCs/>
          <w:sz w:val="24"/>
          <w:szCs w:val="24"/>
        </w:rPr>
        <w:t>1.7:</w:t>
      </w:r>
      <w:r w:rsidRPr="00626C87">
        <w:rPr>
          <w:rFonts w:ascii="Garamond" w:hAnsi="Garamond"/>
          <w:sz w:val="24"/>
          <w:szCs w:val="24"/>
        </w:rPr>
        <w:t xml:space="preserve"> Forcimi i transparencës financiare dhe integritetit të partive politike. </w:t>
      </w:r>
      <w:r w:rsidRPr="00626C87">
        <w:rPr>
          <w:rFonts w:ascii="Garamond" w:hAnsi="Garamond"/>
          <w:b/>
          <w:bCs/>
          <w:color w:val="000000" w:themeColor="text1"/>
          <w:sz w:val="24"/>
          <w:szCs w:val="24"/>
        </w:rPr>
        <w:t xml:space="preserve">Objektivi Specifik </w:t>
      </w:r>
      <w:r w:rsidRPr="00626C87">
        <w:rPr>
          <w:rFonts w:ascii="Garamond" w:hAnsi="Garamond"/>
          <w:b/>
          <w:bCs/>
          <w:sz w:val="24"/>
          <w:szCs w:val="24"/>
        </w:rPr>
        <w:t>1.8:</w:t>
      </w:r>
      <w:r w:rsidRPr="00626C87">
        <w:rPr>
          <w:rFonts w:ascii="Garamond" w:hAnsi="Garamond"/>
          <w:sz w:val="24"/>
          <w:szCs w:val="24"/>
        </w:rPr>
        <w:t xml:space="preserve"> Ngritja e kuadrit legjislativ dhe institucional për lobimin si instrument parandalimi korrupsioni.</w:t>
      </w:r>
    </w:p>
    <w:p w14:paraId="67F81A56" w14:textId="77777777" w:rsidR="00DD3050" w:rsidRPr="00626C87" w:rsidRDefault="00DD3050" w:rsidP="00DD3050">
      <w:pPr>
        <w:spacing w:after="0" w:line="240" w:lineRule="auto"/>
        <w:ind w:firstLine="284"/>
        <w:contextualSpacing/>
        <w:jc w:val="both"/>
        <w:rPr>
          <w:rFonts w:ascii="Garamond" w:hAnsi="Garamond"/>
          <w:sz w:val="24"/>
          <w:szCs w:val="24"/>
        </w:rPr>
      </w:pPr>
      <w:r w:rsidRPr="00626C87">
        <w:rPr>
          <w:rFonts w:ascii="Garamond" w:hAnsi="Garamond"/>
          <w:b/>
          <w:bCs/>
          <w:color w:val="000000" w:themeColor="text1"/>
          <w:sz w:val="24"/>
          <w:szCs w:val="24"/>
        </w:rPr>
        <w:t xml:space="preserve">Objektivi Specifik </w:t>
      </w:r>
      <w:r w:rsidRPr="00626C87">
        <w:rPr>
          <w:rFonts w:ascii="Garamond" w:hAnsi="Garamond"/>
          <w:b/>
          <w:bCs/>
          <w:sz w:val="24"/>
          <w:szCs w:val="24"/>
        </w:rPr>
        <w:t>1.9:</w:t>
      </w:r>
      <w:r w:rsidRPr="00626C87">
        <w:rPr>
          <w:rFonts w:ascii="Garamond" w:hAnsi="Garamond"/>
          <w:sz w:val="24"/>
          <w:szCs w:val="24"/>
        </w:rPr>
        <w:t xml:space="preserve"> Promovimi i integritetit në sektorin privat.</w:t>
      </w:r>
    </w:p>
    <w:p w14:paraId="341745DC"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shd w:val="clear" w:color="auto" w:fill="FAF9F9" w:themeFill="background2" w:themeFillTint="33"/>
          <w:lang w:val="sq-AL"/>
        </w:rPr>
        <w:t>Lidhja midis qëllimit të politikës dhe objektivave të zhvillimit të qëndrueshëm (OZHQ)</w:t>
      </w:r>
      <w:r w:rsidRPr="00626C87">
        <w:rPr>
          <w:rFonts w:ascii="Garamond" w:hAnsi="Garamond"/>
          <w:b/>
          <w:bCs/>
          <w:sz w:val="24"/>
          <w:szCs w:val="24"/>
          <w:lang w:val="sq-AL"/>
        </w:rPr>
        <w:t xml:space="preserve"> </w:t>
      </w:r>
    </w:p>
    <w:p w14:paraId="7BDFE2FB"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b/>
          <w:bCs/>
          <w:sz w:val="24"/>
          <w:szCs w:val="24"/>
          <w:lang w:val="sq-AL"/>
        </w:rPr>
        <w:t xml:space="preserve">Qëllimi i parë i Politikës </w:t>
      </w:r>
      <w:r w:rsidRPr="00626C87">
        <w:rPr>
          <w:rFonts w:ascii="Garamond" w:hAnsi="Garamond"/>
          <w:sz w:val="24"/>
          <w:szCs w:val="24"/>
          <w:lang w:val="sq-AL"/>
        </w:rPr>
        <w:t>synon forcimin e mekanizmave ligjore dhe institucionale për të parandaluar korrupsionin dhe forcuar integritetin në administratën publike. Ky qëllim politik ka veçuar me përparësi fokusin e ndërhyrjes në disa sektorë me risk të lartë ndaj korrupsionit dhe ka promovuar një grup mekanizmash aktivë për luftën kundër korrupsionit. Politika e parandalimit përqendrohet në promovimin e institucioneve publike të mirëorganizuara dhe të qëndrueshme, si dhe krijimin e një mjedisi të favorshëm për sundimin e ligjit dhe luftën kundër korrupsionit.</w:t>
      </w:r>
    </w:p>
    <w:p w14:paraId="5713C41F"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 xml:space="preserve">Ky qëllim politik lidhet me objektivin nr. 16 të OZHQ: </w:t>
      </w:r>
      <w:r w:rsidRPr="00626C87">
        <w:rPr>
          <w:rFonts w:ascii="Garamond" w:hAnsi="Garamond" w:cs="Times New Roman"/>
          <w:i/>
          <w:iCs/>
          <w:sz w:val="24"/>
          <w:szCs w:val="24"/>
          <w:lang w:val="sq-AL"/>
        </w:rPr>
        <w:t>“Paqe, siguri dhe institucione të forta dhe efektive”</w:t>
      </w:r>
      <w:r w:rsidRPr="00626C87">
        <w:rPr>
          <w:rFonts w:ascii="Garamond" w:hAnsi="Garamond" w:cs="Times New Roman"/>
          <w:sz w:val="24"/>
          <w:szCs w:val="24"/>
          <w:lang w:val="sq-AL"/>
        </w:rPr>
        <w:t xml:space="preserve">. </w:t>
      </w:r>
    </w:p>
    <w:p w14:paraId="3F55D1E3" w14:textId="77777777" w:rsidR="00DD3050" w:rsidRPr="00626C87" w:rsidRDefault="00DD3050" w:rsidP="00DD3050">
      <w:pPr>
        <w:pStyle w:val="TEKSTIIIII"/>
        <w:rPr>
          <w:rFonts w:eastAsia="Times New Roman" w:cs="Times New Roman"/>
          <w:i/>
          <w:iCs/>
          <w:color w:val="000000" w:themeColor="text1"/>
          <w:lang w:val="sq-AL"/>
        </w:rPr>
      </w:pPr>
      <w:r w:rsidRPr="00626C87">
        <w:rPr>
          <w:b/>
          <w:bCs/>
          <w:i/>
          <w:iCs/>
          <w:lang w:val="sq-AL"/>
        </w:rPr>
        <w:t xml:space="preserve">Objektivi Specifik 1.1: </w:t>
      </w:r>
      <w:r w:rsidRPr="00626C87">
        <w:rPr>
          <w:b/>
          <w:bCs/>
          <w:i/>
          <w:iCs/>
          <w:color w:val="000000" w:themeColor="text1"/>
          <w:u w:color="222222"/>
          <w:lang w:val="sq-AL"/>
        </w:rPr>
        <w:t>Forcimi i kornizës ligjore dhe kapaciteteve institucionale në parandalimin e korrupsionit</w:t>
      </w:r>
    </w:p>
    <w:p w14:paraId="5A61D4E5" w14:textId="77777777" w:rsidR="00DD3050" w:rsidRPr="00DD3050" w:rsidRDefault="00DD3050" w:rsidP="00DD3050">
      <w:pPr>
        <w:pStyle w:val="TEKSTIIIII"/>
        <w:rPr>
          <w:rFonts w:eastAsia="Times New Roman" w:cs="Times New Roman"/>
          <w:b/>
          <w:color w:val="0433FF"/>
          <w:lang w:val="sq-AL"/>
        </w:rPr>
      </w:pPr>
      <w:r w:rsidRPr="00DD3050">
        <w:rPr>
          <w:b/>
          <w:lang w:val="sq-AL"/>
        </w:rPr>
        <w:t xml:space="preserve">Analiza e situatës </w:t>
      </w:r>
      <w:r w:rsidRPr="00DD3050">
        <w:rPr>
          <w:b/>
          <w:color w:val="000000" w:themeColor="text1"/>
          <w:lang w:val="sq-AL"/>
        </w:rPr>
        <w:t xml:space="preserve">dhe sfidat </w:t>
      </w:r>
    </w:p>
    <w:p w14:paraId="7631307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Kuadri jonë kombëtar ligjor kundër korrupsionit përcakton të drejtat, detyrimet, kompetencat dhe procedurat në kuadër të luftës kundër korrupsionit për të gjitha institucionet zbatuese. Gjithashtu, ai rregullon bashkëpunimin dhe koordinimin midis institucioneve politikëbërëse, ekzekutive dhe atyre ligjzbatuese, duke synuar parandalimin dhe luftën kundër korrupsionit në mënyrë efikase. Pavarësisht faktit se aktualisht në vendin tonë ka një kuadër rregullator të ngritur në drejtim të luftës kundër korrupsionit, ende ka nevojë për përmirësime të mëtejshme nëpërmjet miratimit të ligjeve të reja dhe përmirësimit të legjislacionit ekzistues, për të harmonizuar më tej kuadrin tonë rregullator me standardet ndërkombëtare.</w:t>
      </w:r>
    </w:p>
    <w:p w14:paraId="605D3E27" w14:textId="77777777" w:rsidR="00DD3050" w:rsidRPr="00626C87" w:rsidRDefault="00DD3050" w:rsidP="00DD3050">
      <w:pPr>
        <w:spacing w:after="0" w:line="240" w:lineRule="auto"/>
        <w:ind w:firstLine="284"/>
        <w:jc w:val="both"/>
        <w:rPr>
          <w:rFonts w:ascii="Garamond" w:hAnsi="Garamond"/>
          <w:color w:val="000000" w:themeColor="text1"/>
          <w:sz w:val="24"/>
          <w:szCs w:val="24"/>
        </w:rPr>
      </w:pPr>
      <w:r w:rsidRPr="00626C87">
        <w:rPr>
          <w:rFonts w:ascii="Garamond" w:hAnsi="Garamond"/>
          <w:sz w:val="24"/>
          <w:szCs w:val="24"/>
        </w:rPr>
        <w:t xml:space="preserve">Nevoja për përmirësimin e legjislacionit do të identifikohet në bazë të rekomandimeve të gjeneruara nga organizatat ndërkombëtare për Shqipërinë dhe nëpërmjet shqyrtimit të hollësishëm të legjislacionit ekzistues, me synim prioritar përafrimin e legjislacionit me </w:t>
      </w:r>
      <w:r w:rsidRPr="00626C87">
        <w:rPr>
          <w:rFonts w:ascii="Garamond" w:hAnsi="Garamond"/>
          <w:i/>
          <w:iCs/>
          <w:sz w:val="24"/>
          <w:szCs w:val="24"/>
        </w:rPr>
        <w:t>acquis</w:t>
      </w:r>
      <w:r w:rsidRPr="00626C87">
        <w:rPr>
          <w:rFonts w:ascii="Garamond" w:hAnsi="Garamond"/>
          <w:sz w:val="24"/>
          <w:szCs w:val="24"/>
        </w:rPr>
        <w:t>-në dhe standardet e BE-së. Në këtë proces, Udhërrëfyesi për Shtetin e së Drejtës luan një rol thelbësor, pasi parashikon miratimin e ligjit “Për Parandalimin e Konfliktit të Interesave në Ushtrimin e Funksioneve Publike”, deri në vitin 2025; amendimin</w:t>
      </w:r>
      <w:r w:rsidRPr="00626C87">
        <w:rPr>
          <w:rFonts w:ascii="Garamond" w:hAnsi="Garamond"/>
          <w:color w:val="000000" w:themeColor="text1"/>
          <w:sz w:val="24"/>
          <w:szCs w:val="24"/>
        </w:rPr>
        <w:t xml:space="preserve"> e ligjit “Për Sinjalizimin dhe Mbrojtjen e Sinjalizuesve”, deri në vitin 2025, me q</w:t>
      </w:r>
      <w:r w:rsidRPr="00626C87">
        <w:rPr>
          <w:rFonts w:ascii="Garamond" w:hAnsi="Garamond"/>
          <w:sz w:val="24"/>
          <w:szCs w:val="24"/>
        </w:rPr>
        <w:t xml:space="preserve">ëllim </w:t>
      </w:r>
      <w:r w:rsidRPr="00626C87">
        <w:rPr>
          <w:rFonts w:ascii="Garamond" w:hAnsi="Garamond"/>
          <w:color w:val="000000" w:themeColor="text1"/>
          <w:sz w:val="24"/>
          <w:szCs w:val="24"/>
        </w:rPr>
        <w:t xml:space="preserve">përafrimin me </w:t>
      </w:r>
      <w:r w:rsidRPr="00626C87">
        <w:rPr>
          <w:rFonts w:ascii="Garamond" w:hAnsi="Garamond"/>
          <w:i/>
          <w:color w:val="000000" w:themeColor="text1"/>
          <w:sz w:val="24"/>
          <w:szCs w:val="24"/>
        </w:rPr>
        <w:t>acquis</w:t>
      </w:r>
      <w:r w:rsidRPr="00626C87">
        <w:rPr>
          <w:rFonts w:ascii="Garamond" w:hAnsi="Garamond"/>
          <w:color w:val="000000" w:themeColor="text1"/>
          <w:sz w:val="24"/>
          <w:szCs w:val="24"/>
        </w:rPr>
        <w:t xml:space="preserve">-në e BE-së; miratimin e ligjit “Për Lobimin”, deri në vitin 2027; miratimin e ligjit “Për Financimin e Partive Politike”, deri në vitin 2027; si dhe ratifikimin e Konventës “Për Luftimin e Ryshfetit të Zyrtarëve Publikë të Huaj në Transaksionet Ndërkombëtare të Biznesit”, deri në vitin 2027. </w:t>
      </w:r>
    </w:p>
    <w:p w14:paraId="799E522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Njëkohësisht, iniciativat ligjore në kuadër të kësaj strategjie janë të linjëzuara me rekomandimet e GRECO, përkatësisht Rekomandimi nr. 3 i Raundit të V-të, të Vlerësimit të GRECO, sipas të cilit duhet të synohet harmonizimi dhe rritja e koherencës së natyrshme të kuadrit ligjor dhe institucional në luftën kundër korrupsionit dhe integritetit të zyrtarëve publikë. Gjithashtu, nëpërmjet miratimit të Manualit “Për Vlerësimin e Hapësirave për Korrupsion në legjislacion</w:t>
      </w:r>
      <w:r w:rsidRPr="00626C87">
        <w:rPr>
          <w:rFonts w:ascii="Garamond" w:hAnsi="Garamond"/>
          <w:i/>
          <w:iCs/>
          <w:sz w:val="24"/>
          <w:szCs w:val="24"/>
        </w:rPr>
        <w:t xml:space="preserve"> </w:t>
      </w:r>
      <w:r w:rsidRPr="00626C87">
        <w:rPr>
          <w:rFonts w:ascii="Garamond" w:hAnsi="Garamond"/>
          <w:sz w:val="24"/>
          <w:szCs w:val="24"/>
        </w:rPr>
        <w:t>për shërbimet e Kuvendit”</w:t>
      </w:r>
      <w:r w:rsidRPr="00626C87">
        <w:rPr>
          <w:rFonts w:ascii="Garamond" w:hAnsi="Garamond"/>
          <w:i/>
          <w:iCs/>
          <w:sz w:val="24"/>
          <w:szCs w:val="24"/>
        </w:rPr>
        <w:t xml:space="preserve"> (Corruption Proofing of Legislation)</w:t>
      </w:r>
      <w:r w:rsidRPr="00626C87">
        <w:rPr>
          <w:rFonts w:ascii="Garamond" w:hAnsi="Garamond"/>
          <w:sz w:val="24"/>
          <w:szCs w:val="24"/>
        </w:rPr>
        <w:t>, do të intensifikohet vlerësimi dhe kontrolli i procesit të ligjbërjes për të ulur riskun e korrupsionit që mund të vijë nga miratimi i një ligji të ri apo ndryshimit të tij, i cili do të shtrihet edhe në aktivitetin e strukturave teknike të Kuvendit.</w:t>
      </w:r>
    </w:p>
    <w:p w14:paraId="252D1A4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Parandalimi dhe lufta kundër korrupsionit kërkon gjithashtu angazhimin e institucioneve të organizuara në mënyrë efiçiente me detyra dhe kompetenca të qarta, burime, njohuri dhe aftësi profesionale, dhe një shkallë të lartë bashkëpunimi dhe koordinimi ndërmjet të gjithë aktorëve. Shqipëria ka një sistem të konsoliduar institucionesh që kanë kompetenca në drejtim të luftës kundër korrupsionit, që mbulojnë të gjitha aspektet e rëndësishme të parandalimit dhe ndëshkimit të korrupsionit, me nivele të ndryshme kapacitetesh dhe ekspertize. Megjithatë, organizimi dhe angazhimi i këtyre strukturave me qëllim rritjen e efektivitetit në drejtim të luftës kundër korrupsionit ka nevojë për përmirësim.</w:t>
      </w:r>
    </w:p>
    <w:p w14:paraId="4E55E34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Plotësimi i kabinetit qeveritar prej janarit 2024 me pozicionin e Ministrit të Shtetit për Administratën Publike dhe Antikorrupsionin, i cili njëkohësisht ushtron edhe kompetencat e Koordinatorit Kombëtar Kundër Korrupsionit, konsiderohet një dëshmi e vëmendjes së shtuar ndaj prioriteteve të deklaruara, në drejtim të luftës kundër korrupsionit </w:t>
      </w:r>
      <w:r w:rsidRPr="00626C87">
        <w:rPr>
          <w:rFonts w:ascii="Garamond" w:hAnsi="Garamond"/>
          <w:color w:val="000000"/>
          <w:sz w:val="24"/>
          <w:szCs w:val="24"/>
        </w:rPr>
        <w:t>p</w:t>
      </w:r>
      <w:r w:rsidRPr="00626C87">
        <w:rPr>
          <w:rFonts w:ascii="Garamond" w:hAnsi="Garamond"/>
          <w:sz w:val="24"/>
          <w:szCs w:val="24"/>
        </w:rPr>
        <w:t>ë</w:t>
      </w:r>
      <w:r w:rsidRPr="00626C87">
        <w:rPr>
          <w:rFonts w:ascii="Garamond" w:hAnsi="Garamond"/>
          <w:color w:val="000000"/>
          <w:sz w:val="24"/>
          <w:szCs w:val="24"/>
        </w:rPr>
        <w:t>r t</w:t>
      </w:r>
      <w:r w:rsidRPr="00626C87">
        <w:rPr>
          <w:rFonts w:ascii="Garamond" w:hAnsi="Garamond"/>
          <w:sz w:val="24"/>
          <w:szCs w:val="24"/>
        </w:rPr>
        <w:t>ë</w:t>
      </w:r>
      <w:r w:rsidRPr="00626C87">
        <w:rPr>
          <w:rFonts w:ascii="Garamond" w:hAnsi="Garamond"/>
          <w:color w:val="000000"/>
          <w:sz w:val="24"/>
          <w:szCs w:val="24"/>
        </w:rPr>
        <w:t xml:space="preserve"> sinergjizuar punën e institucioneve të ekzekutivit në raport me politikat antikorrupsion të qeverisë dhe zbatuar të gjitha zotimet,</w:t>
      </w:r>
      <w:r w:rsidRPr="00626C87">
        <w:rPr>
          <w:rFonts w:ascii="Garamond" w:hAnsi="Garamond"/>
          <w:sz w:val="24"/>
          <w:szCs w:val="24"/>
        </w:rPr>
        <w:t xml:space="preserve"> në përputhje me standardet më të larta të integritetit, transparencës dhe llogaridhënies. Me qëllim garantimin e zbatimit efikas të kuadrit strategjik antikorrupsion, sistemi gjithëpërfshirës i organeve që veprojnë në luftën antikorrupsion ka nevojë për forcim dhe përmirësim të bashkëpunimit, shkëmbimit të informacionit dhe koordinimit të mëtejshëm. </w:t>
      </w:r>
    </w:p>
    <w:p w14:paraId="4FFCA0D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Nevoja për përmirësimin e kapaciteteve institucionale të organeve të pajisura me kompetenca në luftën kundër korrupsionit do të identifikohet në bazë të vlerësimit të kapaciteteve aktuale profesionale dhe financiare të të gjitha institucioneve përgjegjëse në luftën kundër korrupsionit, krahasimisht me kapacitetet e planifikuara dhe të nevojshme. Ndërkohë që, nevoja për përmirësimin e koordinimit dhe bashkëpunimit të institucioneve kundër korrupsionit do të identifikohet duke vlerësuar sfidat në këto procese, bashkërisht me masat që duhet të ndërmerren për adresimin e problematikave të evidentuara.</w:t>
      </w:r>
      <w:r w:rsidRPr="00626C87" w:rsidDel="00815652">
        <w:rPr>
          <w:rFonts w:ascii="Garamond" w:hAnsi="Garamond"/>
          <w:sz w:val="24"/>
          <w:szCs w:val="24"/>
        </w:rPr>
        <w:t xml:space="preserve"> </w:t>
      </w:r>
      <w:r w:rsidRPr="00626C87">
        <w:rPr>
          <w:rFonts w:ascii="Garamond" w:hAnsi="Garamond"/>
          <w:sz w:val="24"/>
          <w:szCs w:val="24"/>
        </w:rPr>
        <w:t xml:space="preserve">Ky bashkëpunim, do të vlerësohet në mënyrë sistematike në takimet periodike që do të zhvillohen mes autoriteteve të përfshira në luftën kundër korrupsionit.  </w:t>
      </w:r>
    </w:p>
    <w:p w14:paraId="7B67C84E" w14:textId="77777777" w:rsidR="00DD3050" w:rsidRPr="00DD3050" w:rsidRDefault="00DD3050" w:rsidP="00DD3050">
      <w:pPr>
        <w:pStyle w:val="TEKSTIIIII"/>
        <w:rPr>
          <w:b/>
        </w:rPr>
      </w:pPr>
      <w:r w:rsidRPr="00DD3050">
        <w:rPr>
          <w:b/>
          <w:shd w:val="clear" w:color="auto" w:fill="E7E6E6"/>
        </w:rPr>
        <w:t>Rezultatet e pritshme nga</w:t>
      </w:r>
      <w:r w:rsidRPr="00DD3050">
        <w:rPr>
          <w:b/>
        </w:rPr>
        <w:t xml:space="preserve"> zbatimi i masave që lidhen me Objektivin Specifik</w:t>
      </w:r>
    </w:p>
    <w:p w14:paraId="577C5012"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1.1 synon të adresojë të gjitha gjetjet dhe rekomandimet e evidentuara në vlerësimet e performancës së institucioneve shqiptare nga mekanizmat kombëtare dhe ndërkombëtare shtetërore dhe jo-shtetërore. Këto gjetje do të reflektohen përmes miratimit dhe rishikimit të akteve ligjore dhe masave me karakter institucional që duhet të ndërmerren në vijim nga autoritetet shqiptare.</w:t>
      </w:r>
    </w:p>
    <w:p w14:paraId="5718A691"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 xml:space="preserve">Rezultate të pritshme për këtë objektiv përmenden: </w:t>
      </w:r>
    </w:p>
    <w:p w14:paraId="67BAF552" w14:textId="77777777" w:rsidR="00DD3050" w:rsidRPr="00626C87" w:rsidRDefault="00DD3050" w:rsidP="00DD3050">
      <w:pPr>
        <w:pStyle w:val="NoSpacing2"/>
        <w:ind w:firstLine="284"/>
        <w:jc w:val="both"/>
        <w:rPr>
          <w:rFonts w:ascii="Garamond" w:eastAsia="Times New Roman" w:hAnsi="Garamond" w:cs="Times New Roman"/>
          <w:sz w:val="24"/>
          <w:szCs w:val="24"/>
          <w:u w:color="222222"/>
          <w:shd w:val="clear" w:color="auto" w:fill="FFFF00"/>
          <w:lang w:val="sq-AL"/>
        </w:rPr>
      </w:pPr>
      <w:r w:rsidRPr="00626C87">
        <w:rPr>
          <w:rFonts w:ascii="Garamond" w:hAnsi="Garamond" w:cs="Times New Roman"/>
          <w:b/>
          <w:bCs/>
          <w:sz w:val="24"/>
          <w:szCs w:val="24"/>
          <w:lang w:val="sq-AL"/>
        </w:rPr>
        <w:t>Rezultati 1:</w:t>
      </w:r>
      <w:r w:rsidRPr="00626C87">
        <w:rPr>
          <w:rFonts w:ascii="Garamond" w:hAnsi="Garamond" w:cs="Times New Roman"/>
          <w:sz w:val="24"/>
          <w:szCs w:val="24"/>
          <w:lang w:val="sq-AL"/>
        </w:rPr>
        <w:t xml:space="preserve"> </w:t>
      </w:r>
      <w:r w:rsidRPr="00626C87">
        <w:rPr>
          <w:rFonts w:ascii="Garamond" w:hAnsi="Garamond" w:cs="Times New Roman"/>
          <w:sz w:val="24"/>
          <w:szCs w:val="24"/>
          <w:shd w:val="clear" w:color="auto" w:fill="FFFFFF" w:themeFill="background1"/>
          <w:lang w:val="sq-AL"/>
        </w:rPr>
        <w:t xml:space="preserve">Forcimi </w:t>
      </w:r>
      <w:r w:rsidRPr="00626C87">
        <w:rPr>
          <w:rFonts w:ascii="Garamond" w:hAnsi="Garamond" w:cs="Times New Roman"/>
          <w:sz w:val="24"/>
          <w:szCs w:val="24"/>
          <w:u w:color="222222"/>
          <w:shd w:val="clear" w:color="auto" w:fill="FFFFFF" w:themeFill="background1"/>
          <w:lang w:val="sq-AL"/>
        </w:rPr>
        <w:t>i kuadrit ligjor për parandalimin e korrupsionit.</w:t>
      </w:r>
    </w:p>
    <w:p w14:paraId="0A62332B" w14:textId="77777777" w:rsidR="00DD3050" w:rsidRPr="00626C87" w:rsidRDefault="00DD3050" w:rsidP="00DD3050">
      <w:pPr>
        <w:pStyle w:val="NoSpacing2"/>
        <w:ind w:firstLine="284"/>
        <w:jc w:val="both"/>
        <w:rPr>
          <w:rFonts w:ascii="Garamond" w:eastAsia="Times New Roman" w:hAnsi="Garamond" w:cs="Times New Roman"/>
          <w:sz w:val="24"/>
          <w:szCs w:val="24"/>
          <w:shd w:val="clear" w:color="auto" w:fill="FFFF00"/>
          <w:lang w:val="sq-AL"/>
        </w:rPr>
      </w:pPr>
      <w:r w:rsidRPr="00626C87">
        <w:rPr>
          <w:rFonts w:ascii="Garamond" w:hAnsi="Garamond" w:cs="Times New Roman"/>
          <w:b/>
          <w:bCs/>
          <w:sz w:val="24"/>
          <w:szCs w:val="24"/>
          <w:lang w:val="sq-AL"/>
        </w:rPr>
        <w:t>Rezultati 2:</w:t>
      </w:r>
      <w:r w:rsidRPr="00626C87">
        <w:rPr>
          <w:rFonts w:ascii="Garamond" w:hAnsi="Garamond" w:cs="Times New Roman"/>
          <w:sz w:val="24"/>
          <w:szCs w:val="24"/>
          <w:lang w:val="sq-AL"/>
        </w:rPr>
        <w:t xml:space="preserve"> </w:t>
      </w:r>
      <w:r w:rsidRPr="00626C87">
        <w:rPr>
          <w:rFonts w:ascii="Garamond" w:hAnsi="Garamond" w:cs="Times New Roman"/>
          <w:sz w:val="24"/>
          <w:szCs w:val="24"/>
          <w:shd w:val="clear" w:color="auto" w:fill="FFFFFF" w:themeFill="background1"/>
          <w:lang w:val="sq-AL"/>
        </w:rPr>
        <w:t xml:space="preserve"> Forcimi i vazhdueshëm i kuadrit institucional në parandalimin e korrupsionit.</w:t>
      </w:r>
    </w:p>
    <w:p w14:paraId="7451AD11"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lang w:val="sq-AL"/>
        </w:rPr>
        <w:t>Rezultati 3:</w:t>
      </w:r>
      <w:r w:rsidRPr="00626C87">
        <w:rPr>
          <w:rFonts w:ascii="Garamond" w:hAnsi="Garamond" w:cs="Times New Roman"/>
          <w:sz w:val="24"/>
          <w:szCs w:val="24"/>
          <w:lang w:val="sq-AL"/>
        </w:rPr>
        <w:t xml:space="preserve"> </w:t>
      </w:r>
      <w:r w:rsidRPr="00626C87">
        <w:rPr>
          <w:rFonts w:ascii="Garamond" w:hAnsi="Garamond" w:cs="Times New Roman"/>
          <w:sz w:val="24"/>
          <w:szCs w:val="24"/>
          <w:shd w:val="clear" w:color="auto" w:fill="FFFFFF" w:themeFill="background1"/>
          <w:lang w:val="sq-AL"/>
        </w:rPr>
        <w:t xml:space="preserve"> Struktura shtetërore të përgatitura dhe me kapacitete e mekanizma antikorrupsion në veprim.</w:t>
      </w:r>
    </w:p>
    <w:p w14:paraId="7C696B12" w14:textId="77777777" w:rsidR="00DD3050" w:rsidRPr="00626C87" w:rsidRDefault="00DD3050" w:rsidP="00DD3050">
      <w:pPr>
        <w:spacing w:after="0" w:line="240" w:lineRule="auto"/>
        <w:ind w:firstLine="284"/>
        <w:jc w:val="both"/>
        <w:rPr>
          <w:rFonts w:ascii="Garamond" w:hAnsi="Garamond"/>
          <w:sz w:val="24"/>
          <w:szCs w:val="24"/>
          <w:shd w:val="clear" w:color="auto" w:fill="FFFFFF" w:themeFill="background1"/>
        </w:rPr>
      </w:pPr>
      <w:r w:rsidRPr="00626C87">
        <w:rPr>
          <w:rFonts w:ascii="Garamond" w:hAnsi="Garamond"/>
          <w:b/>
          <w:bCs/>
          <w:sz w:val="24"/>
          <w:szCs w:val="24"/>
          <w:shd w:val="clear" w:color="auto" w:fill="FFFFFF" w:themeFill="background1"/>
        </w:rPr>
        <w:t>Rezultati 4:</w:t>
      </w:r>
      <w:r w:rsidRPr="00626C87">
        <w:rPr>
          <w:rFonts w:ascii="Garamond" w:hAnsi="Garamond"/>
          <w:sz w:val="24"/>
          <w:szCs w:val="24"/>
          <w:shd w:val="clear" w:color="auto" w:fill="FFFFFF" w:themeFill="background1"/>
        </w:rPr>
        <w:t xml:space="preserve"> Sigurim i  procedurave administrative standarde në përgatitjen dhe miratimin e legjislacionit të parandalimit të korrupsionit.</w:t>
      </w:r>
    </w:p>
    <w:p w14:paraId="733D8227" w14:textId="77777777" w:rsidR="00DD3050" w:rsidRPr="00626C87" w:rsidRDefault="00DD3050" w:rsidP="00DD3050">
      <w:pPr>
        <w:spacing w:after="0" w:line="240" w:lineRule="auto"/>
        <w:ind w:firstLine="284"/>
        <w:jc w:val="both"/>
        <w:rPr>
          <w:rFonts w:ascii="Garamond" w:hAnsi="Garamond"/>
          <w:sz w:val="24"/>
          <w:szCs w:val="24"/>
          <w:shd w:val="clear" w:color="auto" w:fill="FFFFFF" w:themeFill="background1"/>
        </w:rPr>
      </w:pPr>
      <w:r w:rsidRPr="00626C87">
        <w:rPr>
          <w:rFonts w:ascii="Garamond" w:hAnsi="Garamond"/>
          <w:b/>
          <w:bCs/>
          <w:sz w:val="24"/>
          <w:szCs w:val="24"/>
        </w:rPr>
        <w:t>Rezultati 5:</w:t>
      </w:r>
      <w:r w:rsidRPr="00626C87">
        <w:rPr>
          <w:rFonts w:ascii="Garamond" w:hAnsi="Garamond"/>
          <w:sz w:val="24"/>
          <w:szCs w:val="24"/>
        </w:rPr>
        <w:t xml:space="preserve"> </w:t>
      </w:r>
      <w:r w:rsidRPr="00626C87">
        <w:rPr>
          <w:rFonts w:ascii="Garamond" w:hAnsi="Garamond"/>
          <w:sz w:val="24"/>
          <w:szCs w:val="24"/>
          <w:shd w:val="clear" w:color="auto" w:fill="FFFFFF" w:themeFill="background1"/>
        </w:rPr>
        <w:t xml:space="preserve"> Administratë publike rezistente dhe funksionale kundër korrupsionit (kapacitete teknike funksionale).</w:t>
      </w:r>
    </w:p>
    <w:p w14:paraId="19B712A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Koordinatori Kombëtar Kundër Korrupsionit, Kuvendi, Komisioneri Shtetëror i Zgjedhjeve, Ministria e Drejtësisë, Ministria e Financave, Këshilli i Ministrave, Ministritë e Linjës, Drejtoria e Përgjithshme e Antikorrupsionit, Institucionet zbatuese të SNKK, Agjencia për Mbështetjen e Vetëqeverisjes Vendore, </w:t>
      </w:r>
      <w:r w:rsidRPr="00626C87">
        <w:rPr>
          <w:rFonts w:ascii="Garamond" w:hAnsi="Garamond"/>
          <w:color w:val="000000" w:themeColor="text1"/>
          <w:sz w:val="24"/>
          <w:szCs w:val="24"/>
        </w:rPr>
        <w:t>Komisioneri për të Drejtën e Informimit dhe Mbrojtjen e të Dhënave Personale</w:t>
      </w:r>
      <w:r w:rsidRPr="00626C87">
        <w:rPr>
          <w:rFonts w:ascii="Garamond" w:hAnsi="Garamond"/>
          <w:sz w:val="24"/>
          <w:szCs w:val="24"/>
        </w:rPr>
        <w:t>, Shkolla Shqiptare e Administratës Publike.</w:t>
      </w:r>
    </w:p>
    <w:p w14:paraId="1F5417B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Institucionet zbatuese të SNKK, </w:t>
      </w:r>
      <w:r w:rsidRPr="00626C87">
        <w:rPr>
          <w:rFonts w:ascii="Garamond" w:hAnsi="Garamond"/>
          <w:color w:val="000000" w:themeColor="text1"/>
          <w:sz w:val="24"/>
          <w:szCs w:val="24"/>
        </w:rPr>
        <w:t>Komisioneri për të Drejtën e Informimit dhe Mbrojtjen e të Dhënave Personale</w:t>
      </w:r>
      <w:r w:rsidRPr="00626C87">
        <w:rPr>
          <w:rFonts w:ascii="Garamond" w:hAnsi="Garamond"/>
          <w:sz w:val="24"/>
          <w:szCs w:val="24"/>
        </w:rPr>
        <w:t>, Ministritë e Linjës, Kuvendi, Ministria për Evropën dhe Punët e Jashtme, Shkolla Shqiptare e Administratës Publike.</w:t>
      </w:r>
    </w:p>
    <w:p w14:paraId="781FA3E5" w14:textId="77777777" w:rsidR="00DD3050" w:rsidRPr="00626C87" w:rsidRDefault="00DD3050" w:rsidP="00DD3050">
      <w:pPr>
        <w:spacing w:after="0" w:line="240" w:lineRule="auto"/>
        <w:ind w:firstLine="284"/>
        <w:jc w:val="both"/>
        <w:rPr>
          <w:rFonts w:ascii="Garamond" w:hAnsi="Garamond"/>
          <w:sz w:val="24"/>
          <w:szCs w:val="24"/>
        </w:rPr>
      </w:pPr>
    </w:p>
    <w:p w14:paraId="61247DE4" w14:textId="77777777" w:rsidR="00DD3050" w:rsidRPr="00626C87" w:rsidRDefault="00DD3050" w:rsidP="00DD3050">
      <w:pPr>
        <w:pStyle w:val="TEKSTIIIII"/>
        <w:rPr>
          <w:b/>
          <w:bCs/>
          <w:lang w:val="sq-AL"/>
        </w:rPr>
      </w:pPr>
      <w:r w:rsidRPr="00626C87">
        <w:rPr>
          <w:b/>
          <w:bCs/>
          <w:lang w:val="sq-AL"/>
        </w:rPr>
        <w:t>Masat dhe aktivitetet</w:t>
      </w:r>
    </w:p>
    <w:p w14:paraId="4FFE90CF" w14:textId="72B25819" w:rsidR="00DD3050" w:rsidRPr="00626C87" w:rsidRDefault="00DD3050" w:rsidP="00DD3050">
      <w:pPr>
        <w:spacing w:after="0" w:line="240" w:lineRule="auto"/>
        <w:ind w:firstLine="284"/>
        <w:jc w:val="both"/>
        <w:rPr>
          <w:rFonts w:ascii="Garamond" w:hAnsi="Garamond"/>
          <w:b/>
          <w:bCs/>
          <w:sz w:val="24"/>
          <w:szCs w:val="24"/>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color w:val="0D0D0D"/>
          <w:sz w:val="24"/>
          <w:szCs w:val="24"/>
          <w:shd w:val="clear" w:color="auto" w:fill="FFFFFF"/>
        </w:rPr>
        <w:t xml:space="preserve"> </w:t>
      </w:r>
    </w:p>
    <w:tbl>
      <w:tblPr>
        <w:tblW w:w="88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697"/>
        <w:gridCol w:w="8190"/>
      </w:tblGrid>
      <w:tr w:rsidR="00DD3050" w:rsidRPr="00DD3050" w14:paraId="1E92E731" w14:textId="77777777" w:rsidTr="00305E82">
        <w:trPr>
          <w:trHeight w:val="720"/>
        </w:trPr>
        <w:tc>
          <w:tcPr>
            <w:tcW w:w="69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4062E23" w14:textId="77777777" w:rsidR="00DD3050" w:rsidRPr="00DD3050" w:rsidRDefault="00DD3050" w:rsidP="00DD3050">
            <w:pPr>
              <w:spacing w:after="0" w:line="240" w:lineRule="auto"/>
              <w:rPr>
                <w:rFonts w:ascii="Garamond" w:hAnsi="Garamond"/>
                <w:sz w:val="20"/>
                <w:szCs w:val="24"/>
              </w:rPr>
            </w:pPr>
          </w:p>
        </w:tc>
        <w:tc>
          <w:tcPr>
            <w:tcW w:w="819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C24E5DC"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 xml:space="preserve">Objektivi Specifik 1.1: </w:t>
            </w:r>
            <w:bookmarkStart w:id="13" w:name="_Hlk172045812"/>
            <w:r w:rsidRPr="00DD3050">
              <w:rPr>
                <w:rFonts w:ascii="Garamond" w:hAnsi="Garamond"/>
                <w:b/>
                <w:bCs/>
                <w:color w:val="222222"/>
                <w:sz w:val="20"/>
                <w:szCs w:val="24"/>
                <w:u w:color="222222"/>
                <w:lang w:val="sq-AL"/>
              </w:rPr>
              <w:t xml:space="preserve">Forcimi i </w:t>
            </w:r>
            <w:r w:rsidRPr="00DD3050">
              <w:rPr>
                <w:rFonts w:ascii="Garamond" w:hAnsi="Garamond"/>
                <w:b/>
                <w:bCs/>
                <w:color w:val="000000" w:themeColor="text1"/>
                <w:sz w:val="20"/>
                <w:szCs w:val="24"/>
                <w:u w:color="222222"/>
                <w:lang w:val="sq-AL"/>
              </w:rPr>
              <w:t xml:space="preserve">kornizës ligjore dhe kapaciteteve </w:t>
            </w:r>
            <w:r w:rsidRPr="00DD3050">
              <w:rPr>
                <w:rFonts w:ascii="Garamond" w:hAnsi="Garamond"/>
                <w:b/>
                <w:bCs/>
                <w:color w:val="222222"/>
                <w:sz w:val="20"/>
                <w:szCs w:val="24"/>
                <w:u w:color="222222"/>
                <w:lang w:val="sq-AL"/>
              </w:rPr>
              <w:t>institucionale në parandalimin e korrupsionit.</w:t>
            </w:r>
            <w:bookmarkEnd w:id="13"/>
          </w:p>
        </w:tc>
      </w:tr>
      <w:tr w:rsidR="00DD3050" w:rsidRPr="00DD3050" w14:paraId="763A56CA" w14:textId="77777777" w:rsidTr="00305E82">
        <w:trPr>
          <w:trHeight w:val="360"/>
        </w:trPr>
        <w:tc>
          <w:tcPr>
            <w:tcW w:w="69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4BBF41C"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b/>
                <w:bCs/>
                <w:sz w:val="20"/>
                <w:szCs w:val="24"/>
                <w:lang w:val="sq-AL"/>
              </w:rPr>
              <w:t>1.1.1</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07737" w14:textId="77777777" w:rsidR="00DD3050" w:rsidRPr="00DD3050" w:rsidRDefault="00DD3050" w:rsidP="00DD3050">
            <w:pPr>
              <w:pStyle w:val="Body"/>
              <w:spacing w:after="0" w:line="240" w:lineRule="auto"/>
              <w:rPr>
                <w:rFonts w:ascii="Garamond" w:hAnsi="Garamond"/>
                <w:b/>
                <w:bCs/>
                <w:sz w:val="20"/>
                <w:szCs w:val="24"/>
                <w:lang w:val="sq-AL"/>
              </w:rPr>
            </w:pPr>
            <w:r w:rsidRPr="00DD3050">
              <w:rPr>
                <w:rFonts w:ascii="Garamond" w:hAnsi="Garamond"/>
                <w:b/>
                <w:bCs/>
                <w:i/>
                <w:iCs/>
                <w:color w:val="222222"/>
                <w:sz w:val="20"/>
                <w:szCs w:val="24"/>
                <w:u w:color="222222"/>
                <w:lang w:val="sq-AL"/>
              </w:rPr>
              <w:t>Masa</w:t>
            </w:r>
            <w:r w:rsidRPr="00DD3050">
              <w:rPr>
                <w:rFonts w:ascii="Garamond" w:hAnsi="Garamond"/>
                <w:b/>
                <w:bCs/>
                <w:color w:val="222222"/>
                <w:sz w:val="20"/>
                <w:szCs w:val="24"/>
                <w:u w:color="222222"/>
                <w:lang w:val="sq-AL"/>
              </w:rPr>
              <w:t xml:space="preserve">: Forcimi i </w:t>
            </w:r>
            <w:r w:rsidRPr="00DD3050">
              <w:rPr>
                <w:rFonts w:ascii="Garamond" w:hAnsi="Garamond"/>
                <w:b/>
                <w:bCs/>
                <w:color w:val="000000" w:themeColor="text1"/>
                <w:sz w:val="20"/>
                <w:szCs w:val="24"/>
                <w:u w:color="222222"/>
                <w:lang w:val="sq-AL"/>
              </w:rPr>
              <w:t xml:space="preserve">kuadrit ligjor </w:t>
            </w:r>
            <w:r w:rsidRPr="00DD3050">
              <w:rPr>
                <w:rFonts w:ascii="Garamond" w:hAnsi="Garamond"/>
                <w:b/>
                <w:bCs/>
                <w:color w:val="222222"/>
                <w:sz w:val="20"/>
                <w:szCs w:val="24"/>
                <w:u w:color="222222"/>
                <w:lang w:val="sq-AL"/>
              </w:rPr>
              <w:t>për parandalimin e korrupsionit.</w:t>
            </w:r>
          </w:p>
        </w:tc>
      </w:tr>
      <w:tr w:rsidR="00DD3050" w:rsidRPr="00DD3050" w14:paraId="7FEA6451" w14:textId="77777777" w:rsidTr="00305E82">
        <w:trPr>
          <w:trHeight w:val="486"/>
        </w:trPr>
        <w:tc>
          <w:tcPr>
            <w:tcW w:w="69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7206D1C"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b/>
                <w:bCs/>
                <w:sz w:val="20"/>
                <w:szCs w:val="24"/>
                <w:lang w:val="sq-AL"/>
              </w:rPr>
              <w:t>1.1.2</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68A09" w14:textId="77777777" w:rsidR="00DD3050" w:rsidRPr="00DD3050" w:rsidRDefault="00DD3050" w:rsidP="00DD3050">
            <w:pPr>
              <w:pStyle w:val="Body"/>
              <w:spacing w:after="0" w:line="240" w:lineRule="auto"/>
              <w:rPr>
                <w:rFonts w:ascii="Garamond" w:hAnsi="Garamond"/>
                <w:b/>
                <w:bCs/>
                <w:color w:val="000000" w:themeColor="text1"/>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w:t>
            </w:r>
            <w:r w:rsidRPr="00DD3050">
              <w:rPr>
                <w:rFonts w:ascii="Garamond" w:hAnsi="Garamond"/>
                <w:b/>
                <w:bCs/>
                <w:color w:val="000000" w:themeColor="text1"/>
                <w:sz w:val="20"/>
                <w:szCs w:val="24"/>
                <w:lang w:val="sq-AL"/>
              </w:rPr>
              <w:t>Përmirësimi i procedurave administrative në përgatitjen dhe miratimin e legjislacionit për parandalimin e korrupsionit.</w:t>
            </w:r>
          </w:p>
        </w:tc>
      </w:tr>
      <w:tr w:rsidR="00DD3050" w:rsidRPr="00DD3050" w14:paraId="586611F6" w14:textId="77777777" w:rsidTr="00305E82">
        <w:trPr>
          <w:trHeight w:val="432"/>
        </w:trPr>
        <w:tc>
          <w:tcPr>
            <w:tcW w:w="69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E176ABD"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b/>
                <w:bCs/>
                <w:sz w:val="20"/>
                <w:szCs w:val="24"/>
                <w:lang w:val="sq-AL"/>
              </w:rPr>
              <w:t>1.1.3</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6C37B" w14:textId="77777777" w:rsidR="00DD3050" w:rsidRPr="00DD3050" w:rsidRDefault="00DD3050" w:rsidP="00DD3050">
            <w:pPr>
              <w:pStyle w:val="Body"/>
              <w:spacing w:after="0" w:line="240" w:lineRule="auto"/>
              <w:rPr>
                <w:rFonts w:ascii="Garamond" w:hAnsi="Garamond"/>
                <w:b/>
                <w:bCs/>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w:t>
            </w:r>
            <w:r w:rsidRPr="00DD3050">
              <w:rPr>
                <w:rFonts w:ascii="Garamond" w:hAnsi="Garamond"/>
                <w:b/>
                <w:bCs/>
                <w:color w:val="000000" w:themeColor="text1"/>
                <w:sz w:val="20"/>
                <w:szCs w:val="24"/>
                <w:lang w:val="sq-AL"/>
              </w:rPr>
              <w:t>Forcimi i kornizës institucionale dhe kapaciteteve profesionale teknike për parandalimin e korrupsionit.</w:t>
            </w:r>
          </w:p>
        </w:tc>
      </w:tr>
      <w:tr w:rsidR="00DD3050" w:rsidRPr="00DD3050" w14:paraId="4749D484" w14:textId="77777777" w:rsidTr="00305E82">
        <w:trPr>
          <w:trHeight w:val="657"/>
        </w:trPr>
        <w:tc>
          <w:tcPr>
            <w:tcW w:w="69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ECBE0C2"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b/>
                <w:bCs/>
                <w:sz w:val="20"/>
                <w:szCs w:val="24"/>
                <w:lang w:val="sq-AL"/>
              </w:rPr>
              <w:t>1.1.4</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7A5CE0" w14:textId="77777777" w:rsidR="00DD3050" w:rsidRPr="00DD3050" w:rsidRDefault="00DD3050" w:rsidP="00DD3050">
            <w:pPr>
              <w:pStyle w:val="Body"/>
              <w:spacing w:after="0" w:line="240" w:lineRule="auto"/>
              <w:rPr>
                <w:rFonts w:ascii="Garamond" w:hAnsi="Garamond"/>
                <w:b/>
                <w:bCs/>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Forcimi i bashkëpunimit dhe bashkërendimit ndërmjet institucioneve parandaluese kundër korrupsionit.</w:t>
            </w:r>
          </w:p>
        </w:tc>
      </w:tr>
    </w:tbl>
    <w:p w14:paraId="766AAF4E" w14:textId="77777777" w:rsidR="00DD3050" w:rsidRPr="00626C87" w:rsidRDefault="00DD3050" w:rsidP="00DD3050">
      <w:pPr>
        <w:pStyle w:val="TEKSTIIIII"/>
        <w:rPr>
          <w:lang w:val="sq-AL"/>
        </w:rPr>
      </w:pPr>
    </w:p>
    <w:p w14:paraId="75D43DFE" w14:textId="77777777" w:rsidR="00DD3050" w:rsidRPr="00626C87" w:rsidRDefault="00DD3050" w:rsidP="00DD3050">
      <w:pPr>
        <w:pStyle w:val="TEKSTIIIII"/>
        <w:rPr>
          <w:b/>
          <w:bCs/>
          <w:lang w:val="sq-AL"/>
        </w:rPr>
      </w:pPr>
      <w:r w:rsidRPr="00626C87">
        <w:rPr>
          <w:b/>
          <w:bCs/>
          <w:lang w:val="sq-AL"/>
        </w:rPr>
        <w:t xml:space="preserve">Lidhja e treguesve kryesorë të rezultateve me Qëllimin e parë të Politikës, Objektivin Specifik dhe institucionet përgjegjëse, me nënkapitullin përkatës të </w:t>
      </w:r>
      <w:r w:rsidRPr="00626C87">
        <w:rPr>
          <w:b/>
          <w:bCs/>
          <w:i/>
          <w:iCs/>
          <w:lang w:val="sq-AL"/>
        </w:rPr>
        <w:t>acquis</w:t>
      </w:r>
      <w:r w:rsidRPr="00626C87">
        <w:rPr>
          <w:b/>
          <w:bCs/>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6E274F91" w14:textId="77777777" w:rsidTr="00305E82">
        <w:trPr>
          <w:trHeight w:val="603"/>
        </w:trPr>
        <w:tc>
          <w:tcPr>
            <w:tcW w:w="105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A5B207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4F8BA4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50E780E"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7207126"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2A1A441"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Institucioni përgjegjës</w:t>
            </w:r>
          </w:p>
        </w:tc>
      </w:tr>
      <w:tr w:rsidR="00DD3050" w:rsidRPr="00DD3050" w14:paraId="0B907B4D" w14:textId="77777777" w:rsidTr="00305E82">
        <w:trPr>
          <w:trHeight w:val="630"/>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5245479"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C9AE41" w14:textId="77777777" w:rsidR="00DD3050" w:rsidRPr="00DD3050" w:rsidRDefault="00DD3050" w:rsidP="00DD3050">
            <w:pPr>
              <w:pStyle w:val="Body"/>
              <w:spacing w:after="0" w:line="240" w:lineRule="auto"/>
              <w:rPr>
                <w:rFonts w:ascii="Garamond" w:hAnsi="Garamond" w:cs="Times New Roman"/>
                <w:color w:val="FF0000"/>
                <w:sz w:val="20"/>
                <w:szCs w:val="24"/>
                <w:lang w:val="sq-AL"/>
              </w:rPr>
            </w:pPr>
            <w:r w:rsidRPr="00DD3050">
              <w:rPr>
                <w:rFonts w:ascii="Garamond" w:eastAsia="Times New Roman" w:hAnsi="Garamond" w:cs="Times New Roman"/>
                <w:color w:val="222222"/>
                <w:sz w:val="20"/>
                <w:szCs w:val="24"/>
                <w:lang w:val="sq-AL"/>
              </w:rPr>
              <w:t xml:space="preserve">1.1.1 Përqindja e akteve ligjore dhe nënligjore (aktet e brendshme dhe marrëveshjet ndërkombëtare) të miratuara nga ato të planifikuara për t’u miratuar.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2EB6AD" w14:textId="77777777" w:rsidR="00DD3050" w:rsidRPr="00DD3050" w:rsidRDefault="00DD3050" w:rsidP="00DD3050">
            <w:pPr>
              <w:pStyle w:val="Body"/>
              <w:spacing w:after="0" w:line="240" w:lineRule="auto"/>
              <w:rPr>
                <w:rFonts w:ascii="Garamond" w:hAnsi="Garamond" w:cs="Times New Roman"/>
                <w:color w:val="000000" w:themeColor="text1"/>
                <w:sz w:val="20"/>
                <w:szCs w:val="24"/>
                <w:lang w:val="sq-AL"/>
              </w:rPr>
            </w:pPr>
            <w:r w:rsidRPr="00DD3050">
              <w:rPr>
                <w:rFonts w:ascii="Garamond" w:hAnsi="Garamond" w:cs="Times New Roman"/>
                <w:color w:val="000000" w:themeColor="text1"/>
                <w:sz w:val="20"/>
                <w:szCs w:val="24"/>
                <w:lang w:val="sq-AL"/>
              </w:rPr>
              <w:t>Forcimi i mekanizmave ligjore dhe institucionale për të parandaluar korrupsionin dhe forcuar integritetin në administratën publike.</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422D420" w14:textId="77777777" w:rsidR="00DD3050" w:rsidRPr="00DD3050" w:rsidRDefault="00DD3050" w:rsidP="00DD3050">
            <w:pPr>
              <w:pStyle w:val="Body"/>
              <w:shd w:val="clear" w:color="auto" w:fill="FFFFFF" w:themeFill="background1"/>
              <w:spacing w:after="0" w:line="240" w:lineRule="auto"/>
              <w:rPr>
                <w:rFonts w:ascii="Garamond" w:eastAsia="Times New Roman" w:hAnsi="Garamond" w:cs="Times New Roman"/>
                <w:color w:val="000000" w:themeColor="text1"/>
                <w:sz w:val="20"/>
                <w:szCs w:val="24"/>
                <w:lang w:val="sq-AL"/>
              </w:rPr>
            </w:pPr>
            <w:r w:rsidRPr="00DD3050">
              <w:rPr>
                <w:rFonts w:ascii="Garamond" w:hAnsi="Garamond" w:cs="Times New Roman"/>
                <w:color w:val="000000" w:themeColor="text1"/>
                <w:sz w:val="20"/>
                <w:szCs w:val="24"/>
                <w:shd w:val="clear" w:color="auto" w:fill="FFFFFF" w:themeFill="background1"/>
                <w:lang w:val="sq-AL"/>
              </w:rPr>
              <w:t xml:space="preserve">1.1 </w:t>
            </w:r>
            <w:r w:rsidRPr="00DD3050">
              <w:rPr>
                <w:rFonts w:ascii="Garamond" w:hAnsi="Garamond" w:cs="Times New Roman"/>
                <w:color w:val="000000" w:themeColor="text1"/>
                <w:sz w:val="20"/>
                <w:szCs w:val="24"/>
                <w:u w:color="222222"/>
                <w:shd w:val="clear" w:color="auto" w:fill="FFFFFF" w:themeFill="background1"/>
                <w:lang w:val="sq-AL"/>
              </w:rPr>
              <w:t>Forcimi i kornizës ligjore dhe kapaciteteve</w:t>
            </w:r>
            <w:r w:rsidRPr="00DD3050">
              <w:rPr>
                <w:rFonts w:ascii="Garamond" w:hAnsi="Garamond" w:cs="Times New Roman"/>
                <w:color w:val="000000" w:themeColor="text1"/>
                <w:sz w:val="20"/>
                <w:szCs w:val="24"/>
                <w:u w:color="222222"/>
                <w:lang w:val="sq-AL"/>
              </w:rPr>
              <w:t xml:space="preserve"> institucionale në parandalimin e korrupsionit.</w:t>
            </w:r>
          </w:p>
          <w:p w14:paraId="5730C230" w14:textId="77777777" w:rsidR="00DD3050" w:rsidRPr="00DD3050" w:rsidRDefault="00DD3050" w:rsidP="00DD3050">
            <w:pPr>
              <w:pStyle w:val="Body"/>
              <w:spacing w:after="0" w:line="240" w:lineRule="auto"/>
              <w:rPr>
                <w:rFonts w:ascii="Garamond" w:hAnsi="Garamond" w:cs="Times New Roman"/>
                <w:color w:val="FF0000"/>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496A13B" w14:textId="77777777" w:rsidR="00DD3050" w:rsidRPr="00DD3050" w:rsidRDefault="00DD3050" w:rsidP="00DD3050">
            <w:pPr>
              <w:pStyle w:val="Body"/>
              <w:spacing w:after="0" w:line="240" w:lineRule="auto"/>
              <w:jc w:val="center"/>
              <w:rPr>
                <w:rFonts w:ascii="Garamond" w:eastAsia="Times New Roman" w:hAnsi="Garamond" w:cs="Times New Roman"/>
                <w:sz w:val="20"/>
                <w:szCs w:val="24"/>
                <w:shd w:val="clear" w:color="auto" w:fill="FFFF00"/>
                <w:lang w:val="sq-AL"/>
              </w:rPr>
            </w:pPr>
          </w:p>
          <w:p w14:paraId="21B3F63A"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KKKK</w:t>
            </w:r>
          </w:p>
          <w:p w14:paraId="0FF9E5D7"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Kuvendi</w:t>
            </w:r>
          </w:p>
          <w:p w14:paraId="00F3299F" w14:textId="77777777" w:rsidR="00DD3050" w:rsidRPr="00DD3050" w:rsidRDefault="00DD3050" w:rsidP="00DD3050">
            <w:pPr>
              <w:pStyle w:val="Body"/>
              <w:spacing w:after="0" w:line="240" w:lineRule="auto"/>
              <w:jc w:val="center"/>
              <w:rPr>
                <w:rFonts w:ascii="Garamond" w:hAnsi="Garamond" w:cs="Times New Roman"/>
                <w:sz w:val="20"/>
                <w:szCs w:val="24"/>
                <w:lang w:val="sq-AL"/>
              </w:rPr>
            </w:pPr>
          </w:p>
        </w:tc>
      </w:tr>
      <w:tr w:rsidR="00DD3050" w:rsidRPr="00DD3050" w14:paraId="5D15D268" w14:textId="77777777" w:rsidTr="00305E82">
        <w:trPr>
          <w:trHeight w:val="1584"/>
        </w:trPr>
        <w:tc>
          <w:tcPr>
            <w:tcW w:w="1057"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40D6F7D7"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1EEC14C" w14:textId="77777777" w:rsidR="00DD3050" w:rsidRPr="00DD3050" w:rsidRDefault="00DD3050" w:rsidP="00DD3050">
            <w:pPr>
              <w:pStyle w:val="Body"/>
              <w:spacing w:after="0" w:line="240" w:lineRule="auto"/>
              <w:rPr>
                <w:rFonts w:ascii="Garamond" w:eastAsia="Times New Roman" w:hAnsi="Garamond" w:cs="Times New Roman"/>
                <w:color w:val="222222"/>
                <w:sz w:val="20"/>
                <w:szCs w:val="24"/>
                <w:lang w:val="sq-AL"/>
              </w:rPr>
            </w:pPr>
            <w:r w:rsidRPr="00DD3050">
              <w:rPr>
                <w:rFonts w:ascii="Garamond" w:eastAsia="Times New Roman" w:hAnsi="Garamond" w:cs="Times New Roman"/>
                <w:color w:val="222222"/>
                <w:sz w:val="20"/>
                <w:szCs w:val="24"/>
                <w:lang w:val="sq-AL"/>
              </w:rPr>
              <w:t xml:space="preserve">1.1.2 Përqindja e institucioneve publike qendrore dhe vendore që kanë ngritur dhe vënë në funksion strukturat antikorrupsion. </w:t>
            </w:r>
          </w:p>
        </w:tc>
        <w:tc>
          <w:tcPr>
            <w:tcW w:w="2250"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F7A35A9" w14:textId="77777777" w:rsidR="00DD3050" w:rsidRPr="00DD3050" w:rsidRDefault="00DD3050" w:rsidP="00DD3050">
            <w:pPr>
              <w:pStyle w:val="Body"/>
              <w:spacing w:after="0" w:line="240" w:lineRule="auto"/>
              <w:rPr>
                <w:rFonts w:ascii="Garamond" w:hAnsi="Garamond" w:cs="Times New Roman"/>
                <w:color w:val="000000" w:themeColor="text1"/>
                <w:sz w:val="20"/>
                <w:szCs w:val="24"/>
                <w:lang w:val="sq-AL"/>
              </w:rPr>
            </w:pPr>
            <w:r w:rsidRPr="00DD3050">
              <w:rPr>
                <w:rFonts w:ascii="Garamond" w:hAnsi="Garamond" w:cs="Times New Roman"/>
                <w:color w:val="000000" w:themeColor="text1"/>
                <w:sz w:val="20"/>
                <w:szCs w:val="24"/>
                <w:lang w:val="sq-AL"/>
              </w:rPr>
              <w:t>Forcimi i mekanizmave ligjore dhe institucionale për të parandaluar korrupsionin dhe forcuar integritetin në administratën publike.</w:t>
            </w:r>
          </w:p>
        </w:tc>
        <w:tc>
          <w:tcPr>
            <w:tcW w:w="1890"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5E695EF2" w14:textId="77777777" w:rsidR="00DD3050" w:rsidRPr="00DD3050" w:rsidRDefault="00DD3050" w:rsidP="00DD3050">
            <w:pPr>
              <w:pStyle w:val="Body"/>
              <w:shd w:val="clear" w:color="auto" w:fill="B4C6E7"/>
              <w:spacing w:after="0" w:line="240" w:lineRule="auto"/>
              <w:rPr>
                <w:rFonts w:ascii="Garamond" w:hAnsi="Garamond" w:cs="Times New Roman"/>
                <w:color w:val="000000" w:themeColor="text1"/>
                <w:sz w:val="20"/>
                <w:szCs w:val="24"/>
                <w:lang w:val="sq-AL"/>
              </w:rPr>
            </w:pPr>
            <w:r w:rsidRPr="00DD3050">
              <w:rPr>
                <w:rFonts w:ascii="Garamond" w:hAnsi="Garamond" w:cs="Times New Roman"/>
                <w:color w:val="000000" w:themeColor="text1"/>
                <w:sz w:val="20"/>
                <w:szCs w:val="24"/>
                <w:lang w:val="sq-AL"/>
              </w:rPr>
              <w:t>1.1 Forcimi i kornizës ligjore dhe kapaciteteve institucionale në parandalimin e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B6C5FDB" w14:textId="77777777" w:rsidR="00DD3050" w:rsidRPr="00DD3050" w:rsidRDefault="00DD3050" w:rsidP="00DD3050">
            <w:pPr>
              <w:pStyle w:val="Body"/>
              <w:spacing w:after="0" w:line="240" w:lineRule="auto"/>
              <w:rPr>
                <w:rFonts w:ascii="Garamond" w:eastAsia="Times New Roman" w:hAnsi="Garamond" w:cs="Times New Roman"/>
                <w:sz w:val="20"/>
                <w:szCs w:val="24"/>
                <w:shd w:val="clear" w:color="auto" w:fill="FFFF00"/>
                <w:lang w:val="sq-AL"/>
              </w:rPr>
            </w:pPr>
          </w:p>
          <w:p w14:paraId="57A60449"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KKKK</w:t>
            </w:r>
          </w:p>
          <w:p w14:paraId="16FF5969" w14:textId="77777777" w:rsidR="00DD3050" w:rsidRPr="00DD3050" w:rsidRDefault="00DD3050" w:rsidP="00DD3050">
            <w:pPr>
              <w:pStyle w:val="Body"/>
              <w:spacing w:after="0" w:line="240" w:lineRule="auto"/>
              <w:jc w:val="center"/>
              <w:rPr>
                <w:rFonts w:ascii="Garamond" w:eastAsia="Times New Roman" w:hAnsi="Garamond" w:cs="Times New Roman"/>
                <w:sz w:val="20"/>
                <w:szCs w:val="24"/>
                <w:shd w:val="clear" w:color="auto" w:fill="FFFF00"/>
                <w:lang w:val="sq-AL"/>
              </w:rPr>
            </w:pPr>
          </w:p>
        </w:tc>
      </w:tr>
    </w:tbl>
    <w:p w14:paraId="2935C1A4" w14:textId="77777777" w:rsidR="00DD3050" w:rsidRPr="00626C87" w:rsidRDefault="00DD3050" w:rsidP="00DD3050">
      <w:pPr>
        <w:pStyle w:val="TEKSTIIIII"/>
        <w:rPr>
          <w:lang w:val="sq-AL"/>
        </w:rPr>
      </w:pPr>
    </w:p>
    <w:p w14:paraId="0E526C99" w14:textId="77777777" w:rsidR="00DD3050" w:rsidRPr="00626C87" w:rsidRDefault="00DD3050" w:rsidP="00DD3050">
      <w:pPr>
        <w:pStyle w:val="TEKSTIIIII"/>
        <w:rPr>
          <w:i/>
          <w:iCs/>
          <w:color w:val="FF0000"/>
          <w:lang w:val="sq-AL"/>
        </w:rPr>
      </w:pPr>
      <w:r w:rsidRPr="00626C87">
        <w:rPr>
          <w:b/>
          <w:bCs/>
          <w:i/>
          <w:iCs/>
          <w:lang w:val="sq-AL"/>
        </w:rPr>
        <w:t xml:space="preserve">Objektivi Specifik 1.2: </w:t>
      </w:r>
      <w:r w:rsidRPr="00626C87">
        <w:rPr>
          <w:b/>
          <w:bCs/>
          <w:i/>
          <w:iCs/>
          <w:color w:val="000000" w:themeColor="text1"/>
          <w:lang w:val="sq-AL"/>
        </w:rPr>
        <w:t xml:space="preserve">Forcimi i transparencës, llogaridhënies dhe integritetit të institucioneve publike në të gjitha nivelet e Qeverisjes </w:t>
      </w:r>
    </w:p>
    <w:p w14:paraId="0B1CF005" w14:textId="77777777" w:rsidR="00DD3050" w:rsidRPr="00626C87" w:rsidRDefault="00DD3050" w:rsidP="00DD3050">
      <w:pPr>
        <w:pStyle w:val="TEKSTIIIII"/>
        <w:rPr>
          <w:color w:val="000000" w:themeColor="text1"/>
          <w:lang w:val="sq-AL"/>
        </w:rPr>
      </w:pPr>
      <w:r w:rsidRPr="00626C87">
        <w:rPr>
          <w:b/>
          <w:bCs/>
          <w:lang w:val="sq-AL"/>
        </w:rPr>
        <w:t xml:space="preserve">Analiza e situatës </w:t>
      </w:r>
      <w:r w:rsidRPr="00626C87">
        <w:rPr>
          <w:b/>
          <w:bCs/>
          <w:color w:val="000000" w:themeColor="text1"/>
          <w:lang w:val="sq-AL"/>
        </w:rPr>
        <w:t>dhe sfidat</w:t>
      </w:r>
    </w:p>
    <w:p w14:paraId="7030996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color w:val="000000" w:themeColor="text1"/>
          <w:sz w:val="24"/>
          <w:szCs w:val="24"/>
        </w:rPr>
        <w:t>Transparenca, përgjegjshmëria, integriteti dhe lufta kundër korrupsionit janë angazhime të qarta të Shqipërisë në kuadër të reformave dhe procesit të integrimit në Bashkimin Evropian. Në këtë drejtim, vendi ynë ka konsoliduar në mënyrë sistematike ndërhyrjet përkatëse në përputhje me standardet ndërkombëtare, duke i adresuar nevojat për përmirësim në mënyrë të vazhdueshme, për të forcuar akoma më tej luftën kundër korrupsionit, për të siguruar një parandalim dhe koordinim më efektiv të veprimeve. N</w:t>
      </w:r>
      <w:r w:rsidRPr="00626C87">
        <w:rPr>
          <w:rFonts w:ascii="Garamond" w:hAnsi="Garamond"/>
          <w:sz w:val="24"/>
          <w:szCs w:val="24"/>
        </w:rPr>
        <w:t>ë këtë kontekst, ky kuadër strategjik</w:t>
      </w:r>
      <w:r w:rsidRPr="00626C87">
        <w:rPr>
          <w:rFonts w:ascii="Garamond" w:hAnsi="Garamond"/>
          <w:color w:val="000000" w:themeColor="text1"/>
          <w:sz w:val="24"/>
          <w:szCs w:val="24"/>
        </w:rPr>
        <w:t xml:space="preserve"> do të ndihmojë më tej në promovimin e një administratë publike më të përgjegjshme dhe transparente. </w:t>
      </w:r>
      <w:r w:rsidRPr="00626C87">
        <w:rPr>
          <w:rFonts w:ascii="Garamond" w:hAnsi="Garamond"/>
          <w:sz w:val="24"/>
          <w:szCs w:val="24"/>
        </w:rPr>
        <w:t>Transparenca e institucioneve publike, në të gjitha nivelet e Qeverisjes, përbën bazën për monitorimin e punës së tyre. Llogaridhënia e autoriteteve publike parandalon abuzimin e pushtetit, teksa kryerja e veprimtarisë institucionale me integritet dhe në përputhje të plotë me kuadrin rregullator në fuqi parandalon sjelljet joetike. Për këtë arsye, këto elementë kanë një rol thelbësor në parandalimin e korrupsionit gjat</w:t>
      </w:r>
      <w:r w:rsidRPr="00626C87">
        <w:rPr>
          <w:rFonts w:ascii="Garamond" w:hAnsi="Garamond"/>
          <w:color w:val="000000" w:themeColor="text1"/>
          <w:sz w:val="24"/>
          <w:szCs w:val="24"/>
        </w:rPr>
        <w:t>ë</w:t>
      </w:r>
      <w:r w:rsidRPr="00626C87">
        <w:rPr>
          <w:rFonts w:ascii="Garamond" w:hAnsi="Garamond"/>
          <w:sz w:val="24"/>
          <w:szCs w:val="24"/>
        </w:rPr>
        <w:t xml:space="preserve"> ushtrimit t</w:t>
      </w:r>
      <w:r w:rsidRPr="00626C87">
        <w:rPr>
          <w:rFonts w:ascii="Garamond" w:hAnsi="Garamond"/>
          <w:color w:val="000000" w:themeColor="text1"/>
          <w:sz w:val="24"/>
          <w:szCs w:val="24"/>
        </w:rPr>
        <w:t>ë</w:t>
      </w:r>
      <w:r w:rsidRPr="00626C87">
        <w:rPr>
          <w:rFonts w:ascii="Garamond" w:hAnsi="Garamond"/>
          <w:sz w:val="24"/>
          <w:szCs w:val="24"/>
        </w:rPr>
        <w:t xml:space="preserve"> veprimtarisë shtetërore. </w:t>
      </w:r>
    </w:p>
    <w:p w14:paraId="1379D6F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Transparenca e institucioneve publike në Shqipëri është përmirësuar ndjeshëm me digjitalizimin e 95% të shërbimeve publike, deri në fund të vitit 2023, teksa ka ende hapësirë dhe nevojë për vazhdimin dhe përmirësimin e aksesit të lirë në informacion dhe shtimin e numrit të institucioneve që ndjekin parimet e Qeverisjes së Hapur.  Portali qeveritar e-Albania,  që ofron në mënyrë elektronike shërbimet publike të ofruara dikur në zyrat dhe sportelet fizike të institucioneve, është padyshim një histori suksesi</w:t>
      </w:r>
      <w:r w:rsidRPr="00626C87">
        <w:rPr>
          <w:rFonts w:ascii="Garamond" w:hAnsi="Garamond"/>
          <w:i/>
          <w:sz w:val="24"/>
          <w:szCs w:val="24"/>
        </w:rPr>
        <w:t xml:space="preserve"> </w:t>
      </w:r>
      <w:r w:rsidRPr="00626C87">
        <w:rPr>
          <w:rFonts w:ascii="Garamond" w:hAnsi="Garamond"/>
          <w:bCs/>
          <w:sz w:val="24"/>
          <w:szCs w:val="24"/>
        </w:rPr>
        <w:t>në këtë drejtim.</w:t>
      </w:r>
      <w:r w:rsidRPr="00626C87">
        <w:rPr>
          <w:rFonts w:ascii="Garamond" w:hAnsi="Garamond"/>
          <w:sz w:val="24"/>
          <w:szCs w:val="24"/>
        </w:rPr>
        <w:t xml:space="preserve"> Ky portal vepron si një pikë e vetme për ofrimin e shërbimeve publike të institucioneve qeveritare për qytetarët dhe bizneset 24/7. </w:t>
      </w:r>
    </w:p>
    <w:p w14:paraId="6E30690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Nevoja për përmirësimin dhe standardizimin e shërbimeve në drejtim të transparencës pritet të forcohet duke ruajtur dhe përmirësuar shërbimet e ofruara deri më tani si dhe njëkohësisht, nëpërmjet riinxhinierimit të të gjithë shërbimeve publike. </w:t>
      </w:r>
    </w:p>
    <w:p w14:paraId="523A930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Raportimi vjetor i performancës së institucioneve publike, vlerësohet gjithashtu të jetë vlerë e shtuar e transparencës në zbatim të drejtës së informimit, për të lehtësuar aksesin në informacionin publik. Megjithatë, transparenca proaktive duhet të avancojë më tej përmes nxitjes së publikimit të Regjistrave të Indekseve të Transparencës dhe përmirësimit të Manualit për të Drejtën e Informimit. </w:t>
      </w:r>
    </w:p>
    <w:p w14:paraId="55C864C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Llogaridhënia dhe kontrolli i besueshëm i ushtrimit të mekanizmave të zbatimit të instrumenteve antikorrupsion është përmirësuar gjithashtu edhe nëpërmjet dorëzimit </w:t>
      </w:r>
      <w:r w:rsidRPr="00626C87">
        <w:rPr>
          <w:rFonts w:ascii="Garamond" w:hAnsi="Garamond"/>
          <w:i/>
          <w:iCs/>
          <w:sz w:val="24"/>
          <w:szCs w:val="24"/>
        </w:rPr>
        <w:t>online</w:t>
      </w:r>
      <w:r w:rsidRPr="00626C87">
        <w:rPr>
          <w:rFonts w:ascii="Garamond" w:hAnsi="Garamond"/>
          <w:sz w:val="24"/>
          <w:szCs w:val="24"/>
        </w:rPr>
        <w:t xml:space="preserve"> të deklaratave të pasurive dhe interesave. Nevojitet ende të përmirësohet transparenca dhe aksesueshmëria e deklaratave të interesave private, si dhe të forcohet në vijimësi auditimi i tyre. Deklaratat e pasurisë, regjistrat e dhuratave, ngritja dhe administrimi i tyre në kuadër të aktivitetit publik zyrtar, në ushtrim të detyrës shtetërore, janë garancia më e mirë kundër korrupsionit. Institucionet publike në të gjitha nivelet e qeverisjes duhet të sigurojnë zbatimin e standardeve më të larta të integritetit dhe të kontrollit, si mënyra efektive për të përballuar korrupsionin gjatë ushtrimit të detyrave të tyre. Kjo do të kontribuojë në ndërtimin e një administrate më të përgjegjshme dhe transparente, e cila promovon besimin e qytetarëve në institucionet publike.</w:t>
      </w:r>
    </w:p>
    <w:p w14:paraId="4A0B11C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Kryerja e vlerësimeve të riskut dhe përgatitja e Planeve të Integritetit në të gjithë Ministritë e Linjës dhe institucionet e tjera, përfshirë ato të Qeverisjes Lokale ka përmirësuar garantimin e integritetit në të gjitha nivelet e qeverisjes. Megjithatë, vlerësohet se standardizimi i mekanizmave për monitorimin dhe vlerësimin e zbatimit të Planeve të Integritetit, mbështetur në vendosjen e një pasaporte treguesish, do të rrisë efektivitetin e përdorimit të tyre dhe do të shërbejë si një bazë e mirë të dhënash për nisma të ardhshme politike, jo vetëm nga Koordinatori Kombëtar Kundër Korrupsionit, por edhe në bashkëpunim me partnerë të shoqërisë civile. Kodet e Etikës janë aktualisht në fuqi dhe procesi për përmirësimin e zbatimit të tyre vazhdon, me mbështetjen e projekteve ndërkombëtare.</w:t>
      </w:r>
    </w:p>
    <w:p w14:paraId="25B65AC3" w14:textId="77777777" w:rsidR="00DD3050" w:rsidRPr="00626C87" w:rsidRDefault="00DD3050" w:rsidP="00DD3050">
      <w:pPr>
        <w:spacing w:after="0" w:line="240" w:lineRule="auto"/>
        <w:ind w:firstLine="284"/>
        <w:jc w:val="both"/>
        <w:rPr>
          <w:rFonts w:ascii="Garamond" w:hAnsi="Garamond"/>
          <w:sz w:val="24"/>
          <w:szCs w:val="24"/>
          <w:highlight w:val="yellow"/>
        </w:rPr>
      </w:pPr>
      <w:r w:rsidRPr="00626C87">
        <w:rPr>
          <w:rFonts w:ascii="Garamond" w:hAnsi="Garamond"/>
          <w:sz w:val="24"/>
          <w:szCs w:val="24"/>
        </w:rPr>
        <w:t xml:space="preserve">Zyrtarët janë të detyruar të raportojnë interesat e tyre në deklaratat përkatëse të interesave, dhe rastet e konfliktit të interesit i nënshtrohen hetimit administrativ. Sidoqoftë, mbetet e nevojshme vazhdimi dhe përmirësimi i këtyre proceseve për të garantuar një zbatim më të efektshëm të ligjit dhe për të rritur transparencën. </w:t>
      </w:r>
    </w:p>
    <w:p w14:paraId="5FC49F4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 më tepër, procedurat për monitorimin dhe zbatimin e Kodit të Etikës në të gjitha nivelet e qeverisjes, duke përfshirë edhe rregullat e veçanta për funksionarët politikë, do të përmirësohen dhe do të përgatitet një manual i dedikuar. Ky kuadër, i harmonizuar dhe në përputhje me legjislacionin dhe institucionet që luftojnë korrupsionin dhe mbrojnë integritetin e zyrtarëve publikë dhe funksionarëve politikë, sipas kërkesave të GRECO (Raundi V për Shqipërinë), do të rrisë dhe standardizojë veprimet në këto fusha, duke kontribuar në përmirësimin e performancës institucionale dhe qeverisëse.</w:t>
      </w:r>
    </w:p>
    <w:p w14:paraId="151FB96B" w14:textId="77777777" w:rsidR="00DD3050" w:rsidRPr="00DD3050" w:rsidRDefault="00DD3050" w:rsidP="00DD3050">
      <w:pPr>
        <w:pStyle w:val="TEKSTIIIII"/>
        <w:rPr>
          <w:rFonts w:eastAsia="Times New Roman" w:cs="Times New Roman"/>
          <w:b/>
          <w:lang w:val="sq-AL"/>
        </w:rPr>
      </w:pPr>
      <w:r w:rsidRPr="00DD3050">
        <w:rPr>
          <w:b/>
          <w:lang w:val="sq-AL"/>
        </w:rPr>
        <w:t>Rezultatet e pritshme nga zbatimi i masave që lidhen me Objektivin Specifik</w:t>
      </w:r>
    </w:p>
    <w:p w14:paraId="7D19080C"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 xml:space="preserve">Objektivi Specifik 1.2 synon të adresojë të gjitha ato rekomandime dhe ndërhyrje të pritshme dhe që mbeten në proces nga Strategjia Ndërsektoriale Kundër Korrupsionit 2015-2023, për të mundësuar zbatimin efikas të mekanizmave kryesorë parandalues që prekin veprimtarinë e përditshme të organeve të administratës në të gjitha nivelet e qeverisjes. </w:t>
      </w:r>
    </w:p>
    <w:p w14:paraId="4456ADD1" w14:textId="77777777" w:rsidR="00DD3050" w:rsidRPr="00626C87" w:rsidRDefault="00DD3050" w:rsidP="00DD3050">
      <w:pPr>
        <w:pStyle w:val="Body"/>
        <w:shd w:val="clear" w:color="auto" w:fill="FFFFFF"/>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Rezultate të pritshme për këtë objektiv përmenden:</w:t>
      </w:r>
    </w:p>
    <w:p w14:paraId="4C5715B3"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lang w:val="sq-AL"/>
        </w:rPr>
        <w:t>Rezultati 1:</w:t>
      </w:r>
      <w:r w:rsidRPr="00626C87">
        <w:rPr>
          <w:rFonts w:ascii="Garamond" w:hAnsi="Garamond" w:cs="Times New Roman"/>
          <w:sz w:val="24"/>
          <w:szCs w:val="24"/>
          <w:lang w:val="sq-AL"/>
        </w:rPr>
        <w:t xml:space="preserve"> Rritja e transparencës dhe monitorimit në proceset administrative dhe të shërbimeve të ofruara për publikun. </w:t>
      </w:r>
    </w:p>
    <w:p w14:paraId="43E847A6"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Rezultati 2:</w:t>
      </w:r>
      <w:r w:rsidRPr="00626C87">
        <w:rPr>
          <w:rFonts w:ascii="Garamond" w:hAnsi="Garamond" w:cs="Times New Roman"/>
          <w:sz w:val="24"/>
          <w:szCs w:val="24"/>
          <w:shd w:val="clear" w:color="auto" w:fill="FFFFFF" w:themeFill="background1"/>
          <w:lang w:val="sq-AL"/>
        </w:rPr>
        <w:t xml:space="preserve"> Pjesëmarrja proaktive e aktorëve në institucionet publike, me qëllim zhvillimin dhe zbatimin e politikave publike.</w:t>
      </w:r>
    </w:p>
    <w:p w14:paraId="41117A0E"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Rezultati 3:</w:t>
      </w:r>
      <w:r w:rsidRPr="00626C87">
        <w:rPr>
          <w:rFonts w:ascii="Garamond" w:hAnsi="Garamond" w:cs="Times New Roman"/>
          <w:sz w:val="24"/>
          <w:szCs w:val="24"/>
          <w:shd w:val="clear" w:color="auto" w:fill="FFFFFF" w:themeFill="background1"/>
          <w:lang w:val="sq-AL"/>
        </w:rPr>
        <w:t xml:space="preserve"> Përmirësimi i llogaridhënies dhe performancës publike të zyrtarëve dhe nëpunësve të shtetit.</w:t>
      </w:r>
    </w:p>
    <w:p w14:paraId="56844141"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Rezultati 4:</w:t>
      </w:r>
      <w:r w:rsidRPr="00626C87">
        <w:rPr>
          <w:rFonts w:ascii="Garamond" w:hAnsi="Garamond" w:cs="Times New Roman"/>
          <w:sz w:val="24"/>
          <w:szCs w:val="24"/>
          <w:shd w:val="clear" w:color="auto" w:fill="FFFFFF" w:themeFill="background1"/>
          <w:lang w:val="sq-AL"/>
        </w:rPr>
        <w:t xml:space="preserve"> Rritja e kapaciteteve profesionale, me qëllim rritjen e efiçencës gjatë ushtrimit të detyrës.</w:t>
      </w:r>
    </w:p>
    <w:p w14:paraId="2AC8301C" w14:textId="77777777" w:rsidR="00DD3050" w:rsidRPr="00626C87" w:rsidRDefault="00DD3050" w:rsidP="00DD3050">
      <w:pPr>
        <w:pStyle w:val="NoSpacing2"/>
        <w:ind w:firstLine="284"/>
        <w:jc w:val="both"/>
        <w:rPr>
          <w:rFonts w:ascii="Garamond" w:eastAsia="Times New Roman" w:hAnsi="Garamond" w:cs="Times New Roman"/>
          <w:color w:val="FF2600"/>
          <w:sz w:val="24"/>
          <w:szCs w:val="24"/>
          <w:shd w:val="clear" w:color="auto" w:fill="FFFF00"/>
          <w:lang w:val="sq-AL"/>
        </w:rPr>
      </w:pPr>
      <w:r w:rsidRPr="00626C87">
        <w:rPr>
          <w:rFonts w:ascii="Garamond" w:hAnsi="Garamond" w:cs="Times New Roman"/>
          <w:b/>
          <w:bCs/>
          <w:sz w:val="24"/>
          <w:szCs w:val="24"/>
          <w:shd w:val="clear" w:color="auto" w:fill="FFFFFF" w:themeFill="background1"/>
          <w:lang w:val="sq-AL"/>
        </w:rPr>
        <w:t>Rezultati 5:</w:t>
      </w:r>
      <w:r w:rsidRPr="00626C87">
        <w:rPr>
          <w:rFonts w:ascii="Garamond" w:hAnsi="Garamond" w:cs="Times New Roman"/>
          <w:sz w:val="24"/>
          <w:szCs w:val="24"/>
          <w:shd w:val="clear" w:color="auto" w:fill="FFFFFF" w:themeFill="background1"/>
          <w:lang w:val="sq-AL"/>
        </w:rPr>
        <w:t xml:space="preserve"> Rritja e besimit qytetar në institucionet publike. </w:t>
      </w:r>
    </w:p>
    <w:p w14:paraId="5CEA5F5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Ministritë e Linjës, Ministri i Shtetit për Sipërmarrjen dhe Klimën e Biznesit, Agjencia Kombëtare e Shoqërisë së Informacionit, Komisioneri për të Drejtën e Informimit dhe Mbrojtjen e të Dhënave Personale, Shkolla Shqiptare e Administratës Publike, Drejtoria e Përgjithshme e Antikorrupsionit, Inspektorati i Lartë i Deklarimit dhe Kontrollit të Pasurive dhe Konfliktit të Interesit, Këshilli i Ministrave/Ministër Shteti për Marrëdhëniet me Parlamentin, Koordinatori Kombëtar Kundër Korrupsionit, Kuvendi, Agjencia e Mbikëqyrjes Policore, Drejtoria e Përgjithshme e Tatimeve, Drejtoria e Përgjithshme e Doganave.</w:t>
      </w:r>
    </w:p>
    <w:p w14:paraId="2657624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Agjencia Kombëtare e Shoqërisë së Informacionit, Komisioneri për të Drejtën e Informimit dhe Mbrojtjen e të Dhënave Personale, Shkolla Shqiptare e Administratës Publike, Drejtoria e Përgjithshme e Antikorrupsionit, Institucionet zbatuese të SNKK, Këshilli i Lartë i Prokurorisë, Këshilli i Lartë Gjyqësor, Inspektori i Lartë i Drejtësisë, Akademia e Sigurisë, </w:t>
      </w:r>
      <w:r w:rsidRPr="00626C87">
        <w:rPr>
          <w:rFonts w:ascii="Garamond" w:hAnsi="Garamond"/>
          <w:color w:val="000000" w:themeColor="text1"/>
          <w:sz w:val="24"/>
          <w:szCs w:val="24"/>
        </w:rPr>
        <w:t>Inspektorati i Lartë i Deklarimit dhe Kontrollit të Pasurive dhe Konfliktit të Interesit</w:t>
      </w:r>
      <w:r w:rsidRPr="00626C87">
        <w:rPr>
          <w:rFonts w:ascii="Garamond" w:hAnsi="Garamond"/>
          <w:sz w:val="24"/>
          <w:szCs w:val="24"/>
        </w:rPr>
        <w:t>, Departamenti i Administratës Publike, Ministria e Drejtësisë.</w:t>
      </w:r>
    </w:p>
    <w:p w14:paraId="42F10200" w14:textId="77777777" w:rsidR="00DD3050" w:rsidRPr="00626C87" w:rsidRDefault="00DD3050" w:rsidP="00DD3050">
      <w:pPr>
        <w:pStyle w:val="TEKSTIIIII"/>
        <w:rPr>
          <w:b/>
          <w:bCs/>
          <w:lang w:val="sq-AL"/>
        </w:rPr>
      </w:pPr>
      <w:r w:rsidRPr="00626C87">
        <w:rPr>
          <w:b/>
          <w:bCs/>
          <w:lang w:val="sq-AL"/>
        </w:rPr>
        <w:t>Masat dhe aktivitetet</w:t>
      </w:r>
    </w:p>
    <w:p w14:paraId="32E68BD3" w14:textId="4A6A012A" w:rsidR="00DD3050" w:rsidRPr="00626C87" w:rsidRDefault="00DD3050" w:rsidP="00DD3050">
      <w:pPr>
        <w:spacing w:after="0" w:line="240" w:lineRule="auto"/>
        <w:ind w:firstLine="284"/>
        <w:jc w:val="both"/>
        <w:rPr>
          <w:rFonts w:ascii="Garamond" w:hAnsi="Garamond"/>
          <w:b/>
          <w:bCs/>
          <w:sz w:val="24"/>
          <w:szCs w:val="24"/>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p>
    <w:tbl>
      <w:tblPr>
        <w:tblW w:w="89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868"/>
        <w:gridCol w:w="8109"/>
      </w:tblGrid>
      <w:tr w:rsidR="00DD3050" w:rsidRPr="00DD3050" w14:paraId="6D92DA5F" w14:textId="77777777" w:rsidTr="00305E82">
        <w:trPr>
          <w:trHeight w:val="579"/>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518EEA14" w14:textId="77777777" w:rsidR="00DD3050" w:rsidRPr="00DD3050" w:rsidRDefault="00DD3050" w:rsidP="00DD3050">
            <w:pPr>
              <w:spacing w:after="0" w:line="240" w:lineRule="auto"/>
              <w:rPr>
                <w:rFonts w:ascii="Garamond" w:hAnsi="Garamond"/>
                <w:sz w:val="20"/>
                <w:szCs w:val="24"/>
              </w:rPr>
            </w:pPr>
          </w:p>
        </w:tc>
        <w:tc>
          <w:tcPr>
            <w:tcW w:w="8109"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72B6E598" w14:textId="77777777" w:rsidR="00DD3050" w:rsidRPr="00DD3050" w:rsidRDefault="00DD3050" w:rsidP="00DD3050">
            <w:pPr>
              <w:pStyle w:val="Body"/>
              <w:spacing w:after="0" w:line="240" w:lineRule="auto"/>
              <w:jc w:val="both"/>
              <w:rPr>
                <w:rFonts w:ascii="Garamond" w:hAnsi="Garamond"/>
                <w:color w:val="000000" w:themeColor="text1"/>
                <w:sz w:val="20"/>
                <w:szCs w:val="24"/>
                <w:lang w:val="sq-AL"/>
              </w:rPr>
            </w:pPr>
            <w:r w:rsidRPr="00DD3050">
              <w:rPr>
                <w:rFonts w:ascii="Garamond" w:hAnsi="Garamond"/>
                <w:b/>
                <w:bCs/>
                <w:color w:val="000000" w:themeColor="text1"/>
                <w:sz w:val="20"/>
                <w:szCs w:val="24"/>
                <w:lang w:val="sq-AL"/>
              </w:rPr>
              <w:t>Objektivi specifik 1.2:</w:t>
            </w:r>
            <w:r w:rsidRPr="00DD3050">
              <w:rPr>
                <w:rFonts w:ascii="Garamond" w:hAnsi="Garamond"/>
                <w:color w:val="000000" w:themeColor="text1"/>
                <w:sz w:val="20"/>
                <w:szCs w:val="24"/>
                <w:lang w:val="sq-AL"/>
              </w:rPr>
              <w:t xml:space="preserve"> </w:t>
            </w:r>
            <w:bookmarkStart w:id="14" w:name="_Hlk172048403"/>
            <w:r w:rsidRPr="00DD3050">
              <w:rPr>
                <w:rFonts w:ascii="Garamond" w:hAnsi="Garamond"/>
                <w:b/>
                <w:bCs/>
                <w:color w:val="000000" w:themeColor="text1"/>
                <w:sz w:val="20"/>
                <w:szCs w:val="24"/>
                <w:lang w:val="sq-AL"/>
              </w:rPr>
              <w:t xml:space="preserve">Forcimi i transparencës, llogaridhënies dhe integritetit të institucioneve publike në të gjitha nivelet e qeverisjes. </w:t>
            </w:r>
            <w:bookmarkEnd w:id="14"/>
          </w:p>
        </w:tc>
      </w:tr>
      <w:tr w:rsidR="00DD3050" w:rsidRPr="00DD3050" w14:paraId="4F2A880D" w14:textId="77777777" w:rsidTr="00305E82">
        <w:trPr>
          <w:trHeight w:val="270"/>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35D06CEB"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1.2.1</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F3755" w14:textId="77777777" w:rsidR="00DD3050" w:rsidRPr="00DD3050" w:rsidRDefault="00DD3050" w:rsidP="00DD3050">
            <w:pPr>
              <w:pStyle w:val="Body"/>
              <w:spacing w:after="0" w:line="240" w:lineRule="auto"/>
              <w:jc w:val="both"/>
              <w:rPr>
                <w:rFonts w:ascii="Garamond" w:hAnsi="Garamond"/>
                <w:color w:val="000000" w:themeColor="text1"/>
                <w:sz w:val="20"/>
                <w:szCs w:val="24"/>
                <w:lang w:val="sq-AL"/>
              </w:rPr>
            </w:pPr>
            <w:r w:rsidRPr="00DD3050">
              <w:rPr>
                <w:rFonts w:ascii="Garamond" w:hAnsi="Garamond"/>
                <w:b/>
                <w:bCs/>
                <w:i/>
                <w:iCs/>
                <w:color w:val="000000" w:themeColor="text1"/>
                <w:sz w:val="20"/>
                <w:szCs w:val="24"/>
                <w:lang w:val="sq-AL"/>
              </w:rPr>
              <w:t>Masa:</w:t>
            </w:r>
            <w:r w:rsidRPr="00DD3050">
              <w:rPr>
                <w:rFonts w:ascii="Garamond" w:hAnsi="Garamond"/>
                <w:b/>
                <w:bCs/>
                <w:color w:val="000000" w:themeColor="text1"/>
                <w:sz w:val="20"/>
                <w:szCs w:val="24"/>
                <w:lang w:val="sq-AL"/>
              </w:rPr>
              <w:t xml:space="preserve"> Forcimi i transparencës së institucioneve publike në të gjitha nivelet e Qeverisjes.</w:t>
            </w:r>
          </w:p>
        </w:tc>
      </w:tr>
      <w:tr w:rsidR="00DD3050" w:rsidRPr="00DD3050" w14:paraId="350D6A0A" w14:textId="77777777" w:rsidTr="00305E82">
        <w:trPr>
          <w:trHeight w:val="575"/>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2DB2423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1.2.2</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A27273"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Forcimi i llogaridhënies së institucioneve p</w:t>
            </w:r>
            <w:r w:rsidRPr="00DD3050">
              <w:rPr>
                <w:rFonts w:ascii="Garamond" w:hAnsi="Garamond"/>
                <w:b/>
                <w:bCs/>
                <w:color w:val="000000" w:themeColor="text1"/>
                <w:sz w:val="20"/>
                <w:szCs w:val="24"/>
                <w:lang w:val="sq-AL"/>
              </w:rPr>
              <w:t>ublike në të gjitha nivelet e Qeverisjes.</w:t>
            </w:r>
          </w:p>
        </w:tc>
      </w:tr>
      <w:tr w:rsidR="00DD3050" w:rsidRPr="00DD3050" w14:paraId="4C83EF4A" w14:textId="77777777" w:rsidTr="00305E82">
        <w:trPr>
          <w:trHeight w:val="272"/>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5EA9C751"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b/>
                <w:bCs/>
                <w:sz w:val="20"/>
                <w:szCs w:val="24"/>
                <w:lang w:val="sq-AL"/>
              </w:rPr>
              <w:t>1.2.3</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0456B"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 xml:space="preserve">Forcimi i integritetit të institucioneve publike </w:t>
            </w:r>
            <w:r w:rsidRPr="00DD3050">
              <w:rPr>
                <w:rFonts w:ascii="Garamond" w:hAnsi="Garamond"/>
                <w:b/>
                <w:bCs/>
                <w:color w:val="000000" w:themeColor="text1"/>
                <w:sz w:val="20"/>
                <w:szCs w:val="24"/>
                <w:lang w:val="sq-AL"/>
              </w:rPr>
              <w:t>në të gjitha nivelet e Qeverisjes.</w:t>
            </w:r>
          </w:p>
        </w:tc>
      </w:tr>
      <w:tr w:rsidR="00DD3050" w:rsidRPr="00DD3050" w14:paraId="0F92B258" w14:textId="77777777" w:rsidTr="00305E82">
        <w:trPr>
          <w:trHeight w:val="272"/>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7C7FC66A"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 xml:space="preserve">1.2.4 </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BDD39" w14:textId="77777777" w:rsidR="00DD3050" w:rsidRPr="00DD3050" w:rsidRDefault="00DD3050" w:rsidP="00DD3050">
            <w:pPr>
              <w:pStyle w:val="Body"/>
              <w:spacing w:after="0" w:line="240" w:lineRule="auto"/>
              <w:jc w:val="both"/>
              <w:rPr>
                <w:rFonts w:ascii="Garamond" w:hAnsi="Garamond"/>
                <w:b/>
                <w:bCs/>
                <w:i/>
                <w:iCs/>
                <w:sz w:val="20"/>
                <w:szCs w:val="24"/>
                <w:lang w:val="sq-AL"/>
              </w:rPr>
            </w:pPr>
            <w:r w:rsidRPr="00DD3050">
              <w:rPr>
                <w:rFonts w:ascii="Garamond" w:hAnsi="Garamond"/>
                <w:b/>
                <w:bCs/>
                <w:i/>
                <w:iCs/>
                <w:sz w:val="20"/>
                <w:szCs w:val="24"/>
                <w:lang w:val="sq-AL"/>
              </w:rPr>
              <w:t xml:space="preserve">Masa: </w:t>
            </w:r>
            <w:r w:rsidRPr="00DD3050">
              <w:rPr>
                <w:rFonts w:ascii="Garamond" w:hAnsi="Garamond"/>
                <w:b/>
                <w:bCs/>
                <w:sz w:val="20"/>
                <w:szCs w:val="24"/>
                <w:lang w:val="sq-AL"/>
              </w:rPr>
              <w:t>Përmirësimi i bashkëpunimit midis AMP dhe Policisë Ushtarake, Drejtorisë së Tatimeve dhe struktura të tjera policore me fokus numrin e sanksioneve (masave) të dhëna për zyrtarët e agjencive të zbatimit të ligjit për shpërdorim detyre dhe korrupsion.</w:t>
            </w:r>
          </w:p>
        </w:tc>
      </w:tr>
      <w:tr w:rsidR="00DD3050" w:rsidRPr="00DD3050" w14:paraId="29180C50" w14:textId="77777777" w:rsidTr="00305E82">
        <w:trPr>
          <w:trHeight w:val="272"/>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9D09D42"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 xml:space="preserve">1.2.5 </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DA4CD" w14:textId="77777777" w:rsidR="00DD3050" w:rsidRPr="00DD3050" w:rsidRDefault="00DD3050" w:rsidP="00DD3050">
            <w:pPr>
              <w:pStyle w:val="Body"/>
              <w:spacing w:after="0" w:line="240" w:lineRule="auto"/>
              <w:jc w:val="both"/>
              <w:rPr>
                <w:rFonts w:ascii="Garamond" w:hAnsi="Garamond"/>
                <w:b/>
                <w:bCs/>
                <w:i/>
                <w:iCs/>
                <w:sz w:val="20"/>
                <w:szCs w:val="24"/>
                <w:lang w:val="sq-AL"/>
              </w:rPr>
            </w:pPr>
            <w:r w:rsidRPr="00DD3050">
              <w:rPr>
                <w:rFonts w:ascii="Garamond" w:hAnsi="Garamond"/>
                <w:b/>
                <w:bCs/>
                <w:i/>
                <w:iCs/>
                <w:sz w:val="20"/>
                <w:szCs w:val="24"/>
                <w:lang w:val="sq-AL"/>
              </w:rPr>
              <w:t xml:space="preserve">Masa: </w:t>
            </w:r>
            <w:r w:rsidRPr="00DD3050">
              <w:rPr>
                <w:rFonts w:ascii="Garamond" w:hAnsi="Garamond"/>
                <w:b/>
                <w:bCs/>
                <w:sz w:val="20"/>
                <w:szCs w:val="24"/>
                <w:lang w:val="sq-AL"/>
              </w:rPr>
              <w:t xml:space="preserve">Hartimi i një kuadri të harmonizuar dhe në koherencë me kuadrin ligjor dhe institucional në luftën kundër korrupsionit dhe integritetit të zyrtarëve publikë dhe funksionarët politikë (duke reflektuar </w:t>
            </w:r>
            <w:r w:rsidRPr="00DD3050">
              <w:rPr>
                <w:rFonts w:ascii="Garamond" w:hAnsi="Garamond"/>
                <w:b/>
                <w:bCs/>
                <w:i/>
                <w:iCs/>
                <w:sz w:val="20"/>
                <w:szCs w:val="24"/>
                <w:lang w:val="sq-AL"/>
              </w:rPr>
              <w:t>rekomandimin nr. iii</w:t>
            </w:r>
            <w:r w:rsidRPr="00DD3050">
              <w:rPr>
                <w:rFonts w:ascii="Garamond" w:hAnsi="Garamond"/>
                <w:b/>
                <w:bCs/>
                <w:sz w:val="20"/>
                <w:szCs w:val="24"/>
                <w:lang w:val="sq-AL"/>
              </w:rPr>
              <w:t>, të Round V të GRECO për Shqipërinë).</w:t>
            </w:r>
          </w:p>
        </w:tc>
      </w:tr>
      <w:tr w:rsidR="00DD3050" w:rsidRPr="00DD3050" w14:paraId="5D13C4CD" w14:textId="77777777" w:rsidTr="00305E82">
        <w:trPr>
          <w:trHeight w:val="693"/>
        </w:trPr>
        <w:tc>
          <w:tcPr>
            <w:tcW w:w="868"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A9D299D"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 xml:space="preserve">1.2.6 </w:t>
            </w:r>
          </w:p>
        </w:tc>
        <w:tc>
          <w:tcPr>
            <w:tcW w:w="8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229A1" w14:textId="77777777" w:rsidR="00DD3050" w:rsidRPr="00DD3050" w:rsidRDefault="00DD3050" w:rsidP="00DD3050">
            <w:pPr>
              <w:pStyle w:val="Body"/>
              <w:spacing w:after="0" w:line="240" w:lineRule="auto"/>
              <w:jc w:val="both"/>
              <w:rPr>
                <w:rFonts w:ascii="Garamond" w:hAnsi="Garamond"/>
                <w:b/>
                <w:bCs/>
                <w:i/>
                <w:iCs/>
                <w:sz w:val="20"/>
                <w:szCs w:val="24"/>
                <w:lang w:val="sq-AL"/>
              </w:rPr>
            </w:pPr>
            <w:r w:rsidRPr="00DD3050">
              <w:rPr>
                <w:rFonts w:ascii="Garamond" w:hAnsi="Garamond"/>
                <w:b/>
                <w:bCs/>
                <w:i/>
                <w:iCs/>
                <w:sz w:val="20"/>
                <w:szCs w:val="24"/>
                <w:lang w:val="sq-AL"/>
              </w:rPr>
              <w:t xml:space="preserve">Masa: </w:t>
            </w:r>
            <w:r w:rsidRPr="00DD3050">
              <w:rPr>
                <w:rFonts w:ascii="Garamond" w:hAnsi="Garamond"/>
                <w:b/>
                <w:bCs/>
                <w:sz w:val="20"/>
                <w:szCs w:val="24"/>
                <w:lang w:val="sq-AL"/>
              </w:rPr>
              <w:t>Module për integritetin dhe parandalimin e korrupsionit të përfshira në programin e trajnimeve te</w:t>
            </w:r>
            <w:r w:rsidRPr="00DD3050">
              <w:rPr>
                <w:rFonts w:ascii="Times New Roman" w:hAnsi="Times New Roman" w:cs="Times New Roman"/>
                <w:b/>
                <w:bCs/>
                <w:sz w:val="20"/>
                <w:szCs w:val="24"/>
                <w:lang w:val="sq-AL"/>
              </w:rPr>
              <w:t>̈</w:t>
            </w:r>
            <w:r w:rsidRPr="00DD3050">
              <w:rPr>
                <w:rFonts w:ascii="Garamond" w:hAnsi="Garamond"/>
                <w:b/>
                <w:bCs/>
                <w:sz w:val="20"/>
                <w:szCs w:val="24"/>
                <w:lang w:val="sq-AL"/>
              </w:rPr>
              <w:t xml:space="preserve"> Shkoll</w:t>
            </w:r>
            <w:r w:rsidRPr="00DD3050">
              <w:rPr>
                <w:rFonts w:ascii="Garamond" w:hAnsi="Garamond" w:cs="Garamond"/>
                <w:b/>
                <w:bCs/>
                <w:sz w:val="20"/>
                <w:szCs w:val="24"/>
                <w:lang w:val="sq-AL"/>
              </w:rPr>
              <w:t>ë</w:t>
            </w:r>
            <w:r w:rsidRPr="00DD3050">
              <w:rPr>
                <w:rFonts w:ascii="Garamond" w:hAnsi="Garamond"/>
                <w:b/>
                <w:bCs/>
                <w:sz w:val="20"/>
                <w:szCs w:val="24"/>
                <w:lang w:val="sq-AL"/>
              </w:rPr>
              <w:t>s s</w:t>
            </w:r>
            <w:r w:rsidRPr="00DD3050">
              <w:rPr>
                <w:rFonts w:ascii="Garamond" w:hAnsi="Garamond" w:cs="Garamond"/>
                <w:b/>
                <w:bCs/>
                <w:sz w:val="20"/>
                <w:szCs w:val="24"/>
                <w:lang w:val="sq-AL"/>
              </w:rPr>
              <w:t>ë</w:t>
            </w:r>
            <w:r w:rsidRPr="00DD3050">
              <w:rPr>
                <w:rFonts w:ascii="Garamond" w:hAnsi="Garamond"/>
                <w:b/>
                <w:bCs/>
                <w:sz w:val="20"/>
                <w:szCs w:val="24"/>
                <w:lang w:val="sq-AL"/>
              </w:rPr>
              <w:t xml:space="preserve"> Magjistratur</w:t>
            </w:r>
            <w:r w:rsidRPr="00DD3050">
              <w:rPr>
                <w:rFonts w:ascii="Garamond" w:hAnsi="Garamond" w:cs="Garamond"/>
                <w:b/>
                <w:bCs/>
                <w:sz w:val="20"/>
                <w:szCs w:val="24"/>
                <w:lang w:val="sq-AL"/>
              </w:rPr>
              <w:t>ë</w:t>
            </w:r>
            <w:r w:rsidRPr="00DD3050">
              <w:rPr>
                <w:rFonts w:ascii="Garamond" w:hAnsi="Garamond"/>
                <w:b/>
                <w:bCs/>
                <w:sz w:val="20"/>
                <w:szCs w:val="24"/>
                <w:lang w:val="sq-AL"/>
              </w:rPr>
              <w:t>s.</w:t>
            </w:r>
          </w:p>
        </w:tc>
      </w:tr>
    </w:tbl>
    <w:p w14:paraId="5A71D8F8" w14:textId="77777777" w:rsidR="00DD3050" w:rsidRPr="00626C87" w:rsidRDefault="00DD3050" w:rsidP="00DD3050">
      <w:pPr>
        <w:pStyle w:val="TEKSTIIIII"/>
        <w:rPr>
          <w:lang w:val="sq-AL"/>
        </w:rPr>
      </w:pPr>
    </w:p>
    <w:p w14:paraId="5C9D7C88" w14:textId="77777777" w:rsidR="00DD3050" w:rsidRPr="00626C87" w:rsidRDefault="00DD3050" w:rsidP="00DD3050">
      <w:pPr>
        <w:pStyle w:val="TEKSTIIIII"/>
        <w:rPr>
          <w:b/>
          <w:bCs/>
          <w:color w:val="000000" w:themeColor="text1"/>
          <w:lang w:val="sq-AL"/>
        </w:rPr>
      </w:pPr>
      <w:r w:rsidRPr="00626C87">
        <w:rPr>
          <w:b/>
          <w:bCs/>
          <w:color w:val="000000" w:themeColor="text1"/>
          <w:lang w:val="sq-AL"/>
        </w:rPr>
        <w:t xml:space="preserve">Lidhja e Treguesve kryesorë të rezultateve me Qëllimin e parë të Politikës, Objektivin Specifik dhe institucionet përgjegjëse, me nënkapitullin përkatës të </w:t>
      </w:r>
      <w:r w:rsidRPr="00626C87">
        <w:rPr>
          <w:b/>
          <w:bCs/>
          <w:i/>
          <w:iCs/>
          <w:color w:val="000000" w:themeColor="text1"/>
          <w:lang w:val="sq-AL"/>
        </w:rPr>
        <w:t>acquis</w:t>
      </w:r>
      <w:r w:rsidRPr="00626C87">
        <w:rPr>
          <w:b/>
          <w:bCs/>
          <w:color w:val="000000" w:themeColor="text1"/>
          <w:lang w:val="sq-AL"/>
        </w:rPr>
        <w:t>-së së BE-së sipas MSA-së</w:t>
      </w:r>
    </w:p>
    <w:p w14:paraId="20BF5077" w14:textId="77777777" w:rsidR="00DD3050" w:rsidRPr="00626C87" w:rsidRDefault="00DD3050" w:rsidP="00DD3050">
      <w:pPr>
        <w:pStyle w:val="Body"/>
        <w:spacing w:after="0" w:line="240" w:lineRule="auto"/>
        <w:ind w:firstLine="284"/>
        <w:rPr>
          <w:rFonts w:ascii="Garamond" w:hAnsi="Garamond"/>
          <w:sz w:val="24"/>
          <w:szCs w:val="24"/>
          <w:lang w:val="sq-AL"/>
        </w:rPr>
      </w:pP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23178079"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67E9DA6"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272E0E4"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C2A60C6"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0CF4C84"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BB753D2"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18C99748" w14:textId="77777777" w:rsidTr="00305E82">
        <w:trPr>
          <w:trHeight w:val="1962"/>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7A86BFC"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3438E11" w14:textId="77777777" w:rsidR="00DD3050" w:rsidRPr="00DD3050" w:rsidRDefault="00DD3050" w:rsidP="00DD3050">
            <w:pPr>
              <w:spacing w:after="0" w:line="240" w:lineRule="auto"/>
              <w:rPr>
                <w:rFonts w:ascii="Garamond" w:hAnsi="Garamond" w:cstheme="minorHAnsi"/>
                <w:sz w:val="20"/>
                <w:szCs w:val="24"/>
              </w:rPr>
            </w:pPr>
            <w:r w:rsidRPr="00DD3050">
              <w:rPr>
                <w:rFonts w:ascii="Garamond" w:hAnsi="Garamond" w:cstheme="minorHAnsi"/>
                <w:sz w:val="20"/>
                <w:szCs w:val="24"/>
              </w:rPr>
              <w:t xml:space="preserve">1.2.1 </w:t>
            </w:r>
            <w:r w:rsidRPr="00DD3050">
              <w:rPr>
                <w:rFonts w:ascii="Garamond" w:hAnsi="Garamond"/>
                <w:sz w:val="20"/>
                <w:szCs w:val="24"/>
              </w:rPr>
              <w:t>Përqindja e institucioneve publike qendrore dhe vendore që kanë në përdorim regjistër elektronik të kërkesave dhe përgjigjeve (trend rritës).</w:t>
            </w:r>
          </w:p>
          <w:p w14:paraId="01AE151F" w14:textId="77777777" w:rsidR="00DD3050" w:rsidRPr="00DD3050" w:rsidRDefault="00DD3050" w:rsidP="00DD3050">
            <w:pPr>
              <w:pStyle w:val="Body"/>
              <w:spacing w:after="0" w:line="240" w:lineRule="auto"/>
              <w:rPr>
                <w:rFonts w:ascii="Garamond" w:hAnsi="Garamond"/>
                <w:color w:val="FF0000"/>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E6CEBF4" w14:textId="77777777" w:rsidR="00DD3050" w:rsidRPr="00DD3050" w:rsidRDefault="00DD3050" w:rsidP="00DD3050">
            <w:pPr>
              <w:pStyle w:val="Body"/>
              <w:shd w:val="clear" w:color="auto" w:fill="FFFFFF" w:themeFill="background1"/>
              <w:spacing w:after="0" w:line="240" w:lineRule="auto"/>
              <w:rPr>
                <w:rFonts w:ascii="Garamond" w:hAnsi="Garamond"/>
                <w:color w:val="FF0000"/>
                <w:sz w:val="20"/>
                <w:szCs w:val="24"/>
                <w:lang w:val="sq-AL"/>
              </w:rPr>
            </w:pPr>
            <w:r w:rsidRPr="00DD3050">
              <w:rPr>
                <w:rFonts w:ascii="Garamond" w:hAnsi="Garamond"/>
                <w:color w:val="auto"/>
                <w:sz w:val="20"/>
                <w:szCs w:val="24"/>
                <w:shd w:val="clear" w:color="auto" w:fill="FFFFFF" w:themeFill="background1"/>
                <w:lang w:val="sq-AL"/>
              </w:rPr>
              <w:t>Institucionet publike mundësojnë pjesëmarrjen aktive të të gjithë aktorëve në zhvillimin dhe zbatimin e politikave publike, përmirësimi i llogaridhënies të</w:t>
            </w:r>
            <w:r w:rsidRPr="00DD3050">
              <w:rPr>
                <w:rFonts w:ascii="Garamond" w:hAnsi="Garamond"/>
                <w:color w:val="auto"/>
                <w:sz w:val="20"/>
                <w:szCs w:val="24"/>
                <w:shd w:val="clear" w:color="auto" w:fill="BDD6EE" w:themeFill="accent1" w:themeFillTint="66"/>
                <w:lang w:val="sq-AL"/>
              </w:rPr>
              <w:t xml:space="preserve"> </w:t>
            </w:r>
            <w:r w:rsidRPr="00DD3050">
              <w:rPr>
                <w:rFonts w:ascii="Garamond" w:hAnsi="Garamond"/>
                <w:color w:val="auto"/>
                <w:sz w:val="20"/>
                <w:szCs w:val="24"/>
                <w:shd w:val="clear" w:color="auto" w:fill="FFFFFF" w:themeFill="background1"/>
                <w:lang w:val="sq-AL"/>
              </w:rPr>
              <w:t>zyrtarëve të shtetit.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3A4B122" w14:textId="77777777" w:rsidR="00DD3050" w:rsidRPr="00DD3050" w:rsidRDefault="00DD3050" w:rsidP="00DD3050">
            <w:pPr>
              <w:pStyle w:val="Body"/>
              <w:spacing w:after="0" w:line="240" w:lineRule="auto"/>
              <w:rPr>
                <w:rFonts w:ascii="Garamond" w:hAnsi="Garamond"/>
                <w:color w:val="FF0000"/>
                <w:sz w:val="20"/>
                <w:szCs w:val="24"/>
                <w:lang w:val="sq-AL"/>
              </w:rPr>
            </w:pPr>
            <w:r w:rsidRPr="00DD3050">
              <w:rPr>
                <w:rFonts w:ascii="Garamond" w:hAnsi="Garamond"/>
                <w:color w:val="000000" w:themeColor="text1"/>
                <w:sz w:val="20"/>
                <w:szCs w:val="24"/>
                <w:lang w:val="sq-AL"/>
              </w:rPr>
              <w:t>1.2 Forcimi i transparencës, llogaridhënies dhe integritetit të institucioneve publike në të gjitha nivelet e Qeverisjes.</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2C266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cs="Times New Roman"/>
                <w:sz w:val="20"/>
                <w:szCs w:val="24"/>
                <w:lang w:val="sq-AL"/>
              </w:rPr>
              <w:t>KDIMDP</w:t>
            </w:r>
          </w:p>
        </w:tc>
      </w:tr>
      <w:tr w:rsidR="00DD3050" w:rsidRPr="00DD3050" w14:paraId="14343672" w14:textId="77777777" w:rsidTr="00305E82">
        <w:trPr>
          <w:trHeight w:val="1638"/>
        </w:trPr>
        <w:tc>
          <w:tcPr>
            <w:tcW w:w="1057"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tcPr>
          <w:p w14:paraId="08BD6D8A"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tcPr>
          <w:p w14:paraId="66200C71" w14:textId="77777777" w:rsidR="00DD3050" w:rsidRPr="00DD3050" w:rsidRDefault="00DD3050" w:rsidP="00DD3050">
            <w:pPr>
              <w:pStyle w:val="Body"/>
              <w:spacing w:after="0" w:line="240" w:lineRule="auto"/>
              <w:rPr>
                <w:rFonts w:ascii="Garamond" w:hAnsi="Garamond" w:cs="Times New Roman"/>
                <w:color w:val="auto"/>
                <w:sz w:val="20"/>
                <w:szCs w:val="24"/>
                <w:lang w:val="sq-AL"/>
              </w:rPr>
            </w:pPr>
            <w:r w:rsidRPr="00DD3050">
              <w:rPr>
                <w:rFonts w:ascii="Garamond" w:hAnsi="Garamond" w:cs="Times New Roman"/>
                <w:color w:val="auto"/>
                <w:sz w:val="20"/>
                <w:szCs w:val="24"/>
                <w:lang w:val="sq-AL"/>
              </w:rPr>
              <w:t xml:space="preserve">1.2.2 Përqindja e deklaratave të pasurisë dhe interesave privatë, të dorëzuara dhe të audituara, nga numri total që duhet të dorëzohen. </w:t>
            </w:r>
          </w:p>
          <w:p w14:paraId="768A2590" w14:textId="77777777" w:rsidR="00DD3050" w:rsidRPr="00DD3050" w:rsidRDefault="00DD3050" w:rsidP="00DD3050">
            <w:pPr>
              <w:pStyle w:val="Body"/>
              <w:spacing w:after="0" w:line="240" w:lineRule="auto"/>
              <w:rPr>
                <w:rFonts w:ascii="Garamond" w:hAnsi="Garamond" w:cs="Times New Roman"/>
                <w:sz w:val="20"/>
                <w:szCs w:val="24"/>
                <w:lang w:val="sq-AL"/>
              </w:rPr>
            </w:pPr>
          </w:p>
          <w:p w14:paraId="2CCFEF56" w14:textId="77777777" w:rsidR="00DD3050" w:rsidRPr="00DD3050" w:rsidRDefault="00DD3050" w:rsidP="00DD3050">
            <w:pPr>
              <w:pStyle w:val="Body"/>
              <w:spacing w:after="0" w:line="240" w:lineRule="auto"/>
              <w:rPr>
                <w:rFonts w:ascii="Garamond" w:hAnsi="Garamond"/>
                <w:color w:val="FF0000"/>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tcPr>
          <w:p w14:paraId="401D90FB" w14:textId="77777777" w:rsidR="00DD3050" w:rsidRPr="00DD3050" w:rsidRDefault="00DD3050" w:rsidP="00DD3050">
            <w:pPr>
              <w:pStyle w:val="Body"/>
              <w:spacing w:after="0" w:line="240" w:lineRule="auto"/>
              <w:rPr>
                <w:rFonts w:ascii="Garamond" w:hAnsi="Garamond"/>
                <w:color w:val="FF0000"/>
                <w:sz w:val="20"/>
                <w:szCs w:val="24"/>
                <w:lang w:val="sq-AL"/>
              </w:rPr>
            </w:pPr>
            <w:r w:rsidRPr="00DD3050">
              <w:rPr>
                <w:rFonts w:ascii="Garamond" w:hAnsi="Garamond"/>
                <w:color w:val="auto"/>
                <w:sz w:val="20"/>
                <w:szCs w:val="24"/>
                <w:shd w:val="clear" w:color="auto" w:fill="9CC2E5" w:themeFill="accent1" w:themeFillTint="99"/>
                <w:lang w:val="sq-AL"/>
              </w:rPr>
              <w:t>Institucionet publike</w:t>
            </w:r>
            <w:r w:rsidRPr="00DD3050">
              <w:rPr>
                <w:rFonts w:ascii="Garamond" w:hAnsi="Garamond"/>
                <w:color w:val="auto"/>
                <w:sz w:val="20"/>
                <w:szCs w:val="24"/>
                <w:shd w:val="clear" w:color="auto" w:fill="FFFFFF" w:themeFill="background1"/>
                <w:lang w:val="sq-AL"/>
              </w:rPr>
              <w:t xml:space="preserve"> </w:t>
            </w:r>
            <w:r w:rsidRPr="00DD3050">
              <w:rPr>
                <w:rFonts w:ascii="Garamond" w:hAnsi="Garamond"/>
                <w:color w:val="auto"/>
                <w:sz w:val="20"/>
                <w:szCs w:val="24"/>
                <w:shd w:val="clear" w:color="auto" w:fill="9CC2E5" w:themeFill="accent1" w:themeFillTint="99"/>
                <w:lang w:val="sq-AL"/>
              </w:rPr>
              <w:t>mundësojnë pjesëmarrjen aktive të të gjithë aktorëve në zhvillimin dhe zbatimin e politikave publike, përmirësimi i llogaridhënies të zyrtarëve të shtetit.</w:t>
            </w:r>
          </w:p>
        </w:tc>
        <w:tc>
          <w:tcPr>
            <w:tcW w:w="189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tcPr>
          <w:p w14:paraId="494FC5C0" w14:textId="77777777" w:rsidR="00DD3050" w:rsidRPr="00DD3050" w:rsidRDefault="00DD3050" w:rsidP="00DD3050">
            <w:pPr>
              <w:pStyle w:val="Body"/>
              <w:spacing w:after="0" w:line="240" w:lineRule="auto"/>
              <w:rPr>
                <w:rFonts w:ascii="Garamond" w:hAnsi="Garamond"/>
                <w:color w:val="FF0000"/>
                <w:sz w:val="20"/>
                <w:szCs w:val="24"/>
                <w:lang w:val="sq-AL"/>
              </w:rPr>
            </w:pPr>
            <w:r w:rsidRPr="00DD3050">
              <w:rPr>
                <w:rFonts w:ascii="Garamond" w:hAnsi="Garamond"/>
                <w:color w:val="000000" w:themeColor="text1"/>
                <w:sz w:val="20"/>
                <w:szCs w:val="24"/>
                <w:lang w:val="sq-AL"/>
              </w:rPr>
              <w:t>1.2 Forcimi i transparencës, llogaridhënies dhe integritetit të institucioneve publike në të gjitha nivelet e Qeverisjes.</w:t>
            </w:r>
          </w:p>
        </w:tc>
        <w:tc>
          <w:tcPr>
            <w:tcW w:w="1543"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tcPr>
          <w:p w14:paraId="1462250E"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ILDKPKI</w:t>
            </w:r>
          </w:p>
        </w:tc>
      </w:tr>
      <w:tr w:rsidR="00DD3050" w:rsidRPr="00DD3050" w14:paraId="260EBCA3" w14:textId="77777777" w:rsidTr="00305E82">
        <w:trPr>
          <w:trHeight w:val="1998"/>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2197B45"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69AE754" w14:textId="77777777" w:rsidR="00DD3050" w:rsidRPr="00DD3050" w:rsidRDefault="00DD3050" w:rsidP="00DD3050">
            <w:pPr>
              <w:spacing w:after="0" w:line="240" w:lineRule="auto"/>
              <w:rPr>
                <w:rFonts w:ascii="Garamond" w:hAnsi="Garamond" w:cstheme="minorHAnsi"/>
                <w:sz w:val="20"/>
                <w:szCs w:val="24"/>
              </w:rPr>
            </w:pPr>
            <w:r w:rsidRPr="00DD3050">
              <w:rPr>
                <w:rFonts w:ascii="Garamond" w:hAnsi="Garamond" w:cstheme="minorHAnsi"/>
                <w:sz w:val="20"/>
                <w:szCs w:val="24"/>
              </w:rPr>
              <w:t>1.2.3 Përqindja e institucioneve publike, (qendrore, vendore) dhe organeve të pushtetit gjyqësor që kanë hartuar plane integriteti (kode etike)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FA92C26" w14:textId="77777777" w:rsidR="00DD3050" w:rsidRPr="00DD3050" w:rsidRDefault="00DD3050" w:rsidP="00DD3050">
            <w:pPr>
              <w:pStyle w:val="Body"/>
              <w:spacing w:after="0" w:line="240" w:lineRule="auto"/>
              <w:rPr>
                <w:rFonts w:ascii="Garamond" w:hAnsi="Garamond"/>
                <w:color w:val="FF0000"/>
                <w:sz w:val="20"/>
                <w:szCs w:val="24"/>
                <w:lang w:val="sq-AL"/>
              </w:rPr>
            </w:pPr>
            <w:r w:rsidRPr="00DD3050">
              <w:rPr>
                <w:rFonts w:ascii="Garamond" w:hAnsi="Garamond"/>
                <w:color w:val="auto"/>
                <w:sz w:val="20"/>
                <w:szCs w:val="24"/>
                <w:shd w:val="clear" w:color="auto" w:fill="FFFFFF" w:themeFill="background1"/>
                <w:lang w:val="sq-AL"/>
              </w:rPr>
              <w:t>Institucionet publike mundësojnë pjesëmarrjen aktive të të gjithë aktorëve në zhvillimin dhe zbatimin e politikave publike, përmirësimi i llogaridhënies të zyrtarëve të shtetit.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80F9535" w14:textId="77777777" w:rsidR="00DD3050" w:rsidRPr="00DD3050" w:rsidRDefault="00DD3050" w:rsidP="00DD3050">
            <w:pPr>
              <w:pStyle w:val="Body"/>
              <w:spacing w:after="0" w:line="240" w:lineRule="auto"/>
              <w:rPr>
                <w:rFonts w:ascii="Garamond" w:hAnsi="Garamond"/>
                <w:color w:val="FF0000"/>
                <w:sz w:val="20"/>
                <w:szCs w:val="24"/>
                <w:lang w:val="sq-AL"/>
              </w:rPr>
            </w:pPr>
            <w:r w:rsidRPr="00DD3050">
              <w:rPr>
                <w:rFonts w:ascii="Garamond" w:hAnsi="Garamond"/>
                <w:color w:val="000000" w:themeColor="text1"/>
                <w:sz w:val="20"/>
                <w:szCs w:val="24"/>
                <w:lang w:val="sq-AL"/>
              </w:rPr>
              <w:t>1.2 Forcimi i transparencës, llogaridhënies dhe integritetit të institucioneve publike në të gjitha nivelet e Qeverisjes.</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DBDF34"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KKKK</w:t>
            </w:r>
          </w:p>
        </w:tc>
      </w:tr>
    </w:tbl>
    <w:p w14:paraId="1E677EAD" w14:textId="77777777" w:rsidR="00DD3050" w:rsidRPr="00626C87" w:rsidRDefault="00DD3050" w:rsidP="00DD3050">
      <w:pPr>
        <w:pStyle w:val="TEKSTIIIII"/>
        <w:rPr>
          <w:lang w:val="sq-AL"/>
        </w:rPr>
      </w:pPr>
    </w:p>
    <w:p w14:paraId="037374F0" w14:textId="77777777" w:rsidR="00DD3050" w:rsidRPr="00626C87" w:rsidRDefault="00DD3050" w:rsidP="00DD3050">
      <w:pPr>
        <w:pStyle w:val="TEKSTIIIII"/>
        <w:rPr>
          <w:rFonts w:eastAsia="Times New Roman" w:cs="Times New Roman"/>
          <w:b/>
          <w:bCs/>
          <w:i/>
          <w:iCs/>
          <w:lang w:val="sq-AL"/>
        </w:rPr>
      </w:pPr>
      <w:r w:rsidRPr="00626C87">
        <w:rPr>
          <w:b/>
          <w:bCs/>
          <w:i/>
          <w:iCs/>
          <w:lang w:val="sq-AL"/>
        </w:rPr>
        <w:t xml:space="preserve">Objektivi Specifik 1.3: </w:t>
      </w:r>
      <w:bookmarkStart w:id="15" w:name="_Hlk172049960"/>
      <w:r w:rsidRPr="00626C87">
        <w:rPr>
          <w:b/>
          <w:bCs/>
          <w:i/>
          <w:iCs/>
          <w:lang w:val="sq-AL"/>
        </w:rPr>
        <w:t>Zhvillimi i një qasjeje të qëndrueshme për parandalimin e korrupsionit në sektorët me risk (prevalencë të lartë të korrupsionit)</w:t>
      </w:r>
      <w:bookmarkEnd w:id="15"/>
    </w:p>
    <w:p w14:paraId="7F59D69A" w14:textId="77777777" w:rsidR="00DD3050" w:rsidRPr="00626C87" w:rsidRDefault="00DD3050" w:rsidP="00DD3050">
      <w:pPr>
        <w:pStyle w:val="TEKSTIIIII"/>
        <w:rPr>
          <w:rFonts w:eastAsia="Times New Roman" w:cs="Times New Roman"/>
          <w:b/>
          <w:bCs/>
          <w:color w:val="0433FF"/>
          <w:lang w:val="sq-AL"/>
        </w:rPr>
      </w:pPr>
      <w:r w:rsidRPr="00626C87">
        <w:rPr>
          <w:b/>
          <w:bCs/>
          <w:lang w:val="sq-AL"/>
        </w:rPr>
        <w:t xml:space="preserve">Analiza e situatës </w:t>
      </w:r>
      <w:r w:rsidRPr="00626C87">
        <w:rPr>
          <w:b/>
          <w:bCs/>
          <w:color w:val="000000" w:themeColor="text1"/>
          <w:lang w:val="sq-AL"/>
        </w:rPr>
        <w:t>dhe sfidat</w:t>
      </w:r>
    </w:p>
    <w:p w14:paraId="348AD3B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Pavarësisht faktit se Shqipëria ka bërë hapa të konsiderueshme në vlerësimin e riskut të korrupsionit, prevalenca mbetet e lartë në disa sektorë ku kontakti me publikun dhe grupe të caktuara interesi me institucionet është edhe më i shpeshtë. Kjo dukuri është veçanërisht e pranishme në sektorin e të drejtave të pronësisë, kujdesit shëndetësor dhe social, arsimit, kontratave publike, tatimeve dhe doganave, të cilat kanë një ndikim të madh në qeverisje, ekonomi dhe shoqëri në tërësi, veçanërisht në nivelin e besimit të publikut ndaj institucioneve publike.</w:t>
      </w:r>
    </w:p>
    <w:p w14:paraId="4CE92AC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Adresimi i risqeve të korrupsionit në sektorin e pronave është thelbësor për konsolidimin e një sistemi transparent dhe të përgjegjshëm për ofrimin efikas të shërbimeve kadastrale, ndërsa parandalimi i korrupsionit në sistemin e kujdesit shëndetësor dhe social është në përputhje me të drejtat themelore dhe sigurimin e aksesit të barabartë për kujdes shëndetësor cilësor. Nga ana tjetër, kontrolli më i mirë i procedurave në shërbimet e ofruara nga administrata tatimore do të reduktojë evazionin fiskal, si dhe do të rrisë efi</w:t>
      </w:r>
      <w:r w:rsidRPr="00626C87">
        <w:rPr>
          <w:rFonts w:ascii="Garamond" w:hAnsi="Garamond"/>
          <w:sz w:val="24"/>
          <w:szCs w:val="24"/>
          <w:shd w:val="clear" w:color="auto" w:fill="FFFFFF" w:themeFill="background1"/>
        </w:rPr>
        <w:t>ç</w:t>
      </w:r>
      <w:r w:rsidRPr="00626C87">
        <w:rPr>
          <w:rFonts w:ascii="Garamond" w:hAnsi="Garamond"/>
          <w:sz w:val="24"/>
          <w:szCs w:val="24"/>
        </w:rPr>
        <w:t xml:space="preserve">encën e monitorimit të veprimeve ose mosveprimeve të zyrtarëve në sektorin tatimor dhe përfshirjen e tyre në raste të abuzimit të detyrës. Vlerësimi i riskut të korrupsionit në sektorin e kontratave publike gjithashtu do të reduktojë problematikat dhe ankesat që vijnë nga operatorët ekonomikë dhe investitorët, vendas dhe të huaj, ndërsa parandalimi i korrupsionit në procedurat doganore, kontrollet dhe vlerësimet nga administrata doganore do të rrisë eficencën dhe llogaridhënien e sektorit doganor. </w:t>
      </w:r>
    </w:p>
    <w:p w14:paraId="281A4A6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Nga sa më sipër, parandalimi i korrupsionit në këta sektorë do të përmirësohet duke kryer së pari, një vlerësim të thelluar dhe të detajuar të riskut të korrupsionit për secilin sektor për identifikimin e proceseve dhe procedurave më të ekspozuara ndaj korrupsionit, si dhe formave të shfaqjes së tij. Për këtë qëllim, do të zhvillohet një metodologji për kryerjen e vlerësimit të riskut të korrupsionit në sektorin publik, e përshtatur më pas për vlerësimet e riskut në secilin sektor, veçanërisht në sektorët e evidentuar me riskt të lartë ndaj incidencës së korrupsionit.</w:t>
      </w:r>
    </w:p>
    <w:p w14:paraId="5328D478" w14:textId="25B39F4E" w:rsidR="00DD3050" w:rsidRPr="00626C87" w:rsidRDefault="00B14F28" w:rsidP="00DD3050">
      <w:pPr>
        <w:spacing w:after="0" w:line="240" w:lineRule="auto"/>
        <w:ind w:firstLine="284"/>
        <w:jc w:val="both"/>
        <w:rPr>
          <w:rFonts w:ascii="Garamond" w:hAnsi="Garamond"/>
          <w:sz w:val="24"/>
          <w:szCs w:val="24"/>
        </w:rPr>
      </w:pPr>
      <w:r>
        <w:rPr>
          <w:rFonts w:ascii="Garamond" w:hAnsi="Garamond"/>
          <w:sz w:val="24"/>
          <w:szCs w:val="24"/>
        </w:rPr>
        <w:t>Zbatimi</w:t>
      </w:r>
      <w:bookmarkStart w:id="16" w:name="_GoBack"/>
      <w:bookmarkEnd w:id="16"/>
      <w:r w:rsidR="00DD3050" w:rsidRPr="00626C87">
        <w:rPr>
          <w:rFonts w:ascii="Garamond" w:hAnsi="Garamond"/>
          <w:sz w:val="24"/>
          <w:szCs w:val="24"/>
        </w:rPr>
        <w:t xml:space="preserve"> i metodologjisë do të kryhet në bashkëpunim të ngushtë midis Drejtorisë së Përgjithshme të Antikorrupsionit dhe institucioneve shtetërore përkatëse që janë përgjegjëse për këta sektorë.  </w:t>
      </w:r>
    </w:p>
    <w:p w14:paraId="606BE738"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Pas kryerjes së vlerësimeve të riskut në të gjithë sektorët, do të hartohen masa të posaçme për parandalimin e korrupsionit në shërbime dhe procedura, të cilat do të adresojnë hapësirat abuzive të identifikuara në mangësitë e ofrimit të shërbimeve. Qëllimi është të sigurohet një trajtim sistemik i të gjitha mundësive potenciale për korrupsion. Të gjithë mekanizmat parandalues do të sistematizohen në Plane Veprimi për parandalimin e korrupsionit në sektorët me risk të lartë. Zbatimi i masave antikorrupsion në sektorët vulnerabël, si menaxhimi i pronës, kujdesi shëndetësor dhe social, arsimi, prokurimet publike, partneritetet publike-private, taksat dhe doganat, do të përfshijë zbatimin, monitorimin e vazhdueshëm, raportimin, ngritjen e kapaciteteve, angazhimin e palëve të interesuara dhe ndërgjegjësimin publik. Ky proces do të zhvillohet në përputhje me masat dhe aktivitetet e tjera të parashikuara në strategji, duke siguruar një qasje gjithëpërfshirëse dhe të vazhdueshme për parandalimin e korrupsionit në këta sektorë të rëndësishëm.</w:t>
      </w:r>
    </w:p>
    <w:p w14:paraId="2692313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Këto masa pritet të krijojnë një qasje të qëndrueshme për parandalimin e korrupsionit në sektorët me risk të lartë dhe të japin një kontribut të rëndësishëm në reformat antikorrupsion, duke synuar mirëfunksionimin e administratës publike. Një përparësi e rëndësishme për Koordinatorin Kombëtar Kundër Korrupsionit (KKKK) do të jetë sigurimi që parandalimi i korrupsionit të integrohet në mënyrë të plotë përmes hartimit dhe zbatimit të politikave dhe programeve (planeve të veprimit), si dhe përmes vlerësimit të tyre të vazhdueshëm.</w:t>
      </w:r>
    </w:p>
    <w:p w14:paraId="517653E8"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Kjo do të arrihet përmes një rivlerësimi të plotë në përfundim të ciklit tre-vjeçar të zbatimit të masave, duke identifikuar risqet e korrupsionit në sektorë të tjerë potencialë, siç janë ndërmarrjet shtetërore, infrastruktura dhe mjedisi. Ky proces do të sigurojë që masat antikorrupsion të jenë të përshtatshme dhe efektive në parandalimin e korrupsionit në sektorë të ndryshëm dhe që u përgjigjen dinamikave të zhvillimit në këta sektorë.</w:t>
      </w:r>
    </w:p>
    <w:p w14:paraId="437DD814" w14:textId="77777777" w:rsidR="00DD3050" w:rsidRPr="00DD3050" w:rsidRDefault="00DD3050" w:rsidP="00DD3050">
      <w:pPr>
        <w:pStyle w:val="TEKSTIIIII"/>
        <w:rPr>
          <w:rFonts w:eastAsia="Times New Roman" w:cs="Times New Roman"/>
          <w:b/>
          <w:lang w:val="sq-AL"/>
        </w:rPr>
      </w:pPr>
      <w:r w:rsidRPr="00DD3050">
        <w:rPr>
          <w:b/>
          <w:lang w:val="sq-AL"/>
        </w:rPr>
        <w:t>Rezultatet e pritshme nga zbatimi i masave që lidhen me Objektivin Specifik</w:t>
      </w:r>
    </w:p>
    <w:p w14:paraId="4DD74737"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 xml:space="preserve">Objektivi Specifik 1.3 synon të adresojë të gjitha ato rekomandime dhe kërkesa të evidentuara në raport progreset e KE për vendin, angazhimet e marra në komponentin antikorrupsion të Udhërrëfyesit për Shtetin e së Drejtës, por edhe raporte vlerësimi të tjera, për të mundësuar ndërhyrjen, me qëllim përmirësimin e shërbimeve publike dhe kthimin e besimit të qytetarëve në luftën ndërinstitucionale kundër korrupsionit.  </w:t>
      </w:r>
    </w:p>
    <w:p w14:paraId="56D3DB8D" w14:textId="77777777" w:rsidR="00DD3050" w:rsidRPr="00626C87" w:rsidRDefault="00DD3050" w:rsidP="00DD3050">
      <w:pPr>
        <w:pStyle w:val="Body"/>
        <w:shd w:val="clear" w:color="auto" w:fill="FFFFFF"/>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Rezultate të pritshme për këtë objektiv përmenden:</w:t>
      </w:r>
    </w:p>
    <w:p w14:paraId="189A9082"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b/>
          <w:bCs/>
          <w:sz w:val="24"/>
          <w:szCs w:val="24"/>
          <w:shd w:val="clear" w:color="auto" w:fill="FFFFFF" w:themeFill="background1"/>
          <w:lang w:val="sq-AL"/>
        </w:rPr>
        <w:t>Rezultati 1:</w:t>
      </w:r>
      <w:r w:rsidRPr="00626C87">
        <w:rPr>
          <w:rFonts w:ascii="Garamond" w:hAnsi="Garamond" w:cs="Times New Roman"/>
          <w:sz w:val="24"/>
          <w:szCs w:val="24"/>
          <w:shd w:val="clear" w:color="auto" w:fill="FFFFFF" w:themeFill="background1"/>
          <w:lang w:val="sq-AL"/>
        </w:rPr>
        <w:t xml:space="preserve"> Krijimi i mekanizmave standardë për vlerësimin periodik dhe të rregullt të korrupsionit në sektorët me risk dhe përhapje të lartë të korrupsionit.</w:t>
      </w:r>
    </w:p>
    <w:p w14:paraId="7CA68E5C"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Rezultati 2:</w:t>
      </w:r>
      <w:r w:rsidRPr="00626C87">
        <w:rPr>
          <w:rFonts w:ascii="Garamond" w:hAnsi="Garamond" w:cs="Times New Roman"/>
          <w:sz w:val="24"/>
          <w:szCs w:val="24"/>
          <w:shd w:val="clear" w:color="auto" w:fill="FFFFFF" w:themeFill="background1"/>
          <w:lang w:val="sq-AL"/>
        </w:rPr>
        <w:t xml:space="preserve"> Monitorimi i rregullt i sektorëve më të cenueshëm e të prekur nga korrupsioni për të identifikuar dhe zbatuar ndërhyrjen e përshtatshme me qëllim zbulimin, parandalimin dhe/ose ndëshkimin e korrupsionit.</w:t>
      </w:r>
    </w:p>
    <w:p w14:paraId="1CB05609"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b/>
          <w:bCs/>
          <w:sz w:val="24"/>
          <w:szCs w:val="24"/>
          <w:shd w:val="clear" w:color="auto" w:fill="FFFFFF" w:themeFill="background1"/>
          <w:lang w:val="sq-AL"/>
        </w:rPr>
        <w:t>Rezultati 3:</w:t>
      </w:r>
      <w:r w:rsidRPr="00626C87">
        <w:rPr>
          <w:rFonts w:ascii="Garamond" w:hAnsi="Garamond" w:cs="Times New Roman"/>
          <w:sz w:val="24"/>
          <w:szCs w:val="24"/>
          <w:shd w:val="clear" w:color="auto" w:fill="FFFFFF" w:themeFill="background1"/>
          <w:lang w:val="sq-AL"/>
        </w:rPr>
        <w:t xml:space="preserve"> Hulumtimi i vazhdueshëm dhe analiza për të vlerësuar rezultatet e ndërhyrjeve në sektorët/institucionet që janë më të rrezikuar ose të cenueshëm ndaj korrupsionit.</w:t>
      </w:r>
    </w:p>
    <w:p w14:paraId="33E15F6D"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4: </w:t>
      </w:r>
      <w:r w:rsidRPr="00626C87">
        <w:rPr>
          <w:rFonts w:ascii="Garamond" w:hAnsi="Garamond" w:cs="Times New Roman"/>
          <w:sz w:val="24"/>
          <w:szCs w:val="24"/>
          <w:shd w:val="clear" w:color="auto" w:fill="FFFFFF" w:themeFill="background1"/>
          <w:lang w:val="sq-AL"/>
        </w:rPr>
        <w:t>Ofrimi i shërbimeve</w:t>
      </w:r>
      <w:r w:rsidRPr="00626C87">
        <w:rPr>
          <w:rFonts w:ascii="Garamond" w:hAnsi="Garamond" w:cs="Times New Roman"/>
          <w:b/>
          <w:bCs/>
          <w:sz w:val="24"/>
          <w:szCs w:val="24"/>
          <w:shd w:val="clear" w:color="auto" w:fill="FFFFFF" w:themeFill="background1"/>
          <w:lang w:val="sq-AL"/>
        </w:rPr>
        <w:t xml:space="preserve"> </w:t>
      </w:r>
      <w:r w:rsidRPr="00626C87">
        <w:rPr>
          <w:rFonts w:ascii="Garamond" w:hAnsi="Garamond" w:cs="Times New Roman"/>
          <w:sz w:val="24"/>
          <w:szCs w:val="24"/>
          <w:shd w:val="clear" w:color="auto" w:fill="FFFFFF" w:themeFill="background1"/>
          <w:lang w:val="sq-AL"/>
        </w:rPr>
        <w:t>kadastrale efikase dhe transparente.</w:t>
      </w:r>
    </w:p>
    <w:p w14:paraId="6816AF5D"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5: </w:t>
      </w:r>
      <w:r w:rsidRPr="00626C87">
        <w:rPr>
          <w:rFonts w:ascii="Garamond" w:hAnsi="Garamond" w:cs="Times New Roman"/>
          <w:sz w:val="24"/>
          <w:szCs w:val="24"/>
          <w:shd w:val="clear" w:color="auto" w:fill="FFFFFF" w:themeFill="background1"/>
          <w:lang w:val="sq-AL"/>
        </w:rPr>
        <w:t>Rritje e</w:t>
      </w:r>
      <w:r w:rsidRPr="00626C87">
        <w:rPr>
          <w:rFonts w:ascii="Garamond" w:hAnsi="Garamond" w:cs="Times New Roman"/>
          <w:b/>
          <w:bCs/>
          <w:sz w:val="24"/>
          <w:szCs w:val="24"/>
          <w:shd w:val="clear" w:color="auto" w:fill="FFFFFF" w:themeFill="background1"/>
          <w:lang w:val="sq-AL"/>
        </w:rPr>
        <w:t xml:space="preserve"> </w:t>
      </w:r>
      <w:r w:rsidRPr="00626C87">
        <w:rPr>
          <w:rFonts w:ascii="Garamond" w:hAnsi="Garamond" w:cs="Times New Roman"/>
          <w:sz w:val="24"/>
          <w:szCs w:val="24"/>
          <w:shd w:val="clear" w:color="auto" w:fill="FFFFFF" w:themeFill="background1"/>
          <w:lang w:val="sq-AL"/>
        </w:rPr>
        <w:t>konkurrencës së ndershme gjatë proceseve të prokurimeve publike.</w:t>
      </w:r>
    </w:p>
    <w:p w14:paraId="495269A9"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 xml:space="preserve">Rezultati 6: </w:t>
      </w:r>
      <w:r w:rsidRPr="00626C87">
        <w:rPr>
          <w:rFonts w:ascii="Garamond" w:hAnsi="Garamond" w:cs="Times New Roman"/>
          <w:sz w:val="24"/>
          <w:szCs w:val="24"/>
          <w:shd w:val="clear" w:color="auto" w:fill="FFFFFF" w:themeFill="background1"/>
          <w:lang w:val="sq-AL"/>
        </w:rPr>
        <w:t>Ofrimi i</w:t>
      </w:r>
      <w:r w:rsidRPr="00626C87">
        <w:rPr>
          <w:rFonts w:ascii="Garamond" w:hAnsi="Garamond" w:cs="Times New Roman"/>
          <w:b/>
          <w:bCs/>
          <w:sz w:val="24"/>
          <w:szCs w:val="24"/>
          <w:shd w:val="clear" w:color="auto" w:fill="FFFFFF" w:themeFill="background1"/>
          <w:lang w:val="sq-AL"/>
        </w:rPr>
        <w:t xml:space="preserve"> </w:t>
      </w:r>
      <w:r w:rsidRPr="00626C87">
        <w:rPr>
          <w:rFonts w:ascii="Garamond" w:hAnsi="Garamond" w:cs="Times New Roman"/>
          <w:sz w:val="24"/>
          <w:szCs w:val="24"/>
          <w:shd w:val="clear" w:color="auto" w:fill="FFFFFF" w:themeFill="background1"/>
          <w:lang w:val="sq-AL"/>
        </w:rPr>
        <w:t>shërbimeve tatimore dhe doganore proceduralisht të mirërregulluara dhe të kontrolluara për të siguruar transparencë dhe efikasitet.</w:t>
      </w:r>
    </w:p>
    <w:p w14:paraId="79AC614A"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7: </w:t>
      </w:r>
      <w:r w:rsidRPr="00626C87">
        <w:rPr>
          <w:rFonts w:ascii="Garamond" w:hAnsi="Garamond" w:cs="Times New Roman"/>
          <w:sz w:val="24"/>
          <w:szCs w:val="24"/>
          <w:shd w:val="clear" w:color="auto" w:fill="FFFFFF" w:themeFill="background1"/>
          <w:lang w:val="sq-AL"/>
        </w:rPr>
        <w:t>Arsim dhe sistem shëndetësor cilësor dhe efikas për qytetarët.</w:t>
      </w:r>
    </w:p>
    <w:p w14:paraId="651D5F7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Drejtoria e Përgjithshme e Antikorrupsionit, Agjencia Shtetërore e Kadastrës, Ministria e Shëndetësisë dhe Mbrojtjes Sociale, Ministria e Arsimit dhe Sportit, Ministria e Financave, Agjencia e Trajtimit të Koncesioneve, Drejtoria e Përgjithshme e Tatimeve, Drejtoria e Përgjithshme e Doganave, Institucionet e varësisë të Ministrisë së Arsimit dhe Sportit.</w:t>
      </w:r>
    </w:p>
    <w:p w14:paraId="32E48E1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Agjencia e Trajtimit të Pronës, Dhoma të Tregtisë dhe Biznesit, Drejtoria e Përgjithshme e Antikorrupsionit, Shkolla Shqiptare e Administratës Publike, Ministritë e Linjës, Autoritetet Kontraktore, Ministria e Financave, Agjencia e Prokurimit Publik.</w:t>
      </w:r>
    </w:p>
    <w:p w14:paraId="052B8F67" w14:textId="77777777" w:rsidR="00DD3050" w:rsidRPr="00DD3050" w:rsidRDefault="00DD3050" w:rsidP="00DD3050">
      <w:pPr>
        <w:pStyle w:val="TEKSTIIIII"/>
        <w:rPr>
          <w:b/>
          <w:lang w:val="sq-AL"/>
        </w:rPr>
      </w:pPr>
      <w:r w:rsidRPr="00DD3050">
        <w:rPr>
          <w:b/>
          <w:lang w:val="sq-AL"/>
        </w:rPr>
        <w:t xml:space="preserve">Masat dhe aktivitetet </w:t>
      </w:r>
    </w:p>
    <w:p w14:paraId="732918BD" w14:textId="3818E3A4"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w:t>
      </w:r>
      <w:r w:rsidRPr="00626C87">
        <w:rPr>
          <w:rFonts w:ascii="Garamond" w:hAnsi="Garamond"/>
          <w:sz w:val="24"/>
          <w:szCs w:val="24"/>
        </w:rPr>
        <w:t xml:space="preserve">ërkohë që </w:t>
      </w:r>
      <w:r w:rsidRPr="00626C87">
        <w:rPr>
          <w:rFonts w:ascii="Garamond" w:hAnsi="Garamond"/>
          <w:color w:val="0D0D0D"/>
          <w:sz w:val="24"/>
          <w:szCs w:val="24"/>
          <w:shd w:val="clear" w:color="auto" w:fill="FFFFFF"/>
        </w:rPr>
        <w:t>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6"/>
        <w:gridCol w:w="8060"/>
      </w:tblGrid>
      <w:tr w:rsidR="00DD3050" w:rsidRPr="00DD3050" w14:paraId="742878C6" w14:textId="77777777" w:rsidTr="00305E82">
        <w:trPr>
          <w:trHeight w:val="720"/>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AA6FEF4" w14:textId="77777777" w:rsidR="00DD3050" w:rsidRPr="00DD3050" w:rsidRDefault="00DD3050" w:rsidP="00DD3050">
            <w:pPr>
              <w:pStyle w:val="Body"/>
              <w:spacing w:after="0" w:line="240" w:lineRule="auto"/>
              <w:jc w:val="both"/>
              <w:rPr>
                <w:rFonts w:ascii="Garamond" w:hAnsi="Garamond"/>
                <w:sz w:val="20"/>
                <w:szCs w:val="24"/>
                <w:lang w:val="sq-AL"/>
              </w:rPr>
            </w:pPr>
          </w:p>
        </w:tc>
        <w:tc>
          <w:tcPr>
            <w:tcW w:w="8060"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438F8685"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Objektivi specifik 1.3: Zhvillimi i një qasjeje të qëndrueshme për parandalimin e korrupsionit në sektorët me risk (prevalencë të lartë korrupsioni)</w:t>
            </w:r>
          </w:p>
        </w:tc>
      </w:tr>
      <w:tr w:rsidR="00DD3050" w:rsidRPr="00DD3050" w14:paraId="6DB0A159"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FAE49AD" w14:textId="77777777" w:rsidR="00DD3050" w:rsidRPr="00DD3050" w:rsidRDefault="00DD3050" w:rsidP="00DD3050">
            <w:pPr>
              <w:pStyle w:val="Body"/>
              <w:spacing w:after="0" w:line="240" w:lineRule="auto"/>
              <w:jc w:val="both"/>
              <w:rPr>
                <w:rFonts w:ascii="Garamond" w:hAnsi="Garamond"/>
                <w:b/>
                <w:bCs/>
                <w:sz w:val="20"/>
                <w:szCs w:val="24"/>
                <w:lang w:val="sq-AL"/>
              </w:rPr>
            </w:pPr>
            <w:r w:rsidRPr="00DD3050">
              <w:rPr>
                <w:rFonts w:ascii="Garamond" w:hAnsi="Garamond"/>
                <w:b/>
                <w:bCs/>
                <w:sz w:val="20"/>
                <w:szCs w:val="24"/>
                <w:lang w:val="sq-AL"/>
              </w:rPr>
              <w:t>1.3.1</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D5487" w14:textId="77777777" w:rsidR="00DD3050" w:rsidRPr="00DD3050" w:rsidRDefault="00DD3050" w:rsidP="00DD3050">
            <w:pPr>
              <w:pStyle w:val="Body"/>
              <w:spacing w:after="0" w:line="240" w:lineRule="auto"/>
              <w:jc w:val="both"/>
              <w:rPr>
                <w:rFonts w:ascii="Garamond" w:hAnsi="Garamond"/>
                <w:b/>
                <w:bCs/>
                <w:i/>
                <w:iCs/>
                <w:sz w:val="20"/>
                <w:szCs w:val="24"/>
                <w:lang w:val="sq-AL"/>
              </w:rPr>
            </w:pPr>
            <w:r w:rsidRPr="00DD3050">
              <w:rPr>
                <w:rFonts w:ascii="Garamond" w:hAnsi="Garamond"/>
                <w:b/>
                <w:bCs/>
                <w:i/>
                <w:iCs/>
                <w:sz w:val="20"/>
                <w:szCs w:val="24"/>
                <w:lang w:val="sq-AL"/>
              </w:rPr>
              <w:t xml:space="preserve">Masa: </w:t>
            </w:r>
            <w:r w:rsidRPr="00DD3050">
              <w:rPr>
                <w:rFonts w:ascii="Garamond" w:hAnsi="Garamond"/>
                <w:b/>
                <w:bCs/>
                <w:sz w:val="20"/>
                <w:szCs w:val="24"/>
                <w:lang w:val="sq-AL"/>
              </w:rPr>
              <w:t>Parandalimi i korrupsionit në sektorin publik.</w:t>
            </w:r>
          </w:p>
        </w:tc>
      </w:tr>
      <w:tr w:rsidR="00DD3050" w:rsidRPr="00DD3050" w14:paraId="01090ECD"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C2AB929"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1.3.2</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E2E09"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 xml:space="preserve">Parandalimi i korrupsionit në </w:t>
            </w:r>
            <w:r w:rsidRPr="00DD3050">
              <w:rPr>
                <w:rFonts w:ascii="Garamond" w:hAnsi="Garamond"/>
                <w:b/>
                <w:bCs/>
                <w:color w:val="000000" w:themeColor="text1"/>
                <w:sz w:val="20"/>
                <w:szCs w:val="24"/>
                <w:lang w:val="sq-AL"/>
              </w:rPr>
              <w:t>menaxhimin e sektorit të pronave.</w:t>
            </w:r>
          </w:p>
        </w:tc>
      </w:tr>
      <w:tr w:rsidR="00DD3050" w:rsidRPr="00DD3050" w14:paraId="1B0A1E63" w14:textId="77777777" w:rsidTr="00305E82">
        <w:trPr>
          <w:trHeight w:val="396"/>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38987F1"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1.3.3</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10E9A"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 xml:space="preserve">Parandalimi i korrupsionit në sistemin shëndetësor dhe kujdesin social. </w:t>
            </w:r>
          </w:p>
        </w:tc>
      </w:tr>
      <w:tr w:rsidR="00DD3050" w:rsidRPr="00DD3050" w14:paraId="4DD28E82"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E3C79C7" w14:textId="77777777" w:rsidR="00DD3050" w:rsidRPr="00DD3050" w:rsidRDefault="00DD3050" w:rsidP="00DD3050">
            <w:pPr>
              <w:pStyle w:val="Body"/>
              <w:spacing w:after="0" w:line="240" w:lineRule="auto"/>
              <w:jc w:val="both"/>
              <w:rPr>
                <w:rFonts w:ascii="Garamond" w:hAnsi="Garamond"/>
                <w:b/>
                <w:bCs/>
                <w:sz w:val="20"/>
                <w:szCs w:val="24"/>
                <w:lang w:val="sq-AL"/>
              </w:rPr>
            </w:pPr>
            <w:r w:rsidRPr="00DD3050">
              <w:rPr>
                <w:rFonts w:ascii="Garamond" w:hAnsi="Garamond"/>
                <w:b/>
                <w:bCs/>
                <w:sz w:val="20"/>
                <w:szCs w:val="24"/>
                <w:lang w:val="sq-AL"/>
              </w:rPr>
              <w:t>1.3.4</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8C1E1" w14:textId="77777777" w:rsidR="00DD3050" w:rsidRPr="00DD3050" w:rsidRDefault="00DD3050" w:rsidP="00DD3050">
            <w:pPr>
              <w:pStyle w:val="Body"/>
              <w:spacing w:after="0" w:line="240" w:lineRule="auto"/>
              <w:jc w:val="both"/>
              <w:rPr>
                <w:rFonts w:ascii="Garamond" w:hAnsi="Garamond"/>
                <w:b/>
                <w:bCs/>
                <w:sz w:val="20"/>
                <w:szCs w:val="24"/>
                <w:lang w:val="sq-AL"/>
              </w:rPr>
            </w:pPr>
            <w:r w:rsidRPr="00DD3050">
              <w:rPr>
                <w:rFonts w:ascii="Garamond" w:hAnsi="Garamond"/>
                <w:b/>
                <w:bCs/>
                <w:i/>
                <w:iCs/>
                <w:color w:val="000000" w:themeColor="text1"/>
                <w:sz w:val="20"/>
                <w:szCs w:val="24"/>
                <w:lang w:val="sq-AL"/>
              </w:rPr>
              <w:t>Masa:</w:t>
            </w:r>
            <w:r w:rsidRPr="00DD3050">
              <w:rPr>
                <w:rFonts w:ascii="Garamond" w:hAnsi="Garamond"/>
                <w:color w:val="000000" w:themeColor="text1"/>
                <w:sz w:val="20"/>
                <w:szCs w:val="24"/>
                <w:lang w:val="sq-AL"/>
              </w:rPr>
              <w:t xml:space="preserve"> </w:t>
            </w:r>
            <w:r w:rsidRPr="00DD3050">
              <w:rPr>
                <w:rFonts w:ascii="Garamond" w:hAnsi="Garamond"/>
                <w:b/>
                <w:bCs/>
                <w:color w:val="000000" w:themeColor="text1"/>
                <w:sz w:val="20"/>
                <w:szCs w:val="24"/>
                <w:lang w:val="sq-AL"/>
              </w:rPr>
              <w:t>Parandalimi i korrupsionit në fushën e arsimit parauniversitar.</w:t>
            </w:r>
          </w:p>
        </w:tc>
      </w:tr>
      <w:tr w:rsidR="00DD3050" w:rsidRPr="00DD3050" w14:paraId="44142DB5"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1B1ECCB"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1.3.5</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5D9E0"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 xml:space="preserve">Parandalimi i korrupsionit në </w:t>
            </w:r>
            <w:r w:rsidRPr="00DD3050">
              <w:rPr>
                <w:rFonts w:ascii="Garamond" w:hAnsi="Garamond"/>
                <w:b/>
                <w:bCs/>
                <w:color w:val="000000" w:themeColor="text1"/>
                <w:sz w:val="20"/>
                <w:szCs w:val="24"/>
                <w:lang w:val="sq-AL"/>
              </w:rPr>
              <w:t xml:space="preserve">fushën e </w:t>
            </w:r>
            <w:r w:rsidRPr="00DD3050">
              <w:rPr>
                <w:rFonts w:ascii="Garamond" w:hAnsi="Garamond"/>
                <w:b/>
                <w:bCs/>
                <w:sz w:val="20"/>
                <w:szCs w:val="24"/>
                <w:lang w:val="sq-AL"/>
              </w:rPr>
              <w:t>prokurimeve publike.</w:t>
            </w:r>
          </w:p>
        </w:tc>
      </w:tr>
      <w:tr w:rsidR="00DD3050" w:rsidRPr="00DD3050" w14:paraId="4F711297"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52A4F98"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1.3.6</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C6810"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Parandalimi i korrupsionit në </w:t>
            </w:r>
            <w:r w:rsidRPr="00DD3050">
              <w:rPr>
                <w:rFonts w:ascii="Garamond" w:hAnsi="Garamond"/>
                <w:b/>
                <w:bCs/>
                <w:color w:val="000000" w:themeColor="text1"/>
                <w:sz w:val="20"/>
                <w:szCs w:val="24"/>
                <w:lang w:val="sq-AL"/>
              </w:rPr>
              <w:t xml:space="preserve">fushën e </w:t>
            </w:r>
            <w:r w:rsidRPr="00DD3050">
              <w:rPr>
                <w:rFonts w:ascii="Garamond" w:hAnsi="Garamond"/>
                <w:b/>
                <w:bCs/>
                <w:sz w:val="20"/>
                <w:szCs w:val="24"/>
                <w:lang w:val="sq-AL"/>
              </w:rPr>
              <w:t>partneritetit publik - privat.</w:t>
            </w:r>
          </w:p>
        </w:tc>
      </w:tr>
      <w:tr w:rsidR="00DD3050" w:rsidRPr="00DD3050" w14:paraId="35879777"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FE31075"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1.3.7</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B3E09"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Parandalimi i korrupsionit për administratën tatimore.</w:t>
            </w:r>
          </w:p>
        </w:tc>
      </w:tr>
      <w:tr w:rsidR="00DD3050" w:rsidRPr="00DD3050" w14:paraId="03AD0E1C"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DCA92EA"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1.3.8</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2D6F3"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Parandalimi i korrupsionit në sistemin e doganave.</w:t>
            </w:r>
          </w:p>
        </w:tc>
      </w:tr>
      <w:tr w:rsidR="00DD3050" w:rsidRPr="00DD3050" w14:paraId="48A1D6A1" w14:textId="77777777" w:rsidTr="00305E82">
        <w:trPr>
          <w:trHeight w:val="303"/>
        </w:trPr>
        <w:tc>
          <w:tcPr>
            <w:tcW w:w="956"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102F5E1" w14:textId="77777777" w:rsidR="00DD3050" w:rsidRPr="00DD3050" w:rsidRDefault="00DD3050" w:rsidP="00DD3050">
            <w:pPr>
              <w:pStyle w:val="Body"/>
              <w:spacing w:after="0" w:line="240" w:lineRule="auto"/>
              <w:jc w:val="both"/>
              <w:rPr>
                <w:rFonts w:ascii="Garamond" w:hAnsi="Garamond"/>
                <w:b/>
                <w:bCs/>
                <w:sz w:val="20"/>
                <w:szCs w:val="24"/>
                <w:lang w:val="sq-AL"/>
              </w:rPr>
            </w:pPr>
            <w:r w:rsidRPr="00DD3050">
              <w:rPr>
                <w:rFonts w:ascii="Garamond" w:hAnsi="Garamond"/>
                <w:b/>
                <w:bCs/>
                <w:sz w:val="20"/>
                <w:szCs w:val="24"/>
                <w:lang w:val="sq-AL"/>
              </w:rPr>
              <w:t>1.3.9</w:t>
            </w:r>
          </w:p>
        </w:tc>
        <w:tc>
          <w:tcPr>
            <w:tcW w:w="8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F8AF0" w14:textId="77777777" w:rsidR="00DD3050" w:rsidRPr="00DD3050" w:rsidRDefault="00DD3050" w:rsidP="00DD3050">
            <w:pPr>
              <w:pStyle w:val="Body"/>
              <w:spacing w:after="0" w:line="240" w:lineRule="auto"/>
              <w:jc w:val="both"/>
              <w:rPr>
                <w:rFonts w:ascii="Garamond" w:hAnsi="Garamond"/>
                <w:b/>
                <w:bCs/>
                <w:i/>
                <w:iCs/>
                <w:sz w:val="20"/>
                <w:szCs w:val="24"/>
                <w:lang w:val="sq-AL"/>
              </w:rPr>
            </w:pPr>
            <w:r w:rsidRPr="00DD3050">
              <w:rPr>
                <w:rFonts w:ascii="Garamond" w:hAnsi="Garamond"/>
                <w:b/>
                <w:bCs/>
                <w:i/>
                <w:iCs/>
                <w:sz w:val="20"/>
                <w:szCs w:val="24"/>
                <w:lang w:val="sq-AL"/>
              </w:rPr>
              <w:t>Masa:</w:t>
            </w:r>
            <w:r w:rsidRPr="00DD3050">
              <w:rPr>
                <w:rFonts w:ascii="Garamond" w:hAnsi="Garamond"/>
                <w:b/>
                <w:bCs/>
                <w:sz w:val="20"/>
                <w:szCs w:val="24"/>
                <w:lang w:val="sq-AL"/>
              </w:rPr>
              <w:t xml:space="preserve"> Parandalimi i korrupsionit në sektorë të tjerë publikë, të ndjeshëm për ekonominë dhe publikun.</w:t>
            </w:r>
          </w:p>
        </w:tc>
      </w:tr>
    </w:tbl>
    <w:p w14:paraId="03B3B63C" w14:textId="77777777" w:rsidR="00DD3050" w:rsidRPr="00626C87" w:rsidRDefault="00DD3050" w:rsidP="00DD3050">
      <w:pPr>
        <w:pStyle w:val="TEKSTIIIII"/>
        <w:rPr>
          <w:lang w:val="sq-AL"/>
        </w:rPr>
      </w:pPr>
    </w:p>
    <w:p w14:paraId="2062C3D0" w14:textId="77777777" w:rsidR="00DD3050" w:rsidRPr="00626C87" w:rsidRDefault="00DD3050" w:rsidP="00DD3050">
      <w:pPr>
        <w:pStyle w:val="TEKSTIIIII"/>
        <w:rPr>
          <w:b/>
          <w:bCs/>
          <w:color w:val="000000" w:themeColor="text1"/>
          <w:lang w:val="sq-AL"/>
        </w:rPr>
      </w:pPr>
      <w:r w:rsidRPr="00626C87">
        <w:rPr>
          <w:b/>
          <w:bCs/>
          <w:color w:val="000000" w:themeColor="text1"/>
          <w:lang w:val="sq-AL"/>
        </w:rPr>
        <w:t xml:space="preserve">Lidhja e Treguesve kryesorë të rezultateve me Qëllimin e parë të Politikës, Objektivin Specifik dhe institucionet përgjegjëse, me nënkapitullin përkatës të </w:t>
      </w:r>
      <w:r w:rsidRPr="00626C87">
        <w:rPr>
          <w:b/>
          <w:bCs/>
          <w:i/>
          <w:iCs/>
          <w:color w:val="000000" w:themeColor="text1"/>
          <w:lang w:val="sq-AL"/>
        </w:rPr>
        <w:t>acquis</w:t>
      </w:r>
      <w:r w:rsidRPr="00626C87">
        <w:rPr>
          <w:b/>
          <w:bCs/>
          <w:color w:val="000000" w:themeColor="text1"/>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05D94E87"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7FEB5E4"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194AF90"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02008F2"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803F963"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B834420"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6602A4C3" w14:textId="77777777" w:rsidTr="00305E82">
        <w:trPr>
          <w:trHeight w:val="540"/>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CA64EC8"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3294246"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1.3.1 Raporti i numrit të vlerësimeve të riskut të korrupsionit të kryera me numrin e sektorëve/institucioneve me rrezik të lartë për korrupsion (trend rritës).</w:t>
            </w:r>
          </w:p>
          <w:p w14:paraId="30E03566" w14:textId="77777777" w:rsidR="00DD3050" w:rsidRPr="00DD3050" w:rsidRDefault="00DD3050" w:rsidP="00DD3050">
            <w:pPr>
              <w:spacing w:after="0" w:line="240" w:lineRule="auto"/>
              <w:jc w:val="both"/>
              <w:rPr>
                <w:rFonts w:ascii="Garamond" w:hAnsi="Garamond"/>
                <w:sz w:val="20"/>
                <w:szCs w:val="24"/>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46D45D9"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lang w:val="sq-AL"/>
              </w:rPr>
              <w:t>Monitorimi i rregullt i sektorëve më të cenueshëm/prekur nga korrupsioni për të identifikuar dhe zbatuar ndërhyrjen e përshtatshme me qëllim zbulimin, parandalimin dhe/ose ndëshkimin e 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F1D6DBA"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1.3 Zhvillimi i një qasjeje të qëndrueshme për parandalimin e korrupsionit në sektorët me risk (prevalencë të lartë të korrupsionit).</w:t>
            </w:r>
          </w:p>
          <w:p w14:paraId="77072E84" w14:textId="77777777" w:rsidR="00DD3050" w:rsidRPr="00DD3050" w:rsidRDefault="00DD3050" w:rsidP="00DD3050">
            <w:pPr>
              <w:pStyle w:val="Body"/>
              <w:spacing w:after="0" w:line="240" w:lineRule="auto"/>
              <w:jc w:val="both"/>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99075C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KKKK</w:t>
            </w:r>
          </w:p>
        </w:tc>
      </w:tr>
      <w:tr w:rsidR="00DD3050" w:rsidRPr="00DD3050" w14:paraId="12B4BEE4" w14:textId="77777777" w:rsidTr="00305E82">
        <w:trPr>
          <w:trHeight w:val="810"/>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E77AE66"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06A4591"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1.3.2 Raporti i numrit të planeve të veprimit të kryera për parandalimin e korrupsionit, nga numri i sektorëve/institucioneve me rrezik të lartë për korrupsion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7FB7C3B" w14:textId="77777777" w:rsidR="00DD3050" w:rsidRPr="00DD3050" w:rsidRDefault="00DD3050" w:rsidP="00DD3050">
            <w:pPr>
              <w:pStyle w:val="Body"/>
              <w:shd w:val="clear" w:color="auto" w:fill="BDD6EE" w:themeFill="accent1" w:themeFillTint="66"/>
              <w:spacing w:after="0" w:line="240" w:lineRule="auto"/>
              <w:rPr>
                <w:rFonts w:ascii="Garamond" w:hAnsi="Garamond"/>
                <w:sz w:val="20"/>
                <w:szCs w:val="24"/>
                <w:lang w:val="sq-AL"/>
              </w:rPr>
            </w:pPr>
            <w:r w:rsidRPr="00DD3050">
              <w:rPr>
                <w:rFonts w:ascii="Garamond" w:hAnsi="Garamond"/>
                <w:sz w:val="20"/>
                <w:szCs w:val="24"/>
                <w:lang w:val="sq-AL"/>
              </w:rPr>
              <w:t>Monitorimi i rregullt i sektorëve më të cenueshëm/prekur nga korrupsioni për të identifikuar dhe zbatuar ndërhyrjen e përshtatshme me qëllim zbulimin, parandalimin dhe/ose ndëshkimin e 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5D9B1E1"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1.3 Zhvillimi i një qasjeje të qëndrueshme për parandalimin e korrupsionit në sektorët me risk (prevalencë të lartë të korrupsionit).</w:t>
            </w:r>
          </w:p>
          <w:p w14:paraId="3B8A0BC2" w14:textId="77777777" w:rsidR="00DD3050" w:rsidRPr="00DD3050" w:rsidRDefault="00DD3050" w:rsidP="00DD3050">
            <w:pPr>
              <w:pStyle w:val="Body"/>
              <w:spacing w:after="0" w:line="240" w:lineRule="auto"/>
              <w:jc w:val="both"/>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9F1F79B"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KKKK</w:t>
            </w:r>
          </w:p>
        </w:tc>
      </w:tr>
    </w:tbl>
    <w:p w14:paraId="3B0BF28A" w14:textId="77777777" w:rsidR="00DD3050" w:rsidRPr="00626C87" w:rsidRDefault="00DD3050" w:rsidP="00DD3050">
      <w:pPr>
        <w:pStyle w:val="TEKSTIIIII"/>
      </w:pPr>
    </w:p>
    <w:p w14:paraId="54647D6F" w14:textId="77777777" w:rsidR="00DD3050" w:rsidRPr="00626C87" w:rsidRDefault="00DD3050" w:rsidP="00DD3050">
      <w:pPr>
        <w:pStyle w:val="TEKSTIIIII"/>
        <w:rPr>
          <w:rFonts w:eastAsia="Times New Roman" w:cs="Times New Roman"/>
          <w:b/>
          <w:bCs/>
          <w:i/>
          <w:iCs/>
          <w:lang w:val="sq-AL"/>
        </w:rPr>
      </w:pPr>
      <w:r w:rsidRPr="00626C87">
        <w:rPr>
          <w:b/>
          <w:bCs/>
          <w:i/>
          <w:iCs/>
          <w:lang w:val="sq-AL"/>
        </w:rPr>
        <w:t xml:space="preserve">Objektivi Specifik 1.4: </w:t>
      </w:r>
      <w:bookmarkStart w:id="17" w:name="_Hlk172050799"/>
      <w:r w:rsidRPr="00626C87">
        <w:rPr>
          <w:b/>
          <w:bCs/>
          <w:i/>
          <w:iCs/>
          <w:color w:val="000000" w:themeColor="text1"/>
          <w:lang w:val="sq-AL"/>
        </w:rPr>
        <w:t xml:space="preserve">Forcimi i mekanizmave të </w:t>
      </w:r>
      <w:r w:rsidRPr="00626C87">
        <w:rPr>
          <w:b/>
          <w:bCs/>
          <w:i/>
          <w:iCs/>
          <w:lang w:val="sq-AL"/>
        </w:rPr>
        <w:t>parandalimit të korrupsionit në Njësitë e Vetëqeverisjes Vendore</w:t>
      </w:r>
      <w:bookmarkEnd w:id="17"/>
    </w:p>
    <w:p w14:paraId="2E2CFB58" w14:textId="77777777" w:rsidR="00DD3050" w:rsidRPr="00626C87" w:rsidRDefault="00DD3050" w:rsidP="00DD3050">
      <w:pPr>
        <w:pStyle w:val="TEKSTIIIII"/>
        <w:rPr>
          <w:rFonts w:eastAsia="Times New Roman" w:cs="Times New Roman"/>
          <w:b/>
          <w:bCs/>
          <w:color w:val="000000" w:themeColor="text1"/>
          <w:lang w:val="sq-AL"/>
        </w:rPr>
      </w:pPr>
      <w:r w:rsidRPr="00626C87">
        <w:rPr>
          <w:b/>
          <w:bCs/>
          <w:lang w:val="sq-AL"/>
        </w:rPr>
        <w:t xml:space="preserve">Analiza e situatës </w:t>
      </w:r>
      <w:r w:rsidRPr="00626C87">
        <w:rPr>
          <w:b/>
          <w:bCs/>
          <w:color w:val="000000" w:themeColor="text1"/>
          <w:lang w:val="sq-AL"/>
        </w:rPr>
        <w:t>dhe sfidat</w:t>
      </w:r>
    </w:p>
    <w:p w14:paraId="0EB327A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Decentralizimi i qeverisjes vendore garanton ushtrimin e kompetencave vendimmarrëse dhe administrative në nivel lokal, duke ofruar një gamë të gjerë instrumentesh financiare për shfrytëzim nga autoritetet vendore. Megjithatë, me këtë zgjerim të kompetencave, rritet edhe ndjeshmëria ndaj korrupsionit. Shqipëria ka bërë përparime të vazhdueshme në rritjen e kapaciteteve të autoriteteve vendore për të luftuar praktikat korruptive, edhe pse mbetet ende punë për t’u bërë në drejtim të konsolidimit të tyre. Në këtë kontekst, janë kryer vlerësime të kornizës rregullatore dhe konsultime të gjera me institucionet e vetëqeverisjes vendore, duke u fokusuar në promovimin e sjelljes etike dhe integritetit. Vendosja e parimeve të qarta të sjelljes etike dhe krijimi i një kulture integriteti janë elementë kyç për të forcuar luftën kundër korrupsionit në nivel lokal.</w:t>
      </w:r>
    </w:p>
    <w:p w14:paraId="0A04EC7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Procesi i decentralizimit kontribuon në forcimin e llogaridhënies duke e afruar qeverisjen me qytetarët. Megjithatë, rritja e kontakteve midis zyrtarëve vendorë dhe qytetarëve gjatë këtij procesi mund të rrisë edhe rrezikun e sjelljeve joetike dhe mungesës së integritetit, duke rritur kështu mundësinë e shfaqjes së praktikave që minojnë transparencën dhe përgjegjshmërinë. Për këtë arsye, është thelbësore që të ndërmerren masa menaxhuese proaktive për të parandaluar dhe menaxhuar këto risqe, duke krijuar një qasje të qëndrueshme ndaj integritetit dhe llogaridhënies në qeverisjen vendore. Në këtë kontekst, hartimi i Planeve të Integritetit dhe planeve të veprimit nga njësitë e vetëqeverisjes vendore, si dhe monitorimi i realizimit të tyre, ofrojnë një kuadër konceptual të qartë për zhvillimin e politikave dhe masave që synojnë parandalimin e shkeljeve të integritetit të zyrtarëve publikë. Këto plane shërbejnë si mjete konkrete për adresimin dhe menaxhimin e risqeve të lidhura me integritetin, duke përmirësuar transparencën, llogaridhënien dhe përgjegjshmërinë në nivelin vendor, duke siguruar që zyrtarët publikë të përmbushin standardet e larta etike gjatë ushtrimit të detyrave të tyre.</w:t>
      </w:r>
    </w:p>
    <w:p w14:paraId="79F1417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Instrumentet e integritetit kanë filluar tashmë të hartohen dhe miratohen në nivel vendor, si një mekanizëm për të kuptuar dhe adresuar më mirë rrezikun e korrupsionit brenda institucionit, duke rritur angazhimin e administratës publike për transparencë dhe llogaridhënie. Deri në fund të vitit 2023, 24 nga 61 bashki, miratuan Planet e Integritetit dhe njëkohësisht kanë caktuar koordinatorët e integritetit si mekanizma për të siguruar zbatimin e tyre.</w:t>
      </w:r>
    </w:p>
    <w:p w14:paraId="3768513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Për të përmirësuar parandalimin e korrupsionit në të gjitha nivelet e Qeverisjes, vendi duhet të vazhdojë përpjekjet e tij për të forcuar kapacitetet e autoriteteve të vetëqeverisjes vendore në luftën kundër korrupsionit, së bashku me instrumentet lidhëse midis instucioneve qendrore dhe vendore në këtë fushë. Kjo do të arrihet përmes një vlerësimi të detajuar të gjendjes aktuale të çështjeve në parandalimin e korrupsionit në nivel vendor, veçanërisht në lidhje me vlerësimin e kryer të riskut të korrupsionit dhe planeve të integritetit të përgatitura dhe të miratuara. </w:t>
      </w:r>
    </w:p>
    <w:p w14:paraId="3800514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Kryerja e vlerësimit të riskut në njësitë e vetëqeverisjes vendore ku nuk janë kryer ende, do të nxitet dhe mbështetet duke përdorur një metodologji që do të përshtatet me specifikat për kryerjen e një vlerësimi të tillë në nivel vendor. Kjo do të pasohet nga përgatitja gjithashtu e një modeli të Planit të Integritetit për njësitë e vetëqeverisjes vendore që do të marrë parasysh të gjitha gjetjet nga vlerësimet e riskut dhe praktikat më të mira në nivel vendi, por edhe eksperiencat rajonale dhe ndërkombëtare në këtë fushë.</w:t>
      </w:r>
    </w:p>
    <w:p w14:paraId="7F3A96EF" w14:textId="77777777" w:rsidR="00DD3050" w:rsidRPr="00626C87" w:rsidRDefault="00DD3050" w:rsidP="00DD3050">
      <w:pPr>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 xml:space="preserve">Për të kryer dhe mbështetur këto procese, është e domosdoshme të rriten kapacitetet profesionale të stafeve teknike të bashkive dhe qarqeve, me njohuri konkrete dhe të vazhdueshme në parandalimin e korrupsionit dhe të kuadrit ligjor dhe rregullator për integritetin. Në këtë drejtim, roli i pikave të kontaktit antikorrupsion bëhet vendimtar për koordinimin ndërinstitucional. Pika të kontaktit antikorrupsion në bashki dhe qarqe do të konsiderohen stafet teknike që do të jenë përgjegjëse për zbatimin e strategjisë ndërsektoriale kundër korrupsionit dhe raportimin e zbatimit të saj, sikurse koordinatorët e integritetit që janë persona të ngarkuar me ndjekjen dhe zbatimin e instrumenteve të integritetit dhe koordinatorët e të drejtës së informimit. Strukturat e burimeve njerëzore pranë tyre duhet të jenë të informuara për ngritjen dhe administrimin e instrumenteve parandalues të korrupsionit, përfshirë këtu regjistrin e  dhuratave, deklarimit të konfliktit të interesave, apo sinjalizimit. </w:t>
      </w:r>
    </w:p>
    <w:p w14:paraId="05BD4AF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 realizimin e këtij qëllimi, merr një rëndësi të veçantë forcimi i bashkëpunimit mes Ministrit të Shtetit për Pushtetin Vendor, Agjencis</w:t>
      </w:r>
      <w:r w:rsidRPr="00626C87">
        <w:rPr>
          <w:rFonts w:ascii="Garamond" w:hAnsi="Garamond"/>
          <w:color w:val="000000"/>
          <w:sz w:val="24"/>
          <w:szCs w:val="24"/>
        </w:rPr>
        <w:t>ë</w:t>
      </w:r>
      <w:r w:rsidRPr="00626C87">
        <w:rPr>
          <w:rFonts w:ascii="Garamond" w:hAnsi="Garamond"/>
          <w:sz w:val="24"/>
          <w:szCs w:val="24"/>
        </w:rPr>
        <w:t xml:space="preserve"> s</w:t>
      </w:r>
      <w:r w:rsidRPr="00626C87">
        <w:rPr>
          <w:rFonts w:ascii="Garamond" w:hAnsi="Garamond"/>
          <w:color w:val="000000"/>
          <w:sz w:val="24"/>
          <w:szCs w:val="24"/>
        </w:rPr>
        <w:t>ë</w:t>
      </w:r>
      <w:r w:rsidRPr="00626C87">
        <w:rPr>
          <w:rFonts w:ascii="Garamond" w:hAnsi="Garamond"/>
          <w:sz w:val="24"/>
          <w:szCs w:val="24"/>
        </w:rPr>
        <w:t xml:space="preserve"> Mbështetjes së Vetëqeverisjes Vendore, Drejtoris</w:t>
      </w:r>
      <w:r w:rsidRPr="00626C87">
        <w:rPr>
          <w:rFonts w:ascii="Garamond" w:hAnsi="Garamond"/>
          <w:color w:val="000000"/>
          <w:sz w:val="24"/>
          <w:szCs w:val="24"/>
        </w:rPr>
        <w:t>ë</w:t>
      </w:r>
      <w:r w:rsidRPr="00626C87">
        <w:rPr>
          <w:rFonts w:ascii="Garamond" w:hAnsi="Garamond"/>
          <w:sz w:val="24"/>
          <w:szCs w:val="24"/>
        </w:rPr>
        <w:t xml:space="preserve"> s</w:t>
      </w:r>
      <w:r w:rsidRPr="00626C87">
        <w:rPr>
          <w:rFonts w:ascii="Garamond" w:hAnsi="Garamond"/>
          <w:color w:val="000000"/>
          <w:sz w:val="24"/>
          <w:szCs w:val="24"/>
        </w:rPr>
        <w:t>ë</w:t>
      </w:r>
      <w:r w:rsidRPr="00626C87">
        <w:rPr>
          <w:rFonts w:ascii="Garamond" w:hAnsi="Garamond"/>
          <w:sz w:val="24"/>
          <w:szCs w:val="24"/>
        </w:rPr>
        <w:t xml:space="preserve"> Përgjithshme t</w:t>
      </w:r>
      <w:r w:rsidRPr="00626C87">
        <w:rPr>
          <w:rFonts w:ascii="Garamond" w:hAnsi="Garamond"/>
          <w:color w:val="000000"/>
          <w:sz w:val="24"/>
          <w:szCs w:val="24"/>
        </w:rPr>
        <w:t xml:space="preserve">ë </w:t>
      </w:r>
      <w:r w:rsidRPr="00626C87">
        <w:rPr>
          <w:rFonts w:ascii="Garamond" w:hAnsi="Garamond"/>
          <w:sz w:val="24"/>
          <w:szCs w:val="24"/>
        </w:rPr>
        <w:t>Antikorrupsionit dhe institucioneve të tjera antikorrupsion në bashkitë dhe qarqet përmes emërimit të pikave të kontaktit antikorrupsion. Rritja e komunikimit dhe vizibilitetit, me qëllim rritjen e transparencës të aktivitetit të bashkive dhe qarqeve konsiderohet gjithashtu një vlerë e shtuar dhe siguron zbatimin e mirë të mekanizmave antikorrupsion, duke bërë partnerë direkt edhe organet kolegjiale të Këshillave Bashkiakë, si autoritetet ku miratohen politikat e integritetit dhe monitorhet zbatimi i tyre.</w:t>
      </w:r>
    </w:p>
    <w:p w14:paraId="49F25846" w14:textId="77777777" w:rsidR="00DD3050" w:rsidRPr="00DD3050" w:rsidRDefault="00DD3050" w:rsidP="00DD3050">
      <w:pPr>
        <w:pStyle w:val="TEKSTIIIII"/>
        <w:rPr>
          <w:rFonts w:eastAsia="Times New Roman" w:cs="Times New Roman"/>
          <w:b/>
          <w:lang w:val="sq-AL"/>
        </w:rPr>
      </w:pPr>
      <w:r w:rsidRPr="00DD3050">
        <w:rPr>
          <w:b/>
          <w:lang w:val="sq-AL"/>
        </w:rPr>
        <w:t>Rezultatet e pritshme nga zbatimi i masave që lidhen me Objektivin Specifik</w:t>
      </w:r>
    </w:p>
    <w:p w14:paraId="71314E24"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1.4 synon adoptimin dhe integrimin në veprimtarinë institucionale të politikave të luftës kundër korrupsionit edhe në njësitë e vetëqeverisjes vendore. Këto njësi duhet të kenë të ngritura mekanizmat dhe të kenë në zbatim instrumente antikorrupsioni njësoj sikurse ato që aplikohen edhe në organet e administratës qendrore.</w:t>
      </w:r>
    </w:p>
    <w:p w14:paraId="0B8FBDA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Rezultate të pritshme për këtë objektiv përmenden:</w:t>
      </w:r>
    </w:p>
    <w:p w14:paraId="246C86C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1:</w:t>
      </w:r>
      <w:r w:rsidRPr="00626C87">
        <w:rPr>
          <w:rFonts w:ascii="Garamond" w:hAnsi="Garamond"/>
          <w:sz w:val="24"/>
          <w:szCs w:val="24"/>
          <w:shd w:val="clear" w:color="auto" w:fill="FFFFFF" w:themeFill="background1"/>
        </w:rPr>
        <w:t xml:space="preserve"> Forcimi i përgjithshëm i kapaciteteve për të koordinuar zbatimin e politikës antikorrupsion në nivel vendor.</w:t>
      </w:r>
    </w:p>
    <w:p w14:paraId="727ADCC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2:</w:t>
      </w:r>
      <w:r w:rsidRPr="00626C87">
        <w:rPr>
          <w:rFonts w:ascii="Garamond" w:hAnsi="Garamond"/>
          <w:sz w:val="24"/>
          <w:szCs w:val="24"/>
          <w:shd w:val="clear" w:color="auto" w:fill="FFFFFF" w:themeFill="background1"/>
        </w:rPr>
        <w:t xml:space="preserve"> Forcimi i mekanizmave të pushtetit vendor në zbatimin, monitorimin dhe vlerësimin periodik të strategjisë kundër korrupsionit dhe kornizës kundër korrupsionit.</w:t>
      </w:r>
    </w:p>
    <w:p w14:paraId="6E749462" w14:textId="77777777" w:rsidR="00DD3050" w:rsidRPr="00626C87" w:rsidRDefault="00DD3050" w:rsidP="00DD3050">
      <w:pPr>
        <w:spacing w:after="0" w:line="240" w:lineRule="auto"/>
        <w:ind w:firstLine="284"/>
        <w:jc w:val="both"/>
        <w:rPr>
          <w:rFonts w:ascii="Garamond" w:hAnsi="Garamond"/>
          <w:sz w:val="24"/>
          <w:szCs w:val="24"/>
          <w:shd w:val="clear" w:color="auto" w:fill="FFFFFF" w:themeFill="background1"/>
        </w:rPr>
      </w:pPr>
      <w:r w:rsidRPr="00626C87">
        <w:rPr>
          <w:rFonts w:ascii="Garamond" w:hAnsi="Garamond"/>
          <w:b/>
          <w:bCs/>
          <w:sz w:val="24"/>
          <w:szCs w:val="24"/>
          <w:shd w:val="clear" w:color="auto" w:fill="FFFFFF" w:themeFill="background1"/>
        </w:rPr>
        <w:t>Rezultati 3:</w:t>
      </w:r>
      <w:r w:rsidRPr="00626C87">
        <w:rPr>
          <w:rFonts w:ascii="Garamond" w:hAnsi="Garamond"/>
          <w:sz w:val="24"/>
          <w:szCs w:val="24"/>
          <w:shd w:val="clear" w:color="auto" w:fill="FFFFFF" w:themeFill="background1"/>
        </w:rPr>
        <w:t xml:space="preserve"> Krijimi i Rrjetit të Pikave të Kontaktit Antikorrupsion në institucionet e pushtetit me kompetenca vendore.</w:t>
      </w:r>
    </w:p>
    <w:p w14:paraId="096D6891" w14:textId="77777777" w:rsidR="00DD3050" w:rsidRPr="00626C87" w:rsidRDefault="00DD3050" w:rsidP="00DD3050">
      <w:pPr>
        <w:spacing w:after="0" w:line="240" w:lineRule="auto"/>
        <w:ind w:firstLine="284"/>
        <w:jc w:val="both"/>
        <w:rPr>
          <w:rFonts w:ascii="Garamond" w:hAnsi="Garamond"/>
          <w:color w:val="000000" w:themeColor="text1"/>
          <w:sz w:val="24"/>
          <w:szCs w:val="24"/>
        </w:rPr>
      </w:pPr>
      <w:r w:rsidRPr="00626C87">
        <w:rPr>
          <w:rFonts w:ascii="Garamond" w:hAnsi="Garamond"/>
          <w:b/>
          <w:bCs/>
          <w:sz w:val="24"/>
          <w:szCs w:val="24"/>
          <w:shd w:val="clear" w:color="auto" w:fill="FFFFFF" w:themeFill="background1"/>
        </w:rPr>
        <w:t>Rezultati 4:</w:t>
      </w:r>
      <w:r w:rsidRPr="00626C87">
        <w:rPr>
          <w:rFonts w:ascii="Garamond" w:hAnsi="Garamond"/>
          <w:sz w:val="24"/>
          <w:szCs w:val="24"/>
          <w:shd w:val="clear" w:color="auto" w:fill="FFFFFF" w:themeFill="background1"/>
        </w:rPr>
        <w:t xml:space="preserve"> </w:t>
      </w:r>
      <w:r w:rsidRPr="00626C87">
        <w:rPr>
          <w:rFonts w:ascii="Garamond" w:hAnsi="Garamond"/>
          <w:color w:val="000000" w:themeColor="text1"/>
          <w:sz w:val="24"/>
          <w:szCs w:val="24"/>
          <w:shd w:val="clear" w:color="auto" w:fill="FFFFFF" w:themeFill="background1"/>
        </w:rPr>
        <w:t>Rritja e rolit të Këshillave Bashkiakë në forcimin e integritetit dhe zbatimin e politikave antikorrupsion në nivel vendor.</w:t>
      </w:r>
    </w:p>
    <w:p w14:paraId="45514AF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Agjencia për Mbështetjen e Vetëqeverisjes Vendore, Bashkitë, Drejtoria e Përgjithshme e Antikorrupsionit.</w:t>
      </w:r>
    </w:p>
    <w:p w14:paraId="5AB663E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Drejtoria e Përgjithshme e Antikorrupsionit, Qarqet, Shkolla Shqiptare e Administratës Publike, Agjencia për Mbështetjen e Vetëqeverisjes Vendore, </w:t>
      </w:r>
      <w:r w:rsidRPr="00626C87">
        <w:rPr>
          <w:rFonts w:ascii="Garamond" w:hAnsi="Garamond"/>
          <w:color w:val="000000" w:themeColor="text1"/>
          <w:sz w:val="24"/>
          <w:szCs w:val="24"/>
        </w:rPr>
        <w:t>Komisioneri për të Drejtën e Informimit dhe Mbrojtjen e të Dhënave Personale.</w:t>
      </w:r>
    </w:p>
    <w:p w14:paraId="2222DA1A" w14:textId="77777777" w:rsidR="00DD3050" w:rsidRPr="00626C87" w:rsidRDefault="00DD3050" w:rsidP="00DD3050">
      <w:pPr>
        <w:pStyle w:val="Body"/>
        <w:shd w:val="clear" w:color="auto" w:fill="E7E6E6"/>
        <w:spacing w:after="0" w:line="240" w:lineRule="auto"/>
        <w:ind w:firstLine="284"/>
        <w:jc w:val="both"/>
        <w:rPr>
          <w:rFonts w:ascii="Garamond" w:hAnsi="Garamond"/>
          <w:b/>
          <w:bCs/>
          <w:sz w:val="24"/>
          <w:szCs w:val="24"/>
          <w:lang w:val="sq-AL"/>
        </w:rPr>
      </w:pPr>
      <w:r w:rsidRPr="00626C87">
        <w:rPr>
          <w:rFonts w:ascii="Garamond" w:hAnsi="Garamond"/>
          <w:b/>
          <w:bCs/>
          <w:sz w:val="24"/>
          <w:szCs w:val="24"/>
          <w:lang w:val="sq-AL"/>
        </w:rPr>
        <w:t>Masat dhe aktivitetet</w:t>
      </w:r>
    </w:p>
    <w:p w14:paraId="2E15DABB" w14:textId="4E7A893D"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w:t>
      </w:r>
      <w:r w:rsidRPr="00626C87">
        <w:rPr>
          <w:rFonts w:ascii="Garamond" w:hAnsi="Garamond"/>
          <w:sz w:val="24"/>
          <w:szCs w:val="24"/>
        </w:rPr>
        <w:t xml:space="preserve">ërkohë që </w:t>
      </w:r>
      <w:r w:rsidRPr="00626C87">
        <w:rPr>
          <w:rFonts w:ascii="Garamond" w:hAnsi="Garamond"/>
          <w:color w:val="0D0D0D"/>
          <w:sz w:val="24"/>
          <w:szCs w:val="24"/>
          <w:shd w:val="clear" w:color="auto" w:fill="FFFFFF"/>
        </w:rPr>
        <w:t>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7"/>
        <w:gridCol w:w="8123"/>
      </w:tblGrid>
      <w:tr w:rsidR="00DD3050" w:rsidRPr="00DD3050" w14:paraId="4B8CACFE" w14:textId="77777777" w:rsidTr="00305E82">
        <w:trPr>
          <w:trHeight w:val="63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775161F" w14:textId="77777777" w:rsidR="00DD3050" w:rsidRPr="00DD3050" w:rsidRDefault="00DD3050" w:rsidP="00DD3050">
            <w:pPr>
              <w:pStyle w:val="Body"/>
              <w:spacing w:after="0" w:line="240" w:lineRule="auto"/>
              <w:jc w:val="both"/>
              <w:rPr>
                <w:rFonts w:ascii="Garamond" w:hAnsi="Garamond"/>
                <w:sz w:val="20"/>
                <w:szCs w:val="24"/>
                <w:lang w:val="sq-AL"/>
              </w:rPr>
            </w:pPr>
          </w:p>
        </w:tc>
        <w:tc>
          <w:tcPr>
            <w:tcW w:w="8123"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1DE631B" w14:textId="77777777" w:rsidR="00DD3050" w:rsidRPr="00DD3050" w:rsidRDefault="00DD3050" w:rsidP="00DD3050">
            <w:pPr>
              <w:pStyle w:val="Body"/>
              <w:shd w:val="clear" w:color="auto" w:fill="B4C6E7"/>
              <w:spacing w:after="0" w:line="240" w:lineRule="auto"/>
              <w:jc w:val="both"/>
              <w:rPr>
                <w:rFonts w:ascii="Garamond" w:eastAsia="Times New Roman" w:hAnsi="Garamond" w:cs="Times New Roman"/>
                <w:b/>
                <w:bCs/>
                <w:sz w:val="20"/>
                <w:szCs w:val="24"/>
                <w:lang w:val="sq-AL"/>
              </w:rPr>
            </w:pPr>
            <w:r w:rsidRPr="00DD3050">
              <w:rPr>
                <w:rFonts w:ascii="Garamond" w:hAnsi="Garamond"/>
                <w:b/>
                <w:bCs/>
                <w:sz w:val="20"/>
                <w:szCs w:val="24"/>
                <w:lang w:val="sq-AL"/>
              </w:rPr>
              <w:t xml:space="preserve">Objektivi specifik 1.4: </w:t>
            </w:r>
            <w:r w:rsidRPr="00DD3050">
              <w:rPr>
                <w:rFonts w:ascii="Garamond" w:hAnsi="Garamond"/>
                <w:b/>
                <w:bCs/>
                <w:color w:val="000000" w:themeColor="text1"/>
                <w:sz w:val="20"/>
                <w:szCs w:val="24"/>
                <w:lang w:val="sq-AL"/>
              </w:rPr>
              <w:t xml:space="preserve">Forcimi i mekanizmave të </w:t>
            </w:r>
            <w:r w:rsidRPr="00DD3050">
              <w:rPr>
                <w:rFonts w:ascii="Garamond" w:hAnsi="Garamond"/>
                <w:b/>
                <w:bCs/>
                <w:sz w:val="20"/>
                <w:szCs w:val="24"/>
                <w:lang w:val="sq-AL"/>
              </w:rPr>
              <w:t xml:space="preserve">parandalimit të korrupsionit në </w:t>
            </w:r>
            <w:r w:rsidRPr="00DD3050">
              <w:rPr>
                <w:rFonts w:ascii="Garamond" w:hAnsi="Garamond"/>
                <w:b/>
                <w:bCs/>
                <w:color w:val="000000" w:themeColor="text1"/>
                <w:sz w:val="20"/>
                <w:szCs w:val="24"/>
                <w:lang w:val="sq-AL"/>
              </w:rPr>
              <w:t>Njësitë e Vetëqeverisjes Vendore</w:t>
            </w:r>
          </w:p>
        </w:tc>
      </w:tr>
      <w:tr w:rsidR="00DD3050" w:rsidRPr="00DD3050" w14:paraId="52FC722E" w14:textId="77777777" w:rsidTr="00305E82">
        <w:trPr>
          <w:trHeight w:val="685"/>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ED5703A"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1.4.1</w:t>
            </w:r>
          </w:p>
        </w:tc>
        <w:tc>
          <w:tcPr>
            <w:tcW w:w="8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F5DC1"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Identifikimi i mënyrave për të përmirësuar parandalimin e korrupsionit në të gjitha Njësitë e Vetëqeverisjes Vendore.</w:t>
            </w:r>
          </w:p>
        </w:tc>
      </w:tr>
      <w:tr w:rsidR="00DD3050" w:rsidRPr="00DD3050" w14:paraId="156E5882" w14:textId="77777777" w:rsidTr="00305E82">
        <w:trPr>
          <w:trHeight w:val="685"/>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9B529F9"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1.4.2</w:t>
            </w:r>
          </w:p>
        </w:tc>
        <w:tc>
          <w:tcPr>
            <w:tcW w:w="8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8186F"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sz w:val="20"/>
                <w:szCs w:val="24"/>
                <w:lang w:val="sq-AL"/>
              </w:rPr>
              <w:t>Masa:</w:t>
            </w:r>
            <w:r w:rsidRPr="00DD3050">
              <w:rPr>
                <w:rFonts w:ascii="Garamond" w:hAnsi="Garamond"/>
                <w:i/>
                <w:sz w:val="20"/>
                <w:szCs w:val="24"/>
                <w:lang w:val="sq-AL"/>
              </w:rPr>
              <w:t xml:space="preserve"> </w:t>
            </w:r>
            <w:r w:rsidRPr="00DD3050">
              <w:rPr>
                <w:rFonts w:ascii="Garamond" w:hAnsi="Garamond"/>
                <w:b/>
                <w:bCs/>
                <w:sz w:val="20"/>
                <w:szCs w:val="24"/>
                <w:lang w:val="sq-AL"/>
              </w:rPr>
              <w:t>Fuqizimi i mekanizmave për parandalimin efektiv të korrupsionit në të gjitha Njësitë e Vetëqeverisjes Vendore.</w:t>
            </w:r>
          </w:p>
        </w:tc>
      </w:tr>
      <w:tr w:rsidR="00DD3050" w:rsidRPr="00DD3050" w14:paraId="104702C4" w14:textId="77777777" w:rsidTr="00305E82">
        <w:trPr>
          <w:trHeight w:val="685"/>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5462235"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1.4.3</w:t>
            </w:r>
          </w:p>
        </w:tc>
        <w:tc>
          <w:tcPr>
            <w:tcW w:w="81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B20D3"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 xml:space="preserve">Zbatimi i mekanizmave parandalues </w:t>
            </w:r>
            <w:r w:rsidRPr="00DD3050">
              <w:rPr>
                <w:rFonts w:ascii="Times New Roman" w:hAnsi="Times New Roman" w:cs="Times New Roman"/>
                <w:b/>
                <w:bCs/>
                <w:sz w:val="20"/>
                <w:szCs w:val="24"/>
                <w:lang w:val="sq-AL"/>
              </w:rPr>
              <w:t>​​</w:t>
            </w:r>
            <w:r w:rsidRPr="00DD3050">
              <w:rPr>
                <w:rFonts w:ascii="Garamond" w:hAnsi="Garamond"/>
                <w:b/>
                <w:bCs/>
                <w:sz w:val="20"/>
                <w:szCs w:val="24"/>
                <w:lang w:val="sq-AL"/>
              </w:rPr>
              <w:t>t</w:t>
            </w:r>
            <w:r w:rsidRPr="00DD3050">
              <w:rPr>
                <w:rFonts w:ascii="Garamond" w:hAnsi="Garamond" w:cs="Garamond"/>
                <w:b/>
                <w:bCs/>
                <w:sz w:val="20"/>
                <w:szCs w:val="24"/>
                <w:lang w:val="sq-AL"/>
              </w:rPr>
              <w:t>ë</w:t>
            </w:r>
            <w:r w:rsidRPr="00DD3050">
              <w:rPr>
                <w:rFonts w:ascii="Garamond" w:hAnsi="Garamond"/>
                <w:b/>
                <w:bCs/>
                <w:sz w:val="20"/>
                <w:szCs w:val="24"/>
                <w:lang w:val="sq-AL"/>
              </w:rPr>
              <w:t xml:space="preserve"> p</w:t>
            </w:r>
            <w:r w:rsidRPr="00DD3050">
              <w:rPr>
                <w:rFonts w:ascii="Garamond" w:hAnsi="Garamond" w:cs="Garamond"/>
                <w:b/>
                <w:bCs/>
                <w:sz w:val="20"/>
                <w:szCs w:val="24"/>
                <w:lang w:val="sq-AL"/>
              </w:rPr>
              <w:t>ë</w:t>
            </w:r>
            <w:r w:rsidRPr="00DD3050">
              <w:rPr>
                <w:rFonts w:ascii="Garamond" w:hAnsi="Garamond"/>
                <w:b/>
                <w:bCs/>
                <w:sz w:val="20"/>
                <w:szCs w:val="24"/>
                <w:lang w:val="sq-AL"/>
              </w:rPr>
              <w:t>rshtatur me specifikat e Vetëqeverisjes Vendore</w:t>
            </w:r>
            <w:r w:rsidRPr="00DD3050">
              <w:rPr>
                <w:rFonts w:ascii="Garamond" w:hAnsi="Garamond"/>
                <w:b/>
                <w:bCs/>
                <w:color w:val="000000" w:themeColor="text1"/>
                <w:sz w:val="20"/>
                <w:szCs w:val="24"/>
                <w:lang w:val="sq-AL"/>
              </w:rPr>
              <w:t>.</w:t>
            </w:r>
          </w:p>
        </w:tc>
      </w:tr>
    </w:tbl>
    <w:p w14:paraId="0F41D0F4" w14:textId="77777777" w:rsidR="00DD3050" w:rsidRPr="00626C87" w:rsidRDefault="00DD3050" w:rsidP="00DD3050">
      <w:pPr>
        <w:pStyle w:val="TEKSTIIIII"/>
        <w:rPr>
          <w:lang w:val="sq-AL"/>
        </w:rPr>
      </w:pPr>
    </w:p>
    <w:p w14:paraId="6AF9D982" w14:textId="77777777" w:rsidR="00DD3050" w:rsidRPr="00DD3050" w:rsidRDefault="00DD3050" w:rsidP="00DD3050">
      <w:pPr>
        <w:pStyle w:val="TEKSTIIIII"/>
        <w:rPr>
          <w:rFonts w:eastAsia="Times New Roman" w:cs="Times New Roman"/>
          <w:b/>
          <w:lang w:val="sq-AL"/>
        </w:rPr>
      </w:pPr>
      <w:r w:rsidRPr="00DD3050">
        <w:rPr>
          <w:b/>
          <w:lang w:val="sq-AL"/>
        </w:rPr>
        <w:t xml:space="preserve">Lidhja e Treguesve kryesorë të rezultateve me Qëllimin e parë të Politikës, Objektivin Specifik dhe institucionet përgjegjëse, me nënkapitullin përkatës të </w:t>
      </w:r>
      <w:r w:rsidRPr="00DD3050">
        <w:rPr>
          <w:b/>
          <w:i/>
          <w:iCs/>
          <w:lang w:val="sq-AL"/>
        </w:rPr>
        <w:t>acquis</w:t>
      </w:r>
      <w:r w:rsidRPr="00DD3050">
        <w:rPr>
          <w:b/>
          <w:lang w:val="sq-AL"/>
        </w:rPr>
        <w:t>-së së BE-së sipas MSA-së</w:t>
      </w:r>
    </w:p>
    <w:p w14:paraId="0E1A4B43" w14:textId="77777777" w:rsidR="00DD3050" w:rsidRPr="00626C87" w:rsidRDefault="00DD3050" w:rsidP="00DD3050">
      <w:pPr>
        <w:pStyle w:val="TEKSTIIIII"/>
        <w:rPr>
          <w:rFonts w:eastAsia="Times New Roman" w:cs="Times New Roman"/>
          <w:lang w:val="sq-AL"/>
        </w:rPr>
      </w:pP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4318FE25"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1C606B5"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4FC1E87"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72BF38B"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C2ACE73"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13ED908"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2C597A52" w14:textId="77777777" w:rsidTr="00305E82">
        <w:trPr>
          <w:trHeight w:val="1566"/>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0DA9D0C"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C79366"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1.4.1 Raporti i numrit të bashkive dhe qarqeve që kanë kryer vlerësime të riskut të korrupsionit nga numri i atyre që ende nuk e kanë kryer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C6E992D"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lang w:val="sq-AL"/>
              </w:rPr>
              <w:t>Forcimi i përgjithshëm i kapaciteteve për të koordinuar zbatimin e politikës antikorrupsion në nivel vendor.</w:t>
            </w:r>
          </w:p>
          <w:p w14:paraId="39F74D7B" w14:textId="77777777" w:rsidR="00DD3050" w:rsidRPr="00DD3050" w:rsidRDefault="00DD3050" w:rsidP="00DD3050">
            <w:pPr>
              <w:pStyle w:val="Body"/>
              <w:shd w:val="clear" w:color="auto" w:fill="FFFFFF" w:themeFill="background1"/>
              <w:spacing w:after="0" w:line="240" w:lineRule="auto"/>
              <w:jc w:val="both"/>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F644485"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1.4 Forcimi i mekanizmave të parandalimit të korrupsionit në qeverisjen vendore.</w:t>
            </w:r>
          </w:p>
          <w:p w14:paraId="24A57E2E" w14:textId="77777777" w:rsidR="00DD3050" w:rsidRPr="00DD3050" w:rsidRDefault="00DD3050" w:rsidP="00DD3050">
            <w:pPr>
              <w:pStyle w:val="Body"/>
              <w:spacing w:after="0" w:line="240" w:lineRule="auto"/>
              <w:jc w:val="both"/>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BE678B5"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AMVV</w:t>
            </w:r>
          </w:p>
          <w:p w14:paraId="53B1BB54"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 xml:space="preserve">Bashkitë </w:t>
            </w:r>
          </w:p>
          <w:p w14:paraId="646C5DDB"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Qarqet</w:t>
            </w:r>
          </w:p>
        </w:tc>
      </w:tr>
      <w:tr w:rsidR="00DD3050" w:rsidRPr="00DD3050" w14:paraId="047FBC0D" w14:textId="77777777" w:rsidTr="00305E82">
        <w:trPr>
          <w:trHeight w:val="1638"/>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FB65482"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0D4EC53"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1.4.2 Raporti i numrit të bashkive dhe qarqeve që kanë përgatitur Plane Integriteti nga numri i atyre që ende nuk e kanë përgatitur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37AF19C" w14:textId="77777777" w:rsidR="00DD3050" w:rsidRPr="00DD3050" w:rsidRDefault="00DD3050" w:rsidP="00DD3050">
            <w:pPr>
              <w:pStyle w:val="Body"/>
              <w:shd w:val="clear" w:color="auto" w:fill="BDD6EE" w:themeFill="accent1" w:themeFillTint="66"/>
              <w:spacing w:after="0" w:line="240" w:lineRule="auto"/>
              <w:rPr>
                <w:rFonts w:ascii="Garamond" w:hAnsi="Garamond"/>
                <w:sz w:val="20"/>
                <w:szCs w:val="24"/>
                <w:lang w:val="sq-AL"/>
              </w:rPr>
            </w:pPr>
            <w:r w:rsidRPr="00DD3050">
              <w:rPr>
                <w:rFonts w:ascii="Garamond" w:hAnsi="Garamond"/>
                <w:sz w:val="20"/>
                <w:szCs w:val="24"/>
                <w:lang w:val="sq-AL"/>
              </w:rPr>
              <w:t>Forcimi i përgjithshëm i kapaciteteve për të koordinuar zbatimin e politikës antikorrupsion në nivel vendor.</w:t>
            </w:r>
          </w:p>
          <w:p w14:paraId="2E93D620" w14:textId="77777777" w:rsidR="00DD3050" w:rsidRPr="00DD3050" w:rsidRDefault="00DD3050" w:rsidP="00DD3050">
            <w:pPr>
              <w:pStyle w:val="Body"/>
              <w:shd w:val="clear" w:color="auto" w:fill="BDD6EE" w:themeFill="accent1" w:themeFillTint="66"/>
              <w:spacing w:after="0" w:line="240" w:lineRule="auto"/>
              <w:jc w:val="both"/>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88A450A"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1.4 Forcimi i mekanizmave të parandalimit të korrupsionit në qeverisjen vendore.</w:t>
            </w:r>
          </w:p>
          <w:p w14:paraId="6B879268" w14:textId="77777777" w:rsidR="00DD3050" w:rsidRPr="00DD3050" w:rsidRDefault="00DD3050" w:rsidP="00DD3050">
            <w:pPr>
              <w:pStyle w:val="Body"/>
              <w:spacing w:after="0" w:line="240" w:lineRule="auto"/>
              <w:jc w:val="both"/>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B0890B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AMVV</w:t>
            </w:r>
          </w:p>
          <w:p w14:paraId="22A3F2AE"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 xml:space="preserve">Bashkitë </w:t>
            </w:r>
          </w:p>
          <w:p w14:paraId="06A1B3EA"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Qarqet</w:t>
            </w:r>
          </w:p>
        </w:tc>
      </w:tr>
    </w:tbl>
    <w:p w14:paraId="335E005C" w14:textId="77777777" w:rsidR="00DD3050" w:rsidRPr="00626C87" w:rsidRDefault="00DD3050" w:rsidP="00DD3050">
      <w:pPr>
        <w:pStyle w:val="TEKSTIIIII"/>
        <w:rPr>
          <w:lang w:val="sq-AL"/>
        </w:rPr>
      </w:pPr>
    </w:p>
    <w:p w14:paraId="69189013" w14:textId="77777777" w:rsidR="00DD3050" w:rsidRPr="00626C87" w:rsidRDefault="00DD3050" w:rsidP="00DD3050">
      <w:pPr>
        <w:pStyle w:val="TEKSTIIIII"/>
        <w:rPr>
          <w:b/>
          <w:bCs/>
          <w:i/>
          <w:iCs/>
          <w:color w:val="000000" w:themeColor="text1"/>
          <w:lang w:val="sq-AL"/>
        </w:rPr>
      </w:pPr>
      <w:r w:rsidRPr="00626C87">
        <w:rPr>
          <w:b/>
          <w:bCs/>
          <w:i/>
          <w:iCs/>
          <w:color w:val="000000" w:themeColor="text1"/>
          <w:lang w:val="sq-AL"/>
        </w:rPr>
        <w:t xml:space="preserve">Objektivi Specifik 1.5: </w:t>
      </w:r>
      <w:bookmarkStart w:id="18" w:name="_Hlk172051572"/>
      <w:r w:rsidRPr="00626C87">
        <w:rPr>
          <w:b/>
          <w:bCs/>
          <w:i/>
          <w:iCs/>
          <w:color w:val="000000" w:themeColor="text1"/>
          <w:lang w:val="sq-AL"/>
        </w:rPr>
        <w:t>Mbrojtja e financave dhe aseteve publike nga keqpërdorimi gjatë ushtrimit të funksionit publik</w:t>
      </w:r>
      <w:bookmarkEnd w:id="18"/>
    </w:p>
    <w:p w14:paraId="6E5C0789" w14:textId="77777777" w:rsidR="00DD3050" w:rsidRPr="00626C87" w:rsidRDefault="00DD3050" w:rsidP="00DD3050">
      <w:pPr>
        <w:pStyle w:val="TEKSTIIIII"/>
        <w:rPr>
          <w:b/>
          <w:bCs/>
          <w:color w:val="000000" w:themeColor="text1"/>
          <w:lang w:val="sq-AL"/>
        </w:rPr>
      </w:pPr>
      <w:r w:rsidRPr="00626C87">
        <w:rPr>
          <w:b/>
          <w:bCs/>
          <w:lang w:val="sq-AL"/>
        </w:rPr>
        <w:t xml:space="preserve">Analiza e situatës </w:t>
      </w:r>
      <w:r w:rsidRPr="00626C87">
        <w:rPr>
          <w:b/>
          <w:bCs/>
          <w:color w:val="000000" w:themeColor="text1"/>
          <w:lang w:val="sq-AL"/>
        </w:rPr>
        <w:t>dhe sfidat</w:t>
      </w:r>
    </w:p>
    <w:p w14:paraId="5B99FC6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Besimi tek institucionet dhe organet që ushtrojnë kompetenca kontrolli dhe vlerësimi ka një ndikim thelbësor në rritjen e besueshmërisë së reformave të ndërmarra nga Shqipëria për luftën kundër korrupsionit. Ky besim kontribuon në legjitimitetin e këtyre reformave, duke siguruar që qytetarët të shohin përpjekjet e qeverisë si të besueshme dhe të efektshme. Për më tepër, organet e kontrollit dhe vlerësimit luajnë një rol kyç në sigurimin e llogaridhënies dhe transparencës, të cilat janë shtylla kryesore në luftën kundër korrupsionit dhe përforcimin e qeverisjes së mirë.</w:t>
      </w:r>
    </w:p>
    <w:p w14:paraId="3D757335" w14:textId="77777777" w:rsidR="00DD3050" w:rsidRPr="00626C87" w:rsidRDefault="00DD3050" w:rsidP="00DD3050">
      <w:pPr>
        <w:spacing w:after="0" w:line="240" w:lineRule="auto"/>
        <w:ind w:firstLine="284"/>
        <w:jc w:val="both"/>
        <w:rPr>
          <w:rFonts w:ascii="Garamond" w:hAnsi="Garamond"/>
          <w:sz w:val="24"/>
          <w:szCs w:val="24"/>
          <w:highlight w:val="yellow"/>
        </w:rPr>
      </w:pPr>
      <w:r w:rsidRPr="00626C87">
        <w:rPr>
          <w:rFonts w:ascii="Garamond" w:hAnsi="Garamond"/>
          <w:sz w:val="24"/>
          <w:szCs w:val="24"/>
        </w:rPr>
        <w:t>Përgjatë viteve, janë ndërmarrë disa hapa për të forcuar kuadrin institucional dhe për të përmirësuar mekanizmat e mbikëqyrjes financiare dhe ekonomike, mes të cilave vlen të përmenden përmirësimi i auditimeve të brendshme dhe të jashtme për të siguruar më shumë transparencë dhe përgjegjshmëri në përdorimin e fondeve publike. Ministria e Financave ka konsoliduar një qasje gjithëpërfshirëse për parandalimin e korrupsionit dhe kontrollin e keqmenaxhimit të aseteve publike. Nëpërmjet krijimit të mekanizmave të inspektimit në institucionet publike dhe përmirësimeve në planifikimin dhe menaxhimin financiar, përfshirë edhe kontrollin e proceseve të prokurimit, është rritur gradualisht efikasiteti i përgjithshëm i investimeve publike. Këto masa kanë ndihmuar në instalimin e një politike të tolerancës zero ndaj korrupsionit, duke forcuar transparencën dhe përgjegjshmërinë në menaxhimin e burimeve publike.</w:t>
      </w:r>
    </w:p>
    <w:p w14:paraId="4A0FA93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Qeveria Shqiptare ka miratuar Strategjinë Sektoriale të Menaxhimit të Financave Publike 2023-2030 dhe Planin e Veprimit 2023-2026,</w:t>
      </w:r>
      <w:r w:rsidRPr="00626C87">
        <w:rPr>
          <w:rStyle w:val="FootnoteReference"/>
          <w:rFonts w:ascii="Garamond" w:hAnsi="Garamond"/>
          <w:sz w:val="24"/>
          <w:szCs w:val="24"/>
        </w:rPr>
        <w:footnoteReference w:id="16"/>
      </w:r>
      <w:r w:rsidRPr="00626C87">
        <w:rPr>
          <w:rFonts w:ascii="Garamond" w:hAnsi="Garamond"/>
          <w:sz w:val="24"/>
          <w:szCs w:val="24"/>
        </w:rPr>
        <w:t xml:space="preserve"> të cilat cila parashikojnë krijimin e një sistemi të menaxhimit të financave publike bazuar në transparencë, llogaridhënie, disiplinë fiskale, efikasitet dhe barazi në përdorimin e burimeve publike për ofrimin e shërbimeve publike të përmirësuara dhe  sigurimin e një zhvillimi ekonomik sipas standardeve të BE-së. Sistemet për Kontrollin e Brendshëm Financiar Publik janë përmirësuar duke siguruar mekanizmat e menaxhimit të shëndoshë financiar. Koncepti i llogaridhënies menaxheriale dhe delegimit të autoriteteve është forcuar duke adresuar mangësitë e Menaxhimit Financiar dhe Kontrollit në institucionet publike. </w:t>
      </w:r>
    </w:p>
    <w:p w14:paraId="5C31656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Auditimet e brendshme zhvillohen në të gjitha institucionet publike në përputhje me standardet ligjore në fuqi. Rastet e mashtrimit dhe parregullsive në administratën publike trajtohen në mënyrë efektive nga Inspektimi Financiar Publik dhe Rrjeti i Shërbimit të Koordinimit Kundër Mashtrimit. Për këtë qëllim, janë krijuar sisteme të përshtatshme të menaxhimit financiar për të përthithur në mënyrë sa më efiçente mbështetjen financiare të IPA-III dhe IPA-ve të ardhshme të BE-së.</w:t>
      </w:r>
    </w:p>
    <w:p w14:paraId="7BA9C148"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Njëkohësisht, gjatë viteve, funksioni i pavarur i Kontrollit të Lartë të Shtetit është zbatuar në mënyrë të rregullt dhe të qëndrueshme, në përputhje me parimet e Organizatës Ndërkombëtare të Standardeve të Auditimit (ONISA) dhe standardet ndërkombëtare të auditimit. Kjo ka siguruar që aktivitetet e auditimit të jenë transparente, të paanshme dhe në përputhje me praktikat më të mira ndërkombëtare, duke kontribuar në përmirësimin e menaxhimit të burimeve publike dhe rritjen e llogaridhënies në administratën publike. Raportimi vjetor i Kontrollit të Lartë të Shtetit në Kuvend dhe bashkëpunimi me strukturat parlamentare është intensifikuar, duke i mundësuar Komisionit Parlamentar për Ekonominë dhe Financat të ushtrojë në mënyrë më efektive rolin e tij mbikëqyrës dhe kontrollues.</w:t>
      </w:r>
    </w:p>
    <w:p w14:paraId="675DB0B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color w:val="000000" w:themeColor="text1"/>
          <w:sz w:val="24"/>
          <w:szCs w:val="24"/>
        </w:rPr>
        <w:t xml:space="preserve">Mbrojtja e financave dhe aseteve publike nga keqpërdorimi gjatë ushtrimit të funksionit publik ka qenë një nga fushat prioritare të mbuluara në Strategjinë Ndërsektoriale Kundër Korrupsionit 2015-2023, nga ku rezulton se, </w:t>
      </w:r>
      <w:r w:rsidRPr="00626C87">
        <w:rPr>
          <w:rFonts w:ascii="Garamond" w:hAnsi="Garamond"/>
          <w:sz w:val="24"/>
          <w:szCs w:val="24"/>
        </w:rPr>
        <w:t>institucionet buxhetore kanë vijuar të zhvillojnë dhe zbatojnë Plane për Përmirësimin e Sigurimit të Cilësisë (PPSC) dhe të ofrojnë Zhvillim të Vazhdueshëm Profesional (ZHVP) dhe trajnime të tjera për audituesit e brendshëm përmes programeve kombëtare dhe ndërkombëtare të trajnimit (CEF). Audituesit e brendshëm në vend, prej të cilëve 90% janë të certifikuar, luajnë një rol kyç në mbrojtjen e financave dhe aseteve publike. Ky proces, është thelbësor për garantimin e cilësisë dhe efektivitetit të mekanizmave të kontrollit, si në nivelin e brendshëm ashtu edhe në atë të jashtëm. Në këtë kuadër, mbrojtja e financave publike shihet si një komponent thelbësor i luftës kundër korrupsionit, duke forcuar strukturat e kontrollit dhe rritjen e llogaridhënies në sektorin publik. Kontrolli i brendshëm dhe i jashtëm përbëjnë format më efektive të parandalimit të abuzimeve financiare, duke ndihmuar në rritjen e transparencës dhe efikasitetit në menaxhimin e burimeve publike.</w:t>
      </w:r>
    </w:p>
    <w:p w14:paraId="1050A9D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color w:val="000000" w:themeColor="text1"/>
          <w:sz w:val="24"/>
          <w:szCs w:val="24"/>
        </w:rPr>
        <w:t xml:space="preserve">Lufta kundër korrupsionit në menaxhimin e financave publike duhet vlerësuar edhe si një  angazhim gjithëpërfshirës i autoriteteve publike që </w:t>
      </w:r>
      <w:r w:rsidRPr="00626C87">
        <w:rPr>
          <w:rFonts w:ascii="Garamond" w:hAnsi="Garamond"/>
          <w:sz w:val="24"/>
          <w:szCs w:val="24"/>
        </w:rPr>
        <w:t>kanë rol në monitorimin dhe rregullimin e sektorëve të ndryshëm ekonomikë dhe socialë.</w:t>
      </w:r>
      <w:r w:rsidRPr="00626C87">
        <w:rPr>
          <w:rFonts w:ascii="Garamond" w:hAnsi="Garamond"/>
          <w:color w:val="000000" w:themeColor="text1"/>
          <w:sz w:val="24"/>
          <w:szCs w:val="24"/>
        </w:rPr>
        <w:t xml:space="preserve"> </w:t>
      </w:r>
      <w:r w:rsidRPr="00626C87">
        <w:rPr>
          <w:rFonts w:ascii="Garamond" w:hAnsi="Garamond"/>
          <w:sz w:val="24"/>
          <w:szCs w:val="24"/>
        </w:rPr>
        <w:t xml:space="preserve">Përgjithësisht organet me kompetenca të zbatimit të politikave siç janë entet rregullatorë duke përmendur si: Enti Rregullator i Energjisë, Enti Rregullator i Ujit, Autoriteti Rregullator i Komunikimeve Elektronike dhe Postare, </w:t>
      </w:r>
      <w:r w:rsidRPr="00626C87">
        <w:rPr>
          <w:rFonts w:ascii="Garamond" w:hAnsi="Garamond"/>
          <w:color w:val="000000" w:themeColor="text1"/>
          <w:sz w:val="24"/>
          <w:szCs w:val="24"/>
        </w:rPr>
        <w:t xml:space="preserve">Autoriteti Rregullator i Hekurudhave, </w:t>
      </w:r>
      <w:r w:rsidRPr="00626C87">
        <w:rPr>
          <w:rFonts w:ascii="Garamond" w:hAnsi="Garamond"/>
          <w:sz w:val="24"/>
          <w:szCs w:val="24"/>
        </w:rPr>
        <w:t>Autoriteti i Mbikëqyrjes Financiare, Autoriteti i Konkurrencës. Këto organe janë krijuar dhe sigurojnë që veprimtaritë në tregje të caktuara të zhvillohen në mënyrë transparente e ligjore për të mbrojtur interesat e konsumatorëve, që janë qytetarët e vendit, duke promovuar konkurrencën e lirë, si parakusht për zhvillimin ekonomik të qëndrueshëm të vendit. Për këtë qëllim synohet që kapacitet teknike e profesionale të enteve rregullatore, duhet të mbahen në të njëjtat standarde, duke u mbështetur në të njëjtin përkushtim për parandalimin e korrupsionit, por edhe zbatimin e rregullave ligjore, si dhe ngritjen e ekipeve të ekspertizës së nivelit të lartë.</w:t>
      </w:r>
    </w:p>
    <w:p w14:paraId="0E272C4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Një nga risitë e rëndësishme të kësaj strategjie është përfshirja e qasjes antikorrupsion në punën e inspektorateve. Për të siguruar një zbatim efektiv të këtij angazhimi, do të realizohet identifikimi i mundësive për integrimin e kuadrit antikorrupsion në aktivitetet e tyre inspektuese. Bazuar në këto gjetje, do të përgatitet një manual i posaçëm për përfshirjen e qasjes antikorrupsion në punën e inspektorateve, duke përfshirë udhëzimet për mënyrat e komunikimit, koordinimit dhe raportimit. Për më tepër, do të organizohen trajnime të dedikuara për stafin, me qëllim forcimin e kapaciteteve në luftën kundër korrupsionit dhe promovimin e një qasjeje të integruar në proceset inspektuese.</w:t>
      </w:r>
    </w:p>
    <w:p w14:paraId="0FD9EF05" w14:textId="77777777" w:rsidR="00DD3050" w:rsidRPr="00DD3050" w:rsidRDefault="00DD3050" w:rsidP="00DD3050">
      <w:pPr>
        <w:pStyle w:val="TEKSTIIIII"/>
        <w:rPr>
          <w:rFonts w:eastAsia="Times New Roman" w:cs="Times New Roman"/>
          <w:b/>
          <w:lang w:val="sq-AL"/>
        </w:rPr>
      </w:pPr>
      <w:r w:rsidRPr="00DD3050">
        <w:rPr>
          <w:b/>
          <w:lang w:val="sq-AL"/>
        </w:rPr>
        <w:t>Rezultatet e pritshme nga zbatimi i masave që lidhen me objektivin specifik</w:t>
      </w:r>
    </w:p>
    <w:p w14:paraId="36B34847"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1.5 synon të sigurojë normimin dhe zbatimin e kontrollit të rregullt për përdorimin e fondeve të buxhetit e financave të shtetit. Riorganizimi i strukturave të inspektimit dhe rritja e frekuencës së kontrolleve do të përbëjë garanci të shtuar për përdorimin cilësor dhe në kohë të fondeve të planifikuara.</w:t>
      </w:r>
    </w:p>
    <w:p w14:paraId="76BB12E6" w14:textId="77777777" w:rsidR="00DD3050" w:rsidRPr="00626C87" w:rsidRDefault="00DD3050" w:rsidP="00DD3050">
      <w:pPr>
        <w:pStyle w:val="Body"/>
        <w:shd w:val="clear" w:color="auto" w:fill="FFFFFF"/>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Rezultate të pritshme për këtë objektiv përmenden:</w:t>
      </w:r>
    </w:p>
    <w:p w14:paraId="01D0F061"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1: </w:t>
      </w:r>
      <w:r w:rsidRPr="00626C87">
        <w:rPr>
          <w:rFonts w:ascii="Garamond" w:hAnsi="Garamond" w:cs="Times New Roman"/>
          <w:sz w:val="24"/>
          <w:szCs w:val="24"/>
          <w:shd w:val="clear" w:color="auto" w:fill="FFFFFF" w:themeFill="background1"/>
          <w:lang w:val="sq-AL"/>
        </w:rPr>
        <w:t>Forcimi i efektivitetit të auditimit të brendshëm dhe të jashtëm si dhe të kontrollit financiar.</w:t>
      </w:r>
    </w:p>
    <w:p w14:paraId="47A25F3A"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2: </w:t>
      </w:r>
      <w:r w:rsidRPr="00626C87">
        <w:rPr>
          <w:rFonts w:ascii="Garamond" w:hAnsi="Garamond" w:cs="Times New Roman"/>
          <w:sz w:val="24"/>
          <w:szCs w:val="24"/>
          <w:shd w:val="clear" w:color="auto" w:fill="FFFFFF" w:themeFill="background1"/>
          <w:lang w:val="sq-AL"/>
        </w:rPr>
        <w:t xml:space="preserve">Forcimi i kapaciteteve të auditimit të brendshëm dhe të jashtëm, dhe inspektorëve financiarë. </w:t>
      </w:r>
    </w:p>
    <w:p w14:paraId="3B2C116F"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 xml:space="preserve">Rezultati 3: </w:t>
      </w:r>
      <w:r w:rsidRPr="00626C87">
        <w:rPr>
          <w:rFonts w:ascii="Garamond" w:hAnsi="Garamond" w:cs="Times New Roman"/>
          <w:sz w:val="24"/>
          <w:szCs w:val="24"/>
          <w:shd w:val="clear" w:color="auto" w:fill="FFFFFF" w:themeFill="background1"/>
          <w:lang w:val="sq-AL"/>
        </w:rPr>
        <w:t xml:space="preserve">Monitorim i përmirësuar i procedurave të prokurimit publik dhe të shpenzimeve publike. </w:t>
      </w:r>
    </w:p>
    <w:p w14:paraId="24A5A63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Drejtoria e Përgjithshme e Antikorrupsionit, Inspektorati Qendror, Shkolla Shqiptare e Administratës Publike, Ministria e Financave, Kontrolli i Lartë i Shtetit, entet rregullatore.</w:t>
      </w:r>
    </w:p>
    <w:p w14:paraId="01E766F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Institucionet zbatuese të SNKK, Ministritë e Linjës, Bashkitë, Akademia e Sigurisë, Shkolla e Magjistraturës, Kontrolli i Lartë i Shtetit, Ministria e Financave, Shkolla Shqiptare e Administratës Publike, entet rregullatore, sektori privat.</w:t>
      </w:r>
    </w:p>
    <w:p w14:paraId="25663F1E" w14:textId="77777777" w:rsidR="00DD3050" w:rsidRPr="00626C87" w:rsidRDefault="00DD3050" w:rsidP="00DD3050">
      <w:pPr>
        <w:pStyle w:val="Body"/>
        <w:shd w:val="clear" w:color="auto" w:fill="E7E6E6"/>
        <w:spacing w:after="0" w:line="240" w:lineRule="auto"/>
        <w:ind w:firstLine="284"/>
        <w:jc w:val="both"/>
        <w:rPr>
          <w:rFonts w:ascii="Garamond" w:hAnsi="Garamond"/>
          <w:b/>
          <w:bCs/>
          <w:sz w:val="24"/>
          <w:szCs w:val="24"/>
          <w:lang w:val="sq-AL"/>
        </w:rPr>
      </w:pPr>
      <w:r w:rsidRPr="00626C87">
        <w:rPr>
          <w:rFonts w:ascii="Garamond" w:hAnsi="Garamond"/>
          <w:b/>
          <w:bCs/>
          <w:sz w:val="24"/>
          <w:szCs w:val="24"/>
          <w:lang w:val="sq-AL"/>
        </w:rPr>
        <w:t>Masat dhe aktivitetet</w:t>
      </w:r>
    </w:p>
    <w:p w14:paraId="5E902183" w14:textId="05742202"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7"/>
        <w:gridCol w:w="8049"/>
      </w:tblGrid>
      <w:tr w:rsidR="00DD3050" w:rsidRPr="00DD3050" w14:paraId="328C63C2" w14:textId="77777777" w:rsidTr="00305E82">
        <w:trPr>
          <w:trHeight w:val="711"/>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A629799" w14:textId="77777777" w:rsidR="00DD3050" w:rsidRPr="00DD3050" w:rsidRDefault="00DD3050" w:rsidP="00DD3050">
            <w:pPr>
              <w:pStyle w:val="Body"/>
              <w:spacing w:after="0" w:line="240" w:lineRule="auto"/>
              <w:jc w:val="both"/>
              <w:rPr>
                <w:rFonts w:ascii="Garamond" w:hAnsi="Garamond"/>
                <w:sz w:val="20"/>
                <w:szCs w:val="24"/>
                <w:lang w:val="sq-AL"/>
              </w:rPr>
            </w:pPr>
          </w:p>
        </w:tc>
        <w:tc>
          <w:tcPr>
            <w:tcW w:w="8049"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35EAFD6"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 xml:space="preserve">Objektivi Specifik 1.5. Mbrojtja e financave dhe aseteve publike nga </w:t>
            </w:r>
            <w:r w:rsidRPr="00DD3050">
              <w:rPr>
                <w:rFonts w:ascii="Garamond" w:hAnsi="Garamond"/>
                <w:b/>
                <w:bCs/>
                <w:color w:val="000000" w:themeColor="text1"/>
                <w:sz w:val="20"/>
                <w:szCs w:val="24"/>
                <w:lang w:val="sq-AL"/>
              </w:rPr>
              <w:t>keqpërdorimi gjatë ushtrimit të funksionit publik</w:t>
            </w:r>
          </w:p>
        </w:tc>
      </w:tr>
      <w:tr w:rsidR="00DD3050" w:rsidRPr="00DD3050" w14:paraId="49E6F3EB" w14:textId="77777777" w:rsidTr="00305E82">
        <w:trPr>
          <w:trHeight w:val="303"/>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EDBDA19"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1.5.1</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4ADC01"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Forcimi i rolit të inspektimeve në parandalimin e korrupsionit.</w:t>
            </w:r>
          </w:p>
        </w:tc>
      </w:tr>
      <w:tr w:rsidR="00DD3050" w:rsidRPr="00DD3050" w14:paraId="22C8BD81" w14:textId="77777777" w:rsidTr="00305E82">
        <w:trPr>
          <w:trHeight w:val="685"/>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C286B3E"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1.5.2</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A70070"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Masa:</w:t>
            </w:r>
            <w:r w:rsidRPr="00DD3050">
              <w:rPr>
                <w:rFonts w:ascii="Garamond" w:hAnsi="Garamond"/>
                <w:sz w:val="20"/>
                <w:szCs w:val="24"/>
                <w:lang w:val="sq-AL"/>
              </w:rPr>
              <w:t xml:space="preserve"> </w:t>
            </w:r>
            <w:r w:rsidRPr="00DD3050">
              <w:rPr>
                <w:rFonts w:ascii="Garamond" w:hAnsi="Garamond"/>
                <w:b/>
                <w:bCs/>
                <w:sz w:val="20"/>
                <w:szCs w:val="24"/>
                <w:lang w:val="sq-AL"/>
              </w:rPr>
              <w:t>Forcimi i rolit të auditimeve të brendshme dhe të jashtme në parandalimin e korrupsionit.</w:t>
            </w:r>
          </w:p>
        </w:tc>
      </w:tr>
      <w:tr w:rsidR="00DD3050" w:rsidRPr="00DD3050" w14:paraId="1DEE1320" w14:textId="77777777" w:rsidTr="00305E82">
        <w:trPr>
          <w:trHeight w:val="36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A1AB83C"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1.5.3</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A9C61"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i/>
                <w:iCs/>
                <w:sz w:val="20"/>
                <w:szCs w:val="24"/>
                <w:lang w:val="sq-AL"/>
              </w:rPr>
              <w:t xml:space="preserve">Masa: </w:t>
            </w:r>
            <w:r w:rsidRPr="00DD3050">
              <w:rPr>
                <w:rFonts w:ascii="Garamond" w:hAnsi="Garamond"/>
                <w:b/>
                <w:bCs/>
                <w:sz w:val="20"/>
                <w:szCs w:val="24"/>
                <w:lang w:val="sq-AL"/>
              </w:rPr>
              <w:t>Forcimi i rolit të enteve rregullatore në parandalimin e korrupsionit.</w:t>
            </w:r>
          </w:p>
        </w:tc>
      </w:tr>
    </w:tbl>
    <w:p w14:paraId="51607CF4" w14:textId="77777777" w:rsidR="00DD3050" w:rsidRPr="00DD3050" w:rsidRDefault="00DD3050" w:rsidP="00DD3050">
      <w:pPr>
        <w:pStyle w:val="Body"/>
        <w:widowControl w:val="0"/>
        <w:spacing w:after="0" w:line="240" w:lineRule="auto"/>
        <w:jc w:val="both"/>
        <w:rPr>
          <w:rFonts w:ascii="Garamond" w:eastAsia="Times New Roman" w:hAnsi="Garamond" w:cs="Times New Roman"/>
          <w:sz w:val="20"/>
          <w:szCs w:val="24"/>
          <w:lang w:val="sq-AL"/>
        </w:rPr>
      </w:pPr>
    </w:p>
    <w:p w14:paraId="7DA67DAB" w14:textId="77777777" w:rsidR="00DD3050" w:rsidRPr="00DD3050" w:rsidRDefault="00DD3050" w:rsidP="00DD3050">
      <w:pPr>
        <w:pStyle w:val="Body"/>
        <w:shd w:val="clear" w:color="auto" w:fill="E7E6E6"/>
        <w:spacing w:after="0" w:line="240" w:lineRule="auto"/>
        <w:jc w:val="both"/>
        <w:rPr>
          <w:rFonts w:ascii="Garamond" w:eastAsia="Times New Roman" w:hAnsi="Garamond" w:cs="Times New Roman"/>
          <w:b/>
          <w:bCs/>
          <w:color w:val="000000" w:themeColor="text1"/>
          <w:sz w:val="20"/>
          <w:szCs w:val="24"/>
          <w:lang w:val="sq-AL"/>
        </w:rPr>
      </w:pPr>
      <w:r w:rsidRPr="00DD3050">
        <w:rPr>
          <w:rFonts w:ascii="Garamond" w:hAnsi="Garamond"/>
          <w:b/>
          <w:bCs/>
          <w:color w:val="000000" w:themeColor="text1"/>
          <w:sz w:val="20"/>
          <w:szCs w:val="24"/>
          <w:lang w:val="sq-AL"/>
        </w:rPr>
        <w:t xml:space="preserve">Lidhja e Treguesve kryesorë të rezultateve me Qëllimin e parë të Politikës, Objektivin Specifik dhe institucionet përgjegjëse, me nënkapitullin përkatës të </w:t>
      </w:r>
      <w:r w:rsidRPr="00DD3050">
        <w:rPr>
          <w:rFonts w:ascii="Garamond" w:hAnsi="Garamond"/>
          <w:b/>
          <w:bCs/>
          <w:i/>
          <w:iCs/>
          <w:color w:val="000000" w:themeColor="text1"/>
          <w:sz w:val="20"/>
          <w:szCs w:val="24"/>
          <w:lang w:val="sq-AL"/>
        </w:rPr>
        <w:t>acquis</w:t>
      </w:r>
      <w:r w:rsidRPr="00DD3050">
        <w:rPr>
          <w:rFonts w:ascii="Garamond" w:hAnsi="Garamond"/>
          <w:b/>
          <w:bCs/>
          <w:color w:val="000000" w:themeColor="text1"/>
          <w:sz w:val="20"/>
          <w:szCs w:val="24"/>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1182E414"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A2D181B"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F027748"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CA6FD32"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D4C1A57"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B9B57C4"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4D3B6FA0"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74A011"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p w14:paraId="462D8CFC" w14:textId="77777777" w:rsidR="00DD3050" w:rsidRPr="00DD3050" w:rsidRDefault="00DD3050" w:rsidP="00DD3050">
            <w:pPr>
              <w:pStyle w:val="Body"/>
              <w:spacing w:after="0" w:line="240" w:lineRule="auto"/>
              <w:jc w:val="both"/>
              <w:rPr>
                <w:rFonts w:ascii="Garamond" w:hAnsi="Garamond"/>
                <w:sz w:val="20"/>
                <w:szCs w:val="24"/>
                <w:lang w:val="sq-AL"/>
              </w:rPr>
            </w:pPr>
          </w:p>
          <w:p w14:paraId="5C866D19" w14:textId="77777777" w:rsidR="00DD3050" w:rsidRPr="00DD3050" w:rsidRDefault="00DD3050" w:rsidP="00DD3050">
            <w:pPr>
              <w:pStyle w:val="Body"/>
              <w:spacing w:after="0" w:line="240" w:lineRule="auto"/>
              <w:jc w:val="both"/>
              <w:rPr>
                <w:rFonts w:ascii="Garamond" w:hAnsi="Garamond"/>
                <w:sz w:val="20"/>
                <w:szCs w:val="24"/>
                <w:lang w:val="sq-AL"/>
              </w:rPr>
            </w:pPr>
          </w:p>
          <w:p w14:paraId="2C1431D9" w14:textId="77777777" w:rsidR="00DD3050" w:rsidRPr="00DD3050" w:rsidRDefault="00DD3050" w:rsidP="00DD3050">
            <w:pPr>
              <w:pStyle w:val="Body"/>
              <w:spacing w:after="0" w:line="240" w:lineRule="auto"/>
              <w:jc w:val="both"/>
              <w:rPr>
                <w:rFonts w:ascii="Garamond" w:hAnsi="Garamond"/>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91C8A" w14:textId="77777777" w:rsidR="00DD3050" w:rsidRPr="00DD3050" w:rsidRDefault="00DD3050" w:rsidP="00DD3050">
            <w:pPr>
              <w:spacing w:after="0" w:line="240" w:lineRule="auto"/>
              <w:rPr>
                <w:rFonts w:ascii="Garamond" w:hAnsi="Garamond"/>
                <w:color w:val="FF0000"/>
                <w:sz w:val="20"/>
                <w:szCs w:val="24"/>
              </w:rPr>
            </w:pPr>
            <w:r w:rsidRPr="00DD3050">
              <w:rPr>
                <w:rFonts w:ascii="Garamond" w:hAnsi="Garamond"/>
                <w:sz w:val="20"/>
                <w:szCs w:val="24"/>
              </w:rPr>
              <w:t>1.5.1 Rritja e auditimeve në fushat me ndjeshmëri publike për të nxitur përdorimin efektiv të fondeve publike, forcimin e llogaridhënies dhe integritetit të administratës.</w:t>
            </w:r>
          </w:p>
          <w:p w14:paraId="47589148" w14:textId="77777777" w:rsidR="00DD3050" w:rsidRPr="00DD3050" w:rsidRDefault="00DD3050" w:rsidP="00DD3050">
            <w:pPr>
              <w:spacing w:after="0" w:line="240" w:lineRule="auto"/>
              <w:jc w:val="both"/>
              <w:rPr>
                <w:rFonts w:ascii="Garamond" w:hAnsi="Garamond"/>
                <w:sz w:val="20"/>
                <w:szCs w:val="24"/>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BCA4502"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shd w:val="clear" w:color="auto" w:fill="FFFFFF" w:themeFill="background1"/>
                <w:lang w:val="sq-AL"/>
              </w:rPr>
              <w:t>Forcimi i efektivitetit të</w:t>
            </w:r>
            <w:r w:rsidRPr="00DD3050">
              <w:rPr>
                <w:rFonts w:ascii="Garamond" w:hAnsi="Garamond"/>
                <w:sz w:val="20"/>
                <w:szCs w:val="24"/>
                <w:lang w:val="sq-AL"/>
              </w:rPr>
              <w:t xml:space="preserve"> </w:t>
            </w:r>
            <w:r w:rsidRPr="00DD3050">
              <w:rPr>
                <w:rFonts w:ascii="Garamond" w:hAnsi="Garamond"/>
                <w:sz w:val="20"/>
                <w:szCs w:val="24"/>
                <w:shd w:val="clear" w:color="auto" w:fill="FFFFFF" w:themeFill="background1"/>
                <w:lang w:val="sq-AL"/>
              </w:rPr>
              <w:t>auditimit të brendshëm dhe të jashtëm, sidhe kontrolli financiar.</w:t>
            </w:r>
          </w:p>
          <w:p w14:paraId="09C62D01"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B93996"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1.5 Mbrojtja e financave dhe aseteve publike nga keqpërdorimi gjatë ushtrimit të funksionit publik.</w:t>
            </w:r>
          </w:p>
          <w:p w14:paraId="66E2E823" w14:textId="77777777" w:rsidR="00DD3050" w:rsidRPr="00DD3050" w:rsidRDefault="00DD3050" w:rsidP="00DD3050">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06CD8"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KLSH</w:t>
            </w:r>
          </w:p>
          <w:p w14:paraId="078C640D" w14:textId="77777777" w:rsidR="00DD3050" w:rsidRPr="00DD3050" w:rsidRDefault="00DD3050" w:rsidP="00DD3050">
            <w:pPr>
              <w:pStyle w:val="Body"/>
              <w:spacing w:after="0" w:line="240" w:lineRule="auto"/>
              <w:jc w:val="center"/>
              <w:rPr>
                <w:rFonts w:ascii="Garamond" w:hAnsi="Garamond" w:cs="Times New Roman"/>
                <w:sz w:val="20"/>
                <w:szCs w:val="24"/>
                <w:lang w:val="sq-AL"/>
              </w:rPr>
            </w:pPr>
            <w:r w:rsidRPr="00DD3050">
              <w:rPr>
                <w:rFonts w:ascii="Garamond" w:hAnsi="Garamond" w:cs="Times New Roman"/>
                <w:sz w:val="20"/>
                <w:szCs w:val="24"/>
                <w:lang w:val="sq-AL"/>
              </w:rPr>
              <w:t>MF</w:t>
            </w:r>
          </w:p>
          <w:p w14:paraId="2FE70870" w14:textId="77777777" w:rsidR="00DD3050" w:rsidRPr="00DD3050" w:rsidRDefault="00DD3050" w:rsidP="00DD3050">
            <w:pPr>
              <w:pStyle w:val="Body"/>
              <w:spacing w:after="0" w:line="240" w:lineRule="auto"/>
              <w:jc w:val="center"/>
              <w:rPr>
                <w:rFonts w:ascii="Garamond" w:hAnsi="Garamond"/>
                <w:sz w:val="20"/>
                <w:szCs w:val="24"/>
                <w:lang w:val="sq-AL"/>
              </w:rPr>
            </w:pPr>
          </w:p>
        </w:tc>
      </w:tr>
      <w:tr w:rsidR="00DD3050" w:rsidRPr="00DD3050" w14:paraId="69D2B8E2" w14:textId="77777777" w:rsidTr="00305E82">
        <w:trPr>
          <w:trHeight w:val="1080"/>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C363D24"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p w14:paraId="47D47D1F" w14:textId="77777777" w:rsidR="00DD3050" w:rsidRPr="00DD3050" w:rsidRDefault="00DD3050" w:rsidP="00DD3050">
            <w:pPr>
              <w:pStyle w:val="Body"/>
              <w:spacing w:after="0" w:line="240" w:lineRule="auto"/>
              <w:jc w:val="both"/>
              <w:rPr>
                <w:rFonts w:ascii="Garamond" w:hAnsi="Garamond"/>
                <w:sz w:val="20"/>
                <w:szCs w:val="24"/>
                <w:lang w:val="sq-AL"/>
              </w:rPr>
            </w:pPr>
          </w:p>
          <w:p w14:paraId="3DD0EF98" w14:textId="77777777" w:rsidR="00DD3050" w:rsidRPr="00DD3050" w:rsidRDefault="00DD3050" w:rsidP="00DD3050">
            <w:pPr>
              <w:pStyle w:val="Body"/>
              <w:spacing w:after="0" w:line="240" w:lineRule="auto"/>
              <w:jc w:val="both"/>
              <w:rPr>
                <w:rFonts w:ascii="Garamond" w:hAnsi="Garamond"/>
                <w:sz w:val="20"/>
                <w:szCs w:val="24"/>
                <w:lang w:val="sq-AL"/>
              </w:rPr>
            </w:pPr>
          </w:p>
          <w:p w14:paraId="13847230" w14:textId="77777777" w:rsidR="00DD3050" w:rsidRPr="00DD3050" w:rsidRDefault="00DD3050" w:rsidP="00DD3050">
            <w:pPr>
              <w:pStyle w:val="Body"/>
              <w:spacing w:after="0" w:line="240" w:lineRule="auto"/>
              <w:jc w:val="both"/>
              <w:rPr>
                <w:rFonts w:ascii="Garamond" w:hAnsi="Garamond"/>
                <w:sz w:val="20"/>
                <w:szCs w:val="24"/>
                <w:lang w:val="sq-AL"/>
              </w:rPr>
            </w:pPr>
          </w:p>
          <w:p w14:paraId="5B1D585A" w14:textId="77777777" w:rsidR="00DD3050" w:rsidRPr="00DD3050" w:rsidRDefault="00DD3050" w:rsidP="00DD3050">
            <w:pPr>
              <w:pStyle w:val="Body"/>
              <w:spacing w:after="0" w:line="240" w:lineRule="auto"/>
              <w:jc w:val="both"/>
              <w:rPr>
                <w:rFonts w:ascii="Garamond" w:hAnsi="Garamond"/>
                <w:sz w:val="20"/>
                <w:szCs w:val="24"/>
                <w:lang w:val="sq-AL"/>
              </w:rPr>
            </w:pPr>
          </w:p>
          <w:p w14:paraId="0FD36863" w14:textId="77777777" w:rsidR="00DD3050" w:rsidRPr="00DD3050" w:rsidRDefault="00DD3050" w:rsidP="00DD3050">
            <w:pPr>
              <w:pStyle w:val="Body"/>
              <w:spacing w:after="0" w:line="240" w:lineRule="auto"/>
              <w:jc w:val="both"/>
              <w:rPr>
                <w:rFonts w:ascii="Garamond" w:hAnsi="Garamond"/>
                <w:sz w:val="20"/>
                <w:szCs w:val="24"/>
                <w:lang w:val="sq-AL"/>
              </w:rPr>
            </w:pPr>
          </w:p>
          <w:p w14:paraId="3C5862D3" w14:textId="77777777" w:rsidR="00DD3050" w:rsidRPr="00DD3050" w:rsidRDefault="00DD3050" w:rsidP="00DD3050">
            <w:pPr>
              <w:pStyle w:val="Body"/>
              <w:spacing w:after="0" w:line="240" w:lineRule="auto"/>
              <w:jc w:val="both"/>
              <w:rPr>
                <w:rFonts w:ascii="Garamond" w:hAnsi="Garamond"/>
                <w:sz w:val="20"/>
                <w:szCs w:val="24"/>
                <w:lang w:val="sq-AL"/>
              </w:rPr>
            </w:pPr>
          </w:p>
          <w:p w14:paraId="25D40FB9" w14:textId="77777777" w:rsidR="00DD3050" w:rsidRPr="00DD3050" w:rsidRDefault="00DD3050" w:rsidP="00DD3050">
            <w:pPr>
              <w:pStyle w:val="Body"/>
              <w:spacing w:after="0" w:line="240" w:lineRule="auto"/>
              <w:jc w:val="both"/>
              <w:rPr>
                <w:rFonts w:ascii="Garamond" w:hAnsi="Garamond"/>
                <w:sz w:val="20"/>
                <w:szCs w:val="24"/>
                <w:lang w:val="sq-AL"/>
              </w:rPr>
            </w:pPr>
          </w:p>
          <w:p w14:paraId="536BE23B" w14:textId="77777777" w:rsidR="00DD3050" w:rsidRPr="00DD3050" w:rsidRDefault="00DD3050" w:rsidP="00DD3050">
            <w:pPr>
              <w:pStyle w:val="Body"/>
              <w:spacing w:after="0" w:line="240" w:lineRule="auto"/>
              <w:jc w:val="both"/>
              <w:rPr>
                <w:rFonts w:ascii="Garamond" w:hAnsi="Garamond"/>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CD2C9D9"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1.5.2 Përqindja e rekomandimeve të zbatuara nga institucionet publike nga numri total i rekomandimeve të dhëna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D96708E" w14:textId="77777777" w:rsidR="00DD3050" w:rsidRPr="00DD3050" w:rsidRDefault="00DD3050" w:rsidP="00DD3050">
            <w:pPr>
              <w:pStyle w:val="Body"/>
              <w:shd w:val="clear" w:color="auto" w:fill="BDD6EE" w:themeFill="accent1" w:themeFillTint="66"/>
              <w:spacing w:after="0" w:line="240" w:lineRule="auto"/>
              <w:rPr>
                <w:rFonts w:ascii="Garamond" w:hAnsi="Garamond"/>
                <w:sz w:val="20"/>
                <w:szCs w:val="24"/>
                <w:lang w:val="sq-AL"/>
              </w:rPr>
            </w:pPr>
            <w:r w:rsidRPr="00DD3050">
              <w:rPr>
                <w:rFonts w:ascii="Garamond" w:hAnsi="Garamond"/>
                <w:sz w:val="20"/>
                <w:szCs w:val="24"/>
                <w:lang w:val="sq-AL"/>
              </w:rPr>
              <w:t>Forcimi i efektivitetit të auditimit të brendshëm dhe të jashtëm, sidhe kontrolli financiar.</w:t>
            </w:r>
          </w:p>
          <w:p w14:paraId="3F68F8FD" w14:textId="77777777" w:rsidR="00DD3050" w:rsidRPr="00DD3050" w:rsidRDefault="00DD3050" w:rsidP="00DD3050">
            <w:pPr>
              <w:pStyle w:val="Body"/>
              <w:shd w:val="clear" w:color="auto" w:fill="BDD6EE" w:themeFill="accent1" w:themeFillTint="66"/>
              <w:spacing w:after="0" w:line="240" w:lineRule="auto"/>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924D010"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1.5 Mbrojtja e financave dhe aseteve publike nga keqpërdorimi gjatë ushtrimit të funksionit publik.</w:t>
            </w:r>
          </w:p>
          <w:p w14:paraId="544EBA99" w14:textId="77777777" w:rsidR="00DD3050" w:rsidRPr="00DD3050" w:rsidRDefault="00DD3050" w:rsidP="00DD3050">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B594FAE"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MF</w:t>
            </w:r>
          </w:p>
          <w:p w14:paraId="5C52A6B8"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KLSH</w:t>
            </w:r>
          </w:p>
        </w:tc>
      </w:tr>
    </w:tbl>
    <w:p w14:paraId="540BA059" w14:textId="77777777" w:rsidR="00DD3050" w:rsidRPr="00626C87" w:rsidRDefault="00DD3050" w:rsidP="00DD3050">
      <w:pPr>
        <w:pStyle w:val="TEKSTIIIII"/>
        <w:rPr>
          <w:lang w:val="sq-AL"/>
        </w:rPr>
      </w:pPr>
    </w:p>
    <w:p w14:paraId="5D1365E6" w14:textId="77777777" w:rsidR="00DD3050" w:rsidRPr="00626C87" w:rsidRDefault="00DD3050" w:rsidP="00DD3050">
      <w:pPr>
        <w:pStyle w:val="TEKSTIIIII"/>
        <w:rPr>
          <w:b/>
          <w:bCs/>
          <w:i/>
          <w:iCs/>
          <w:lang w:val="sq-AL"/>
        </w:rPr>
      </w:pPr>
      <w:r w:rsidRPr="00626C87">
        <w:rPr>
          <w:b/>
          <w:bCs/>
          <w:i/>
          <w:iCs/>
          <w:lang w:val="sq-AL"/>
        </w:rPr>
        <w:t xml:space="preserve">Objektivi Specifik 1.6: </w:t>
      </w:r>
      <w:r w:rsidRPr="00626C87">
        <w:rPr>
          <w:rFonts w:eastAsia="Arial"/>
          <w:b/>
          <w:i/>
          <w:iCs/>
          <w:lang w:val="sq-AL"/>
        </w:rPr>
        <w:t>Forcimi i kornizës së sinjalizuesve për zbulimin e hershëm të korrupsionit</w:t>
      </w:r>
    </w:p>
    <w:p w14:paraId="4C391427" w14:textId="77777777" w:rsidR="00DD3050" w:rsidRPr="00626C87" w:rsidRDefault="00DD3050" w:rsidP="00DD3050">
      <w:pPr>
        <w:pStyle w:val="TEKSTIIIII"/>
        <w:rPr>
          <w:b/>
          <w:bCs/>
          <w:color w:val="000000" w:themeColor="text1"/>
          <w:lang w:val="sq-AL"/>
        </w:rPr>
      </w:pPr>
      <w:r w:rsidRPr="00626C87">
        <w:rPr>
          <w:b/>
          <w:bCs/>
          <w:lang w:val="sq-AL"/>
        </w:rPr>
        <w:t xml:space="preserve">Analiza e situatës </w:t>
      </w:r>
      <w:r w:rsidRPr="00626C87">
        <w:rPr>
          <w:b/>
          <w:bCs/>
          <w:color w:val="000000" w:themeColor="text1"/>
          <w:lang w:val="sq-AL"/>
        </w:rPr>
        <w:t>dhe sfidat</w:t>
      </w:r>
    </w:p>
    <w:p w14:paraId="44C6EFB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Sinjalizimi luan një rol të rëndësishëm në parandalimin dhe zbulimin e korrupsionit, pasi mundësia e raportimit të tij ndikon në shmangien e keqpërdorimit të pushtetit nga nëpunësit publikë të zgjedhur dhe të emëruar. Shqipëria ka hartuar dhe miratuar kornizën ligjore që rregullon sinjalizimin, mbrojtjen e sinjalizuesve dhe detyrimet e autoriteteve publike dhe subjekteve private, për të ngritur dhe bërë plotësisht funksionale këto struktura ose njësi. Duke e adresuar në mënyrë të dedikuar në një objektiv specifik sinjalizimin, strategjia synon të përmirësojë kuadrin ligjor për sinjalizimin përmes rishikimit të tij me qëllim përmirësimin e mbrojtjes ligjore të parashikuar për sinjalizuesit si dhe përditësimin e legjislacionit të vendit me zhvillimet e fundit në legjislacionin e Bashkimit Evropian.</w:t>
      </w:r>
      <w:r w:rsidRPr="00626C87">
        <w:rPr>
          <w:rStyle w:val="FootnoteReference"/>
          <w:rFonts w:ascii="Garamond" w:hAnsi="Garamond"/>
          <w:sz w:val="24"/>
          <w:szCs w:val="24"/>
        </w:rPr>
        <w:footnoteReference w:id="17"/>
      </w:r>
    </w:p>
    <w:p w14:paraId="1EE7074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Kuadri ligjor në fuqi për sinjalizimin ka të parashikuar organizimin dhe funksionimin e njësive të sinjalizimit dhe procedurat për ushtrimin e këtij mekanizmi. Përmirësimi i mëtejshëm i arritjeve në këtë fushë do të mundësohet përmes rishikimit të legjislacionit me synim harmonizimin me Direktivën (BE) 2019/1937. Ky proces do të shoqërohet edhe me miratimin e akteve nënligjore që do të rezultojnë si pasojë e përafrimit të ligjit kuadër për sinjalizimin, brenda vitit 2025. Përafrimi i ligjit me Direktivën do të garantojë mbrojtje më efektive për ata që raportojnë veprimet e supozuara korruptive. Përafrimi i ligjit me Direktivën do të garantojë mbrojtje më efektive  për njerëzit që raportojnë veprat e korrupsionit. Ky fakt do të inkurajojë qytetarët që të raportojnë në mënyrë proaktive veprat korruptive, duke kontribuar kështu në përmirësimin e efektivitetit të hetimeve kundër korrupsionit. Përmirësimi i rrjetit të sinjalizimit do të rrisë besueshmërinë dhe llogaridhënien, duke mundësuar një trajtim më të shpejtë dhe më të saktë të rasteve të raportuara.</w:t>
      </w:r>
    </w:p>
    <w:p w14:paraId="200E6FA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Forcimi i të drejtave dhe mbrojtjes së sinjalizuesve duhet të zhvillohet paralelisht me organizimin e fushatave të ndërgjegjësimit publik. Këto fushata mund të kontribuojnë më tej në arritjen e qëllimit kryesor: krijimi i një mjedisi pune ku korrupsioni identifikohet dhe raportohet që në fazat e hershme të abuzimit. Kjo qasje ndihmon në zbutjen dhe frenimin e efekteve të korrupsionit në shoqëri, duke forcuar transparencën dhe llogaridhënien në sektorin publik dhe privat. Krijimi i një mjedisi të tillë, ku sinjalizimi është inkurajuar dhe mbrojtur, është një hap i rëndësishëm drejt parandalimit efektiv të korrupsionit.</w:t>
      </w:r>
    </w:p>
    <w:p w14:paraId="64DD489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Njëkohësisht me përmirësimin ligjor, kuadri institucional për sinjalizimin do të forcohet bazuar në vlerësimin e rrjetit të personave përgjegjës për marrjen e denoncimeve dhe raporteve të korrupsionit, pozicionin e tyre, mënyrën e komunikimit, bashkëpunimin dhe raportimin. Gjetjet do të përdoren për inicimin dhe nxitjen e krijimit të mënyrave për raportimin e korrupsionit në institucionet që e kanë këtë detyrim ligjor, por që ende nuk kanë caktuar persona përgjegjës për marrjen e denoncimeve dhe raportimeve të korrupsionit, apo ku ndryshimi i tyre është i shpeshtë. Për më tepër, aftësimi profesional i këtyre personave do të forcohet përmes trajnimeve të shoqëruara me përmirësimin e shkëmbimit të informacionit mbi denoncimet dhe raportimin e korrupsionit midis ILDKPKI dhe Drejtorisë së Përgjithshme të Antikorrupsionit.</w:t>
      </w:r>
    </w:p>
    <w:p w14:paraId="1837495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Gjithashtu, instrumentet për raportimin e korrupsionit dhe inkurajimin e gjerë të shoqërisë për të raportuar korrupsionin do të përmirësohen bazuar në vlerësimin e instrumenteve ekzistuese për të denoncuar dhe raportuar korrupsionin në institucionet e të gjitha niveleve. </w:t>
      </w:r>
    </w:p>
    <w:p w14:paraId="1C0538B8" w14:textId="77777777" w:rsidR="00DD3050" w:rsidRPr="00626C87" w:rsidRDefault="00DD3050" w:rsidP="00DD3050">
      <w:pPr>
        <w:pStyle w:val="Body"/>
        <w:shd w:val="clear" w:color="auto" w:fill="E7E6E6"/>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Rezultatet e pritshme nga zbatimi i masave që lidhen me Objektivin Specifik</w:t>
      </w:r>
    </w:p>
    <w:p w14:paraId="0F5DA178"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 xml:space="preserve">Objektivi Specifik 1.6 synon të përmirësojë më tej kuadrin ligjor për antikorrupsionin përmes harmonizimit të mëtejshëm të </w:t>
      </w:r>
      <w:r w:rsidRPr="00626C87">
        <w:rPr>
          <w:rFonts w:ascii="Garamond" w:hAnsi="Garamond"/>
          <w:i/>
          <w:iCs/>
          <w:sz w:val="24"/>
          <w:szCs w:val="24"/>
          <w:lang w:val="sq-AL"/>
        </w:rPr>
        <w:t>acquis</w:t>
      </w:r>
      <w:r w:rsidRPr="00626C87">
        <w:rPr>
          <w:rFonts w:ascii="Garamond" w:hAnsi="Garamond"/>
          <w:sz w:val="24"/>
          <w:szCs w:val="24"/>
          <w:lang w:val="sq-AL"/>
        </w:rPr>
        <w:t>-së së BE-së për përdorimin me efikasitet të mekanizmit të sinjalizimit, me synim final parandalimin e korrupsionit.</w:t>
      </w:r>
    </w:p>
    <w:p w14:paraId="16083C08" w14:textId="77777777" w:rsidR="00DD3050" w:rsidRPr="00626C87" w:rsidRDefault="00DD3050" w:rsidP="00DD3050">
      <w:pPr>
        <w:tabs>
          <w:tab w:val="left" w:pos="567"/>
        </w:tabs>
        <w:spacing w:after="0" w:line="240" w:lineRule="auto"/>
        <w:ind w:firstLine="284"/>
        <w:jc w:val="both"/>
        <w:rPr>
          <w:rFonts w:ascii="Garamond" w:hAnsi="Garamond"/>
          <w:sz w:val="24"/>
          <w:szCs w:val="24"/>
        </w:rPr>
      </w:pPr>
      <w:r w:rsidRPr="00626C87">
        <w:rPr>
          <w:rFonts w:ascii="Garamond" w:hAnsi="Garamond"/>
          <w:sz w:val="24"/>
          <w:szCs w:val="24"/>
        </w:rPr>
        <w:t>Rezultate të pritshme për këtë objektiv përmenden:</w:t>
      </w:r>
    </w:p>
    <w:p w14:paraId="54F3C4AA"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Fonts w:ascii="Garamond" w:hAnsi="Garamond" w:cs="Times New Roman"/>
          <w:b/>
          <w:bCs/>
          <w:sz w:val="24"/>
          <w:szCs w:val="24"/>
          <w:shd w:val="clear" w:color="auto" w:fill="FFFFFF" w:themeFill="background1"/>
          <w:lang w:val="sq-AL"/>
        </w:rPr>
        <w:t>Rezultati 1:</w:t>
      </w:r>
      <w:r w:rsidRPr="00626C87">
        <w:rPr>
          <w:rFonts w:ascii="Garamond" w:hAnsi="Garamond" w:cs="Times New Roman"/>
          <w:sz w:val="24"/>
          <w:szCs w:val="24"/>
          <w:shd w:val="clear" w:color="auto" w:fill="FFFFFF" w:themeFill="background1"/>
          <w:lang w:val="sq-AL"/>
        </w:rPr>
        <w:t xml:space="preserve"> Përafrimi i legjislacionit për sinjalizimin me Direktivën e Bashkimit Evropian për sinjalizimin.</w:t>
      </w:r>
    </w:p>
    <w:p w14:paraId="26CC8BB8" w14:textId="77777777" w:rsidR="00DD3050" w:rsidRPr="00626C87" w:rsidRDefault="00DD3050" w:rsidP="00DD3050">
      <w:pPr>
        <w:pStyle w:val="NoSpacing2"/>
        <w:ind w:firstLine="284"/>
        <w:jc w:val="both"/>
        <w:rPr>
          <w:rFonts w:ascii="Garamond" w:hAnsi="Garamond" w:cs="Times New Roman"/>
          <w:sz w:val="24"/>
          <w:szCs w:val="24"/>
          <w:shd w:val="clear" w:color="auto" w:fill="FFFFFF" w:themeFill="background1"/>
          <w:lang w:val="sq-AL"/>
        </w:rPr>
      </w:pPr>
      <w:r w:rsidRPr="00626C87">
        <w:rPr>
          <w:rFonts w:ascii="Garamond" w:hAnsi="Garamond" w:cs="Times New Roman"/>
          <w:b/>
          <w:bCs/>
          <w:sz w:val="24"/>
          <w:szCs w:val="24"/>
          <w:shd w:val="clear" w:color="auto" w:fill="FFFFFF" w:themeFill="background1"/>
          <w:lang w:val="sq-AL"/>
        </w:rPr>
        <w:t xml:space="preserve">Rezultati 2: </w:t>
      </w:r>
      <w:r w:rsidRPr="00626C87">
        <w:rPr>
          <w:rFonts w:ascii="Garamond" w:hAnsi="Garamond" w:cs="Times New Roman"/>
          <w:sz w:val="24"/>
          <w:szCs w:val="24"/>
          <w:shd w:val="clear" w:color="auto" w:fill="FFFFFF" w:themeFill="background1"/>
          <w:lang w:val="sq-AL"/>
        </w:rPr>
        <w:t>Rritja e informimit të qytetarëve dhe nëpunësve të administratës shtetërore mbi sinjalizimin.</w:t>
      </w:r>
    </w:p>
    <w:p w14:paraId="1018E32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Këshilli i Ministrave, Ministër Shteti për Administratën Publike dhe Antikorrupsionin, Inspektorati i Lartë i Deklarimit dhe Kontrollit të Pasurive dhe Konfliktit të Interesave, Drejtoria e Përgjithshme e Antikorrupsionit.</w:t>
      </w:r>
    </w:p>
    <w:p w14:paraId="25CEB8F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Ministër Shteti për Administratën Publike dhe Antikorrupsionin, Inspektorati i Lartë i Deklarimit dhe Kontrollit të Pasurive dhe Konfliktit të Interesave, Drejtoria e Përgjithshme e Antikorrupsionit.</w:t>
      </w:r>
    </w:p>
    <w:p w14:paraId="069BA4BF" w14:textId="77777777" w:rsidR="00DD3050" w:rsidRPr="00DD3050" w:rsidRDefault="00DD3050" w:rsidP="00DD3050">
      <w:pPr>
        <w:pStyle w:val="TEKSTIIIII"/>
        <w:rPr>
          <w:b/>
          <w:lang w:val="sq-AL"/>
        </w:rPr>
      </w:pPr>
      <w:r w:rsidRPr="00DD3050">
        <w:rPr>
          <w:b/>
          <w:lang w:val="sq-AL"/>
        </w:rPr>
        <w:t>Masat dhe aktivitetet</w:t>
      </w:r>
    </w:p>
    <w:p w14:paraId="1C0BD6E8" w14:textId="3F55B73A"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w:t>
      </w:r>
      <w:r w:rsidRPr="00626C87">
        <w:rPr>
          <w:rFonts w:ascii="Garamond" w:hAnsi="Garamond"/>
          <w:sz w:val="24"/>
          <w:szCs w:val="24"/>
        </w:rPr>
        <w:t xml:space="preserve">ërkohë që </w:t>
      </w:r>
      <w:r w:rsidRPr="00626C87">
        <w:rPr>
          <w:rFonts w:ascii="Garamond" w:hAnsi="Garamond"/>
          <w:color w:val="0D0D0D"/>
          <w:sz w:val="24"/>
          <w:szCs w:val="24"/>
          <w:shd w:val="clear" w:color="auto" w:fill="FFFFFF"/>
        </w:rPr>
        <w:t>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7"/>
        <w:gridCol w:w="8049"/>
      </w:tblGrid>
      <w:tr w:rsidR="00DD3050" w:rsidRPr="00DD3050" w14:paraId="146DAABB" w14:textId="77777777" w:rsidTr="00305E82">
        <w:trPr>
          <w:trHeight w:val="643"/>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D403982" w14:textId="77777777" w:rsidR="00DD3050" w:rsidRPr="00DD3050" w:rsidRDefault="00DD3050" w:rsidP="00DD3050">
            <w:pPr>
              <w:pStyle w:val="Body"/>
              <w:spacing w:after="0" w:line="240" w:lineRule="auto"/>
              <w:ind w:firstLine="284"/>
              <w:jc w:val="both"/>
              <w:rPr>
                <w:rFonts w:ascii="Garamond" w:hAnsi="Garamond"/>
                <w:szCs w:val="24"/>
                <w:lang w:val="sq-AL"/>
              </w:rPr>
            </w:pPr>
          </w:p>
        </w:tc>
        <w:tc>
          <w:tcPr>
            <w:tcW w:w="8049"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73EADEAE"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szCs w:val="24"/>
                <w:lang w:val="sq-AL"/>
              </w:rPr>
              <w:t xml:space="preserve">Objektivi specifik 1.6: </w:t>
            </w:r>
            <w:r w:rsidRPr="00DD3050">
              <w:rPr>
                <w:rFonts w:ascii="Garamond" w:eastAsia="Arial" w:hAnsi="Garamond" w:cs="Times New Roman"/>
                <w:b/>
                <w:szCs w:val="24"/>
                <w:lang w:val="sq-AL"/>
              </w:rPr>
              <w:t>Forcimi i kornizës së sinjalizuesve për zbulimin e hershëm të korrupsionit</w:t>
            </w:r>
          </w:p>
        </w:tc>
      </w:tr>
      <w:tr w:rsidR="00DD3050" w:rsidRPr="00DD3050" w14:paraId="2763ACD2" w14:textId="77777777" w:rsidTr="00305E82">
        <w:trPr>
          <w:trHeight w:val="30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E3B829A"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szCs w:val="24"/>
                <w:lang w:val="sq-AL"/>
              </w:rPr>
              <w:t>1.6.1</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E3066"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i/>
                <w:szCs w:val="24"/>
                <w:lang w:val="sq-AL"/>
              </w:rPr>
              <w:t>Masa:</w:t>
            </w:r>
            <w:r w:rsidRPr="00DD3050">
              <w:rPr>
                <w:rFonts w:ascii="Garamond" w:hAnsi="Garamond"/>
                <w:b/>
                <w:bCs/>
                <w:szCs w:val="24"/>
                <w:lang w:val="sq-AL"/>
              </w:rPr>
              <w:t xml:space="preserve"> Forcimi i kuadrit ligjor për sinjalizimin.</w:t>
            </w:r>
          </w:p>
        </w:tc>
      </w:tr>
      <w:tr w:rsidR="00DD3050" w:rsidRPr="00DD3050" w14:paraId="29C5683B" w14:textId="77777777" w:rsidTr="00305E82">
        <w:trPr>
          <w:trHeight w:val="30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5E9C01E"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szCs w:val="24"/>
                <w:lang w:val="sq-AL"/>
              </w:rPr>
              <w:t>1.6.2</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C11D8"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i/>
                <w:szCs w:val="24"/>
                <w:lang w:val="sq-AL"/>
              </w:rPr>
              <w:t>Masa:</w:t>
            </w:r>
            <w:r w:rsidRPr="00DD3050">
              <w:rPr>
                <w:rFonts w:ascii="Garamond" w:hAnsi="Garamond"/>
                <w:b/>
                <w:bCs/>
                <w:szCs w:val="24"/>
                <w:lang w:val="sq-AL"/>
              </w:rPr>
              <w:t xml:space="preserve"> Forcimi i kuadrit institucional për sinjalizimin.</w:t>
            </w:r>
          </w:p>
        </w:tc>
      </w:tr>
      <w:tr w:rsidR="00DD3050" w:rsidRPr="00DD3050" w14:paraId="12EB260E" w14:textId="77777777" w:rsidTr="00305E82">
        <w:trPr>
          <w:trHeight w:val="643"/>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53C7455"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szCs w:val="24"/>
                <w:lang w:val="sq-AL"/>
              </w:rPr>
              <w:t>1.6.3</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478CA3" w14:textId="77777777" w:rsidR="00DD3050" w:rsidRPr="00DD3050" w:rsidRDefault="00DD3050" w:rsidP="00DD3050">
            <w:pPr>
              <w:pStyle w:val="Body"/>
              <w:spacing w:after="0" w:line="240" w:lineRule="auto"/>
              <w:ind w:firstLine="284"/>
              <w:jc w:val="both"/>
              <w:rPr>
                <w:rFonts w:ascii="Garamond" w:hAnsi="Garamond"/>
                <w:szCs w:val="24"/>
                <w:lang w:val="sq-AL"/>
              </w:rPr>
            </w:pPr>
            <w:r w:rsidRPr="00DD3050">
              <w:rPr>
                <w:rFonts w:ascii="Garamond" w:hAnsi="Garamond"/>
                <w:b/>
                <w:bCs/>
                <w:i/>
                <w:szCs w:val="24"/>
                <w:lang w:val="sq-AL"/>
              </w:rPr>
              <w:t>Masa:</w:t>
            </w:r>
            <w:r w:rsidRPr="00DD3050">
              <w:rPr>
                <w:rFonts w:ascii="Garamond" w:hAnsi="Garamond"/>
                <w:b/>
                <w:bCs/>
                <w:szCs w:val="24"/>
                <w:lang w:val="sq-AL"/>
              </w:rPr>
              <w:t xml:space="preserve"> Përmirësimi i mjeteve për raportimin e korrupsionit dhe inkurajimi për raportimin e korrupsionit.</w:t>
            </w:r>
          </w:p>
        </w:tc>
      </w:tr>
      <w:tr w:rsidR="00DD3050" w:rsidRPr="00DD3050" w14:paraId="789E62FB" w14:textId="77777777" w:rsidTr="00305E82">
        <w:trPr>
          <w:trHeight w:val="54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21F9C95" w14:textId="77777777" w:rsidR="00DD3050" w:rsidRPr="00DD3050" w:rsidRDefault="00DD3050" w:rsidP="00DD3050">
            <w:pPr>
              <w:pStyle w:val="Body"/>
              <w:spacing w:after="0" w:line="240" w:lineRule="auto"/>
              <w:ind w:firstLine="284"/>
              <w:jc w:val="both"/>
              <w:rPr>
                <w:rFonts w:ascii="Garamond" w:hAnsi="Garamond"/>
                <w:b/>
                <w:bCs/>
                <w:szCs w:val="24"/>
                <w:lang w:val="sq-AL"/>
              </w:rPr>
            </w:pPr>
            <w:r w:rsidRPr="00DD3050">
              <w:rPr>
                <w:rFonts w:ascii="Garamond" w:hAnsi="Garamond"/>
                <w:b/>
                <w:bCs/>
                <w:szCs w:val="24"/>
                <w:lang w:val="sq-AL"/>
              </w:rPr>
              <w:t>1.6.4</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6F47D" w14:textId="77777777" w:rsidR="00DD3050" w:rsidRPr="00DD3050" w:rsidRDefault="00DD3050" w:rsidP="00DD3050">
            <w:pPr>
              <w:pStyle w:val="Body"/>
              <w:spacing w:after="0" w:line="240" w:lineRule="auto"/>
              <w:ind w:firstLine="284"/>
              <w:jc w:val="both"/>
              <w:rPr>
                <w:rFonts w:ascii="Garamond" w:hAnsi="Garamond"/>
                <w:b/>
                <w:bCs/>
                <w:i/>
                <w:szCs w:val="24"/>
                <w:lang w:val="sq-AL"/>
              </w:rPr>
            </w:pPr>
            <w:r w:rsidRPr="00DD3050">
              <w:rPr>
                <w:rFonts w:ascii="Garamond" w:hAnsi="Garamond"/>
                <w:b/>
                <w:bCs/>
                <w:i/>
                <w:szCs w:val="24"/>
                <w:lang w:val="sq-AL"/>
              </w:rPr>
              <w:t xml:space="preserve">Masa: </w:t>
            </w:r>
            <w:r w:rsidRPr="00DD3050">
              <w:rPr>
                <w:rFonts w:ascii="Garamond" w:hAnsi="Garamond"/>
                <w:b/>
                <w:bCs/>
                <w:iCs/>
                <w:szCs w:val="24"/>
                <w:lang w:val="sq-AL"/>
              </w:rPr>
              <w:t>Përmirësimi i mbrojtjes për individët që raportojnë korrupsionin (sinjalizimi).</w:t>
            </w:r>
          </w:p>
        </w:tc>
      </w:tr>
    </w:tbl>
    <w:p w14:paraId="6F4835E3" w14:textId="77777777" w:rsidR="00DD3050" w:rsidRPr="00DD3050" w:rsidRDefault="00DD3050" w:rsidP="00DD3050">
      <w:pPr>
        <w:pStyle w:val="TEKSTIIIII"/>
        <w:rPr>
          <w:rFonts w:eastAsia="Times New Roman" w:cs="Times New Roman"/>
          <w:b/>
          <w:lang w:val="sq-AL"/>
        </w:rPr>
      </w:pPr>
      <w:r w:rsidRPr="00DD3050">
        <w:rPr>
          <w:b/>
          <w:lang w:val="sq-AL"/>
        </w:rPr>
        <w:t xml:space="preserve">Lidhja e Treguesve kryesorë të rezultateve me Qëllimin e parë të Politikës, Objektivin Specifik dhe institucionet përgjegjëse, me nënkapitullin përkatës të </w:t>
      </w:r>
      <w:r w:rsidRPr="00DD3050">
        <w:rPr>
          <w:b/>
          <w:i/>
          <w:iCs/>
          <w:lang w:val="sq-AL"/>
        </w:rPr>
        <w:t>acquis</w:t>
      </w:r>
      <w:r w:rsidRPr="00DD3050">
        <w:rPr>
          <w:b/>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12B7F81A"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048254C"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ACBBABD"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4C7AE3D"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B74423C"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61DDD1A"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0FFFC5C4"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6B5C620"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67E9ACE"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1.6.1 Përqindja e akteve ligjore dhe nënligjore për sinjalizimin dhe mbrojtjen e sinjalizuesve, të miratuara, nga ato që janë planifikuar të miratohen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205C13A"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shd w:val="clear" w:color="auto" w:fill="FFFFFF" w:themeFill="background1"/>
                <w:lang w:val="sq-AL"/>
              </w:rPr>
              <w:t>Rritja e kontributit të</w:t>
            </w:r>
            <w:r w:rsidRPr="00DD3050">
              <w:rPr>
                <w:rFonts w:ascii="Garamond" w:hAnsi="Garamond"/>
                <w:sz w:val="20"/>
                <w:szCs w:val="24"/>
                <w:lang w:val="sq-AL"/>
              </w:rPr>
              <w:t xml:space="preserve"> </w:t>
            </w:r>
            <w:r w:rsidRPr="00DD3050">
              <w:rPr>
                <w:rFonts w:ascii="Garamond" w:hAnsi="Garamond"/>
                <w:sz w:val="20"/>
                <w:szCs w:val="24"/>
                <w:shd w:val="clear" w:color="auto" w:fill="FFFFFF" w:themeFill="background1"/>
                <w:lang w:val="sq-AL"/>
              </w:rPr>
              <w:t>sinjalizimit si një mjet për ndërtimin e integritetit dhe antikorrupsion.</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1D2B997"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1.6 Forcimi i kornizës së sinjalizuesve për zbulimin e hershëm të korrupsionit.</w:t>
            </w:r>
          </w:p>
          <w:p w14:paraId="6C26C8DE" w14:textId="77777777" w:rsidR="00DD3050" w:rsidRPr="00DD3050" w:rsidRDefault="00DD3050" w:rsidP="00DD3050">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6F4E5E2" w14:textId="77777777" w:rsidR="00DD3050" w:rsidRPr="00DD3050" w:rsidRDefault="00DD3050" w:rsidP="00DD3050">
            <w:pPr>
              <w:pStyle w:val="Body"/>
              <w:spacing w:after="0" w:line="240" w:lineRule="auto"/>
              <w:jc w:val="center"/>
              <w:rPr>
                <w:rFonts w:ascii="Garamond" w:hAnsi="Garamond"/>
                <w:sz w:val="20"/>
                <w:szCs w:val="24"/>
                <w:lang w:val="sq-AL"/>
              </w:rPr>
            </w:pPr>
          </w:p>
          <w:p w14:paraId="1C23E50C"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Kuvendi</w:t>
            </w:r>
          </w:p>
          <w:p w14:paraId="2816BDF3"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KM</w:t>
            </w:r>
          </w:p>
          <w:p w14:paraId="0B81DCC9" w14:textId="77777777" w:rsidR="00DD3050" w:rsidRPr="00DD3050" w:rsidRDefault="00DD3050" w:rsidP="00DD3050">
            <w:pPr>
              <w:pStyle w:val="Body"/>
              <w:spacing w:after="0" w:line="240" w:lineRule="auto"/>
              <w:jc w:val="center"/>
              <w:rPr>
                <w:rFonts w:ascii="Garamond" w:hAnsi="Garamond"/>
                <w:sz w:val="20"/>
                <w:szCs w:val="24"/>
                <w:lang w:val="sq-AL"/>
              </w:rPr>
            </w:pPr>
          </w:p>
        </w:tc>
      </w:tr>
    </w:tbl>
    <w:p w14:paraId="6252B343" w14:textId="77777777" w:rsidR="00DD3050" w:rsidRPr="00626C87" w:rsidRDefault="00DD3050" w:rsidP="00DD3050">
      <w:pPr>
        <w:pStyle w:val="TEKSTIIIII"/>
        <w:rPr>
          <w:lang w:val="sq-AL"/>
        </w:rPr>
      </w:pPr>
    </w:p>
    <w:p w14:paraId="19B400FC" w14:textId="77777777" w:rsidR="00DD3050" w:rsidRPr="00626C87" w:rsidRDefault="00DD3050" w:rsidP="00DD3050">
      <w:pPr>
        <w:pStyle w:val="TEKSTIIIII"/>
        <w:rPr>
          <w:b/>
          <w:bCs/>
          <w:lang w:val="sq-AL"/>
        </w:rPr>
      </w:pPr>
      <w:r w:rsidRPr="00626C87">
        <w:rPr>
          <w:b/>
          <w:bCs/>
          <w:lang w:val="sq-AL"/>
        </w:rPr>
        <w:t>Objektivi Specifik 1.7: Forcimi i transparencës financiare dhe integritetit të partive politike</w:t>
      </w:r>
    </w:p>
    <w:p w14:paraId="29968FC0" w14:textId="77777777" w:rsidR="00DD3050" w:rsidRPr="00626C87" w:rsidRDefault="00DD3050" w:rsidP="00DD3050">
      <w:pPr>
        <w:pStyle w:val="TEKSTIIIII"/>
        <w:rPr>
          <w:b/>
          <w:bCs/>
          <w:color w:val="000000" w:themeColor="text1"/>
          <w:lang w:val="sq-AL"/>
        </w:rPr>
      </w:pPr>
      <w:r w:rsidRPr="00626C87">
        <w:rPr>
          <w:b/>
          <w:bCs/>
          <w:lang w:val="sq-AL"/>
        </w:rPr>
        <w:t xml:space="preserve">Analiza e situatës </w:t>
      </w:r>
      <w:r w:rsidRPr="00626C87">
        <w:rPr>
          <w:b/>
          <w:bCs/>
          <w:color w:val="000000" w:themeColor="text1"/>
          <w:lang w:val="sq-AL"/>
        </w:rPr>
        <w:t>dhe sfidat</w:t>
      </w:r>
    </w:p>
    <w:p w14:paraId="1015882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Forcimi i transparencës financiare dhe integritetit të partive politike është një element thelbësor për sundimin e ligjit dhe parandalimin e korrupsionit, për shkak të shkallës së lartë të pjesëmarrjes së partive politike në të gjitha proceset vendimmarrëse. Shqipëria ka përparuar në vitet e fundit në drejtim të forcimit të transparencës financiare dhe integritetit të partive politike falë përmirësimit të kuadrit ligjor për financimin e partive politike dhe detyrimit që ato kanë për të deklaruar publikisht burimet e financimit dhe shpenzimet. </w:t>
      </w:r>
    </w:p>
    <w:p w14:paraId="556BA1A1" w14:textId="77777777" w:rsidR="00DD3050" w:rsidRPr="00626C87" w:rsidRDefault="00DD3050" w:rsidP="00DD3050">
      <w:pPr>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Në nëntor të vitit 2020, Kuvendi miratoi ndryshimet në Ligjin për Partitë Politike duke mund</w:t>
      </w:r>
      <w:r w:rsidRPr="00626C87">
        <w:rPr>
          <w:rFonts w:ascii="Garamond" w:hAnsi="Garamond"/>
          <w:sz w:val="24"/>
          <w:szCs w:val="24"/>
        </w:rPr>
        <w:t>ësuar që ky akt të jetë në përputhje</w:t>
      </w:r>
      <w:r w:rsidRPr="00626C87">
        <w:rPr>
          <w:rFonts w:ascii="Garamond" w:hAnsi="Garamond"/>
          <w:color w:val="000000"/>
          <w:sz w:val="24"/>
          <w:szCs w:val="24"/>
        </w:rPr>
        <w:t xml:space="preserve"> me dispozitat e Kodit Zgjedhor. Këto ndryshime ndihmuan ne rregullimin e  financimit publik të partive politike, trajtimit te donacioneve private dhe huave, si dhe ndalimin e përdorimit të burimeve publike për subjektet zgjedhore. Ligji gjithashtu përcakton procedurat për raportimin, publikimin, auditimin e fondeve dhe shpenzimeve të fushatës, si dhe sanksionet ne rast shkeljeje. Komisioni Evropian vlerësoi Komisionin Qendror të Zgjedhjeve për përpjekjet e tij në fuqizimin e rolit mbikëqyrës për financimin e fushatave zgjedhore, në përputhje me rekomandimet e ODIHR-it.</w:t>
      </w:r>
      <w:r w:rsidRPr="00626C87">
        <w:rPr>
          <w:rStyle w:val="FootnoteReference"/>
          <w:rFonts w:ascii="Garamond" w:hAnsi="Garamond"/>
          <w:color w:val="000000"/>
          <w:sz w:val="24"/>
          <w:szCs w:val="24"/>
        </w:rPr>
        <w:footnoteReference w:id="18"/>
      </w:r>
    </w:p>
    <w:p w14:paraId="1CF6CCB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Masat e marra për kontrollet e financave të partive politike kanë kontribuar në uljen e ndikimit të kontributeve të panjohura, të paidentifikuara dhe ndonjëherë edhe të paligjshme në financimin e partive politike. Këto masa kanë përmirësuar transparencën dhe kanë rritur përgjegjshmërinë e partive politike në raport me burimet e tyre financiare. Ky informacion është gjithashtu i aksesueshëm dhe në dispozicion të publikut</w:t>
      </w:r>
      <w:r w:rsidRPr="00626C87">
        <w:rPr>
          <w:rStyle w:val="FootnoteReference"/>
          <w:rFonts w:ascii="Garamond" w:hAnsi="Garamond"/>
          <w:sz w:val="24"/>
          <w:szCs w:val="24"/>
        </w:rPr>
        <w:footnoteReference w:id="19"/>
      </w:r>
      <w:r w:rsidRPr="00626C87">
        <w:rPr>
          <w:rFonts w:ascii="Garamond" w:hAnsi="Garamond"/>
          <w:sz w:val="24"/>
          <w:szCs w:val="24"/>
        </w:rPr>
        <w:t xml:space="preserve"> për të gjitha partitë politike, në faqen zyrtare të Komisionerit Shtetëror të Zgjedhjeve. </w:t>
      </w:r>
    </w:p>
    <w:p w14:paraId="6D37B38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Strategjia synon të ofrojë një perspektivë më të gjerë për mekanizmat e kontrollit, raportimin financiar, ndjekjen dhe identifikimin e donatorëve dhe të shpenzimeve, si dhe aksesin e qytetarëve në informacion mbi financat e partive politike, duke respektuar dhe detyrimet që burojnë nga Udhërrëfyesi për Shtetin e së Drejtës për miratimin e Ligjit për Financimin e partive politike brenda vitit 2027.</w:t>
      </w:r>
    </w:p>
    <w:p w14:paraId="4459979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Me qëllim avancimin e mëtejshëm në forcimin e transparencës financiare të partive politike, parashikohet të ndërhyhet edhe në zbatimin rigoroz të rregulloreve ekzistuese, si dhe të normohen dhe zbatohen sanksione më të forta, monitorim i shtuar, si dhe auditim më gjithëpërfshirës i financave të partive politike. Këto masa synojnë të parandalojnë korrupsionin dhe pastrimin e parave, duke rritur llogaridhënien dhe transparencën e partive në lidhje me burimet e tyre financiare.</w:t>
      </w:r>
    </w:p>
    <w:p w14:paraId="3C186A3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Ndërhyrjet synojnë të kontrollojnë dhe kufizojnë ndikimin e burimeve financiare dhe njerëzore të administratës publike gjatë fushatave zgjedhore dhe periudhave zgjedhore, duke siguruar që ato të mbahen larg ndikimeve politike. Këto masa janë të domosdoshme për të ruajtur integritetin e procesit zgjedhor dhe për të garantuar se administrata publike nuk përdoret për qëllime elektorale, duke kontribuar kështu në zhvillimin e një demokracie më të fortë dhe më transparente.</w:t>
      </w:r>
    </w:p>
    <w:p w14:paraId="0FAED5CF" w14:textId="77777777" w:rsidR="00DD3050" w:rsidRPr="00DD3050" w:rsidRDefault="00DD3050" w:rsidP="00DD3050">
      <w:pPr>
        <w:pStyle w:val="TEKSTIIIII"/>
        <w:rPr>
          <w:rFonts w:eastAsia="Times New Roman" w:cs="Times New Roman"/>
          <w:b/>
          <w:lang w:val="sq-AL"/>
        </w:rPr>
      </w:pPr>
      <w:r w:rsidRPr="00DD3050">
        <w:rPr>
          <w:b/>
          <w:lang w:val="sq-AL"/>
        </w:rPr>
        <w:t>Rezultatet e pritshme nga zbatimi i masave që lidhen me Objektivin Specifik</w:t>
      </w:r>
    </w:p>
    <w:p w14:paraId="414D3147"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1.7 synon të rrisë kontrollin e financave të partive politike, për të gjitha burimet e tyre financiare, për të garantuar pastërtinë e figurës dhe promovimin e integritetit personal dhe politik në jetën politike në vend, të personave me vlera qytetare, të  arsimuara dhe me kontribute në jetën publike.</w:t>
      </w:r>
    </w:p>
    <w:p w14:paraId="49684AC8" w14:textId="77777777" w:rsidR="00DD3050" w:rsidRPr="00626C87" w:rsidRDefault="00DD3050" w:rsidP="00DD3050">
      <w:pPr>
        <w:spacing w:after="0" w:line="240" w:lineRule="auto"/>
        <w:ind w:firstLine="284"/>
        <w:rPr>
          <w:rFonts w:ascii="Garamond" w:hAnsi="Garamond"/>
          <w:sz w:val="24"/>
          <w:szCs w:val="24"/>
        </w:rPr>
      </w:pPr>
      <w:r w:rsidRPr="00626C87">
        <w:rPr>
          <w:rFonts w:ascii="Garamond" w:hAnsi="Garamond"/>
          <w:sz w:val="24"/>
          <w:szCs w:val="24"/>
        </w:rPr>
        <w:t>Rezultate të pritshme për këtë objektiv përmenden:</w:t>
      </w:r>
    </w:p>
    <w:p w14:paraId="4109BA4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1:</w:t>
      </w:r>
      <w:r w:rsidRPr="00626C87">
        <w:rPr>
          <w:rFonts w:ascii="Garamond" w:hAnsi="Garamond"/>
          <w:sz w:val="24"/>
          <w:szCs w:val="24"/>
          <w:shd w:val="clear" w:color="auto" w:fill="FFFFFF" w:themeFill="background1"/>
        </w:rPr>
        <w:t xml:space="preserve"> Forcimi i transparencës dhe kontrollit të burimeve të financimit të partive politike.</w:t>
      </w:r>
    </w:p>
    <w:p w14:paraId="2D3B93D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2:</w:t>
      </w:r>
      <w:r w:rsidRPr="00626C87">
        <w:rPr>
          <w:rFonts w:ascii="Garamond" w:hAnsi="Garamond"/>
          <w:sz w:val="24"/>
          <w:szCs w:val="24"/>
          <w:shd w:val="clear" w:color="auto" w:fill="FFFFFF" w:themeFill="background1"/>
        </w:rPr>
        <w:t xml:space="preserve"> Rritja e besimit të qytetarëve te partitë politike.</w:t>
      </w:r>
    </w:p>
    <w:p w14:paraId="61A3E12B" w14:textId="77777777" w:rsidR="00DD3050" w:rsidRPr="00626C87" w:rsidRDefault="00DD3050" w:rsidP="00DD3050">
      <w:pPr>
        <w:pStyle w:val="Body"/>
        <w:tabs>
          <w:tab w:val="left" w:pos="567"/>
        </w:tabs>
        <w:spacing w:after="0" w:line="240" w:lineRule="auto"/>
        <w:ind w:firstLine="284"/>
        <w:jc w:val="both"/>
        <w:rPr>
          <w:rFonts w:ascii="Garamond" w:eastAsia="Times New Roman" w:hAnsi="Garamond" w:cs="Times New Roman"/>
          <w:color w:val="auto"/>
          <w:sz w:val="24"/>
          <w:szCs w:val="24"/>
          <w:lang w:val="sq-AL"/>
        </w:rPr>
      </w:pPr>
      <w:r w:rsidRPr="00626C87">
        <w:rPr>
          <w:rFonts w:ascii="Garamond" w:hAnsi="Garamond" w:cs="Times New Roman"/>
          <w:b/>
          <w:sz w:val="24"/>
          <w:szCs w:val="24"/>
          <w:lang w:val="sq-AL"/>
        </w:rPr>
        <w:t xml:space="preserve">Institucione Kryesore: </w:t>
      </w:r>
      <w:r w:rsidRPr="00626C87">
        <w:rPr>
          <w:rFonts w:ascii="Garamond" w:hAnsi="Garamond"/>
          <w:color w:val="auto"/>
          <w:sz w:val="24"/>
          <w:szCs w:val="24"/>
          <w:lang w:val="sq-AL"/>
        </w:rPr>
        <w:t xml:space="preserve"> Komisioneri Shtetëror i Zgjedhjeve.</w:t>
      </w:r>
    </w:p>
    <w:p w14:paraId="670219B1" w14:textId="77777777" w:rsidR="00DD3050" w:rsidRPr="00626C87" w:rsidRDefault="00DD3050" w:rsidP="00DD3050">
      <w:pPr>
        <w:pStyle w:val="Body"/>
        <w:tabs>
          <w:tab w:val="left" w:pos="567"/>
        </w:tabs>
        <w:spacing w:after="0" w:line="240" w:lineRule="auto"/>
        <w:ind w:firstLine="284"/>
        <w:jc w:val="both"/>
        <w:rPr>
          <w:rFonts w:ascii="Garamond" w:hAnsi="Garamond"/>
          <w:color w:val="auto"/>
          <w:sz w:val="24"/>
          <w:szCs w:val="24"/>
          <w:lang w:val="sq-AL"/>
        </w:rPr>
      </w:pPr>
      <w:r w:rsidRPr="00626C87">
        <w:rPr>
          <w:rFonts w:ascii="Garamond" w:hAnsi="Garamond" w:cs="Times New Roman"/>
          <w:b/>
          <w:sz w:val="24"/>
          <w:szCs w:val="24"/>
          <w:lang w:val="sq-AL"/>
        </w:rPr>
        <w:t>Institucione Kontributore:</w:t>
      </w:r>
      <w:r w:rsidRPr="00626C87">
        <w:rPr>
          <w:rFonts w:ascii="Garamond" w:hAnsi="Garamond" w:cs="Times New Roman"/>
          <w:sz w:val="24"/>
          <w:szCs w:val="24"/>
          <w:lang w:val="sq-AL"/>
        </w:rPr>
        <w:t xml:space="preserve"> </w:t>
      </w:r>
      <w:r w:rsidRPr="00626C87">
        <w:rPr>
          <w:rFonts w:ascii="Garamond" w:hAnsi="Garamond"/>
          <w:color w:val="auto"/>
          <w:sz w:val="24"/>
          <w:szCs w:val="24"/>
          <w:lang w:val="sq-AL"/>
        </w:rPr>
        <w:t xml:space="preserve">Drejtoria e Përgjithshme e Antikorrupsionit, Organizata të Shoqërisë Civile. </w:t>
      </w:r>
    </w:p>
    <w:p w14:paraId="56A08ACB" w14:textId="77777777" w:rsidR="00DD3050" w:rsidRPr="00DD3050" w:rsidRDefault="00DD3050" w:rsidP="00DD3050">
      <w:pPr>
        <w:pStyle w:val="TEKSTIIIII"/>
        <w:rPr>
          <w:b/>
          <w:lang w:val="sq-AL"/>
        </w:rPr>
      </w:pPr>
      <w:r w:rsidRPr="00DD3050">
        <w:rPr>
          <w:b/>
          <w:lang w:val="sq-AL"/>
        </w:rPr>
        <w:t>Masat dhe aktivitetet</w:t>
      </w:r>
    </w:p>
    <w:p w14:paraId="67F9725F" w14:textId="30F7A108"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w:t>
      </w:r>
      <w:r w:rsidRPr="00626C87">
        <w:rPr>
          <w:rFonts w:ascii="Garamond" w:hAnsi="Garamond"/>
          <w:sz w:val="24"/>
          <w:szCs w:val="24"/>
        </w:rPr>
        <w:t xml:space="preserve">ërkohë që </w:t>
      </w:r>
      <w:r w:rsidRPr="00626C87">
        <w:rPr>
          <w:rFonts w:ascii="Garamond" w:hAnsi="Garamond"/>
          <w:color w:val="0D0D0D"/>
          <w:sz w:val="24"/>
          <w:szCs w:val="24"/>
          <w:shd w:val="clear" w:color="auto" w:fill="FFFFFF"/>
        </w:rPr>
        <w:t>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877"/>
        <w:gridCol w:w="8139"/>
      </w:tblGrid>
      <w:tr w:rsidR="00DD3050" w:rsidRPr="00DD3050" w14:paraId="7A888EBA" w14:textId="77777777" w:rsidTr="00305E82">
        <w:trPr>
          <w:trHeight w:val="576"/>
        </w:trPr>
        <w:tc>
          <w:tcPr>
            <w:tcW w:w="87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7A5A48A" w14:textId="77777777" w:rsidR="00DD3050" w:rsidRPr="00DD3050" w:rsidRDefault="00DD3050" w:rsidP="00DD3050">
            <w:pPr>
              <w:pStyle w:val="Body"/>
              <w:spacing w:after="0" w:line="240" w:lineRule="auto"/>
              <w:ind w:firstLine="284"/>
              <w:jc w:val="both"/>
              <w:rPr>
                <w:rFonts w:ascii="Garamond" w:hAnsi="Garamond"/>
                <w:sz w:val="20"/>
                <w:szCs w:val="24"/>
                <w:lang w:val="sq-AL"/>
              </w:rPr>
            </w:pPr>
          </w:p>
        </w:tc>
        <w:tc>
          <w:tcPr>
            <w:tcW w:w="8139"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58A62FE7" w14:textId="77777777" w:rsidR="00DD3050" w:rsidRPr="00DD3050" w:rsidRDefault="00DD3050" w:rsidP="00DD3050">
            <w:pPr>
              <w:pStyle w:val="Body"/>
              <w:spacing w:after="0" w:line="240" w:lineRule="auto"/>
              <w:ind w:firstLine="284"/>
              <w:jc w:val="both"/>
              <w:rPr>
                <w:rFonts w:ascii="Garamond" w:hAnsi="Garamond"/>
                <w:sz w:val="20"/>
                <w:szCs w:val="24"/>
                <w:lang w:val="sq-AL"/>
              </w:rPr>
            </w:pPr>
            <w:r w:rsidRPr="00DD3050">
              <w:rPr>
                <w:rFonts w:ascii="Garamond" w:hAnsi="Garamond"/>
                <w:b/>
                <w:bCs/>
                <w:sz w:val="20"/>
                <w:szCs w:val="24"/>
                <w:lang w:val="sq-AL"/>
              </w:rPr>
              <w:t>Objektivi Specifik 1.7: Forcimi i transparencës financiare dhe integritetit të partive politike</w:t>
            </w:r>
          </w:p>
        </w:tc>
      </w:tr>
      <w:tr w:rsidR="00DD3050" w:rsidRPr="00DD3050" w14:paraId="0BF4FC03" w14:textId="77777777" w:rsidTr="00305E82">
        <w:trPr>
          <w:trHeight w:val="300"/>
        </w:trPr>
        <w:tc>
          <w:tcPr>
            <w:tcW w:w="87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3D85F4B" w14:textId="77777777" w:rsidR="00DD3050" w:rsidRPr="00DD3050" w:rsidRDefault="00DD3050" w:rsidP="00DD3050">
            <w:pPr>
              <w:pStyle w:val="Body"/>
              <w:spacing w:after="0" w:line="240" w:lineRule="auto"/>
              <w:ind w:firstLine="284"/>
              <w:jc w:val="both"/>
              <w:rPr>
                <w:rFonts w:ascii="Garamond" w:hAnsi="Garamond"/>
                <w:sz w:val="20"/>
                <w:szCs w:val="24"/>
                <w:lang w:val="sq-AL"/>
              </w:rPr>
            </w:pPr>
            <w:r w:rsidRPr="00DD3050">
              <w:rPr>
                <w:rFonts w:ascii="Garamond" w:hAnsi="Garamond"/>
                <w:b/>
                <w:bCs/>
                <w:sz w:val="20"/>
                <w:szCs w:val="24"/>
                <w:lang w:val="sq-AL"/>
              </w:rPr>
              <w:t>1.7.1</w:t>
            </w:r>
          </w:p>
        </w:tc>
        <w:tc>
          <w:tcPr>
            <w:tcW w:w="8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CA579" w14:textId="77777777" w:rsidR="00DD3050" w:rsidRPr="00DD3050" w:rsidRDefault="00DD3050" w:rsidP="00DD3050">
            <w:pPr>
              <w:pStyle w:val="Body"/>
              <w:spacing w:after="0" w:line="240" w:lineRule="auto"/>
              <w:ind w:firstLine="284"/>
              <w:jc w:val="both"/>
              <w:rPr>
                <w:rFonts w:ascii="Garamond" w:hAnsi="Garamond"/>
                <w:sz w:val="20"/>
                <w:szCs w:val="24"/>
                <w:lang w:val="sq-AL"/>
              </w:rPr>
            </w:pPr>
            <w:r w:rsidRPr="00DD3050">
              <w:rPr>
                <w:rFonts w:ascii="Garamond" w:hAnsi="Garamond"/>
                <w:b/>
                <w:bCs/>
                <w:i/>
                <w:sz w:val="20"/>
                <w:szCs w:val="24"/>
                <w:lang w:val="sq-AL"/>
              </w:rPr>
              <w:t>Masa:</w:t>
            </w:r>
            <w:r w:rsidRPr="00DD3050">
              <w:rPr>
                <w:rFonts w:ascii="Garamond" w:hAnsi="Garamond"/>
                <w:b/>
                <w:bCs/>
                <w:sz w:val="20"/>
                <w:szCs w:val="24"/>
                <w:lang w:val="sq-AL"/>
              </w:rPr>
              <w:t xml:space="preserve"> Forcimi i transparencës financiare të partive politike.</w:t>
            </w:r>
          </w:p>
        </w:tc>
      </w:tr>
      <w:tr w:rsidR="00DD3050" w:rsidRPr="00DD3050" w14:paraId="2129A888" w14:textId="77777777" w:rsidTr="00305E82">
        <w:trPr>
          <w:trHeight w:val="643"/>
        </w:trPr>
        <w:tc>
          <w:tcPr>
            <w:tcW w:w="87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074A5AD" w14:textId="77777777" w:rsidR="00DD3050" w:rsidRPr="00DD3050" w:rsidRDefault="00DD3050" w:rsidP="00DD3050">
            <w:pPr>
              <w:pStyle w:val="Body"/>
              <w:spacing w:after="0" w:line="240" w:lineRule="auto"/>
              <w:ind w:firstLine="284"/>
              <w:jc w:val="both"/>
              <w:rPr>
                <w:rFonts w:ascii="Garamond" w:hAnsi="Garamond"/>
                <w:sz w:val="20"/>
                <w:szCs w:val="24"/>
                <w:lang w:val="sq-AL"/>
              </w:rPr>
            </w:pPr>
            <w:r w:rsidRPr="00DD3050">
              <w:rPr>
                <w:rFonts w:ascii="Garamond" w:hAnsi="Garamond"/>
                <w:b/>
                <w:bCs/>
                <w:sz w:val="20"/>
                <w:szCs w:val="24"/>
                <w:lang w:val="sq-AL"/>
              </w:rPr>
              <w:t>1.7.2</w:t>
            </w:r>
          </w:p>
        </w:tc>
        <w:tc>
          <w:tcPr>
            <w:tcW w:w="81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04CC98" w14:textId="77777777" w:rsidR="00DD3050" w:rsidRPr="00DD3050" w:rsidRDefault="00DD3050" w:rsidP="00DD3050">
            <w:pPr>
              <w:pStyle w:val="Body"/>
              <w:spacing w:after="0" w:line="240" w:lineRule="auto"/>
              <w:ind w:firstLine="284"/>
              <w:jc w:val="both"/>
              <w:rPr>
                <w:rFonts w:ascii="Garamond" w:hAnsi="Garamond"/>
                <w:sz w:val="20"/>
                <w:szCs w:val="24"/>
                <w:lang w:val="sq-AL"/>
              </w:rPr>
            </w:pPr>
            <w:r w:rsidRPr="00DD3050">
              <w:rPr>
                <w:rFonts w:ascii="Garamond" w:hAnsi="Garamond"/>
                <w:b/>
                <w:bCs/>
                <w:i/>
                <w:sz w:val="20"/>
                <w:szCs w:val="24"/>
                <w:lang w:val="sq-AL"/>
              </w:rPr>
              <w:t>Masa:</w:t>
            </w:r>
            <w:r w:rsidRPr="00DD3050">
              <w:rPr>
                <w:rFonts w:ascii="Garamond" w:hAnsi="Garamond"/>
                <w:b/>
                <w:bCs/>
                <w:sz w:val="20"/>
                <w:szCs w:val="24"/>
                <w:lang w:val="sq-AL"/>
              </w:rPr>
              <w:t xml:space="preserve"> Promovimi i rëndësisë së transparencës financiare dhe integritetit të partive politike.</w:t>
            </w:r>
          </w:p>
        </w:tc>
      </w:tr>
    </w:tbl>
    <w:p w14:paraId="56331D8E" w14:textId="77777777" w:rsidR="00DD3050" w:rsidRPr="00626C87" w:rsidRDefault="00DD3050" w:rsidP="00DD3050">
      <w:pPr>
        <w:pStyle w:val="Body"/>
        <w:widowControl w:val="0"/>
        <w:spacing w:after="0" w:line="240" w:lineRule="auto"/>
        <w:ind w:firstLine="284"/>
        <w:rPr>
          <w:rFonts w:ascii="Garamond" w:eastAsia="Times New Roman" w:hAnsi="Garamond" w:cs="Times New Roman"/>
          <w:b/>
          <w:bCs/>
          <w:sz w:val="24"/>
          <w:szCs w:val="24"/>
          <w:lang w:val="sq-AL"/>
        </w:rPr>
      </w:pPr>
    </w:p>
    <w:p w14:paraId="09957A89" w14:textId="77777777" w:rsidR="00DD3050" w:rsidRPr="00DD3050" w:rsidRDefault="00DD3050" w:rsidP="00DD3050">
      <w:pPr>
        <w:pStyle w:val="TEKSTIIIII"/>
        <w:rPr>
          <w:b/>
          <w:lang w:val="sq-AL"/>
        </w:rPr>
      </w:pPr>
    </w:p>
    <w:p w14:paraId="468A7CC3" w14:textId="77777777" w:rsidR="00DD3050" w:rsidRPr="00DD3050" w:rsidRDefault="00DD3050" w:rsidP="00DD3050">
      <w:pPr>
        <w:pStyle w:val="TEKSTIIIII"/>
        <w:rPr>
          <w:b/>
          <w:color w:val="000000" w:themeColor="text1"/>
          <w:lang w:val="sq-AL"/>
        </w:rPr>
      </w:pPr>
      <w:r w:rsidRPr="00DD3050">
        <w:rPr>
          <w:b/>
          <w:color w:val="000000" w:themeColor="text1"/>
          <w:lang w:val="sq-AL"/>
        </w:rPr>
        <w:t xml:space="preserve">Lidhja e Treguesve kryesorë të rezultateve me Qëllimin e parë të Politikës, Objektivin Specifik dhe institucionet përgjegjëse, me nënkapitullin përkatës të </w:t>
      </w:r>
      <w:r w:rsidRPr="00DD3050">
        <w:rPr>
          <w:b/>
          <w:i/>
          <w:iCs/>
          <w:color w:val="000000" w:themeColor="text1"/>
          <w:lang w:val="sq-AL"/>
        </w:rPr>
        <w:t>acquis</w:t>
      </w:r>
      <w:r w:rsidRPr="00DD3050">
        <w:rPr>
          <w:b/>
          <w:color w:val="000000" w:themeColor="text1"/>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7206C15C"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9E11803"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B62F664"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E934938"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36CE2F3"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34B7CFD"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3A100FFC"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34E342"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p w14:paraId="6FFEFFC4" w14:textId="77777777" w:rsidR="00DD3050" w:rsidRPr="00DD3050" w:rsidRDefault="00DD3050" w:rsidP="00DD3050">
            <w:pPr>
              <w:pStyle w:val="Body"/>
              <w:spacing w:after="0" w:line="240" w:lineRule="auto"/>
              <w:jc w:val="both"/>
              <w:rPr>
                <w:rFonts w:ascii="Garamond" w:hAnsi="Garamond"/>
                <w:sz w:val="20"/>
                <w:szCs w:val="24"/>
                <w:lang w:val="sq-AL"/>
              </w:rPr>
            </w:pPr>
          </w:p>
          <w:p w14:paraId="24A6E32A" w14:textId="77777777" w:rsidR="00DD3050" w:rsidRPr="00DD3050" w:rsidRDefault="00DD3050" w:rsidP="00DD3050">
            <w:pPr>
              <w:pStyle w:val="Body"/>
              <w:spacing w:after="0" w:line="240" w:lineRule="auto"/>
              <w:jc w:val="both"/>
              <w:rPr>
                <w:rFonts w:ascii="Garamond" w:hAnsi="Garamond"/>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1657788"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1.7.1 Hartimi i draftit të Ligjit për Financimin e Partive Politike.</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CA77BDE"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shd w:val="clear" w:color="auto" w:fill="FFFFFF" w:themeFill="background1"/>
                <w:lang w:val="sq-AL"/>
              </w:rPr>
              <w:t>Partitë politike të mundësojnë transparencë dhe kontroll të burimeve të financimit.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47B6DC"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1.7 Forcimi i transparencës financiare dhe integritetit të partive politike.</w:t>
            </w:r>
          </w:p>
          <w:p w14:paraId="3A3EED24" w14:textId="77777777" w:rsidR="00DD3050" w:rsidRPr="00DD3050" w:rsidRDefault="00DD3050" w:rsidP="00DD3050">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B1C420A"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KSHZ</w:t>
            </w:r>
          </w:p>
          <w:p w14:paraId="261E49CF" w14:textId="77777777" w:rsidR="00DD3050" w:rsidRPr="00DD3050" w:rsidRDefault="00DD3050" w:rsidP="00DD3050">
            <w:pPr>
              <w:pStyle w:val="Body"/>
              <w:spacing w:after="0" w:line="240" w:lineRule="auto"/>
              <w:jc w:val="center"/>
              <w:rPr>
                <w:rFonts w:ascii="Garamond" w:hAnsi="Garamond"/>
                <w:sz w:val="20"/>
                <w:szCs w:val="24"/>
                <w:lang w:val="sq-AL"/>
              </w:rPr>
            </w:pPr>
          </w:p>
          <w:p w14:paraId="73024B4F" w14:textId="77777777" w:rsidR="00DD3050" w:rsidRPr="00DD3050" w:rsidRDefault="00DD3050" w:rsidP="00DD3050">
            <w:pPr>
              <w:pStyle w:val="Body"/>
              <w:spacing w:after="0" w:line="240" w:lineRule="auto"/>
              <w:jc w:val="center"/>
              <w:rPr>
                <w:rFonts w:ascii="Garamond" w:hAnsi="Garamond"/>
                <w:sz w:val="20"/>
                <w:szCs w:val="24"/>
                <w:lang w:val="sq-AL"/>
              </w:rPr>
            </w:pPr>
          </w:p>
        </w:tc>
      </w:tr>
    </w:tbl>
    <w:p w14:paraId="1541FACF" w14:textId="77777777" w:rsidR="00DD3050" w:rsidRPr="00626C87" w:rsidRDefault="00DD3050" w:rsidP="00DD3050">
      <w:pPr>
        <w:pStyle w:val="TEKSTIIIII"/>
        <w:rPr>
          <w:lang w:val="sq-AL"/>
        </w:rPr>
      </w:pPr>
    </w:p>
    <w:p w14:paraId="1F3F9CE3" w14:textId="77777777" w:rsidR="00DD3050" w:rsidRPr="00626C87" w:rsidRDefault="00DD3050" w:rsidP="00DD3050">
      <w:pPr>
        <w:pStyle w:val="TEKSTIIIII"/>
        <w:rPr>
          <w:b/>
          <w:bCs/>
          <w:i/>
          <w:iCs/>
          <w:lang w:val="sq-AL"/>
        </w:rPr>
      </w:pPr>
      <w:r w:rsidRPr="00626C87">
        <w:rPr>
          <w:b/>
          <w:bCs/>
          <w:i/>
          <w:iCs/>
          <w:lang w:val="sq-AL"/>
        </w:rPr>
        <w:t xml:space="preserve">Objektivi Specifik 1.8: </w:t>
      </w:r>
      <w:bookmarkStart w:id="19" w:name="_Hlk172053424"/>
      <w:r w:rsidRPr="00626C87">
        <w:rPr>
          <w:b/>
          <w:bCs/>
          <w:i/>
          <w:iCs/>
          <w:lang w:val="sq-AL"/>
        </w:rPr>
        <w:t xml:space="preserve">Ngritja e kuadrit ligjor dhe institucional për lobimin si instrument parandalimi korrupsioni </w:t>
      </w:r>
      <w:bookmarkEnd w:id="19"/>
    </w:p>
    <w:p w14:paraId="66726117" w14:textId="77777777" w:rsidR="00DD3050" w:rsidRPr="00626C87" w:rsidRDefault="00DD3050" w:rsidP="00DD3050">
      <w:pPr>
        <w:pStyle w:val="TEKSTIIIII"/>
        <w:rPr>
          <w:rFonts w:eastAsia="Times New Roman" w:cs="Times New Roman"/>
          <w:b/>
          <w:bCs/>
          <w:lang w:val="sq-AL"/>
        </w:rPr>
      </w:pPr>
      <w:r w:rsidRPr="00626C87">
        <w:rPr>
          <w:b/>
          <w:bCs/>
          <w:lang w:val="sq-AL"/>
        </w:rPr>
        <w:t>Analiza e situatës dhe sfidat</w:t>
      </w:r>
    </w:p>
    <w:p w14:paraId="4D03AB23"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color w:val="000000" w:themeColor="text1"/>
          <w:sz w:val="24"/>
          <w:szCs w:val="24"/>
          <w:lang w:val="sq-AL"/>
        </w:rPr>
        <w:t>Me qëllim forcimin e besimit të publikut te institucionet e administratës publike, vendimmarrja gjatë ushtrimit të funksioneve në të gjitha fazat e saj duhet të jetë sa më transparente. Qytetarëve duhet t'u garantohet e drejta për t'u informuar rreth aktorëve që kanë akses dhe ushtrojnë ndikim mbi vendimmarrjen qeveritare. Transparenca në këtë aspekt është thelbësore për të ruajtur besimin publik ndaj institucioneve shtetërore. Në të kundërt, nëse forma të tilla ndikimi ushtrohen pa transparencë dhe llogaridhënie të plotë, mund të krijohen dyshime te publiku, duke dëmtuar demokracinë dhe integritetin e procesit vendimmarrës.</w:t>
      </w:r>
    </w:p>
    <w:p w14:paraId="20C93A41"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color w:val="000000" w:themeColor="text1"/>
          <w:sz w:val="24"/>
          <w:szCs w:val="24"/>
          <w:lang w:val="sq-AL"/>
        </w:rPr>
        <w:t>Shqipëria ka ndërmarrë disa hapa paraprakë për të formësuar një kuadër nënligjor dhe institucional për lobimin, duke synuar rritjen e transparencës dhe garantimin e integritetit të zyrtarëve publikë dhe politikë në marrëdhëniet e tyre me lobistët dhe grupet e interesit gjatë ushtrimit të detyrave të tyre. Avancimi i këtyre ndërhyrjeve përmes parashikimit të instalimit të instrumentit të lobimit dhe krijimit të një kuadri të posaçëm ligjor do të ndihmojë në kufizimin e konflikteve të interesit dhe në garantimin e deklarimit të aktiviteteve të zyrtarëve. Ky kuadër ligjor do t'u japë autoriteteve përgjegjëse mundësinë për të mbikëqyrur dhe monitoruar me vigjilencë aktivitetet, takimet dhe komunikimet e zyrtarëve me lobistët. Kjo qasje synon zbulimin dhe parandalimin e rasteve të korrupsionit, duke siguruar që ndërveprimet midis zyrtarëve publikë dhe lobistëve të jenë transparente dhe të rregulluara sipas ligjit.</w:t>
      </w:r>
    </w:p>
    <w:p w14:paraId="62CC8F9A"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cs="Times New Roman"/>
          <w:sz w:val="24"/>
          <w:szCs w:val="24"/>
          <w:lang w:val="sq-AL"/>
        </w:rPr>
        <w:t>N</w:t>
      </w:r>
      <w:r w:rsidRPr="00626C87">
        <w:rPr>
          <w:rFonts w:ascii="Garamond" w:hAnsi="Garamond"/>
          <w:color w:val="000000" w:themeColor="text1"/>
          <w:sz w:val="24"/>
          <w:szCs w:val="24"/>
          <w:lang w:val="sq-AL"/>
        </w:rPr>
        <w:t xml:space="preserve">ë </w:t>
      </w:r>
      <w:r w:rsidRPr="00626C87">
        <w:rPr>
          <w:rFonts w:ascii="Garamond" w:hAnsi="Garamond" w:cs="Times New Roman"/>
          <w:sz w:val="24"/>
          <w:szCs w:val="24"/>
          <w:lang w:val="sq-AL"/>
        </w:rPr>
        <w:t xml:space="preserve">Raportin e Zbatueshmërisë të Raundit V të Vlerësimit për Shqipërinë, të miratuar nga GRECO në datë 2 dhjetor 2022, </w:t>
      </w:r>
      <w:r w:rsidRPr="00626C87">
        <w:rPr>
          <w:rFonts w:ascii="Garamond" w:hAnsi="Garamond"/>
          <w:color w:val="000000" w:themeColor="text1"/>
          <w:sz w:val="24"/>
          <w:szCs w:val="24"/>
          <w:lang w:val="sq-AL"/>
        </w:rPr>
        <w:t xml:space="preserve">rekomandohet që Shqipëria ta formalizojë instrumentin e lobimit dhe që anëtarët e Qeverisë të angazhohen në publikimin e kontakteve të tyre me lobistët dhe palët e treta të zhvilluara përmes mënyrave të ndryshme të komunikimit (e-mail, telefonata dhe mesazhet). </w:t>
      </w:r>
    </w:p>
    <w:p w14:paraId="5CADE56E" w14:textId="77777777" w:rsidR="00DD3050" w:rsidRPr="00626C87" w:rsidRDefault="00DD3050" w:rsidP="00DD3050">
      <w:pPr>
        <w:pStyle w:val="Body"/>
        <w:spacing w:after="0" w:line="240" w:lineRule="auto"/>
        <w:ind w:firstLine="284"/>
        <w:jc w:val="both"/>
        <w:rPr>
          <w:rFonts w:ascii="Garamond" w:hAnsi="Garamond" w:cs="Times New Roman"/>
          <w:color w:val="000000" w:themeColor="text1"/>
          <w:sz w:val="24"/>
          <w:szCs w:val="24"/>
          <w:lang w:val="sq-AL"/>
        </w:rPr>
      </w:pPr>
      <w:r w:rsidRPr="00626C87">
        <w:rPr>
          <w:rFonts w:ascii="Garamond" w:hAnsi="Garamond"/>
          <w:color w:val="000000" w:themeColor="text1"/>
          <w:sz w:val="24"/>
          <w:szCs w:val="24"/>
          <w:lang w:val="sq-AL"/>
        </w:rPr>
        <w:t>Kuvendi i Republikës së Shqipërisë, bazuar në Vendimin nr. 61/2018, datë 05.04.2018 “Për miratimin e Kodit të Sjelljes së Deputetit të Kuvendit të Shqipërisë”, në zbatim të nenit 22, ka krijuar një regjistër të posaçëm për lobimin, grupet e interesit dhe organizatat e shoqërisë civile që mbajnë marrëdhënie me deputetët dhe komisionet parlamentare. Ky regjistër synon të rrisë transparencën dhe të përfshijë publikun në procesin legjislativ, duke lehtësuar ndërveprimin e qev</w:t>
      </w:r>
      <w:r w:rsidRPr="00626C87">
        <w:rPr>
          <w:rFonts w:ascii="Garamond" w:hAnsi="Garamond" w:cs="Times New Roman"/>
          <w:color w:val="000000" w:themeColor="text1"/>
          <w:sz w:val="24"/>
          <w:szCs w:val="24"/>
          <w:lang w:val="sq-AL"/>
        </w:rPr>
        <w:t xml:space="preserve">erisë me aktorët e ndryshëm të shoqërisë dhe duke siguruar që këto marrëdhënie të jenë të hapura dhe të ndershme. </w:t>
      </w:r>
    </w:p>
    <w:p w14:paraId="164788AD" w14:textId="77777777" w:rsidR="00DD3050" w:rsidRPr="00626C87" w:rsidRDefault="00DD3050" w:rsidP="00DD3050">
      <w:pPr>
        <w:pStyle w:val="Body"/>
        <w:spacing w:after="0" w:line="240" w:lineRule="auto"/>
        <w:ind w:firstLine="284"/>
        <w:jc w:val="both"/>
        <w:rPr>
          <w:rFonts w:ascii="Garamond" w:hAnsi="Garamond" w:cs="Times New Roman"/>
          <w:color w:val="000000" w:themeColor="text1"/>
          <w:sz w:val="24"/>
          <w:szCs w:val="24"/>
          <w:lang w:val="sq-AL"/>
        </w:rPr>
      </w:pPr>
      <w:r w:rsidRPr="00626C87">
        <w:rPr>
          <w:rFonts w:ascii="Garamond" w:hAnsi="Garamond" w:cs="Times New Roman"/>
          <w:color w:val="000000" w:themeColor="text1"/>
          <w:sz w:val="24"/>
          <w:szCs w:val="24"/>
          <w:lang w:val="sq-AL"/>
        </w:rPr>
        <w:t xml:space="preserve">Parandalimi i korrupsionit përmes rregullimit të lobimit do të forcohet nëpërmjet krijimit të një kuadri të dedikuar ligjor dhe ngritjes së strukturave institucionale të specializuara për zbatimin e tij. Kjo do të përfshijë krijimin e një organi ose institucioni të ri përgjegjës për monitorimin e lobimit, me kompetenca të qarta dhe procedura të përcaktuara mirë. Ky organ do të sigurojë që aktivitetet e lobimit të jenë transparente, të monitoruara dhe të raportuara në përputhje me ligjin. </w:t>
      </w:r>
    </w:p>
    <w:p w14:paraId="515314E9" w14:textId="77777777" w:rsidR="00DD3050" w:rsidRPr="00626C87" w:rsidRDefault="00DD3050" w:rsidP="00DD3050">
      <w:pPr>
        <w:pStyle w:val="Body"/>
        <w:spacing w:after="0" w:line="240" w:lineRule="auto"/>
        <w:ind w:firstLine="284"/>
        <w:jc w:val="both"/>
        <w:rPr>
          <w:rFonts w:ascii="Garamond" w:hAnsi="Garamond" w:cs="Times New Roman"/>
          <w:color w:val="000000" w:themeColor="text1"/>
          <w:sz w:val="24"/>
          <w:szCs w:val="24"/>
          <w:lang w:val="sq-AL"/>
        </w:rPr>
      </w:pPr>
      <w:r w:rsidRPr="00626C87">
        <w:rPr>
          <w:rFonts w:ascii="Garamond" w:hAnsi="Garamond" w:cs="Times New Roman"/>
          <w:color w:val="000000" w:themeColor="text1"/>
          <w:sz w:val="24"/>
          <w:szCs w:val="24"/>
          <w:lang w:val="sq-AL"/>
        </w:rPr>
        <w:t>Hartimi i këtij kuadri ligjor do të bazohet në një shqyrtim të thelluar të standardeve ndërkombëtare dhe praktikave më të mira për lobimin transparent, duke marrë parasysh rekomandimet nga organizatat ndërkombëtare që operojnë në këtë fushë. Këto rekomandime do të ndihmojnë në ndërtimin e një sistemi të besueshëm që siguron rregullimin e drejtë të lobimit, duke ndihmuar në parandalimin e korrupsionit dhe garantimin e integritetit në vendimmarrjen publike.</w:t>
      </w:r>
    </w:p>
    <w:p w14:paraId="7B561418"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Rezultatet e pritshme nga zbatimi i masave që lidhen me Objektivin Specifik</w:t>
      </w:r>
    </w:p>
    <w:p w14:paraId="304DDAAD"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 xml:space="preserve">Objektivi Specifik 1.8 synon </w:t>
      </w:r>
      <w:r w:rsidRPr="00626C87">
        <w:rPr>
          <w:rFonts w:ascii="Garamond" w:hAnsi="Garamond"/>
          <w:color w:val="000000" w:themeColor="text1"/>
          <w:sz w:val="24"/>
          <w:szCs w:val="24"/>
          <w:lang w:val="sq-AL"/>
        </w:rPr>
        <w:t>parandalimin e korrupsionit përmes rregullimit të lobimit me krijimin e kuadrit të dedikuar ligjor.</w:t>
      </w:r>
    </w:p>
    <w:p w14:paraId="35CADF5D"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Rezultate të pritshme për këtë objektiv përmenden:</w:t>
      </w:r>
    </w:p>
    <w:p w14:paraId="42E7B552"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b/>
          <w:bCs/>
          <w:sz w:val="24"/>
          <w:szCs w:val="24"/>
          <w:shd w:val="clear" w:color="auto" w:fill="FFFFFF" w:themeFill="background1"/>
          <w:lang w:val="sq-AL"/>
        </w:rPr>
        <w:t>Rezultati 1:</w:t>
      </w:r>
      <w:r w:rsidRPr="00626C87">
        <w:rPr>
          <w:rFonts w:ascii="Garamond" w:hAnsi="Garamond" w:cs="Times New Roman"/>
          <w:sz w:val="24"/>
          <w:szCs w:val="24"/>
          <w:shd w:val="clear" w:color="auto" w:fill="FFFFFF" w:themeFill="background1"/>
          <w:lang w:val="sq-AL"/>
        </w:rPr>
        <w:t xml:space="preserve"> Ngritja dhe funksionimi efikas i kuadrit ligjor për lobimin, në përputhje me praktikat më të mira ndërkombëtare.</w:t>
      </w:r>
    </w:p>
    <w:p w14:paraId="53BBB28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Drejtoria e Përgjithshme e Antikorrupsionit, Koordinatori Kombëtar Kundër Korrupsionit, Institucionet zbatuese të SNKK.</w:t>
      </w:r>
    </w:p>
    <w:p w14:paraId="62BBCBA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Këshilli i Ministrave, Inspektorati i Lartë i Deklarimit dhe Kontrollit të Pasurive dhe Konfliktit të Interesave.</w:t>
      </w:r>
    </w:p>
    <w:p w14:paraId="59811990" w14:textId="77777777" w:rsidR="00DD3050" w:rsidRPr="00626C87" w:rsidRDefault="00DD3050" w:rsidP="00DD3050">
      <w:pPr>
        <w:pStyle w:val="Body"/>
        <w:shd w:val="clear" w:color="auto" w:fill="E7E6E6"/>
        <w:spacing w:after="0" w:line="240" w:lineRule="auto"/>
        <w:ind w:firstLine="284"/>
        <w:rPr>
          <w:rFonts w:ascii="Garamond" w:hAnsi="Garamond"/>
          <w:b/>
          <w:bCs/>
          <w:sz w:val="24"/>
          <w:szCs w:val="24"/>
          <w:lang w:val="sq-AL"/>
        </w:rPr>
      </w:pPr>
      <w:r w:rsidRPr="00626C87">
        <w:rPr>
          <w:rFonts w:ascii="Garamond" w:hAnsi="Garamond"/>
          <w:b/>
          <w:bCs/>
          <w:sz w:val="24"/>
          <w:szCs w:val="24"/>
          <w:lang w:val="sq-AL"/>
        </w:rPr>
        <w:t>Masat dhe aktivitetet</w:t>
      </w:r>
    </w:p>
    <w:p w14:paraId="48BE9D3A" w14:textId="67172469" w:rsidR="00DD3050" w:rsidRPr="00626C87" w:rsidRDefault="00DD3050" w:rsidP="00DD3050">
      <w:pPr>
        <w:spacing w:after="0" w:line="240" w:lineRule="auto"/>
        <w:ind w:firstLine="284"/>
        <w:jc w:val="both"/>
        <w:rPr>
          <w:rFonts w:ascii="Garamond" w:hAnsi="Garamond"/>
          <w:b/>
          <w:bCs/>
          <w:sz w:val="24"/>
          <w:szCs w:val="24"/>
        </w:rPr>
      </w:pPr>
      <w:r w:rsidRPr="00626C87">
        <w:rPr>
          <w:rFonts w:ascii="Garamond" w:hAnsi="Garamond"/>
          <w:color w:val="0D0D0D"/>
          <w:sz w:val="24"/>
          <w:szCs w:val="24"/>
          <w:shd w:val="clear" w:color="auto" w:fill="FFFFFF"/>
        </w:rPr>
        <w:t>Ky objektiv specifik do të zbatohet përmes masave të mëposhtme, 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7"/>
        <w:gridCol w:w="8049"/>
      </w:tblGrid>
      <w:tr w:rsidR="00DD3050" w:rsidRPr="00DD3050" w14:paraId="013E49EE" w14:textId="77777777" w:rsidTr="00305E82">
        <w:trPr>
          <w:trHeight w:val="639"/>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3A293D5" w14:textId="77777777" w:rsidR="00DD3050" w:rsidRPr="00DD3050" w:rsidRDefault="00DD3050" w:rsidP="00DD3050">
            <w:pPr>
              <w:pStyle w:val="Body"/>
              <w:spacing w:after="0" w:line="240" w:lineRule="auto"/>
              <w:jc w:val="both"/>
              <w:rPr>
                <w:rFonts w:ascii="Garamond" w:hAnsi="Garamond"/>
                <w:sz w:val="20"/>
                <w:szCs w:val="24"/>
                <w:lang w:val="sq-AL"/>
              </w:rPr>
            </w:pPr>
          </w:p>
        </w:tc>
        <w:tc>
          <w:tcPr>
            <w:tcW w:w="8049"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F0E4373" w14:textId="77777777" w:rsidR="00DD3050" w:rsidRPr="00DD3050" w:rsidRDefault="00DD3050" w:rsidP="00DD3050">
            <w:pPr>
              <w:pStyle w:val="Body"/>
              <w:shd w:val="clear" w:color="auto" w:fill="B4C6E7"/>
              <w:spacing w:after="0" w:line="240" w:lineRule="auto"/>
              <w:jc w:val="both"/>
              <w:rPr>
                <w:rFonts w:ascii="Garamond" w:eastAsia="Times New Roman" w:hAnsi="Garamond" w:cs="Times New Roman"/>
                <w:b/>
                <w:bCs/>
                <w:color w:val="FF0000"/>
                <w:sz w:val="20"/>
                <w:szCs w:val="24"/>
                <w:lang w:val="sq-AL"/>
              </w:rPr>
            </w:pPr>
            <w:r w:rsidRPr="00DD3050">
              <w:rPr>
                <w:rFonts w:ascii="Garamond" w:hAnsi="Garamond"/>
                <w:b/>
                <w:bCs/>
                <w:sz w:val="20"/>
                <w:szCs w:val="24"/>
                <w:lang w:val="sq-AL"/>
              </w:rPr>
              <w:t xml:space="preserve">Objektivi Specifik 1.8: </w:t>
            </w:r>
            <w:r w:rsidRPr="00DD3050">
              <w:rPr>
                <w:rFonts w:ascii="Garamond" w:hAnsi="Garamond"/>
                <w:b/>
                <w:bCs/>
                <w:color w:val="000000" w:themeColor="text1"/>
                <w:sz w:val="20"/>
                <w:szCs w:val="24"/>
                <w:lang w:val="sq-AL"/>
              </w:rPr>
              <w:t>Ngritja e kuadrit ligjor dhe institucional për lobimin si instrument parandalimi korrupsioni</w:t>
            </w:r>
          </w:p>
        </w:tc>
      </w:tr>
      <w:tr w:rsidR="00DD3050" w:rsidRPr="00DD3050" w14:paraId="1875C846" w14:textId="77777777" w:rsidTr="00305E82">
        <w:trPr>
          <w:trHeight w:val="300"/>
        </w:trPr>
        <w:tc>
          <w:tcPr>
            <w:tcW w:w="967"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DA6D6F3"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b/>
                <w:bCs/>
                <w:sz w:val="20"/>
                <w:szCs w:val="24"/>
                <w:lang w:val="sq-AL"/>
              </w:rPr>
              <w:t>1.8.1</w:t>
            </w:r>
          </w:p>
        </w:tc>
        <w:tc>
          <w:tcPr>
            <w:tcW w:w="8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0F78E" w14:textId="77777777" w:rsidR="00DD3050" w:rsidRPr="00DD3050" w:rsidRDefault="00DD3050" w:rsidP="00DD3050">
            <w:pPr>
              <w:pStyle w:val="Body"/>
              <w:spacing w:after="0" w:line="240" w:lineRule="auto"/>
              <w:jc w:val="both"/>
              <w:rPr>
                <w:rFonts w:ascii="Garamond" w:hAnsi="Garamond"/>
                <w:b/>
                <w:bCs/>
                <w:sz w:val="20"/>
                <w:szCs w:val="24"/>
                <w:lang w:val="sq-AL"/>
              </w:rPr>
            </w:pPr>
            <w:r w:rsidRPr="00DD3050">
              <w:rPr>
                <w:rFonts w:ascii="Garamond" w:hAnsi="Garamond"/>
                <w:b/>
                <w:bCs/>
                <w:i/>
                <w:sz w:val="20"/>
                <w:szCs w:val="24"/>
                <w:lang w:val="sq-AL"/>
              </w:rPr>
              <w:t>Masa:</w:t>
            </w:r>
            <w:r w:rsidRPr="00DD3050">
              <w:rPr>
                <w:rFonts w:ascii="Garamond" w:hAnsi="Garamond"/>
                <w:b/>
                <w:bCs/>
                <w:sz w:val="20"/>
                <w:szCs w:val="24"/>
                <w:lang w:val="sq-AL"/>
              </w:rPr>
              <w:t xml:space="preserve"> Krijimi i kornizës legjislative dhe institucionale për lobim.</w:t>
            </w:r>
          </w:p>
        </w:tc>
      </w:tr>
    </w:tbl>
    <w:p w14:paraId="4470D2DE" w14:textId="77777777" w:rsidR="00DD3050" w:rsidRPr="00626C87" w:rsidRDefault="00DD3050" w:rsidP="00DD3050">
      <w:pPr>
        <w:pStyle w:val="TEKSTIIIII"/>
        <w:rPr>
          <w:lang w:val="sq-AL"/>
        </w:rPr>
      </w:pPr>
    </w:p>
    <w:p w14:paraId="5E413557" w14:textId="77777777" w:rsidR="00DD3050" w:rsidRPr="00626C87" w:rsidRDefault="00DD3050" w:rsidP="00DD3050">
      <w:pPr>
        <w:pStyle w:val="TEKSTIIIII"/>
        <w:rPr>
          <w:rFonts w:eastAsia="Times New Roman" w:cs="Times New Roman"/>
          <w:b/>
          <w:bCs/>
          <w:lang w:val="sq-AL"/>
        </w:rPr>
      </w:pPr>
      <w:r w:rsidRPr="00626C87">
        <w:rPr>
          <w:b/>
          <w:bCs/>
          <w:lang w:val="sq-AL"/>
        </w:rPr>
        <w:t xml:space="preserve">Lidhja e Treguesve kryesorë të rezultateve me Qëllimin e parë të Politikës, Objektivin Specifik dhe institucionet përgjegjëse, me nënkapitullin përkatës të </w:t>
      </w:r>
      <w:r w:rsidRPr="00626C87">
        <w:rPr>
          <w:b/>
          <w:bCs/>
          <w:i/>
          <w:iCs/>
          <w:lang w:val="sq-AL"/>
        </w:rPr>
        <w:t>acquis</w:t>
      </w:r>
      <w:r w:rsidRPr="00626C87">
        <w:rPr>
          <w:b/>
          <w:bCs/>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DD3050" w14:paraId="2AAA9C97"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6A83109" w14:textId="77777777" w:rsidR="00DD3050" w:rsidRPr="00DD3050" w:rsidRDefault="00DD3050" w:rsidP="00DD3050">
            <w:pPr>
              <w:pStyle w:val="Body"/>
              <w:spacing w:after="0" w:line="240" w:lineRule="auto"/>
              <w:jc w:val="center"/>
              <w:rPr>
                <w:rFonts w:ascii="Garamond" w:hAnsi="Garamond"/>
                <w:b/>
                <w:bCs/>
                <w:sz w:val="20"/>
                <w:szCs w:val="24"/>
                <w:lang w:val="sq-AL"/>
              </w:rPr>
            </w:pPr>
            <w:r w:rsidRPr="00DD3050">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D6DE55B" w14:textId="77777777" w:rsidR="00DD3050" w:rsidRPr="00DD3050" w:rsidRDefault="00DD3050" w:rsidP="00DD3050">
            <w:pPr>
              <w:spacing w:after="0" w:line="240" w:lineRule="auto"/>
              <w:jc w:val="center"/>
              <w:rPr>
                <w:rFonts w:ascii="Garamond" w:hAnsi="Garamond" w:cstheme="minorHAnsi"/>
                <w:b/>
                <w:bCs/>
                <w:sz w:val="20"/>
                <w:szCs w:val="24"/>
              </w:rPr>
            </w:pPr>
            <w:r w:rsidRPr="00DD3050">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C04D202" w14:textId="77777777" w:rsidR="00DD3050" w:rsidRPr="00DD3050" w:rsidRDefault="00DD3050" w:rsidP="00DD3050">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DD3050">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FF9A3F7" w14:textId="77777777" w:rsidR="00DD3050" w:rsidRPr="00DD3050" w:rsidRDefault="00DD3050" w:rsidP="00DD3050">
            <w:pPr>
              <w:pStyle w:val="Body"/>
              <w:spacing w:after="0" w:line="240" w:lineRule="auto"/>
              <w:jc w:val="center"/>
              <w:rPr>
                <w:rFonts w:ascii="Garamond" w:hAnsi="Garamond"/>
                <w:b/>
                <w:bCs/>
                <w:color w:val="000000" w:themeColor="text1"/>
                <w:sz w:val="20"/>
                <w:szCs w:val="24"/>
                <w:lang w:val="sq-AL"/>
              </w:rPr>
            </w:pPr>
            <w:r w:rsidRPr="00DD3050">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71423B5" w14:textId="77777777" w:rsidR="00DD3050" w:rsidRPr="00DD3050" w:rsidRDefault="00DD3050" w:rsidP="00DD3050">
            <w:pPr>
              <w:pStyle w:val="Body"/>
              <w:spacing w:after="0" w:line="240" w:lineRule="auto"/>
              <w:jc w:val="center"/>
              <w:rPr>
                <w:rFonts w:ascii="Garamond" w:hAnsi="Garamond" w:cs="Times New Roman"/>
                <w:b/>
                <w:bCs/>
                <w:sz w:val="20"/>
                <w:szCs w:val="24"/>
                <w:lang w:val="sq-AL"/>
              </w:rPr>
            </w:pPr>
            <w:r w:rsidRPr="00DD3050">
              <w:rPr>
                <w:rFonts w:ascii="Garamond" w:hAnsi="Garamond"/>
                <w:b/>
                <w:bCs/>
                <w:sz w:val="20"/>
                <w:szCs w:val="24"/>
                <w:lang w:val="sq-AL"/>
              </w:rPr>
              <w:t>Institucioni përgjegjës</w:t>
            </w:r>
          </w:p>
        </w:tc>
      </w:tr>
      <w:tr w:rsidR="00DD3050" w:rsidRPr="00DD3050" w14:paraId="666304D0"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E460B6B" w14:textId="77777777" w:rsidR="00DD3050" w:rsidRPr="00DD3050" w:rsidRDefault="00DD3050" w:rsidP="00DD3050">
            <w:pPr>
              <w:pStyle w:val="Body"/>
              <w:spacing w:after="0" w:line="240" w:lineRule="auto"/>
              <w:jc w:val="both"/>
              <w:rPr>
                <w:rFonts w:ascii="Garamond" w:hAnsi="Garamond"/>
                <w:sz w:val="20"/>
                <w:szCs w:val="24"/>
                <w:lang w:val="sq-AL"/>
              </w:rPr>
            </w:pPr>
            <w:r w:rsidRPr="00DD3050">
              <w:rPr>
                <w:rFonts w:ascii="Garamond" w:hAnsi="Garamond"/>
                <w:sz w:val="20"/>
                <w:szCs w:val="24"/>
                <w:lang w:val="sq-AL"/>
              </w:rPr>
              <w:t>Rezultati</w:t>
            </w:r>
          </w:p>
          <w:p w14:paraId="1030FB6A" w14:textId="77777777" w:rsidR="00DD3050" w:rsidRPr="00DD3050" w:rsidRDefault="00DD3050" w:rsidP="00DD3050">
            <w:pPr>
              <w:pStyle w:val="Body"/>
              <w:spacing w:after="0" w:line="240" w:lineRule="auto"/>
              <w:jc w:val="both"/>
              <w:rPr>
                <w:rFonts w:ascii="Garamond" w:hAnsi="Garamond"/>
                <w:sz w:val="20"/>
                <w:szCs w:val="24"/>
                <w:lang w:val="sq-AL"/>
              </w:rPr>
            </w:pPr>
          </w:p>
          <w:p w14:paraId="4229C895" w14:textId="77777777" w:rsidR="00DD3050" w:rsidRPr="00DD3050" w:rsidRDefault="00DD3050" w:rsidP="00DD3050">
            <w:pPr>
              <w:pStyle w:val="Body"/>
              <w:spacing w:after="0" w:line="240" w:lineRule="auto"/>
              <w:jc w:val="both"/>
              <w:rPr>
                <w:rFonts w:ascii="Garamond" w:hAnsi="Garamond"/>
                <w:sz w:val="20"/>
                <w:szCs w:val="24"/>
                <w:lang w:val="sq-AL"/>
              </w:rPr>
            </w:pPr>
          </w:p>
          <w:p w14:paraId="5800C303" w14:textId="77777777" w:rsidR="00DD3050" w:rsidRPr="00DD3050" w:rsidRDefault="00DD3050" w:rsidP="00DD3050">
            <w:pPr>
              <w:pStyle w:val="Body"/>
              <w:spacing w:after="0" w:line="240" w:lineRule="auto"/>
              <w:jc w:val="both"/>
              <w:rPr>
                <w:rFonts w:ascii="Garamond" w:hAnsi="Garamond"/>
                <w:sz w:val="20"/>
                <w:szCs w:val="24"/>
                <w:lang w:val="sq-AL"/>
              </w:rPr>
            </w:pPr>
          </w:p>
          <w:p w14:paraId="30461D7C" w14:textId="77777777" w:rsidR="00DD3050" w:rsidRPr="00DD3050" w:rsidRDefault="00DD3050" w:rsidP="00DD3050">
            <w:pPr>
              <w:pStyle w:val="Body"/>
              <w:spacing w:after="0" w:line="240" w:lineRule="auto"/>
              <w:jc w:val="both"/>
              <w:rPr>
                <w:rFonts w:ascii="Garamond" w:hAnsi="Garamond"/>
                <w:sz w:val="20"/>
                <w:szCs w:val="24"/>
                <w:lang w:val="sq-AL"/>
              </w:rPr>
            </w:pPr>
          </w:p>
          <w:p w14:paraId="0CE5FE42" w14:textId="77777777" w:rsidR="00DD3050" w:rsidRPr="00DD3050" w:rsidRDefault="00DD3050" w:rsidP="00DD3050">
            <w:pPr>
              <w:pStyle w:val="Body"/>
              <w:spacing w:after="0" w:line="240" w:lineRule="auto"/>
              <w:jc w:val="both"/>
              <w:rPr>
                <w:rFonts w:ascii="Garamond" w:hAnsi="Garamond"/>
                <w:sz w:val="20"/>
                <w:szCs w:val="24"/>
                <w:lang w:val="sq-AL"/>
              </w:rPr>
            </w:pPr>
          </w:p>
          <w:p w14:paraId="6E57E624" w14:textId="77777777" w:rsidR="00DD3050" w:rsidRPr="00DD3050" w:rsidRDefault="00DD3050" w:rsidP="00DD3050">
            <w:pPr>
              <w:pStyle w:val="Body"/>
              <w:spacing w:after="0" w:line="240" w:lineRule="auto"/>
              <w:jc w:val="both"/>
              <w:rPr>
                <w:rFonts w:ascii="Garamond" w:hAnsi="Garamond"/>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D24EDD0" w14:textId="77777777" w:rsidR="00DD3050" w:rsidRPr="00DD3050" w:rsidRDefault="00DD3050" w:rsidP="00DD3050">
            <w:pPr>
              <w:spacing w:after="0" w:line="240" w:lineRule="auto"/>
              <w:rPr>
                <w:rFonts w:ascii="Garamond" w:hAnsi="Garamond"/>
                <w:sz w:val="20"/>
                <w:szCs w:val="24"/>
              </w:rPr>
            </w:pPr>
            <w:r w:rsidRPr="00DD3050">
              <w:rPr>
                <w:rFonts w:ascii="Garamond" w:hAnsi="Garamond"/>
                <w:sz w:val="20"/>
                <w:szCs w:val="24"/>
              </w:rPr>
              <w:t xml:space="preserve">1.8.1 </w:t>
            </w:r>
            <w:bookmarkStart w:id="20" w:name="_Hlk172053450"/>
            <w:r w:rsidRPr="00DD3050">
              <w:rPr>
                <w:rFonts w:ascii="Garamond" w:hAnsi="Garamond"/>
                <w:sz w:val="20"/>
                <w:szCs w:val="24"/>
              </w:rPr>
              <w:t>Raporti i numrit të akteve ligjore dhe nënligjore për lobimin të hartuara nga numri i atyre të planifikuara për miratim (trendi rritës)</w:t>
            </w:r>
            <w:bookmarkEnd w:id="20"/>
            <w:r w:rsidRPr="00DD3050">
              <w:rPr>
                <w:rFonts w:ascii="Garamond" w:hAnsi="Garamond"/>
                <w:sz w:val="20"/>
                <w:szCs w:val="24"/>
              </w:rPr>
              <w:t>.</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CC40C6B"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r w:rsidRPr="00DD3050">
              <w:rPr>
                <w:rFonts w:ascii="Garamond" w:hAnsi="Garamond"/>
                <w:sz w:val="20"/>
                <w:szCs w:val="24"/>
                <w:lang w:val="sq-AL"/>
              </w:rPr>
              <w:t>Lobim transparent, i përgjegjshëm dhe i verifikueshëm për publikun.</w:t>
            </w:r>
          </w:p>
          <w:p w14:paraId="181D4621" w14:textId="77777777" w:rsidR="00DD3050" w:rsidRPr="00DD3050" w:rsidRDefault="00DD3050" w:rsidP="00DD3050">
            <w:pPr>
              <w:pStyle w:val="Body"/>
              <w:shd w:val="clear" w:color="auto" w:fill="FFFFFF" w:themeFill="background1"/>
              <w:spacing w:after="0" w:line="240" w:lineRule="auto"/>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61830FD" w14:textId="77777777" w:rsidR="00DD3050" w:rsidRPr="00DD3050" w:rsidRDefault="00DD3050" w:rsidP="00DD3050">
            <w:pPr>
              <w:pStyle w:val="Body"/>
              <w:spacing w:after="0" w:line="240" w:lineRule="auto"/>
              <w:rPr>
                <w:rFonts w:ascii="Garamond" w:hAnsi="Garamond"/>
                <w:sz w:val="20"/>
                <w:szCs w:val="24"/>
                <w:lang w:val="sq-AL"/>
              </w:rPr>
            </w:pPr>
            <w:r w:rsidRPr="00DD3050">
              <w:rPr>
                <w:rFonts w:ascii="Garamond" w:hAnsi="Garamond"/>
                <w:sz w:val="20"/>
                <w:szCs w:val="24"/>
                <w:lang w:val="sq-AL"/>
              </w:rPr>
              <w:t>1.8 Ngritja e kuadrit legjislativ dhe institucional për lobimin si instrument për parandalimin e korrupsioni.</w:t>
            </w:r>
          </w:p>
          <w:p w14:paraId="591C1AF2" w14:textId="77777777" w:rsidR="00DD3050" w:rsidRPr="00DD3050" w:rsidRDefault="00DD3050" w:rsidP="00DD3050">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642A93B" w14:textId="77777777" w:rsidR="00DD3050" w:rsidRPr="00DD3050" w:rsidRDefault="00DD3050" w:rsidP="00DD3050">
            <w:pPr>
              <w:pStyle w:val="Body"/>
              <w:spacing w:after="0" w:line="240" w:lineRule="auto"/>
              <w:jc w:val="center"/>
              <w:rPr>
                <w:rFonts w:ascii="Garamond" w:hAnsi="Garamond"/>
                <w:sz w:val="20"/>
                <w:szCs w:val="24"/>
                <w:lang w:val="sq-AL"/>
              </w:rPr>
            </w:pPr>
            <w:r w:rsidRPr="00DD3050">
              <w:rPr>
                <w:rFonts w:ascii="Garamond" w:hAnsi="Garamond"/>
                <w:sz w:val="20"/>
                <w:szCs w:val="24"/>
                <w:lang w:val="sq-AL"/>
              </w:rPr>
              <w:t>KKKK</w:t>
            </w:r>
          </w:p>
        </w:tc>
      </w:tr>
    </w:tbl>
    <w:p w14:paraId="7FBC8B3B" w14:textId="77777777" w:rsidR="00DD3050" w:rsidRPr="00626C87" w:rsidRDefault="00DD3050" w:rsidP="00DD3050">
      <w:pPr>
        <w:pStyle w:val="TEKSTIIIII"/>
        <w:rPr>
          <w:lang w:val="sq-AL"/>
        </w:rPr>
      </w:pPr>
    </w:p>
    <w:p w14:paraId="7F36574F" w14:textId="77777777" w:rsidR="00DD3050" w:rsidRPr="00626C87" w:rsidRDefault="00DD3050" w:rsidP="00DD3050">
      <w:pPr>
        <w:pStyle w:val="TEKSTIIIII"/>
        <w:rPr>
          <w:b/>
          <w:bCs/>
          <w:i/>
          <w:iCs/>
          <w:lang w:val="sq-AL"/>
        </w:rPr>
      </w:pPr>
      <w:r w:rsidRPr="00626C87">
        <w:rPr>
          <w:b/>
          <w:bCs/>
          <w:i/>
          <w:iCs/>
          <w:lang w:val="sq-AL"/>
        </w:rPr>
        <w:t xml:space="preserve">Objektivi Specifik 1.9: Promovimi i integritetit në sektorin privat </w:t>
      </w:r>
    </w:p>
    <w:p w14:paraId="62C05BB9" w14:textId="77777777" w:rsidR="00DD3050" w:rsidRPr="00626C87" w:rsidRDefault="00DD3050" w:rsidP="00DD3050">
      <w:pPr>
        <w:pStyle w:val="TEKSTIIIII"/>
        <w:rPr>
          <w:rFonts w:eastAsia="Times New Roman" w:cs="Times New Roman"/>
          <w:b/>
          <w:bCs/>
          <w:lang w:val="sq-AL"/>
        </w:rPr>
      </w:pPr>
      <w:r w:rsidRPr="00626C87">
        <w:rPr>
          <w:b/>
          <w:bCs/>
          <w:lang w:val="sq-AL"/>
        </w:rPr>
        <w:t>Analiza e situatës dhe sfidat</w:t>
      </w:r>
    </w:p>
    <w:p w14:paraId="088BA2F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Sektori privat luan një rol të rëndësishëm në parandalimin e korrupsionit, veçanërisht për shkak të ndikimit të tij potencial në marrëdhëniet që mund të krijojnë situata korruptive. Gjatë viteve të fundit, Shqipëria ka adoptuar një qasje bashkëpunuese horizontale me sektorin privat, duke përfshirë përfaqësuesit e tij në tryeza dhe forume me karakter informativ. Këto takime kanë shërbyer si një platformë për diskutimin e masave antikorrupsion dhe promovimin e integritetit në sektorin privat. Përveç kësaj, janë zhvilluar takime gjithëpërfshirëse dhe periodike për ndarjen e amendamenteve teknike të sektorit privat me strukturat e administratës publike, në funksion të forcimit të luftës kundër korrupsionit dhe rritjes së integritetit. </w:t>
      </w:r>
    </w:p>
    <w:p w14:paraId="705A9AFB" w14:textId="77777777" w:rsidR="00DD3050" w:rsidRPr="00626C87" w:rsidRDefault="00DD3050" w:rsidP="00DD3050">
      <w:pPr>
        <w:spacing w:after="0" w:line="240" w:lineRule="auto"/>
        <w:ind w:firstLine="284"/>
        <w:contextualSpacing/>
        <w:jc w:val="both"/>
        <w:rPr>
          <w:rFonts w:ascii="Garamond" w:hAnsi="Garamond"/>
          <w:color w:val="000000"/>
          <w:sz w:val="24"/>
          <w:szCs w:val="24"/>
        </w:rPr>
      </w:pPr>
      <w:r w:rsidRPr="00626C87">
        <w:rPr>
          <w:rFonts w:ascii="Garamond" w:hAnsi="Garamond"/>
          <w:sz w:val="24"/>
          <w:szCs w:val="24"/>
        </w:rPr>
        <w:t xml:space="preserve">Në një ekonomi tregu të lirë, biznesi privat është motori i zhvillimit, kështu që sigurimi i klimës së duhur të biznesit është thelbësor në rregullimin e tregut. </w:t>
      </w:r>
      <w:r w:rsidRPr="00626C87">
        <w:rPr>
          <w:rFonts w:ascii="Garamond" w:hAnsi="Garamond"/>
          <w:color w:val="000000"/>
          <w:sz w:val="24"/>
          <w:szCs w:val="24"/>
        </w:rPr>
        <w:t>Duk</w:t>
      </w:r>
      <w:r w:rsidRPr="00626C87">
        <w:rPr>
          <w:rFonts w:ascii="Garamond" w:hAnsi="Garamond"/>
          <w:color w:val="000000" w:themeColor="text1"/>
          <w:sz w:val="24"/>
          <w:szCs w:val="24"/>
        </w:rPr>
        <w:t xml:space="preserve">e njohur rëndësinë e prezencës së këtij sektori në zhvillimin e marrëdhënieve ekonomike që ndikojnë edhe në parimet e një qeverisjeje demokratike, parandalimi i korrupsionit kërkon ndërhyrje edhe në këtë sektor. </w:t>
      </w:r>
    </w:p>
    <w:p w14:paraId="7F9366D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eastAsia="Arial Unicode MS" w:hAnsi="Garamond"/>
          <w:sz w:val="24"/>
          <w:szCs w:val="24"/>
        </w:rPr>
        <w:t xml:space="preserve">Integriteti në sektorin privat është thelbësor për të garantuar zhvillimin e qëndrueshëm dhe konkurrueshmërinë e tregut. Kompanitë që veprojnë me integritet ndërtojnë besim te klientët, partnerët dhe investitorët, duke forcuar kështu reputacionin e tyre në treg dhe përmirësuar performancën financiare. Për të forcuar integritetin në sektorin privat, është thelbësore zbatimi i politikave të etikës së biznesit, garantimi i transparencës në menaxhimin financiar dhe krijimi i një kulture korporative që promovon ndershmërinë dhe përgjegjësinë. Me këtë qasje, bizneset jo vetëm që ndërtojnë besim te klientët, partnerët dhe investitorët, por gjithashtu kontribuojnë në mënyrë të ndjeshme në parandalimin e korrupsionit dhe abuzimeve me detyrën. Lufta kundër ryshfetit dhe praktikave të tjera korruptive është gjithashtu jetike për mbrojtjen e sipërmarrësve dhe aktorëve të biznesit, taksapaguesve dhe të subjekteve që preken në mënyrë të </w:t>
      </w:r>
      <w:r w:rsidRPr="00626C87">
        <w:rPr>
          <w:rFonts w:ascii="Garamond" w:hAnsi="Garamond"/>
          <w:sz w:val="24"/>
          <w:szCs w:val="24"/>
        </w:rPr>
        <w:t>tërthortë nga transaksionet e biznesit. Promovimi i integritetit në sektorin privat</w:t>
      </w:r>
      <w:r w:rsidRPr="00626C87">
        <w:rPr>
          <w:rStyle w:val="FootnoteReference"/>
          <w:rFonts w:ascii="Garamond" w:hAnsi="Garamond"/>
          <w:color w:val="000000" w:themeColor="text1"/>
          <w:sz w:val="24"/>
          <w:szCs w:val="24"/>
        </w:rPr>
        <w:footnoteReference w:id="20"/>
      </w:r>
      <w:r w:rsidRPr="00626C87">
        <w:rPr>
          <w:rFonts w:ascii="Garamond" w:hAnsi="Garamond"/>
          <w:sz w:val="24"/>
          <w:szCs w:val="24"/>
        </w:rPr>
        <w:t xml:space="preserve"> do të realizohet në bashkëpunim me dhomat e tregtisë në vend dhe shoqatat e tyre, të cilat kanë marrëdhënie të drejtpërdrejta me bizneset, me qëllim identifikimin e sfidave dhe pengesave përkatëse për rritjen e integritetit në sektorin privat, si dhe mënyrave për t’i kapërcyer ato. Përkëtë qëllim, si dhe për të promovuar zgjidhjet për kapërcimin e sfidave të identifikuara, do të organizohen aktivitete publike në mënyrë sistematike që theksojnë nevojën për integritet në sektorin privat. Njëherësh, modeli i Kodit të Etikës dhe Planit të Integritetit për kompanitë private do të hartohet në bashkëpunim të ngushtë me dhomat e tregtisë dhe me kompanitë e mëdha që tashmë kanë ngritur dhe zbatojnë mekanizma të integritetit.</w:t>
      </w:r>
    </w:p>
    <w:p w14:paraId="6BE7575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Në disa sektorë, korrupsioni në sektorin privat paraqet një rrezik të vërtetë dhe kërkon vëmendje të shtuar. Transaksionet abusive ndërmjet subjekteve private jo vetëm që ndikojnë në këto biznese individuale, por prekin të gjithë zinxhirin e furnizimit, duke deformuar tregjet, minuar konkurrencën e ndershme dhe rritur kostot për kompanitë. Këto praktika minojnë standardet e përgjithshme të biznesit, duke ulur nivelin e transparencës në transaksionet ekonomike dhe duke dëmtuar besimin e përgjithshëm të aktorëve ekonomikë te tregjet. Korrupsioni në sektorin privat ka ndikime të mëdha mbi aftësinë e tregjeve për të tërhequr investime të huaja dhe për të ndërtuar marrëdhënie të qëndrueshme me partnerë ndërkombëtarë. Ai kufizon mundësitë e tregjeve për të funksionuar në mënyrë të hapur dhe të drejtë, duke i bërë më pak tërheqëse për investitorët që kërkojnë stabilitet dhe qeverisje të mirë.</w:t>
      </w:r>
    </w:p>
    <w:p w14:paraId="250F6F0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Për këtë arsye, zbatimi i mekanizmave të fortë kundër korrupsionit në sektorin privat është thelbësor për të garantuar zhvillim ekonomik të qëndrueshëm. Këto mekanizma ndihmojnë në ruajtjen e standardeve të integritetit dhe transparencës, duke siguruar që tregjet të funksionojnë me drejtësi dhe besueshmëri për të gjithë aktorët ekonomikë. Një mjedis i tillë rrit </w:t>
      </w:r>
      <w:r w:rsidRPr="00626C87">
        <w:rPr>
          <w:rFonts w:ascii="Garamond" w:hAnsi="Garamond"/>
          <w:i/>
          <w:iCs/>
          <w:sz w:val="24"/>
          <w:szCs w:val="24"/>
        </w:rPr>
        <w:t>atraktivitetin</w:t>
      </w:r>
      <w:r w:rsidRPr="00626C87">
        <w:rPr>
          <w:rFonts w:ascii="Garamond" w:hAnsi="Garamond"/>
          <w:sz w:val="24"/>
          <w:szCs w:val="24"/>
        </w:rPr>
        <w:t xml:space="preserve"> e tregjeve për investimet e huaja dhe krijon një platformë të fortë për marrëdhënie të qëndrueshme me partnerë ndërkombëtarë.</w:t>
      </w:r>
    </w:p>
    <w:p w14:paraId="5FD5ED0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Përkufizimi i OECD-së për fushat kyçe për sektorin privat, si qeverisja e korporatave, antikorrupsioni, përgjegjësia sociale, digjitalizimi dhe inovacioni, ofron udhëzime të rëndësishme për garantimin e efiçencës së përpjekjeve antikorrupsion në këtë fushë. Dispozitat e Konventës së OECD-së “Për luftën kundër ryshfetit të zyrtarëve të huaj në transaksionet ndërkombëtare të biznesit” janë krijuar për të luftuar korrupsionin në transaksionet ndërkombëtare të biznesit, duke synuar përmirësimin e integritetit në operacionet ndërkufitare të sektorit privat. Përmirësimi i transparencës në prokurimet publike është një komponent thelbësor për reduktimin e rreziqeve të korrupsionit, duke ndihmuar që bizneset të ndërgjegjësohen për rëndësinë e rritjes së integritetit dhe zhvillimit të programeve të brendshme për parandalimin e korrupsionit. Në këtë kontekst, sektorët privatë po inkurajohen vazhdimisht që të adoptojnë politika të qarta për menaxhimin e rrezikut të korrupsionit, të përmirësojnë sistemet e raportimit të abuzimeve dhe të ndërmarrin masa për raportimin e çdo veprimtarie të dyshimtë. Këto përpjekje janë në linjë me praktikat më të mira ndërkombëtare dhe ofrojnë një rrugë të qartë për rritjen e përgjegjësisë dhe ndershmërisë në sektorin privat, duke krijuar një mjedis biznesi më të qëndrueshëm dhe të besueshëm, i cili është i mbrojtur ndaj praktikave korruptive.</w:t>
      </w:r>
    </w:p>
    <w:p w14:paraId="2CF392B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Nëpërmjet koordinimit të fushatave të sensibilizimit, qeveria jo vetëm që i bën qytetarët dhe bizneset më të vetëdijshëm për rreziqet e korrupsionit, por gjithashtu krijon një mjedis të favorshëm për zhvillimin e politikave të qëndrueshme kundër korrupsionit. Aksionet kolektive, të cilat përfshijnë bashkëpunimin me organizata të shoqërisë civile dhe sektorin privat, janë jetike për të ndërtuar një infrastrukturë të fortë të integritetit dhe përgjegjshmërisë në të gjitha nivelet.</w:t>
      </w:r>
    </w:p>
    <w:p w14:paraId="4BED3327" w14:textId="77777777" w:rsidR="00DD3050" w:rsidRPr="00544947" w:rsidRDefault="00DD3050" w:rsidP="00544947">
      <w:pPr>
        <w:pStyle w:val="TEKSTIIIII"/>
        <w:rPr>
          <w:b/>
        </w:rPr>
      </w:pPr>
      <w:r w:rsidRPr="00544947">
        <w:rPr>
          <w:b/>
        </w:rPr>
        <w:t>Rezultatet e pritshme nga zbatimi i masave që lidhen me Objektivin Specifik</w:t>
      </w:r>
    </w:p>
    <w:p w14:paraId="65D02CDE"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 xml:space="preserve">Objektivi Specifik 1.9 sjell një qasje inovative në kuadrin strategjik antikorrupsion për vitet në vijim, duke përfshirë masa dhe mekanizma të rinj që synojnë përmirësimin e transparencës dhe llogaridhënies edhe në sektorin privat. Sektori privat luan një rol të rëndësishëm në programimin strategjik të vendit, duke kontribuar në standardizimin e ndërhyrjeve dhe veprimeve në përputhje me kuadrin rregullator ndërkombëtar.  </w:t>
      </w:r>
    </w:p>
    <w:p w14:paraId="7E562859" w14:textId="77777777" w:rsidR="00DD3050" w:rsidRPr="00626C87" w:rsidRDefault="00DD3050" w:rsidP="00DD3050">
      <w:pPr>
        <w:shd w:val="clear" w:color="auto" w:fill="FFFFFF" w:themeFill="background1"/>
        <w:tabs>
          <w:tab w:val="left" w:pos="567"/>
        </w:tabs>
        <w:spacing w:after="0" w:line="240" w:lineRule="auto"/>
        <w:ind w:firstLine="284"/>
        <w:rPr>
          <w:rFonts w:ascii="Garamond" w:hAnsi="Garamond"/>
          <w:sz w:val="24"/>
          <w:szCs w:val="24"/>
        </w:rPr>
      </w:pPr>
      <w:r w:rsidRPr="00626C87">
        <w:rPr>
          <w:rFonts w:ascii="Garamond" w:hAnsi="Garamond"/>
          <w:sz w:val="24"/>
          <w:szCs w:val="24"/>
        </w:rPr>
        <w:t>Rezultate të pritshme për këtë objektiv përmenden:</w:t>
      </w:r>
    </w:p>
    <w:p w14:paraId="4A56C728" w14:textId="77777777" w:rsidR="00DD3050" w:rsidRPr="00626C87" w:rsidRDefault="00DD3050" w:rsidP="00DD3050">
      <w:pPr>
        <w:pStyle w:val="NoSpacing2"/>
        <w:ind w:firstLine="284"/>
        <w:jc w:val="both"/>
        <w:rPr>
          <w:rFonts w:ascii="Garamond" w:hAnsi="Garamond" w:cs="Times New Roman"/>
          <w:sz w:val="24"/>
          <w:szCs w:val="24"/>
          <w:shd w:val="clear" w:color="auto" w:fill="FFFF00"/>
          <w:lang w:val="sq-AL"/>
        </w:rPr>
      </w:pPr>
      <w:r w:rsidRPr="00626C87">
        <w:rPr>
          <w:rFonts w:ascii="Garamond" w:hAnsi="Garamond" w:cs="Times New Roman"/>
          <w:b/>
          <w:bCs/>
          <w:sz w:val="24"/>
          <w:szCs w:val="24"/>
          <w:lang w:val="sq-AL"/>
        </w:rPr>
        <w:t>Rezultati 1:</w:t>
      </w:r>
      <w:r w:rsidRPr="00626C87">
        <w:rPr>
          <w:rFonts w:ascii="Garamond" w:hAnsi="Garamond" w:cs="Times New Roman"/>
          <w:sz w:val="24"/>
          <w:szCs w:val="24"/>
          <w:lang w:val="sq-AL"/>
        </w:rPr>
        <w:t xml:space="preserve"> Identifikimi i nevojës për integritet të shtuar dhe për vlerësime të rrezikut të korrupsionit në sektorin privat. </w:t>
      </w:r>
    </w:p>
    <w:p w14:paraId="7E2327DD" w14:textId="77777777" w:rsidR="00DD3050" w:rsidRPr="00626C87" w:rsidRDefault="00DD3050" w:rsidP="00DD3050">
      <w:pPr>
        <w:pStyle w:val="NoSpacing2"/>
        <w:shd w:val="clear" w:color="auto" w:fill="FFFFFF" w:themeFill="background1"/>
        <w:ind w:firstLine="284"/>
        <w:jc w:val="both"/>
        <w:rPr>
          <w:rFonts w:ascii="Garamond" w:hAnsi="Garamond" w:cs="Times New Roman"/>
          <w:b/>
          <w:bCs/>
          <w:sz w:val="24"/>
          <w:szCs w:val="24"/>
          <w:lang w:val="sq-AL"/>
        </w:rPr>
      </w:pPr>
      <w:r w:rsidRPr="00626C87">
        <w:rPr>
          <w:rFonts w:ascii="Garamond" w:hAnsi="Garamond" w:cs="Times New Roman"/>
          <w:b/>
          <w:bCs/>
          <w:sz w:val="24"/>
          <w:szCs w:val="24"/>
          <w:lang w:val="sq-AL"/>
        </w:rPr>
        <w:t>Rezultati 2:</w:t>
      </w:r>
      <w:r w:rsidRPr="00626C87">
        <w:rPr>
          <w:rFonts w:ascii="Garamond" w:hAnsi="Garamond" w:cs="Times New Roman"/>
          <w:sz w:val="24"/>
          <w:szCs w:val="24"/>
          <w:lang w:val="sq-AL"/>
        </w:rPr>
        <w:t xml:space="preserve"> Fuqizim i kapaciteteve profesionale për bashk</w:t>
      </w:r>
      <w:r w:rsidRPr="00626C87">
        <w:rPr>
          <w:rFonts w:ascii="Garamond" w:hAnsi="Garamond"/>
          <w:color w:val="000000" w:themeColor="text1"/>
          <w:sz w:val="24"/>
          <w:szCs w:val="24"/>
          <w:lang w:val="sq-AL"/>
        </w:rPr>
        <w:t>ëpunim</w:t>
      </w:r>
      <w:r w:rsidRPr="00626C87">
        <w:rPr>
          <w:rFonts w:ascii="Garamond" w:hAnsi="Garamond" w:cs="Times New Roman"/>
          <w:sz w:val="24"/>
          <w:szCs w:val="24"/>
          <w:lang w:val="sq-AL"/>
        </w:rPr>
        <w:t xml:space="preserve"> në analiza dhe kërkime mbi korrupsionin në sektorin privat.</w:t>
      </w:r>
    </w:p>
    <w:p w14:paraId="25BD3D6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Koordinatori Kombëtar Kundër Korrupsionit, Drejtoria e Përgjithshme e Antikorrupsionit, Autoriteti i Konkurrencës.</w:t>
      </w:r>
    </w:p>
    <w:p w14:paraId="67EA470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Dhomat e Tregtisë dhe Biznesit, Ministri i Shtetit për Sipërmarrjen dhe Klimën e Biznesit.</w:t>
      </w:r>
    </w:p>
    <w:p w14:paraId="21B4B05D" w14:textId="77777777" w:rsidR="00DD3050" w:rsidRPr="00626C87" w:rsidRDefault="00DD3050" w:rsidP="00DD3050">
      <w:pPr>
        <w:pStyle w:val="Body"/>
        <w:shd w:val="clear" w:color="auto" w:fill="E7E6E6"/>
        <w:spacing w:after="0" w:line="240" w:lineRule="auto"/>
        <w:ind w:firstLine="284"/>
        <w:rPr>
          <w:rFonts w:ascii="Garamond" w:hAnsi="Garamond"/>
          <w:b/>
          <w:bCs/>
          <w:sz w:val="24"/>
          <w:szCs w:val="24"/>
          <w:lang w:val="sq-AL"/>
        </w:rPr>
      </w:pPr>
      <w:r w:rsidRPr="00626C87">
        <w:rPr>
          <w:rFonts w:ascii="Garamond" w:hAnsi="Garamond"/>
          <w:b/>
          <w:bCs/>
          <w:sz w:val="24"/>
          <w:szCs w:val="24"/>
          <w:lang w:val="sq-AL"/>
        </w:rPr>
        <w:t>Masat dhe aktivitetet</w:t>
      </w:r>
    </w:p>
    <w:p w14:paraId="2BDEB62E" w14:textId="1AB05DD3"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w:t>
      </w:r>
      <w:r w:rsidRPr="00626C87">
        <w:rPr>
          <w:rFonts w:ascii="Garamond" w:hAnsi="Garamond"/>
          <w:color w:val="000000" w:themeColor="text1"/>
          <w:sz w:val="24"/>
          <w:szCs w:val="24"/>
        </w:rPr>
        <w:t xml:space="preserve">ërkohë që </w:t>
      </w:r>
      <w:r w:rsidRPr="00626C87">
        <w:rPr>
          <w:rFonts w:ascii="Garamond" w:hAnsi="Garamond"/>
          <w:color w:val="0D0D0D"/>
          <w:sz w:val="24"/>
          <w:szCs w:val="24"/>
          <w:shd w:val="clear" w:color="auto" w:fill="FFFFFF"/>
        </w:rPr>
        <w:t>aktivitetet konkrete për periudhën e parë të zbatimit të SNKK mund të gjenden në Planin e Veprimit 2024-2026, në zbatim të SNKK 2024-2030, Aneksi nr. 1.</w:t>
      </w:r>
      <w:r w:rsidR="00BD156C">
        <w:rPr>
          <w:rFonts w:ascii="Garamond" w:hAnsi="Garamond"/>
          <w:b/>
          <w:bCs/>
          <w:sz w:val="24"/>
          <w:szCs w:val="24"/>
        </w:rPr>
        <w:t xml:space="preserve"> </w:t>
      </w:r>
      <w:r w:rsidRPr="00626C87">
        <w:rPr>
          <w:rFonts w:ascii="Garamond" w:hAnsi="Garamond"/>
          <w:b/>
          <w:bCs/>
          <w:sz w:val="24"/>
          <w:szCs w:val="24"/>
        </w:rPr>
        <w:t xml:space="preserve">   </w:t>
      </w:r>
    </w:p>
    <w:tbl>
      <w:tblPr>
        <w:tblW w:w="8910"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90"/>
        <w:gridCol w:w="7920"/>
      </w:tblGrid>
      <w:tr w:rsidR="00DD3050" w:rsidRPr="00544947" w14:paraId="19B57267" w14:textId="77777777" w:rsidTr="00305E82">
        <w:trPr>
          <w:trHeight w:val="459"/>
        </w:trPr>
        <w:tc>
          <w:tcPr>
            <w:tcW w:w="99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9FFC6C0" w14:textId="77777777" w:rsidR="00DD3050" w:rsidRPr="00544947" w:rsidRDefault="00DD3050" w:rsidP="00544947">
            <w:pPr>
              <w:pStyle w:val="Body"/>
              <w:spacing w:after="0" w:line="240" w:lineRule="auto"/>
              <w:jc w:val="both"/>
              <w:rPr>
                <w:rFonts w:ascii="Garamond" w:hAnsi="Garamond"/>
                <w:sz w:val="20"/>
                <w:szCs w:val="24"/>
                <w:lang w:val="sq-AL"/>
              </w:rPr>
            </w:pPr>
          </w:p>
        </w:tc>
        <w:tc>
          <w:tcPr>
            <w:tcW w:w="7920"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4786488" w14:textId="77777777" w:rsidR="00DD3050" w:rsidRPr="00544947" w:rsidRDefault="00DD3050" w:rsidP="00544947">
            <w:pPr>
              <w:pStyle w:val="Body"/>
              <w:spacing w:after="0" w:line="240" w:lineRule="auto"/>
              <w:jc w:val="both"/>
              <w:rPr>
                <w:rFonts w:ascii="Garamond" w:hAnsi="Garamond"/>
                <w:color w:val="FF0000"/>
                <w:sz w:val="20"/>
                <w:szCs w:val="24"/>
                <w:lang w:val="sq-AL"/>
              </w:rPr>
            </w:pPr>
            <w:r w:rsidRPr="00544947">
              <w:rPr>
                <w:rFonts w:ascii="Garamond" w:hAnsi="Garamond"/>
                <w:b/>
                <w:bCs/>
                <w:color w:val="000000" w:themeColor="text1"/>
                <w:sz w:val="20"/>
                <w:szCs w:val="24"/>
                <w:lang w:val="sq-AL"/>
              </w:rPr>
              <w:t>Objektivi Specifik 1.9: Promovimi i integritetit në sektorin privat</w:t>
            </w:r>
          </w:p>
        </w:tc>
      </w:tr>
      <w:tr w:rsidR="00DD3050" w:rsidRPr="00544947" w14:paraId="3DCAA1C4" w14:textId="77777777" w:rsidTr="00305E82">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0F28759"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1.9.1</w:t>
            </w:r>
          </w:p>
        </w:tc>
        <w:tc>
          <w:tcPr>
            <w:tcW w:w="79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33F486F"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Promovimi i</w:t>
            </w:r>
            <w:r w:rsidRPr="00544947">
              <w:rPr>
                <w:rFonts w:ascii="Garamond" w:hAnsi="Garamond"/>
                <w:b/>
                <w:bCs/>
                <w:color w:val="FF0000"/>
                <w:sz w:val="20"/>
                <w:szCs w:val="24"/>
                <w:lang w:val="sq-AL"/>
              </w:rPr>
              <w:t xml:space="preserve"> </w:t>
            </w:r>
            <w:r w:rsidRPr="00544947">
              <w:rPr>
                <w:rFonts w:ascii="Garamond" w:hAnsi="Garamond"/>
                <w:b/>
                <w:bCs/>
                <w:color w:val="000000" w:themeColor="text1"/>
                <w:sz w:val="20"/>
                <w:szCs w:val="24"/>
                <w:lang w:val="sq-AL"/>
              </w:rPr>
              <w:t>kërkesës p</w:t>
            </w:r>
            <w:r w:rsidRPr="00544947">
              <w:rPr>
                <w:rFonts w:ascii="Garamond" w:hAnsi="Garamond"/>
                <w:b/>
                <w:bCs/>
                <w:sz w:val="20"/>
                <w:szCs w:val="24"/>
                <w:lang w:val="sq-AL"/>
              </w:rPr>
              <w:t>ër integritet në sektorin privat.</w:t>
            </w:r>
          </w:p>
        </w:tc>
      </w:tr>
      <w:tr w:rsidR="00DD3050" w:rsidRPr="00544947" w14:paraId="387739EF" w14:textId="77777777" w:rsidTr="00305E82">
        <w:trPr>
          <w:trHeight w:val="643"/>
        </w:trPr>
        <w:tc>
          <w:tcPr>
            <w:tcW w:w="990"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1ACB512"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1.9.2</w:t>
            </w:r>
          </w:p>
        </w:tc>
        <w:tc>
          <w:tcPr>
            <w:tcW w:w="79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9AB3759"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Parandalimi i korrupsionit në sektorët privatë me rrezik/prevalencë të lartë të korrupsionit.</w:t>
            </w:r>
          </w:p>
        </w:tc>
      </w:tr>
    </w:tbl>
    <w:p w14:paraId="50F64F2E" w14:textId="77777777" w:rsidR="00DD3050" w:rsidRPr="00544947" w:rsidRDefault="00DD3050" w:rsidP="00544947">
      <w:pPr>
        <w:pStyle w:val="TEKSTIIIII"/>
        <w:rPr>
          <w:b/>
          <w:lang w:val="sq-AL"/>
        </w:rPr>
      </w:pPr>
    </w:p>
    <w:p w14:paraId="14486AE2" w14:textId="77777777" w:rsidR="00DD3050" w:rsidRPr="00544947" w:rsidRDefault="00DD3050" w:rsidP="00544947">
      <w:pPr>
        <w:pStyle w:val="TEKSTIIIII"/>
        <w:rPr>
          <w:b/>
          <w:color w:val="000000" w:themeColor="text1"/>
          <w:lang w:val="sq-AL"/>
        </w:rPr>
      </w:pPr>
      <w:r w:rsidRPr="00544947">
        <w:rPr>
          <w:b/>
          <w:color w:val="000000" w:themeColor="text1"/>
          <w:lang w:val="sq-AL"/>
        </w:rPr>
        <w:t xml:space="preserve">Lidhja e Treguesve kryesorë të rezultateve me Qëllimin e parë të Politikës, Objektivin Specifik dhe institucionet përgjegjëse, me nënkapitullin përkatës të </w:t>
      </w:r>
      <w:r w:rsidRPr="00544947">
        <w:rPr>
          <w:b/>
          <w:i/>
          <w:iCs/>
          <w:color w:val="000000" w:themeColor="text1"/>
          <w:lang w:val="sq-AL"/>
        </w:rPr>
        <w:t>acquis</w:t>
      </w:r>
      <w:r w:rsidRPr="00544947">
        <w:rPr>
          <w:b/>
          <w:color w:val="000000" w:themeColor="text1"/>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544947" w14:paraId="1332E145"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9392B68" w14:textId="77777777" w:rsidR="00DD3050" w:rsidRPr="00544947" w:rsidRDefault="00DD3050" w:rsidP="00544947">
            <w:pPr>
              <w:pStyle w:val="Body"/>
              <w:spacing w:after="0" w:line="240" w:lineRule="auto"/>
              <w:jc w:val="center"/>
              <w:rPr>
                <w:rFonts w:ascii="Garamond" w:hAnsi="Garamond"/>
                <w:b/>
                <w:bCs/>
                <w:sz w:val="20"/>
                <w:szCs w:val="24"/>
                <w:lang w:val="sq-AL"/>
              </w:rPr>
            </w:pPr>
            <w:r w:rsidRPr="00544947">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142FD4F" w14:textId="77777777" w:rsidR="00DD3050" w:rsidRPr="00544947" w:rsidRDefault="00DD3050" w:rsidP="00544947">
            <w:pPr>
              <w:spacing w:after="0" w:line="240" w:lineRule="auto"/>
              <w:jc w:val="center"/>
              <w:rPr>
                <w:rFonts w:ascii="Garamond" w:hAnsi="Garamond" w:cstheme="minorHAnsi"/>
                <w:b/>
                <w:bCs/>
                <w:sz w:val="20"/>
                <w:szCs w:val="24"/>
              </w:rPr>
            </w:pPr>
            <w:r w:rsidRPr="00544947">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1FCB94E" w14:textId="77777777" w:rsidR="00DD3050" w:rsidRPr="00544947" w:rsidRDefault="00DD3050" w:rsidP="00544947">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544947">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75DDDF9" w14:textId="77777777" w:rsidR="00DD3050" w:rsidRPr="00544947" w:rsidRDefault="00DD3050" w:rsidP="00544947">
            <w:pPr>
              <w:pStyle w:val="Body"/>
              <w:spacing w:after="0" w:line="240" w:lineRule="auto"/>
              <w:jc w:val="center"/>
              <w:rPr>
                <w:rFonts w:ascii="Garamond" w:hAnsi="Garamond"/>
                <w:b/>
                <w:bCs/>
                <w:color w:val="000000" w:themeColor="text1"/>
                <w:sz w:val="20"/>
                <w:szCs w:val="24"/>
                <w:lang w:val="sq-AL"/>
              </w:rPr>
            </w:pPr>
            <w:r w:rsidRPr="00544947">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7195DDE" w14:textId="77777777" w:rsidR="00DD3050" w:rsidRPr="00544947" w:rsidRDefault="00DD3050" w:rsidP="00544947">
            <w:pPr>
              <w:pStyle w:val="Body"/>
              <w:spacing w:after="0" w:line="240" w:lineRule="auto"/>
              <w:jc w:val="center"/>
              <w:rPr>
                <w:rFonts w:ascii="Garamond" w:hAnsi="Garamond" w:cs="Times New Roman"/>
                <w:b/>
                <w:bCs/>
                <w:sz w:val="20"/>
                <w:szCs w:val="24"/>
                <w:lang w:val="sq-AL"/>
              </w:rPr>
            </w:pPr>
            <w:r w:rsidRPr="00544947">
              <w:rPr>
                <w:rFonts w:ascii="Garamond" w:hAnsi="Garamond"/>
                <w:b/>
                <w:bCs/>
                <w:sz w:val="20"/>
                <w:szCs w:val="24"/>
                <w:lang w:val="sq-AL"/>
              </w:rPr>
              <w:t>Institucioni përgjegjës</w:t>
            </w:r>
          </w:p>
        </w:tc>
      </w:tr>
      <w:tr w:rsidR="00DD3050" w:rsidRPr="00544947" w14:paraId="3DFB8052"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1F8E2D1"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sz w:val="20"/>
                <w:szCs w:val="24"/>
                <w:lang w:val="sq-AL"/>
              </w:rPr>
              <w:t>Rezultati</w:t>
            </w:r>
          </w:p>
          <w:p w14:paraId="64224217" w14:textId="77777777" w:rsidR="00DD3050" w:rsidRPr="00544947" w:rsidRDefault="00DD3050" w:rsidP="00544947">
            <w:pPr>
              <w:pStyle w:val="Body"/>
              <w:spacing w:after="0" w:line="240" w:lineRule="auto"/>
              <w:jc w:val="both"/>
              <w:rPr>
                <w:rFonts w:ascii="Garamond" w:hAnsi="Garamond"/>
                <w:sz w:val="20"/>
                <w:szCs w:val="24"/>
                <w:lang w:val="sq-AL"/>
              </w:rPr>
            </w:pPr>
          </w:p>
          <w:p w14:paraId="114E6837" w14:textId="77777777" w:rsidR="00DD3050" w:rsidRPr="00544947" w:rsidRDefault="00DD3050" w:rsidP="00544947">
            <w:pPr>
              <w:pStyle w:val="Body"/>
              <w:spacing w:after="0" w:line="240" w:lineRule="auto"/>
              <w:jc w:val="both"/>
              <w:rPr>
                <w:rFonts w:ascii="Garamond" w:hAnsi="Garamond"/>
                <w:sz w:val="20"/>
                <w:szCs w:val="24"/>
                <w:lang w:val="sq-AL"/>
              </w:rPr>
            </w:pPr>
          </w:p>
          <w:p w14:paraId="0800C320" w14:textId="77777777" w:rsidR="00DD3050" w:rsidRPr="00544947" w:rsidRDefault="00DD3050" w:rsidP="00544947">
            <w:pPr>
              <w:pStyle w:val="Body"/>
              <w:spacing w:after="0" w:line="240" w:lineRule="auto"/>
              <w:jc w:val="both"/>
              <w:rPr>
                <w:rFonts w:ascii="Garamond" w:hAnsi="Garamond"/>
                <w:sz w:val="20"/>
                <w:szCs w:val="24"/>
                <w:lang w:val="sq-AL"/>
              </w:rPr>
            </w:pPr>
          </w:p>
          <w:p w14:paraId="204A5E7F" w14:textId="77777777" w:rsidR="00DD3050" w:rsidRPr="00544947" w:rsidRDefault="00DD3050" w:rsidP="00544947">
            <w:pPr>
              <w:pStyle w:val="Body"/>
              <w:spacing w:after="0" w:line="240" w:lineRule="auto"/>
              <w:jc w:val="both"/>
              <w:rPr>
                <w:rFonts w:ascii="Garamond" w:hAnsi="Garamond"/>
                <w:sz w:val="20"/>
                <w:szCs w:val="24"/>
                <w:lang w:val="sq-AL"/>
              </w:rPr>
            </w:pPr>
          </w:p>
          <w:p w14:paraId="6017E6A2" w14:textId="77777777" w:rsidR="00DD3050" w:rsidRPr="00544947" w:rsidRDefault="00DD3050" w:rsidP="00544947">
            <w:pPr>
              <w:pStyle w:val="Body"/>
              <w:spacing w:after="0" w:line="240" w:lineRule="auto"/>
              <w:jc w:val="both"/>
              <w:rPr>
                <w:rFonts w:ascii="Garamond" w:hAnsi="Garamond"/>
                <w:sz w:val="20"/>
                <w:szCs w:val="24"/>
                <w:lang w:val="sq-AL"/>
              </w:rPr>
            </w:pPr>
          </w:p>
          <w:p w14:paraId="0FF7AD0C" w14:textId="77777777" w:rsidR="00DD3050" w:rsidRPr="00544947" w:rsidRDefault="00DD3050" w:rsidP="00544947">
            <w:pPr>
              <w:pStyle w:val="Body"/>
              <w:spacing w:after="0" w:line="240" w:lineRule="auto"/>
              <w:jc w:val="both"/>
              <w:rPr>
                <w:rFonts w:ascii="Garamond" w:hAnsi="Garamond"/>
                <w:sz w:val="20"/>
                <w:szCs w:val="24"/>
                <w:lang w:val="sq-AL"/>
              </w:rPr>
            </w:pPr>
          </w:p>
          <w:p w14:paraId="2BB650D2" w14:textId="77777777" w:rsidR="00DD3050" w:rsidRPr="00544947" w:rsidRDefault="00DD3050" w:rsidP="00544947">
            <w:pPr>
              <w:pStyle w:val="Body"/>
              <w:spacing w:after="0" w:line="240" w:lineRule="auto"/>
              <w:jc w:val="both"/>
              <w:rPr>
                <w:rFonts w:ascii="Garamond" w:hAnsi="Garamond"/>
                <w:sz w:val="20"/>
                <w:szCs w:val="24"/>
                <w:lang w:val="sq-AL"/>
              </w:rPr>
            </w:pPr>
          </w:p>
          <w:p w14:paraId="0C474941" w14:textId="77777777" w:rsidR="00DD3050" w:rsidRPr="00544947" w:rsidRDefault="00DD3050" w:rsidP="00544947">
            <w:pPr>
              <w:pStyle w:val="Body"/>
              <w:spacing w:after="0" w:line="240" w:lineRule="auto"/>
              <w:jc w:val="both"/>
              <w:rPr>
                <w:rFonts w:ascii="Garamond" w:hAnsi="Garamond"/>
                <w:sz w:val="20"/>
                <w:szCs w:val="24"/>
                <w:lang w:val="sq-AL"/>
              </w:rPr>
            </w:pPr>
          </w:p>
          <w:p w14:paraId="25D20899" w14:textId="77777777" w:rsidR="00DD3050" w:rsidRPr="00544947" w:rsidRDefault="00DD3050" w:rsidP="00544947">
            <w:pPr>
              <w:pStyle w:val="Body"/>
              <w:spacing w:after="0" w:line="240" w:lineRule="auto"/>
              <w:jc w:val="both"/>
              <w:rPr>
                <w:rFonts w:ascii="Garamond" w:hAnsi="Garamond"/>
                <w:sz w:val="20"/>
                <w:szCs w:val="24"/>
                <w:lang w:val="sq-AL"/>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5A0A216" w14:textId="77777777" w:rsidR="00DD3050" w:rsidRPr="00544947" w:rsidRDefault="00DD3050" w:rsidP="00544947">
            <w:pPr>
              <w:spacing w:after="0" w:line="240" w:lineRule="auto"/>
              <w:rPr>
                <w:rFonts w:ascii="Garamond" w:hAnsi="Garamond"/>
                <w:sz w:val="20"/>
                <w:szCs w:val="24"/>
              </w:rPr>
            </w:pPr>
            <w:r w:rsidRPr="00544947">
              <w:rPr>
                <w:rFonts w:ascii="Garamond" w:hAnsi="Garamond"/>
                <w:sz w:val="20"/>
                <w:szCs w:val="24"/>
              </w:rPr>
              <w:t>1.9.1 Përqindja e subjekteve të sektorit privat me të cilat institucionet publike kanë vendosur bashkëpunime për ngritjen dhe promovimin e integritetit në sektorin privat nga numri i bashkëpunimeve të vendosura vitin e kaluar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E76EAEC" w14:textId="77777777" w:rsidR="00DD3050" w:rsidRPr="00544947" w:rsidRDefault="00DD3050" w:rsidP="00544947">
            <w:pPr>
              <w:pStyle w:val="Body"/>
              <w:shd w:val="clear" w:color="auto" w:fill="FFFFFF" w:themeFill="background1"/>
              <w:spacing w:after="0" w:line="240" w:lineRule="auto"/>
              <w:rPr>
                <w:rFonts w:ascii="Garamond" w:hAnsi="Garamond"/>
                <w:sz w:val="20"/>
                <w:szCs w:val="24"/>
                <w:lang w:val="sq-AL"/>
              </w:rPr>
            </w:pPr>
            <w:r w:rsidRPr="00544947">
              <w:rPr>
                <w:rFonts w:ascii="Garamond" w:hAnsi="Garamond"/>
                <w:sz w:val="20"/>
                <w:szCs w:val="24"/>
                <w:shd w:val="clear" w:color="auto" w:fill="FFFFFF" w:themeFill="background1"/>
                <w:lang w:val="sq-AL"/>
              </w:rPr>
              <w:t>Përditësimi mbi</w:t>
            </w:r>
            <w:r w:rsidRPr="00544947">
              <w:rPr>
                <w:rFonts w:ascii="Garamond" w:hAnsi="Garamond"/>
                <w:sz w:val="20"/>
                <w:szCs w:val="24"/>
                <w:lang w:val="sq-AL"/>
              </w:rPr>
              <w:t xml:space="preserve"> </w:t>
            </w:r>
            <w:r w:rsidRPr="00544947">
              <w:rPr>
                <w:rFonts w:ascii="Garamond" w:hAnsi="Garamond"/>
                <w:sz w:val="20"/>
                <w:szCs w:val="24"/>
                <w:shd w:val="clear" w:color="auto" w:fill="FFFFFF" w:themeFill="background1"/>
                <w:lang w:val="sq-AL"/>
              </w:rPr>
              <w:t>rregullimin e integritetit dhe rreziqet e korrupsionit në sektorin privat të kryhet rregulli</w:t>
            </w:r>
            <w:r w:rsidRPr="00544947">
              <w:rPr>
                <w:rFonts w:ascii="Garamond" w:hAnsi="Garamond"/>
                <w:sz w:val="20"/>
                <w:szCs w:val="24"/>
                <w:lang w:val="sq-AL"/>
              </w:rPr>
              <w:t>sht.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31F6422"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lang w:val="sq-AL"/>
              </w:rPr>
              <w:t>1.9 Promovimi i integritetit në sektorin privat.</w:t>
            </w:r>
          </w:p>
          <w:p w14:paraId="565144B1" w14:textId="77777777" w:rsidR="00DD3050" w:rsidRPr="00544947" w:rsidRDefault="00DD3050" w:rsidP="00544947">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6C51A10"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KKKK</w:t>
            </w:r>
          </w:p>
          <w:p w14:paraId="52859088"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MEKI</w:t>
            </w:r>
          </w:p>
          <w:p w14:paraId="69069E80"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MF</w:t>
            </w:r>
          </w:p>
        </w:tc>
      </w:tr>
    </w:tbl>
    <w:p w14:paraId="7476B23C" w14:textId="77777777" w:rsidR="00DD3050" w:rsidRPr="00626C87" w:rsidRDefault="00DD3050" w:rsidP="00DD3050">
      <w:pPr>
        <w:pStyle w:val="Body"/>
        <w:shd w:val="clear" w:color="auto" w:fill="FFFFFF"/>
        <w:spacing w:after="0" w:line="240" w:lineRule="auto"/>
        <w:ind w:firstLine="284"/>
        <w:jc w:val="both"/>
        <w:rPr>
          <w:rFonts w:ascii="Garamond" w:hAnsi="Garamond"/>
          <w:b/>
          <w:bCs/>
          <w:sz w:val="24"/>
          <w:szCs w:val="24"/>
          <w:lang w:val="sq-AL"/>
        </w:rPr>
      </w:pPr>
    </w:p>
    <w:p w14:paraId="08A0AFF2" w14:textId="77777777" w:rsidR="00DD3050" w:rsidRPr="00626C87" w:rsidRDefault="00DD3050" w:rsidP="00DD3050">
      <w:pPr>
        <w:pStyle w:val="Body"/>
        <w:shd w:val="clear" w:color="auto" w:fill="FFFFFF"/>
        <w:spacing w:after="0" w:line="240" w:lineRule="auto"/>
        <w:ind w:firstLine="284"/>
        <w:jc w:val="both"/>
        <w:rPr>
          <w:rFonts w:ascii="Garamond" w:eastAsia="Times New Roman" w:hAnsi="Garamond" w:cs="Times New Roman"/>
          <w:sz w:val="24"/>
          <w:szCs w:val="24"/>
          <w:lang w:val="sq-AL"/>
        </w:rPr>
      </w:pPr>
      <w:r w:rsidRPr="00626C87">
        <w:rPr>
          <w:rFonts w:ascii="Garamond" w:hAnsi="Garamond" w:cs="Times New Roman"/>
          <w:b/>
          <w:bCs/>
          <w:sz w:val="24"/>
          <w:szCs w:val="24"/>
          <w:lang w:val="sq-AL"/>
        </w:rPr>
        <w:t>QËLLIMI I DYTË I POLITIKËS: “NDËSHKIMI I KORRUPSIONIT”</w:t>
      </w:r>
      <w:r w:rsidRPr="00626C87">
        <w:rPr>
          <w:rFonts w:ascii="Garamond" w:hAnsi="Garamond"/>
          <w:b/>
          <w:bCs/>
          <w:sz w:val="24"/>
          <w:szCs w:val="24"/>
          <w:lang w:val="sq-AL"/>
        </w:rPr>
        <w:t xml:space="preserve"> -</w:t>
      </w:r>
      <w:r w:rsidRPr="00626C87">
        <w:rPr>
          <w:rFonts w:ascii="Garamond" w:hAnsi="Garamond"/>
          <w:sz w:val="24"/>
          <w:szCs w:val="24"/>
          <w:lang w:val="sq-AL"/>
        </w:rPr>
        <w:t xml:space="preserve"> Përbën </w:t>
      </w:r>
      <w:r w:rsidRPr="00626C87">
        <w:rPr>
          <w:rFonts w:ascii="Garamond" w:hAnsi="Garamond" w:cs="Times New Roman"/>
          <w:color w:val="0D0D0D"/>
          <w:sz w:val="24"/>
          <w:szCs w:val="24"/>
          <w:shd w:val="clear" w:color="auto" w:fill="FFFFFF"/>
          <w:lang w:val="sq-AL"/>
        </w:rPr>
        <w:t>shtyllën e dytë të SNKK 2024-2030 dhe përfshin 3 Objektiva Specifikë. Ky Qëllim do të fokusohet në reformimin e kuadrit ligjor dhe institucional, përmes aplikimit të një qasjeje represive për të maksimizuar ndikimin në luftën kundër korrupsionit. Disa nga ndërhyrjet e parashikuara n</w:t>
      </w:r>
      <w:r w:rsidRPr="00626C87">
        <w:rPr>
          <w:rFonts w:ascii="Garamond" w:hAnsi="Garamond"/>
          <w:color w:val="000000" w:themeColor="text1"/>
          <w:sz w:val="24"/>
          <w:szCs w:val="24"/>
          <w:lang w:val="sq-AL"/>
        </w:rPr>
        <w:t xml:space="preserve">ë këtë kontekst, lidhen me </w:t>
      </w:r>
      <w:r w:rsidRPr="00626C87">
        <w:rPr>
          <w:rFonts w:ascii="Garamond" w:hAnsi="Garamond" w:cs="Times New Roman"/>
          <w:color w:val="0D0D0D"/>
          <w:sz w:val="24"/>
          <w:szCs w:val="24"/>
          <w:shd w:val="clear" w:color="auto" w:fill="FFFFFF"/>
          <w:lang w:val="sq-AL"/>
        </w:rPr>
        <w:t xml:space="preserve">hetimin administrativ, hetimin penal, bashkëpunimin gjyqësor ndërkombëtar, si dhe ngritjen dhe funksionimin e rrjeteve të komunikimit për forcimin e luftës kundër korrupsionit dhe mundësimin e një </w:t>
      </w:r>
      <w:r w:rsidRPr="00626C87">
        <w:rPr>
          <w:rFonts w:ascii="Garamond" w:hAnsi="Garamond" w:cs="Times New Roman"/>
          <w:sz w:val="24"/>
          <w:szCs w:val="24"/>
          <w:lang w:val="sq-AL"/>
        </w:rPr>
        <w:t>historiku solid (</w:t>
      </w:r>
      <w:r w:rsidRPr="00626C87">
        <w:rPr>
          <w:rFonts w:ascii="Garamond" w:hAnsi="Garamond" w:cs="Times New Roman"/>
          <w:i/>
          <w:iCs/>
          <w:sz w:val="24"/>
          <w:szCs w:val="24"/>
          <w:lang w:val="sq-AL"/>
        </w:rPr>
        <w:t>track record</w:t>
      </w:r>
      <w:r w:rsidRPr="00626C87">
        <w:rPr>
          <w:rFonts w:ascii="Garamond" w:hAnsi="Garamond" w:cs="Times New Roman"/>
          <w:sz w:val="24"/>
          <w:szCs w:val="24"/>
          <w:lang w:val="sq-AL"/>
        </w:rPr>
        <w:t>) të hetimit.</w:t>
      </w:r>
    </w:p>
    <w:p w14:paraId="392B2D28"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Për këtë qëllim të strategjisë, Qeveria Shqiptare, nëpërmjet autoriteteve përgjegjëse në nivel administrativ, organeve ligjzbatuese dhe institucioneve të pushtetit gjyqësor, do të zbatojë ndërhyrje të dedikuara për të përmbushur objektivat antikorrupsion. Ato do të sigurojnë burimet e nevojshme për të garantuar zbatimin efektiv të masave dhe për të matur progresin në përmbushjen e qëllimeve strategjike.</w:t>
      </w:r>
    </w:p>
    <w:p w14:paraId="487022FC"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Procesi i monitorimit dhe vlerësimit të këtyre masave do të bazohet në një analizë periodike, e cila do të kryhet çdo gjashtë muaj dhe çdo vit, duke synuar evidentimin e progresit dhe sfidave në zbatimin e masave të parashikuara. Të dhënat e mbledhura nga këto analiza do të ndihmojnë në përshtatjen dhe përmirësimin e strategjisë gjatë fazës së saj të zbatimit, duke garantuar që objektivat të jenë të arritshme dhe të matshme në mënyrë të vazhdueshme.</w:t>
      </w:r>
    </w:p>
    <w:p w14:paraId="10FAF404" w14:textId="77777777" w:rsidR="00DD3050" w:rsidRPr="00626C87" w:rsidRDefault="00DD3050" w:rsidP="00DD3050">
      <w:pPr>
        <w:pStyle w:val="NormalWeb"/>
        <w:spacing w:before="0" w:beforeAutospacing="0" w:after="0" w:afterAutospacing="0"/>
        <w:ind w:firstLine="284"/>
        <w:jc w:val="both"/>
        <w:rPr>
          <w:rFonts w:ascii="Garamond" w:hAnsi="Garamond"/>
          <w:lang w:val="sq-AL"/>
        </w:rPr>
      </w:pPr>
      <w:r w:rsidRPr="00626C87">
        <w:rPr>
          <w:rFonts w:ascii="Garamond" w:hAnsi="Garamond"/>
          <w:lang w:val="sq-AL"/>
        </w:rPr>
        <w:t>Ky qëllim politik (II) synon të arrijë objektivat e mëposhtëm:</w:t>
      </w:r>
    </w:p>
    <w:p w14:paraId="06700876" w14:textId="77777777" w:rsidR="00DD3050" w:rsidRPr="00626C87" w:rsidRDefault="00DD3050" w:rsidP="00DD3050">
      <w:pPr>
        <w:spacing w:after="0" w:line="240" w:lineRule="auto"/>
        <w:ind w:firstLine="284"/>
        <w:jc w:val="both"/>
        <w:rPr>
          <w:rFonts w:ascii="Garamond" w:hAnsi="Garamond"/>
          <w:sz w:val="24"/>
          <w:szCs w:val="24"/>
        </w:rPr>
      </w:pPr>
      <w:bookmarkStart w:id="21" w:name="_Hlk76560721"/>
      <w:r w:rsidRPr="00626C87">
        <w:rPr>
          <w:rFonts w:ascii="Garamond" w:hAnsi="Garamond"/>
          <w:b/>
          <w:bCs/>
          <w:color w:val="000000" w:themeColor="text1"/>
          <w:sz w:val="24"/>
          <w:szCs w:val="24"/>
        </w:rPr>
        <w:t>Objektivi Specifik 2.1:</w:t>
      </w:r>
      <w:r w:rsidRPr="00626C87">
        <w:rPr>
          <w:rStyle w:val="jlqj4b"/>
          <w:rFonts w:ascii="Garamond" w:hAnsi="Garamond"/>
          <w:color w:val="000000" w:themeColor="text1"/>
          <w:sz w:val="24"/>
          <w:szCs w:val="24"/>
          <w:lang w:val="sq-AL"/>
        </w:rPr>
        <w:t xml:space="preserve"> </w:t>
      </w:r>
      <w:r w:rsidRPr="00626C87">
        <w:rPr>
          <w:rStyle w:val="jlqj4b"/>
          <w:rFonts w:ascii="Garamond" w:hAnsi="Garamond"/>
          <w:sz w:val="24"/>
          <w:szCs w:val="24"/>
          <w:lang w:val="sq-AL"/>
        </w:rPr>
        <w:t xml:space="preserve">Forcimi i kuadrit legjislativ, institucional dhe kapaciteteve profesionale për hetimin efektiv administrativ të korrupsionit. </w:t>
      </w:r>
    </w:p>
    <w:p w14:paraId="13014387" w14:textId="77777777" w:rsidR="00DD3050" w:rsidRPr="00626C87" w:rsidRDefault="00DD3050" w:rsidP="00DD3050">
      <w:pPr>
        <w:spacing w:after="0" w:line="240" w:lineRule="auto"/>
        <w:ind w:firstLine="284"/>
        <w:jc w:val="both"/>
        <w:rPr>
          <w:rStyle w:val="jlqj4b"/>
          <w:rFonts w:ascii="Garamond" w:hAnsi="Garamond"/>
          <w:sz w:val="24"/>
          <w:szCs w:val="24"/>
          <w:lang w:val="sq-AL"/>
        </w:rPr>
      </w:pPr>
      <w:r w:rsidRPr="00626C87">
        <w:rPr>
          <w:rFonts w:ascii="Garamond" w:hAnsi="Garamond"/>
          <w:b/>
          <w:bCs/>
          <w:sz w:val="24"/>
          <w:szCs w:val="24"/>
        </w:rPr>
        <w:t>Objektivi Specifik 2.2:</w:t>
      </w:r>
      <w:r w:rsidRPr="00626C87">
        <w:rPr>
          <w:rStyle w:val="jlqj4b"/>
          <w:rFonts w:ascii="Garamond" w:hAnsi="Garamond"/>
          <w:sz w:val="24"/>
          <w:szCs w:val="24"/>
          <w:lang w:val="sq-AL"/>
        </w:rPr>
        <w:t xml:space="preserve"> </w:t>
      </w:r>
      <w:r w:rsidRPr="00626C87">
        <w:rPr>
          <w:rFonts w:ascii="Garamond" w:hAnsi="Garamond"/>
          <w:sz w:val="24"/>
          <w:szCs w:val="24"/>
        </w:rPr>
        <w:t>Forcimi i kapaciteteve, burimeve dhe performancës për hetim penal efektiv dhe ndjekjen penale të korrupsionit.</w:t>
      </w:r>
    </w:p>
    <w:p w14:paraId="32884F6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rPr>
        <w:t>Objektivi Specifik 2.3:</w:t>
      </w:r>
      <w:r w:rsidRPr="00626C87">
        <w:rPr>
          <w:rStyle w:val="jlqj4b"/>
          <w:rFonts w:ascii="Garamond" w:hAnsi="Garamond"/>
          <w:sz w:val="24"/>
          <w:szCs w:val="24"/>
          <w:lang w:val="sq-AL"/>
        </w:rPr>
        <w:t xml:space="preserve"> Forcimi i bashkëpunimit ndërkombëtar i agjencive ligjzbatuese dhe organeve gjyqësore në luftën kundër korrupsionit, krimit ekonomik dhe pastrimit të parav</w:t>
      </w:r>
      <w:bookmarkEnd w:id="21"/>
      <w:r w:rsidRPr="00626C87">
        <w:rPr>
          <w:rStyle w:val="jlqj4b"/>
          <w:rFonts w:ascii="Garamond" w:hAnsi="Garamond"/>
          <w:sz w:val="24"/>
          <w:szCs w:val="24"/>
          <w:lang w:val="sq-AL"/>
        </w:rPr>
        <w:t>e.</w:t>
      </w:r>
    </w:p>
    <w:p w14:paraId="325B3FEB" w14:textId="77777777" w:rsidR="00DD3050" w:rsidRPr="00544947" w:rsidRDefault="00DD3050" w:rsidP="00544947">
      <w:pPr>
        <w:pStyle w:val="TEKSTIIIII"/>
        <w:rPr>
          <w:rFonts w:eastAsia="Times New Roman" w:cs="Times New Roman"/>
          <w:b/>
          <w:lang w:val="sq-AL"/>
        </w:rPr>
      </w:pPr>
      <w:r w:rsidRPr="00544947">
        <w:rPr>
          <w:b/>
          <w:lang w:val="sq-AL"/>
        </w:rPr>
        <w:t>Lidhja midis qëllimit të politikës dhe objektivave të zhvillimit të qëndrueshëm (OZHQ)</w:t>
      </w:r>
    </w:p>
    <w:p w14:paraId="051ED9F8"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b/>
          <w:bCs/>
          <w:sz w:val="24"/>
          <w:szCs w:val="24"/>
          <w:lang w:val="sq-AL"/>
        </w:rPr>
        <w:t xml:space="preserve">Qëllimi i dytë i Politikës </w:t>
      </w:r>
      <w:r w:rsidRPr="00626C87">
        <w:rPr>
          <w:rFonts w:ascii="Garamond" w:hAnsi="Garamond"/>
          <w:sz w:val="24"/>
          <w:szCs w:val="24"/>
          <w:lang w:val="sq-AL"/>
        </w:rPr>
        <w:t xml:space="preserve">synon rritjen e performancës së të gjitha strukturave përgjegjëse për verifikimin dhe inspektimin administrativ, </w:t>
      </w:r>
      <w:r w:rsidRPr="00626C87">
        <w:rPr>
          <w:rFonts w:ascii="Garamond" w:hAnsi="Garamond"/>
          <w:color w:val="000000" w:themeColor="text1"/>
          <w:sz w:val="24"/>
          <w:szCs w:val="24"/>
          <w:lang w:val="sq-AL"/>
        </w:rPr>
        <w:t>ndjekjen penale, hetimin dhe ndëshkimin e rasteve të</w:t>
      </w:r>
      <w:r w:rsidRPr="00626C87">
        <w:rPr>
          <w:rFonts w:ascii="Garamond" w:hAnsi="Garamond"/>
          <w:color w:val="FF0000"/>
          <w:sz w:val="24"/>
          <w:szCs w:val="24"/>
          <w:lang w:val="sq-AL"/>
        </w:rPr>
        <w:t xml:space="preserve"> </w:t>
      </w:r>
      <w:r w:rsidRPr="00626C87">
        <w:rPr>
          <w:rFonts w:ascii="Garamond" w:hAnsi="Garamond"/>
          <w:sz w:val="24"/>
          <w:szCs w:val="24"/>
          <w:lang w:val="sq-AL"/>
        </w:rPr>
        <w:t>korrupsionit në sektorin publik. Politika e ndëshkimit synon krijimin e kushteve për një shoqëri paqësore dhe gjithëpërfshirëse, duke siguruar zhvillim të qëndrueshëm dhe qasje në drejtësi për të gjithë, si dhe të kontribuojë në ngritjen e institucioneve efektive, të përgjegjshme dhe gjithëpërfshirëse në të gjitha nivelet.</w:t>
      </w:r>
    </w:p>
    <w:p w14:paraId="0B9C9FFE" w14:textId="77777777" w:rsidR="00DD3050" w:rsidRPr="00626C87" w:rsidRDefault="00DD3050" w:rsidP="00DD3050">
      <w:pPr>
        <w:pStyle w:val="Body"/>
        <w:spacing w:after="0" w:line="240" w:lineRule="auto"/>
        <w:ind w:firstLine="284"/>
        <w:jc w:val="both"/>
        <w:rPr>
          <w:rFonts w:ascii="Garamond" w:hAnsi="Garamond"/>
          <w:sz w:val="24"/>
          <w:szCs w:val="24"/>
          <w:lang w:val="sq-AL"/>
        </w:rPr>
      </w:pPr>
    </w:p>
    <w:p w14:paraId="12B27CC9"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Ky Qëllim Politike lidhet me objektivin 16 të OZHQ: “</w:t>
      </w:r>
      <w:r w:rsidRPr="00626C87">
        <w:rPr>
          <w:rFonts w:ascii="Garamond" w:hAnsi="Garamond"/>
          <w:i/>
          <w:iCs/>
          <w:sz w:val="24"/>
          <w:szCs w:val="24"/>
          <w:lang w:val="sq-AL"/>
        </w:rPr>
        <w:t>Paqe, siguri dhe institucione të forta dhe të efektive”</w:t>
      </w:r>
      <w:r w:rsidRPr="00626C87">
        <w:rPr>
          <w:rFonts w:ascii="Garamond" w:hAnsi="Garamond"/>
          <w:sz w:val="24"/>
          <w:szCs w:val="24"/>
          <w:lang w:val="sq-AL"/>
        </w:rPr>
        <w:t>.</w:t>
      </w:r>
    </w:p>
    <w:p w14:paraId="5027162A" w14:textId="77777777" w:rsidR="00DD3050" w:rsidRPr="00544947" w:rsidRDefault="00DD3050" w:rsidP="00544947">
      <w:pPr>
        <w:pStyle w:val="TEKSTIIIII"/>
        <w:rPr>
          <w:rFonts w:eastAsia="Times New Roman" w:cs="Times New Roman"/>
          <w:b/>
          <w:color w:val="FF0000"/>
          <w:lang w:val="sq-AL"/>
        </w:rPr>
      </w:pPr>
      <w:bookmarkStart w:id="22" w:name="_Hlk65144663"/>
      <w:r w:rsidRPr="00544947">
        <w:rPr>
          <w:b/>
          <w:lang w:val="sq-AL"/>
        </w:rPr>
        <w:t xml:space="preserve">Objektivi Specifik 2.1 </w:t>
      </w:r>
      <w:bookmarkEnd w:id="22"/>
      <w:r w:rsidRPr="00544947">
        <w:rPr>
          <w:b/>
          <w:lang w:val="sq-AL"/>
        </w:rPr>
        <w:t>Forcimi i kuadrit legjislativ, institucional dhe kapaciteteve për hetim efektiv administrativ të korrupsionit</w:t>
      </w:r>
    </w:p>
    <w:p w14:paraId="068A3263" w14:textId="77777777" w:rsidR="00DD3050" w:rsidRPr="00544947" w:rsidRDefault="00DD3050" w:rsidP="00544947">
      <w:pPr>
        <w:pStyle w:val="TEKSTIIIII"/>
        <w:rPr>
          <w:rFonts w:eastAsia="Times New Roman" w:cs="Times New Roman"/>
          <w:b/>
          <w:lang w:val="sq-AL"/>
        </w:rPr>
      </w:pPr>
      <w:r w:rsidRPr="00544947">
        <w:rPr>
          <w:b/>
          <w:lang w:val="sq-AL"/>
        </w:rPr>
        <w:t>Analiza e situatës dhe sfidat</w:t>
      </w:r>
    </w:p>
    <w:p w14:paraId="00F6F23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Përveç parandalimit të korrupsionit, Shqipëria ka zhvilluar gradualisht  në  vitet e fundit një arkitekturë të mirë institucionale për të ndihmuar në identifikimin dhe verifikimin administrativ për qëllime ndëshkimi të çdo rasti korrupsioni të lidhur me aktivitetin e administratës publike. </w:t>
      </w:r>
    </w:p>
    <w:p w14:paraId="1B08844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Në tetor të vitit 2021, me Vendimin e Këshillit të Ministrave Nr. 618, datë 20.10.2021,</w:t>
      </w:r>
      <w:r w:rsidRPr="00626C87">
        <w:rPr>
          <w:rStyle w:val="FootnoteReference"/>
          <w:rFonts w:ascii="Garamond" w:hAnsi="Garamond"/>
          <w:color w:val="000000" w:themeColor="text1"/>
          <w:sz w:val="24"/>
          <w:szCs w:val="24"/>
        </w:rPr>
        <w:footnoteReference w:id="21"/>
      </w:r>
      <w:r w:rsidRPr="00626C87">
        <w:rPr>
          <w:rFonts w:ascii="Garamond" w:hAnsi="Garamond"/>
          <w:sz w:val="24"/>
          <w:szCs w:val="24"/>
        </w:rPr>
        <w:t xml:space="preserve"> u krijua Drejtoria e Përgjithshme Antikorrupsion. Kjo strukturë u themelua për të centralizuar hartimin e politikave antikorrupsion dhe për të koordinuar hetimin administrativ të rasteve të korrupsionit në organet e administratës publike, të cilat ofrojnë shërbime për qytetarët. Gjatë funksionimit të saj, Drejtoria e Përgjithshme Antikorrupsion ka adresuar rekomandime konkrete për institucionet publike, me qëllim përmirësimin e performancës institucionale dhe procesit të ofrimit të shërbimeve kah qytetarëve. Përveç kësaj, ajo ka marrë masa administrative dhe ka depozituar kallëzime penale pranë organeve të zbatimit të ligjit, në rastet ku është konstatuar përgjegjësi penale. Këto veprime synojnë forcimin e integritetit në administratën publike dhe parandalimin e rasteve të korrupsionit nëpërmjet një qasjeje të strukturuar dhe të qëndrueshme.</w:t>
      </w:r>
    </w:p>
    <w:p w14:paraId="30C6957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Gjithashtu, në muajin nëntor 2021, është miratuar ligji </w:t>
      </w:r>
      <w:r w:rsidRPr="00626C87">
        <w:rPr>
          <w:rFonts w:ascii="Garamond" w:hAnsi="Garamond"/>
          <w:sz w:val="24"/>
          <w:szCs w:val="24"/>
          <w:rtl/>
        </w:rPr>
        <w:t>“</w:t>
      </w:r>
      <w:r w:rsidRPr="00626C87">
        <w:rPr>
          <w:rFonts w:ascii="Garamond" w:hAnsi="Garamond"/>
          <w:sz w:val="24"/>
          <w:szCs w:val="24"/>
        </w:rPr>
        <w:t xml:space="preserve">Për Bashkëqeverisjen”, i cili ridimensionoi platformën “Shqipëria që duam”, ku nëpërmjet seksionit </w:t>
      </w:r>
      <w:r w:rsidRPr="00626C87">
        <w:rPr>
          <w:rFonts w:ascii="Garamond" w:hAnsi="Garamond"/>
          <w:sz w:val="24"/>
          <w:szCs w:val="24"/>
          <w:rtl/>
        </w:rPr>
        <w:t>“</w:t>
      </w:r>
      <w:r w:rsidRPr="00626C87">
        <w:rPr>
          <w:rFonts w:ascii="Garamond" w:hAnsi="Garamond"/>
          <w:sz w:val="24"/>
          <w:szCs w:val="24"/>
        </w:rPr>
        <w:t xml:space="preserve">Denonco korrupsionin”, të gjithë qytetarët që konstatojnë elemente të një akti korruptiv, mund t‘i denoncojnë ato. </w:t>
      </w:r>
    </w:p>
    <w:p w14:paraId="4D60718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Ridimensionimi i kuadrit ligjor dhe rregullator për të forcuar koordinimin mes strukturave shërben maksimalisht në funksion të parandalimit të korrupsionit në administratën publike, duke synuar kryerjen e hetimeve efektive dhe të pavarura, të cilat janë thelbësore për parandalimin e veprave penale të korrupsionit nga punonjësit e administratës publike. Funksioni kryesor i veprimtarisë së hetimit administrativ, është së pari, evidentimi i praktikave abuzive, me qëllim ndërmarrjen e masave me natyrë sistemike dhe jo sporadike. Bazuar në praktikën e deritanishme të Drejtorisë së Përgjithshme të Antikorrupsionit, synimi në periudhën në vijim do të jetë, adresimi i problematikave në efiçencën institutionale të cilat bëhen shkak për hapësira korruptive.</w:t>
      </w:r>
    </w:p>
    <w:p w14:paraId="3FE867F9" w14:textId="77777777" w:rsidR="00DD3050" w:rsidRPr="00626C87" w:rsidRDefault="00DD3050" w:rsidP="00DD3050">
      <w:pPr>
        <w:pStyle w:val="Body"/>
        <w:shd w:val="clear" w:color="auto" w:fill="FAF9F9" w:themeFill="background2" w:themeFillTint="33"/>
        <w:spacing w:after="0" w:line="240" w:lineRule="auto"/>
        <w:ind w:firstLine="284"/>
        <w:jc w:val="both"/>
        <w:rPr>
          <w:rFonts w:ascii="Garamond" w:eastAsia="Times New Roman" w:hAnsi="Garamond" w:cs="Times New Roman"/>
          <w:b/>
          <w:bCs/>
          <w:sz w:val="24"/>
          <w:szCs w:val="24"/>
          <w:lang w:val="sq-AL"/>
        </w:rPr>
      </w:pPr>
      <w:r w:rsidRPr="00626C87">
        <w:rPr>
          <w:rFonts w:ascii="Garamond" w:hAnsi="Garamond"/>
          <w:b/>
          <w:bCs/>
          <w:sz w:val="24"/>
          <w:szCs w:val="24"/>
          <w:lang w:val="sq-AL"/>
        </w:rPr>
        <w:t>Rezultatet e pritshme nga zbatimi i masave që lidhen me Objektivin Specifik</w:t>
      </w:r>
    </w:p>
    <w:p w14:paraId="51E99419" w14:textId="77777777" w:rsidR="00DD3050" w:rsidRPr="00626C87" w:rsidRDefault="00DD3050" w:rsidP="00DD3050">
      <w:pPr>
        <w:shd w:val="clear" w:color="auto" w:fill="FFFFFF" w:themeFill="background1"/>
        <w:tabs>
          <w:tab w:val="left" w:pos="567"/>
        </w:tabs>
        <w:spacing w:after="0" w:line="240" w:lineRule="auto"/>
        <w:ind w:firstLine="284"/>
        <w:jc w:val="both"/>
        <w:rPr>
          <w:rFonts w:ascii="Garamond" w:hAnsi="Garamond"/>
          <w:sz w:val="24"/>
          <w:szCs w:val="24"/>
        </w:rPr>
      </w:pPr>
      <w:r w:rsidRPr="00626C87">
        <w:rPr>
          <w:rFonts w:ascii="Garamond" w:hAnsi="Garamond"/>
          <w:sz w:val="24"/>
          <w:szCs w:val="24"/>
        </w:rPr>
        <w:t xml:space="preserve">Objektivi Specifik 2.1 ridimensionon kuadrin e hetimeve administrative dhe ndjekjen e denoncimeve dhe ankesave nga strukturat e brendshme të marrjes së ankesave dhe rasteve korruptive, me qëllim orientimin e marrjes së masave me natyrë sistemike. </w:t>
      </w:r>
    </w:p>
    <w:p w14:paraId="14C1434C" w14:textId="77777777" w:rsidR="00DD3050" w:rsidRPr="00626C87" w:rsidRDefault="00DD3050" w:rsidP="00DD3050">
      <w:pPr>
        <w:shd w:val="clear" w:color="auto" w:fill="FFFFFF" w:themeFill="background1"/>
        <w:tabs>
          <w:tab w:val="left" w:pos="567"/>
        </w:tabs>
        <w:spacing w:after="0" w:line="240" w:lineRule="auto"/>
        <w:ind w:firstLine="284"/>
        <w:rPr>
          <w:rFonts w:ascii="Garamond" w:hAnsi="Garamond"/>
          <w:sz w:val="24"/>
          <w:szCs w:val="24"/>
        </w:rPr>
      </w:pPr>
      <w:r w:rsidRPr="00626C87">
        <w:rPr>
          <w:rFonts w:ascii="Garamond" w:hAnsi="Garamond"/>
          <w:sz w:val="24"/>
          <w:szCs w:val="24"/>
        </w:rPr>
        <w:t>Rezultate të pritshme për këtë objektiv përmenden:</w:t>
      </w:r>
    </w:p>
    <w:p w14:paraId="553F82D7"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Rezultati 1:</w:t>
      </w:r>
      <w:r w:rsidRPr="00626C87">
        <w:rPr>
          <w:rFonts w:ascii="Garamond" w:hAnsi="Garamond"/>
          <w:sz w:val="24"/>
          <w:szCs w:val="24"/>
        </w:rPr>
        <w:t xml:space="preserve"> Forcimi i përgjithshëm i kapaciteteve të strukturave të përfshira në verifikimin dhe hetimin administrativ të rasteve të korrupsionit në administratë.</w:t>
      </w:r>
    </w:p>
    <w:p w14:paraId="008B4FD8"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w:t>
      </w:r>
      <w:r w:rsidRPr="00626C87">
        <w:rPr>
          <w:rFonts w:ascii="Garamond" w:hAnsi="Garamond"/>
          <w:b/>
          <w:bCs/>
          <w:sz w:val="24"/>
          <w:szCs w:val="24"/>
        </w:rPr>
        <w:t xml:space="preserve"> 2:</w:t>
      </w:r>
      <w:r w:rsidRPr="00626C87">
        <w:rPr>
          <w:rFonts w:ascii="Garamond" w:hAnsi="Garamond"/>
          <w:sz w:val="24"/>
          <w:szCs w:val="24"/>
        </w:rPr>
        <w:t xml:space="preserve"> Rritja e koordinimit dhe bashkëpunimit të organeve që kryejnë verifikimin dhe hetimin administrativ të korrupsionit.</w:t>
      </w:r>
    </w:p>
    <w:p w14:paraId="7B82CDDC"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Rezultati 3:</w:t>
      </w:r>
      <w:r w:rsidRPr="00626C87">
        <w:rPr>
          <w:rFonts w:ascii="Garamond" w:hAnsi="Garamond"/>
          <w:sz w:val="24"/>
          <w:szCs w:val="24"/>
        </w:rPr>
        <w:t xml:space="preserve"> Krijimi dhe konsolidimi i një sistemi që adreson në mënyrë sistemike rastet e hetimit administrativ të korrupsionit.</w:t>
      </w:r>
    </w:p>
    <w:p w14:paraId="64205A3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Këshilli i Ministrave, Drejtoria e Përgjithshme e Antikorrupsionit, Inspektorati i Lartë i Deklarimit dhe Kontrollit të Pasurive dhe Konfliktit të Interesave, Struktura e Posaçme Kundër Korrupsionit dhe Krimit të Organizuar.</w:t>
      </w:r>
    </w:p>
    <w:p w14:paraId="48311D7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Policia e Shtetit, Prokuroria e Përgjithshme, Agjencia për Dialog dhe Bashkqeverisje, Drejtoria e Përgjithshme e Antikorrupsionit, Shkolla Shqiptare e Administratës Publike.</w:t>
      </w:r>
    </w:p>
    <w:p w14:paraId="1F44F86A" w14:textId="080AB62B" w:rsidR="00DD3050" w:rsidRPr="00544947" w:rsidRDefault="00DD3050" w:rsidP="00544947">
      <w:pPr>
        <w:pStyle w:val="TEKSTIIIII"/>
        <w:rPr>
          <w:b/>
          <w:lang w:val="sq-AL"/>
        </w:rPr>
      </w:pPr>
      <w:r w:rsidRPr="00544947">
        <w:rPr>
          <w:b/>
          <w:lang w:val="sq-AL"/>
        </w:rPr>
        <w:t>Masat dhe aktivitetet</w:t>
      </w:r>
    </w:p>
    <w:p w14:paraId="33FAB03C"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1"/>
        <w:gridCol w:w="8065"/>
      </w:tblGrid>
      <w:tr w:rsidR="00DD3050" w:rsidRPr="00544947" w14:paraId="4BA4E79B" w14:textId="77777777" w:rsidTr="00305E82">
        <w:trPr>
          <w:trHeight w:val="643"/>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3347AA57" w14:textId="77777777" w:rsidR="00DD3050" w:rsidRPr="00544947" w:rsidRDefault="00DD3050" w:rsidP="00544947">
            <w:pPr>
              <w:pStyle w:val="Body"/>
              <w:spacing w:after="0" w:line="240" w:lineRule="auto"/>
              <w:jc w:val="both"/>
              <w:rPr>
                <w:rFonts w:ascii="Garamond" w:hAnsi="Garamond"/>
                <w:sz w:val="20"/>
                <w:szCs w:val="24"/>
                <w:lang w:val="sq-AL"/>
              </w:rPr>
            </w:pPr>
          </w:p>
        </w:tc>
        <w:tc>
          <w:tcPr>
            <w:tcW w:w="8065"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5F5E9C74"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sz w:val="20"/>
                <w:szCs w:val="24"/>
                <w:lang w:val="sq-AL"/>
              </w:rPr>
              <w:t xml:space="preserve">Objektivi Specifik 2.1: </w:t>
            </w:r>
            <w:bookmarkStart w:id="23" w:name="_Hlk172055085"/>
            <w:r w:rsidRPr="00544947">
              <w:rPr>
                <w:rFonts w:ascii="Garamond" w:hAnsi="Garamond"/>
                <w:b/>
                <w:bCs/>
                <w:color w:val="000000" w:themeColor="text1"/>
                <w:sz w:val="20"/>
                <w:szCs w:val="24"/>
                <w:lang w:val="sq-AL"/>
              </w:rPr>
              <w:t>Forcimi i kuadrit legjislativ, institucional dhe kapaciteteve për hetim efektiv administrativ të korrupsionit</w:t>
            </w:r>
            <w:bookmarkEnd w:id="23"/>
          </w:p>
        </w:tc>
      </w:tr>
      <w:tr w:rsidR="00DD3050" w:rsidRPr="00544947" w14:paraId="0D054A7E" w14:textId="77777777" w:rsidTr="00305E82">
        <w:trPr>
          <w:trHeight w:val="279"/>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055FA81"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2.1.1</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77EE7F"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iCs/>
                <w:sz w:val="20"/>
                <w:szCs w:val="24"/>
                <w:lang w:val="sq-AL"/>
              </w:rPr>
              <w:t>Masa:</w:t>
            </w:r>
            <w:r w:rsidRPr="00544947">
              <w:rPr>
                <w:rFonts w:ascii="Garamond" w:hAnsi="Garamond"/>
                <w:b/>
                <w:bCs/>
                <w:sz w:val="20"/>
                <w:szCs w:val="24"/>
                <w:lang w:val="sq-AL"/>
              </w:rPr>
              <w:t xml:space="preserve"> Forcimi i kuadrit institucional dhe koordinimit për hetimin dhe verifikimin administrativ të korrupsionit.</w:t>
            </w:r>
          </w:p>
        </w:tc>
      </w:tr>
      <w:tr w:rsidR="00DD3050" w:rsidRPr="00544947" w14:paraId="2D68DEFD" w14:textId="77777777" w:rsidTr="00305E82">
        <w:trPr>
          <w:trHeight w:val="594"/>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F077AC6"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2.1.2</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CFDBDD7"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Forcimi i kapaciteteve institucionale për hetimin dhe verifikimin administrativ të korrupsionit.</w:t>
            </w:r>
          </w:p>
        </w:tc>
      </w:tr>
      <w:tr w:rsidR="00DD3050" w:rsidRPr="00544947" w14:paraId="2B1EA3DC" w14:textId="77777777" w:rsidTr="00305E82">
        <w:trPr>
          <w:trHeight w:val="549"/>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B3F4962"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2.1.3</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5EEF44B"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Rritja e performancës së strukturave përgjegjëse për hetimin dhe verifikimin administrativ të korrupsionit.</w:t>
            </w:r>
          </w:p>
        </w:tc>
      </w:tr>
    </w:tbl>
    <w:p w14:paraId="5180F4C1" w14:textId="77777777" w:rsidR="00DD3050" w:rsidRPr="00626C87" w:rsidRDefault="00DD3050" w:rsidP="00544947">
      <w:pPr>
        <w:pStyle w:val="TEKSTIIIII"/>
        <w:rPr>
          <w:lang w:val="sq-AL"/>
        </w:rPr>
      </w:pPr>
    </w:p>
    <w:p w14:paraId="5B3A750A" w14:textId="77777777" w:rsidR="00DD3050" w:rsidRPr="00626C87" w:rsidRDefault="00DD3050" w:rsidP="00544947">
      <w:pPr>
        <w:pStyle w:val="TEKSTIIIII"/>
        <w:rPr>
          <w:b/>
          <w:bCs/>
          <w:color w:val="000000" w:themeColor="text1"/>
          <w:lang w:val="sq-AL"/>
        </w:rPr>
      </w:pPr>
      <w:r w:rsidRPr="00626C87">
        <w:rPr>
          <w:b/>
          <w:bCs/>
          <w:color w:val="000000" w:themeColor="text1"/>
          <w:lang w:val="sq-AL"/>
        </w:rPr>
        <w:t xml:space="preserve">Lidhja e Treguesve kryesorë të rezultateve me Qëllimin e parë të Politikës, Objektivin Specifik dhe institucionet përgjegjëse, me nënkapitullin përkatës të </w:t>
      </w:r>
      <w:r w:rsidRPr="00626C87">
        <w:rPr>
          <w:b/>
          <w:bCs/>
          <w:i/>
          <w:iCs/>
          <w:color w:val="000000" w:themeColor="text1"/>
          <w:lang w:val="sq-AL"/>
        </w:rPr>
        <w:t>acquis</w:t>
      </w:r>
      <w:r w:rsidRPr="00626C87">
        <w:rPr>
          <w:b/>
          <w:bCs/>
          <w:color w:val="000000" w:themeColor="text1"/>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544947" w14:paraId="31AD0823"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CA8F42B" w14:textId="77777777" w:rsidR="00DD3050" w:rsidRPr="00544947" w:rsidRDefault="00DD3050" w:rsidP="00544947">
            <w:pPr>
              <w:pStyle w:val="Body"/>
              <w:spacing w:after="0" w:line="240" w:lineRule="auto"/>
              <w:jc w:val="center"/>
              <w:rPr>
                <w:rFonts w:ascii="Garamond" w:hAnsi="Garamond"/>
                <w:b/>
                <w:bCs/>
                <w:sz w:val="20"/>
                <w:szCs w:val="24"/>
                <w:lang w:val="sq-AL"/>
              </w:rPr>
            </w:pPr>
            <w:r w:rsidRPr="00544947">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8AC1946" w14:textId="77777777" w:rsidR="00DD3050" w:rsidRPr="00544947" w:rsidRDefault="00DD3050" w:rsidP="00544947">
            <w:pPr>
              <w:spacing w:after="0" w:line="240" w:lineRule="auto"/>
              <w:jc w:val="center"/>
              <w:rPr>
                <w:rFonts w:ascii="Garamond" w:hAnsi="Garamond" w:cstheme="minorHAnsi"/>
                <w:b/>
                <w:bCs/>
                <w:sz w:val="20"/>
                <w:szCs w:val="24"/>
              </w:rPr>
            </w:pPr>
            <w:r w:rsidRPr="00544947">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D524B73" w14:textId="77777777" w:rsidR="00DD3050" w:rsidRPr="00544947" w:rsidRDefault="00DD3050" w:rsidP="00544947">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544947">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9255D63" w14:textId="77777777" w:rsidR="00DD3050" w:rsidRPr="00544947" w:rsidRDefault="00DD3050" w:rsidP="00544947">
            <w:pPr>
              <w:pStyle w:val="Body"/>
              <w:spacing w:after="0" w:line="240" w:lineRule="auto"/>
              <w:jc w:val="center"/>
              <w:rPr>
                <w:rFonts w:ascii="Garamond" w:hAnsi="Garamond"/>
                <w:b/>
                <w:bCs/>
                <w:color w:val="000000" w:themeColor="text1"/>
                <w:sz w:val="20"/>
                <w:szCs w:val="24"/>
                <w:lang w:val="sq-AL"/>
              </w:rPr>
            </w:pPr>
            <w:r w:rsidRPr="00544947">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97C53F0" w14:textId="77777777" w:rsidR="00DD3050" w:rsidRPr="00544947" w:rsidRDefault="00DD3050" w:rsidP="00544947">
            <w:pPr>
              <w:pStyle w:val="Body"/>
              <w:spacing w:after="0" w:line="240" w:lineRule="auto"/>
              <w:jc w:val="center"/>
              <w:rPr>
                <w:rFonts w:ascii="Garamond" w:hAnsi="Garamond" w:cs="Times New Roman"/>
                <w:b/>
                <w:bCs/>
                <w:sz w:val="20"/>
                <w:szCs w:val="24"/>
                <w:lang w:val="sq-AL"/>
              </w:rPr>
            </w:pPr>
            <w:r w:rsidRPr="00544947">
              <w:rPr>
                <w:rFonts w:ascii="Garamond" w:hAnsi="Garamond"/>
                <w:b/>
                <w:bCs/>
                <w:sz w:val="20"/>
                <w:szCs w:val="24"/>
                <w:lang w:val="sq-AL"/>
              </w:rPr>
              <w:t>Institucioni përgjegjës</w:t>
            </w:r>
          </w:p>
        </w:tc>
      </w:tr>
      <w:tr w:rsidR="00DD3050" w:rsidRPr="00544947" w14:paraId="707E69C1"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61DFA8F"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722239A" w14:textId="77777777" w:rsidR="00DD3050" w:rsidRPr="00544947" w:rsidRDefault="00DD3050" w:rsidP="00544947">
            <w:pPr>
              <w:spacing w:after="0" w:line="240" w:lineRule="auto"/>
              <w:rPr>
                <w:rFonts w:ascii="Garamond" w:hAnsi="Garamond"/>
                <w:sz w:val="20"/>
                <w:szCs w:val="24"/>
              </w:rPr>
            </w:pPr>
            <w:r w:rsidRPr="00544947">
              <w:rPr>
                <w:rFonts w:ascii="Garamond" w:hAnsi="Garamond"/>
                <w:sz w:val="20"/>
                <w:szCs w:val="24"/>
              </w:rPr>
              <w:t>2.1.1 Përqindja e analizave n</w:t>
            </w:r>
            <w:r w:rsidRPr="00544947">
              <w:rPr>
                <w:rFonts w:ascii="Garamond" w:hAnsi="Garamond"/>
                <w:sz w:val="20"/>
                <w:szCs w:val="24"/>
                <w:shd w:val="clear" w:color="auto" w:fill="FFFFFF" w:themeFill="background1"/>
              </w:rPr>
              <w:t>ë</w:t>
            </w:r>
            <w:r w:rsidRPr="00544947">
              <w:rPr>
                <w:rFonts w:ascii="Garamond" w:hAnsi="Garamond"/>
                <w:sz w:val="20"/>
                <w:szCs w:val="24"/>
              </w:rPr>
              <w:t xml:space="preserve"> vijim t</w:t>
            </w:r>
            <w:r w:rsidRPr="00544947">
              <w:rPr>
                <w:rFonts w:ascii="Garamond" w:hAnsi="Garamond"/>
                <w:sz w:val="20"/>
                <w:szCs w:val="24"/>
                <w:shd w:val="clear" w:color="auto" w:fill="FFFFFF" w:themeFill="background1"/>
              </w:rPr>
              <w:t>ë</w:t>
            </w:r>
            <w:r w:rsidRPr="00544947">
              <w:rPr>
                <w:rFonts w:ascii="Garamond" w:hAnsi="Garamond"/>
                <w:sz w:val="20"/>
                <w:szCs w:val="24"/>
              </w:rPr>
              <w:t xml:space="preserve"> hetimeve adminsitrative me q</w:t>
            </w:r>
            <w:r w:rsidRPr="00544947">
              <w:rPr>
                <w:rFonts w:ascii="Garamond" w:hAnsi="Garamond"/>
                <w:sz w:val="20"/>
                <w:szCs w:val="24"/>
                <w:shd w:val="clear" w:color="auto" w:fill="FFFFFF" w:themeFill="background1"/>
              </w:rPr>
              <w:t>ë</w:t>
            </w:r>
            <w:r w:rsidRPr="00544947">
              <w:rPr>
                <w:rFonts w:ascii="Garamond" w:hAnsi="Garamond"/>
                <w:sz w:val="20"/>
                <w:szCs w:val="24"/>
              </w:rPr>
              <w:t>llim marrjen e masave sistemike (në rritje).</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3BCBB1D" w14:textId="77777777" w:rsidR="00DD3050" w:rsidRPr="00544947" w:rsidRDefault="00DD3050" w:rsidP="00544947">
            <w:pPr>
              <w:pStyle w:val="Body"/>
              <w:shd w:val="clear" w:color="auto" w:fill="FFFFFF" w:themeFill="background1"/>
              <w:spacing w:after="0" w:line="240" w:lineRule="auto"/>
              <w:rPr>
                <w:rFonts w:ascii="Garamond" w:hAnsi="Garamond"/>
                <w:sz w:val="20"/>
                <w:szCs w:val="24"/>
                <w:lang w:val="sq-AL"/>
              </w:rPr>
            </w:pPr>
            <w:r w:rsidRPr="00544947">
              <w:rPr>
                <w:rFonts w:ascii="Garamond" w:hAnsi="Garamond"/>
                <w:sz w:val="20"/>
                <w:szCs w:val="24"/>
                <w:shd w:val="clear" w:color="auto" w:fill="FFFFFF" w:themeFill="background1"/>
                <w:lang w:val="sq-AL"/>
              </w:rPr>
              <w:t>Forcimi i përgjithshëm i kapaciteteve t</w:t>
            </w:r>
            <w:r w:rsidRPr="00544947">
              <w:rPr>
                <w:rFonts w:ascii="Garamond" w:hAnsi="Garamond"/>
                <w:sz w:val="20"/>
                <w:szCs w:val="24"/>
                <w:lang w:val="sq-AL"/>
              </w:rPr>
              <w:t xml:space="preserve">ë </w:t>
            </w:r>
            <w:r w:rsidRPr="00544947">
              <w:rPr>
                <w:rFonts w:ascii="Garamond" w:hAnsi="Garamond"/>
                <w:sz w:val="20"/>
                <w:szCs w:val="24"/>
                <w:shd w:val="clear" w:color="auto" w:fill="FFFFFF" w:themeFill="background1"/>
                <w:lang w:val="sq-AL"/>
              </w:rPr>
              <w:t>strukturave të përfshira në verifikimin dhe hetimin administrativ të rasteve të korrupsionit në administratë.</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A631E28"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lang w:val="sq-AL"/>
              </w:rPr>
              <w:t>2.1 Forcimi i kuadrit legjislativ, institucional dhe kapaciteteve për hetim efektiv administrativ të korrupsionit.</w:t>
            </w:r>
          </w:p>
          <w:p w14:paraId="1788971C" w14:textId="77777777" w:rsidR="00DD3050" w:rsidRPr="00544947" w:rsidRDefault="00DD3050" w:rsidP="00544947">
            <w:pPr>
              <w:pStyle w:val="Body"/>
              <w:spacing w:after="0" w:line="240" w:lineRule="auto"/>
              <w:rPr>
                <w:rFonts w:ascii="Garamond" w:hAnsi="Garamond"/>
                <w:sz w:val="20"/>
                <w:szCs w:val="24"/>
                <w:lang w:val="sq-AL"/>
              </w:rPr>
            </w:pP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E19D7F3"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DPAK</w:t>
            </w:r>
          </w:p>
        </w:tc>
      </w:tr>
    </w:tbl>
    <w:p w14:paraId="3CAC0148" w14:textId="77777777" w:rsidR="00DD3050" w:rsidRPr="00544947" w:rsidRDefault="00DD3050" w:rsidP="00544947">
      <w:pPr>
        <w:pStyle w:val="TEKSTIIIII"/>
        <w:rPr>
          <w:rFonts w:eastAsia="Times New Roman" w:cs="Times New Roman"/>
          <w:b/>
          <w:lang w:val="sq-AL"/>
        </w:rPr>
      </w:pPr>
      <w:r w:rsidRPr="00544947">
        <w:rPr>
          <w:b/>
          <w:lang w:val="sq-AL"/>
        </w:rPr>
        <w:t xml:space="preserve">Objektivi Specifik 2.2 </w:t>
      </w:r>
      <w:bookmarkStart w:id="24" w:name="_Hlk172055666"/>
      <w:r w:rsidRPr="00544947">
        <w:rPr>
          <w:b/>
          <w:lang w:val="sq-AL"/>
        </w:rPr>
        <w:t>Forcimi i kapaciteteve, burimeve dhe performancës për hetim penal efektiv dhe ndjekjen penale të korrupsionit</w:t>
      </w:r>
    </w:p>
    <w:bookmarkEnd w:id="24"/>
    <w:p w14:paraId="2DB9FDDA" w14:textId="77777777" w:rsidR="00DD3050" w:rsidRPr="00544947" w:rsidRDefault="00DD3050" w:rsidP="00544947">
      <w:pPr>
        <w:pStyle w:val="TEKSTIIIII"/>
        <w:rPr>
          <w:rFonts w:eastAsia="Times New Roman" w:cs="Times New Roman"/>
          <w:b/>
          <w:lang w:val="sq-AL"/>
        </w:rPr>
      </w:pPr>
      <w:r w:rsidRPr="00544947">
        <w:rPr>
          <w:b/>
          <w:lang w:val="sq-AL"/>
        </w:rPr>
        <w:t>Analiza e situatës dhe sfidat</w:t>
      </w:r>
    </w:p>
    <w:p w14:paraId="534C4DB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Lufta kundër korrupsionit kërkon një sistem drejtësie të pavarur dhe efikas, si dhe organe ligjzbatuese të pajisura me burime të mjaftueshme financiare, njerëzore dhe teknologjike. Këto struktura duhet të kenë aftësinë për të përdorur mjetet digjitale në mënyrë efektive, për të siguruar zbatimin e legjislacionit antikorrupsion, të mbështetur nga hetime dhe ndjekje penale të paanshme.</w:t>
      </w:r>
    </w:p>
    <w:p w14:paraId="314F38A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Shqipëria, gjatë viteve të fundit, ka treguar përparime të rëndësishme në këtë drejtim, duke demonstruar rezultate të qëndrueshme në hetimin dhe gjykimin e krimeve të korrupsionit. Vlerësimet ndërkombëtare kanë theksuar në mënyrë të veçantë rolin e Prokurorisë së Posaçme Kundër Korrupsionit dhe Krimit të Organizuar (SPAK), si dhe organeve të tjera ligjzbatuese, të cilat janë vlerësuar për ndjekjen penale efektive dhe gjykimin e suksesshëm të çështjeve të korrupsionit. Në këtë kuadër, evidentohet roli dhe aktiviteti i BKH si institucion kontribues përgjatë periudhës 2022 – 2023, me një total prej 17 referimesh për korrupsion në Prokurorinë e Posaçme.</w:t>
      </w:r>
    </w:p>
    <w:p w14:paraId="473E5010" w14:textId="77777777" w:rsidR="00DD3050" w:rsidRPr="00626C87" w:rsidRDefault="00DD3050" w:rsidP="00DD3050">
      <w:pPr>
        <w:spacing w:after="0" w:line="240" w:lineRule="auto"/>
        <w:ind w:firstLine="284"/>
        <w:jc w:val="both"/>
        <w:rPr>
          <w:rFonts w:ascii="Garamond" w:eastAsia="MS Mincho" w:hAnsi="Garamond"/>
          <w:bCs/>
          <w:sz w:val="24"/>
          <w:szCs w:val="24"/>
        </w:rPr>
      </w:pPr>
      <w:r w:rsidRPr="00626C87">
        <w:rPr>
          <w:rFonts w:ascii="Garamond" w:eastAsia="MS Mincho" w:hAnsi="Garamond"/>
          <w:bCs/>
          <w:sz w:val="24"/>
          <w:szCs w:val="24"/>
        </w:rPr>
        <w:t>Në vitet e fundit, organet e ndjekjes penale kanë përmirësuar ndjeshëm performancën e tyre nëpërmjet zbatimit të metodave të hetimit proaktiv, si përgjimet telefonike, si dhe metodave të posaçme, përfshirë vëzhgimet, simulimet, kontrollet, sekuestrimin e provave materiale, letërporositë dhe përdorimin e agjentëve të infiltruar. SPAK regjistroi një rritje të aktivitetit prej 16% gjatë vitit 2023, duke regjistruar 67 procedime penale, krahasuar me 28 procedime të regjistruara në vitin 2022. Në total, janë hetuar 447 çështje të lidhura me korrupsionin, nga të cilat 38 janë dërguar për gjykim.</w:t>
      </w:r>
    </w:p>
    <w:p w14:paraId="56D52B0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eastAsia="MS Mincho" w:hAnsi="Garamond"/>
          <w:bCs/>
          <w:sz w:val="24"/>
          <w:szCs w:val="24"/>
        </w:rPr>
        <w:t>Gjatë vitit, metodat e hetimit proaktiv janë përdorur intensivisht, përfshirë përgjimet dhe veprimet e posaçme si vëzhgimet dhe simulimet. Përgjimet janë aplikuar në 186 procedime, një rritje e ndjeshme krahasuar me vitin e kaluar. Po ashtu, organet e tjera raportuan rritje të dukshme në ndjekjen dhe ndëshkimin e veprave penale të korrupsionit. Policia e Shtetit identifikoi gjithsej 443 vepra penale, me një shkallë zbulueshmërie prej 84.19%. Sa i përket veprave penale të korrupsionit, janë evidentuar 194 raste, nga të cilat 167 janë zbuluar, duke shënuar një shkallë zbulueshmërie prej 86.8%. Gjithashtu, janë zhvilluar 20 procedime penale ndaj zyrtarëve të lartë, duke përfshirë 22 persona të cilët janë nën hetim ose në proces gjyqësor.</w:t>
      </w:r>
      <w:r w:rsidRPr="00626C87">
        <w:rPr>
          <w:rStyle w:val="FootnoteReference"/>
          <w:rFonts w:ascii="Garamond" w:hAnsi="Garamond"/>
          <w:sz w:val="24"/>
          <w:szCs w:val="24"/>
        </w:rPr>
        <w:footnoteReference w:id="22"/>
      </w:r>
    </w:p>
    <w:p w14:paraId="4ADFCAA9" w14:textId="77777777" w:rsidR="00DD3050" w:rsidRPr="00626C87" w:rsidRDefault="00DD3050" w:rsidP="00DD3050">
      <w:pPr>
        <w:spacing w:after="0" w:line="240" w:lineRule="auto"/>
        <w:ind w:firstLine="284"/>
        <w:jc w:val="both"/>
        <w:rPr>
          <w:rFonts w:ascii="Garamond" w:eastAsia="MS Mincho" w:hAnsi="Garamond"/>
          <w:bCs/>
          <w:color w:val="000000" w:themeColor="text1"/>
          <w:sz w:val="24"/>
          <w:szCs w:val="24"/>
        </w:rPr>
      </w:pPr>
      <w:r w:rsidRPr="00626C87">
        <w:rPr>
          <w:rFonts w:ascii="Garamond" w:hAnsi="Garamond"/>
          <w:sz w:val="24"/>
          <w:szCs w:val="24"/>
        </w:rPr>
        <w:t>SPAK, gjatë viteve 2021 dhe 2022, ka sekuestruar dhe konfiskuar përkatësisht 21 milionë euro dhe 31 milionë euro pasuri të përfituara nga aktivitete kriminale. Në vitin 2023, SPAK ka paraqitur në gjykatë 8 kërkesa për sekuestrimin e vlerave monetare, subjekteve tregtare, pasurive të luajtshme dhe të paluajtshme, nga të cilat 7 janë miratuar nga gjykata, duke përfshirë pasuri të vlerësuara në rreth 275,553,016 lekë. Njëkohësisht, janë paraqitur 6 kërkesa për konfiskim, të cilat janë pranuar nga gjykata, me një vlerë totale prej 64,341,850 lekë.</w:t>
      </w:r>
      <w:r w:rsidRPr="00626C87">
        <w:rPr>
          <w:rStyle w:val="FootnoteReference"/>
          <w:rFonts w:ascii="Garamond" w:eastAsia="MS Mincho" w:hAnsi="Garamond"/>
          <w:bCs/>
          <w:color w:val="000000" w:themeColor="text1"/>
          <w:sz w:val="24"/>
          <w:szCs w:val="24"/>
        </w:rPr>
        <w:footnoteReference w:id="23"/>
      </w:r>
    </w:p>
    <w:p w14:paraId="066E948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Zbatimi i sanksioneve efektive, proporcionale dhe të ligjshme për korrupsionin, si dhe rikuperimi dhe konfiskimi i të ardhurave të përfituara nga këto aktivitete kriminale, kontribuojnë në rritjen e besueshmërisë së drejtësisë dhe zbatimit të ligjit, duke shërbyer njëkohësisht si një masë parandaluese për krimet e ardhshme. Ndërhyrja strategjike synon përmirësimin e kapaciteteve, burimeve dhe performancës, për të rritur efikasitetin në hetimin dhe ndjekjen penale të rasteve të korrupsionit. Ky plan synon përmirësimin e përgjithshëm të sistemit të drejtësisë, duke lehtësuar zbulimin, hetimin dhe ndëshkimin e çdo aktiviteti të paligjshëm në këtë fushë. Përmirësimi i kapaciteteve profesionale do t’u mundësojë organeve të zbatimit të ligjit të kryejnë hetime sipas standardeve më të larta të përcaktuara nga legjislacioni penal dhe konventat ndërkombëtare, si dhe të sigurojnë prova të mjaftueshme për ndjekjen penale të personave të përfshirë në korrupsion.</w:t>
      </w:r>
    </w:p>
    <w:p w14:paraId="5B45D94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Qëllimi për të forcuar kapacitetet, burimet dhe performancën në hetimin dhe ndjekjen penale të rasteve të korrupsionit është thelbësor për procesin e integrimit evropian të Shqipërisë, duke pasur parasysh rëndësinë e rritjes së integritetit të institucioneve vendase dhe demonstrimin e aftësive të tyre në luftën kundër korrupsionit. Si një kërkesë kyçe e këtij procesi, është e domosdoshme të sigurohet fuqizimi i sistemit të drejtësisë, në mënyrë që ai të jetë i aftë për të hetuar dhe ndjekur penalisht rastet e korrupsionit, veçanërisht ato të nivelit të lartë. Në këtë kontekst, SPAK, përfshirë strukturat profesionale-teknike të saj që kanë kompetenca hetimore si Byroja Kombëtare e Hetimit luajnë një rol kryesor. Arritja e këtij qëllimi do të konsolidojë jo vetëm besueshmërinë e sistemit të drejtësisë, por edhe avancimin e Shqipërisë në rrugën e saj drejt integrimit në Bashkimin Evropian.</w:t>
      </w:r>
    </w:p>
    <w:p w14:paraId="21ADAD39" w14:textId="77777777" w:rsidR="00DD3050" w:rsidRPr="00544947" w:rsidRDefault="00DD3050" w:rsidP="00544947">
      <w:pPr>
        <w:pStyle w:val="TEKSTIIIII"/>
        <w:rPr>
          <w:rFonts w:eastAsia="Times New Roman" w:cs="Times New Roman"/>
          <w:b/>
          <w:lang w:val="sq-AL"/>
        </w:rPr>
      </w:pPr>
      <w:r w:rsidRPr="00544947">
        <w:rPr>
          <w:b/>
          <w:lang w:val="sq-AL"/>
        </w:rPr>
        <w:t>Rezultatet e pritshme nga zbatimi i masave që lidhen me Objektivin Specifik</w:t>
      </w:r>
    </w:p>
    <w:p w14:paraId="1EDB262C" w14:textId="77777777" w:rsidR="00DD3050" w:rsidRPr="00626C87" w:rsidRDefault="00DD3050" w:rsidP="00DD3050">
      <w:pPr>
        <w:pStyle w:val="Body"/>
        <w:shd w:val="clear" w:color="auto" w:fill="FFFFFF"/>
        <w:spacing w:after="0" w:line="240" w:lineRule="auto"/>
        <w:ind w:firstLine="284"/>
        <w:jc w:val="both"/>
        <w:rPr>
          <w:rFonts w:ascii="Garamond" w:hAnsi="Garamond"/>
          <w:color w:val="auto"/>
          <w:sz w:val="24"/>
          <w:szCs w:val="24"/>
          <w:lang w:val="sq-AL"/>
        </w:rPr>
      </w:pPr>
      <w:r w:rsidRPr="00626C87">
        <w:rPr>
          <w:rFonts w:ascii="Garamond" w:hAnsi="Garamond"/>
          <w:color w:val="auto"/>
          <w:sz w:val="24"/>
          <w:szCs w:val="24"/>
          <w:lang w:val="sq-AL"/>
        </w:rPr>
        <w:t>Objektivi Specifik 2.2 ka një rëndësi të veçantë brenda kuadrit strategjik ndërsektorial kundër korrupsionit në fushën e zbatimit të ligjit, pasi synon garantimin e vendosjes së sanksioneve efektive dhe proporcionale nga autoritetet kompetente ndaj veprave penale të korrupsionit.</w:t>
      </w:r>
    </w:p>
    <w:p w14:paraId="58541DE1" w14:textId="77777777" w:rsidR="00DD3050" w:rsidRPr="00626C87" w:rsidRDefault="00DD3050" w:rsidP="00DD3050">
      <w:pPr>
        <w:pStyle w:val="Body"/>
        <w:shd w:val="clear" w:color="auto" w:fill="FFFFFF"/>
        <w:spacing w:after="0" w:line="240" w:lineRule="auto"/>
        <w:ind w:firstLine="284"/>
        <w:jc w:val="both"/>
        <w:rPr>
          <w:rFonts w:ascii="Garamond" w:eastAsia="Times New Roman" w:hAnsi="Garamond" w:cs="Times New Roman"/>
          <w:color w:val="auto"/>
          <w:sz w:val="24"/>
          <w:szCs w:val="24"/>
          <w:lang w:val="sq-AL"/>
        </w:rPr>
      </w:pPr>
      <w:r w:rsidRPr="00626C87">
        <w:rPr>
          <w:rFonts w:ascii="Garamond" w:hAnsi="Garamond"/>
          <w:color w:val="auto"/>
          <w:sz w:val="24"/>
          <w:szCs w:val="24"/>
          <w:lang w:val="sq-AL"/>
        </w:rPr>
        <w:t>Rezultate të pritshme për këtë objektiv përmenden:</w:t>
      </w:r>
    </w:p>
    <w:p w14:paraId="2E0B2DE9"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 xml:space="preserve">Rezultati 1: </w:t>
      </w:r>
      <w:r w:rsidRPr="00626C87">
        <w:rPr>
          <w:rFonts w:ascii="Garamond" w:hAnsi="Garamond"/>
          <w:sz w:val="24"/>
          <w:szCs w:val="24"/>
        </w:rPr>
        <w:t>Rritja e koordinimit dhe bashkëpunimit ndërmjet agjencive të zbatimit të ligjit.</w:t>
      </w:r>
    </w:p>
    <w:p w14:paraId="7DED1011"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Rezultati 2</w:t>
      </w:r>
      <w:r w:rsidRPr="00626C87">
        <w:rPr>
          <w:rFonts w:ascii="Garamond" w:hAnsi="Garamond"/>
          <w:sz w:val="24"/>
          <w:szCs w:val="24"/>
        </w:rPr>
        <w:t>: Forcimi i kapaciteteve profesionale të autoriteteve ligjzbatuese në menaxhimin dhe përdorimin e njohurive për hetimin penal të korrupsionit dhe rasteve të korrupsionit në sektorë të tjerë.</w:t>
      </w:r>
    </w:p>
    <w:p w14:paraId="0A8E66DF"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Rezultati 3:</w:t>
      </w:r>
      <w:r w:rsidRPr="00626C87">
        <w:rPr>
          <w:rFonts w:ascii="Garamond" w:hAnsi="Garamond"/>
          <w:sz w:val="24"/>
          <w:szCs w:val="24"/>
        </w:rPr>
        <w:t xml:space="preserve"> Rritja e cilësisë së hetimit efektiv penal, ndjekjes penale dhe sanksionimi i krimit të korrupsionit.</w:t>
      </w:r>
    </w:p>
    <w:p w14:paraId="140D34E2"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rPr>
        <w:t>Rezultati 4:</w:t>
      </w:r>
      <w:r w:rsidRPr="00626C87">
        <w:rPr>
          <w:rFonts w:ascii="Garamond" w:hAnsi="Garamond"/>
          <w:sz w:val="24"/>
          <w:szCs w:val="24"/>
        </w:rPr>
        <w:t xml:space="preserve"> Rritja e numrit të operacioneve antikorrupsion me përdorimin e teknikave speciale hetimore dhe proaktive.</w:t>
      </w:r>
    </w:p>
    <w:p w14:paraId="2F1617C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Ministria e Drejtësisë, Këshilli i Ministrave, Kuvendi, Ministria e Brendshme, SPAK, Policia e Shtetit, Akademia e Sigurisë, Prokuroria e Përgjithshme, Gjykata e Posaçme Kundër Korrupsionit dhe Krimit të Organizuar, Shkolla e Magjistraturës, Byroja Kombëtare e Hetimit, Agjencia e Mbikëqyrjes Policore, Inspektorati i Lartë i Deklarimit dhe Kontrollit të Pasurive dhe Konfliktit të Interesave, Agjencia e Inteligjencës Financiare.</w:t>
      </w:r>
    </w:p>
    <w:p w14:paraId="7D9AD8B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Kontributore: </w:t>
      </w:r>
      <w:r w:rsidRPr="00626C87">
        <w:rPr>
          <w:rFonts w:ascii="Garamond" w:hAnsi="Garamond"/>
          <w:sz w:val="24"/>
          <w:szCs w:val="24"/>
        </w:rPr>
        <w:t>Ministria e Drejtësisë, Këshilli i Lartë Gjyqësor, Këshilli i Lartë Prokurorisë, Shkolla e Magjistraturës, SPAK, Prokuroria e Përgjithshme, Akademia e Sigurisë, Byroja Kombëtare e Hetimit, Policia e Shtetit.</w:t>
      </w:r>
    </w:p>
    <w:p w14:paraId="387A2514" w14:textId="4A54DC56" w:rsidR="00DD3050" w:rsidRPr="00544947" w:rsidRDefault="00DD3050" w:rsidP="00544947">
      <w:pPr>
        <w:pStyle w:val="TEKSTIIIII"/>
        <w:rPr>
          <w:b/>
          <w:lang w:val="sq-AL"/>
        </w:rPr>
      </w:pPr>
      <w:r w:rsidRPr="00544947">
        <w:rPr>
          <w:b/>
          <w:lang w:val="sq-AL"/>
        </w:rPr>
        <w:t>Masat dhe aktivitetet</w:t>
      </w:r>
    </w:p>
    <w:p w14:paraId="40ED3653" w14:textId="77777777" w:rsidR="00DD3050" w:rsidRPr="00626C87" w:rsidRDefault="00DD3050" w:rsidP="00DD3050">
      <w:pPr>
        <w:spacing w:after="0" w:line="240" w:lineRule="auto"/>
        <w:ind w:firstLine="284"/>
        <w:jc w:val="both"/>
        <w:rPr>
          <w:rFonts w:ascii="Garamond" w:hAnsi="Garamond"/>
          <w:sz w:val="24"/>
          <w:szCs w:val="24"/>
          <w:shd w:val="clear" w:color="auto" w:fill="FFFFFF"/>
        </w:rPr>
      </w:pPr>
      <w:r w:rsidRPr="00626C87">
        <w:rPr>
          <w:rFonts w:ascii="Garamond" w:hAnsi="Garamon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1"/>
        <w:gridCol w:w="8065"/>
      </w:tblGrid>
      <w:tr w:rsidR="00DD3050" w:rsidRPr="00544947" w14:paraId="6E431098" w14:textId="77777777" w:rsidTr="00305E82">
        <w:trPr>
          <w:trHeight w:val="643"/>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749E19F" w14:textId="77777777" w:rsidR="00DD3050" w:rsidRPr="00544947" w:rsidRDefault="00DD3050" w:rsidP="00544947">
            <w:pPr>
              <w:pStyle w:val="Body"/>
              <w:spacing w:after="0" w:line="240" w:lineRule="auto"/>
              <w:jc w:val="both"/>
              <w:rPr>
                <w:rFonts w:ascii="Garamond" w:hAnsi="Garamond"/>
                <w:sz w:val="20"/>
                <w:szCs w:val="24"/>
                <w:lang w:val="sq-AL"/>
              </w:rPr>
            </w:pPr>
          </w:p>
        </w:tc>
        <w:tc>
          <w:tcPr>
            <w:tcW w:w="8065"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186177F1"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Objektivi Specifik 2.2: Forcimi i kapaciteteve, burimeve dhe performancës për hetim penal efektiv dhe ndjekjen penale të korrupsionit</w:t>
            </w:r>
          </w:p>
        </w:tc>
      </w:tr>
      <w:tr w:rsidR="00DD3050" w:rsidRPr="00544947" w14:paraId="65D8EBF9" w14:textId="77777777" w:rsidTr="00305E82">
        <w:trPr>
          <w:trHeight w:val="504"/>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DE09254"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2.2.1</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B5A64C6"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Forcimi i kornizës legjislative për sigurimin e një veprimtarive efiçente të hetimit e ndëshkimin penal të korrupsionit.</w:t>
            </w:r>
          </w:p>
        </w:tc>
      </w:tr>
      <w:tr w:rsidR="00DD3050" w:rsidRPr="00544947" w14:paraId="185A85B9" w14:textId="77777777" w:rsidTr="00305E82">
        <w:trPr>
          <w:trHeight w:val="594"/>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DE1ACD0"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2.2.2</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5AF7CFB"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Forcimi i kornizës institucionale dhe kapaciteteve profesionale të organeve ligjzbatuese dhe stafeve pranë tyre, me fokus hetimin dhe ndjekjen penale të korrupsionit.</w:t>
            </w:r>
          </w:p>
        </w:tc>
      </w:tr>
      <w:tr w:rsidR="00DD3050" w:rsidRPr="00544947" w14:paraId="42FBC204" w14:textId="77777777" w:rsidTr="00305E82">
        <w:trPr>
          <w:trHeight w:val="303"/>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3C8CA32"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2.2.3</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901BEA6"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w:t>
            </w:r>
            <w:r w:rsidRPr="00544947">
              <w:rPr>
                <w:rFonts w:ascii="Garamond" w:hAnsi="Garamond"/>
                <w:b/>
                <w:bCs/>
                <w:iCs/>
                <w:color w:val="000000" w:themeColor="text1"/>
                <w:sz w:val="20"/>
                <w:szCs w:val="24"/>
                <w:lang w:val="sq-AL"/>
              </w:rPr>
              <w:t>Konsolidimi i qëndrueshëm i strukturave të agjencive ligjzbatuese për të siguruar hetime proaktive kundër korrupsionit (përmirësim i performancës).</w:t>
            </w:r>
          </w:p>
        </w:tc>
      </w:tr>
      <w:tr w:rsidR="00DD3050" w:rsidRPr="00544947" w14:paraId="4027B964" w14:textId="77777777" w:rsidTr="00305E82">
        <w:trPr>
          <w:trHeight w:val="303"/>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F4EF9E1"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2.2.4</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3D51231"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sz w:val="20"/>
                <w:szCs w:val="24"/>
                <w:lang w:val="sq-AL"/>
              </w:rPr>
              <w:t>Masa:</w:t>
            </w:r>
            <w:r w:rsidRPr="00544947">
              <w:rPr>
                <w:rFonts w:ascii="Garamond" w:hAnsi="Garamond"/>
                <w:b/>
                <w:bCs/>
                <w:sz w:val="20"/>
                <w:szCs w:val="24"/>
                <w:lang w:val="sq-AL"/>
              </w:rPr>
              <w:t xml:space="preserve"> Rritja e performancës së agjencive ligjzbatuese për hetimin penal të korrupsionit nëpërmjet bashkëpunimit institucional, komunikimit me publikun dhe administrimit të informacionit statistikor.</w:t>
            </w:r>
          </w:p>
        </w:tc>
      </w:tr>
    </w:tbl>
    <w:p w14:paraId="4F001821" w14:textId="77777777" w:rsidR="00DD3050" w:rsidRPr="00626C87" w:rsidRDefault="00DD3050" w:rsidP="00544947">
      <w:pPr>
        <w:pStyle w:val="TEKSTIIIII"/>
        <w:rPr>
          <w:lang w:val="sq-AL"/>
        </w:rPr>
      </w:pPr>
    </w:p>
    <w:p w14:paraId="51AA8BEB" w14:textId="77777777" w:rsidR="00DD3050" w:rsidRPr="00626C87" w:rsidRDefault="00DD3050" w:rsidP="00544947">
      <w:pPr>
        <w:pStyle w:val="TEKSTIIIII"/>
        <w:rPr>
          <w:rFonts w:eastAsia="Times New Roman" w:cs="Times New Roman"/>
          <w:b/>
          <w:bCs/>
          <w:color w:val="000000" w:themeColor="text1"/>
          <w:lang w:val="sq-AL"/>
        </w:rPr>
      </w:pPr>
      <w:r w:rsidRPr="00626C87">
        <w:rPr>
          <w:b/>
          <w:bCs/>
          <w:color w:val="000000" w:themeColor="text1"/>
          <w:lang w:val="sq-AL"/>
        </w:rPr>
        <w:t xml:space="preserve">Lidhja e Treguesve kryesorë të rezultateve me Qëllimin e parë të Politikës, Objektivin Specifik dhe institucionet përgjegjëse, me nënkapitullin përkatës të </w:t>
      </w:r>
      <w:r w:rsidRPr="00626C87">
        <w:rPr>
          <w:b/>
          <w:bCs/>
          <w:i/>
          <w:iCs/>
          <w:color w:val="000000" w:themeColor="text1"/>
          <w:lang w:val="sq-AL"/>
        </w:rPr>
        <w:t>acquis</w:t>
      </w:r>
      <w:r w:rsidRPr="00626C87">
        <w:rPr>
          <w:b/>
          <w:bCs/>
          <w:color w:val="000000" w:themeColor="text1"/>
          <w:lang w:val="sq-AL"/>
        </w:rPr>
        <w:t>-së së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544947" w14:paraId="0A7B38C9"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6C69FB9" w14:textId="77777777" w:rsidR="00DD3050" w:rsidRPr="00544947" w:rsidRDefault="00DD3050" w:rsidP="00544947">
            <w:pPr>
              <w:pStyle w:val="Body"/>
              <w:spacing w:after="0" w:line="240" w:lineRule="auto"/>
              <w:jc w:val="center"/>
              <w:rPr>
                <w:rFonts w:ascii="Garamond" w:hAnsi="Garamond"/>
                <w:b/>
                <w:bCs/>
                <w:sz w:val="20"/>
                <w:szCs w:val="24"/>
                <w:lang w:val="sq-AL"/>
              </w:rPr>
            </w:pPr>
            <w:r w:rsidRPr="00544947">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CEA3E84" w14:textId="77777777" w:rsidR="00DD3050" w:rsidRPr="00544947" w:rsidRDefault="00DD3050" w:rsidP="00544947">
            <w:pPr>
              <w:spacing w:after="0" w:line="240" w:lineRule="auto"/>
              <w:jc w:val="center"/>
              <w:rPr>
                <w:rFonts w:ascii="Garamond" w:hAnsi="Garamond" w:cstheme="minorHAnsi"/>
                <w:b/>
                <w:bCs/>
                <w:sz w:val="20"/>
                <w:szCs w:val="24"/>
              </w:rPr>
            </w:pPr>
            <w:r w:rsidRPr="00544947">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16D44A4" w14:textId="77777777" w:rsidR="00DD3050" w:rsidRPr="00544947" w:rsidRDefault="00DD3050" w:rsidP="00544947">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544947">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77EF16A0" w14:textId="77777777" w:rsidR="00DD3050" w:rsidRPr="00544947" w:rsidRDefault="00DD3050" w:rsidP="00544947">
            <w:pPr>
              <w:pStyle w:val="Body"/>
              <w:spacing w:after="0" w:line="240" w:lineRule="auto"/>
              <w:jc w:val="center"/>
              <w:rPr>
                <w:rFonts w:ascii="Garamond" w:hAnsi="Garamond"/>
                <w:b/>
                <w:bCs/>
                <w:color w:val="000000" w:themeColor="text1"/>
                <w:sz w:val="20"/>
                <w:szCs w:val="24"/>
                <w:lang w:val="sq-AL"/>
              </w:rPr>
            </w:pPr>
            <w:r w:rsidRPr="00544947">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A43EA2B" w14:textId="77777777" w:rsidR="00DD3050" w:rsidRPr="00544947" w:rsidRDefault="00DD3050" w:rsidP="00544947">
            <w:pPr>
              <w:pStyle w:val="Body"/>
              <w:spacing w:after="0" w:line="240" w:lineRule="auto"/>
              <w:jc w:val="center"/>
              <w:rPr>
                <w:rFonts w:ascii="Garamond" w:hAnsi="Garamond" w:cs="Times New Roman"/>
                <w:b/>
                <w:bCs/>
                <w:sz w:val="20"/>
                <w:szCs w:val="24"/>
                <w:lang w:val="sq-AL"/>
              </w:rPr>
            </w:pPr>
            <w:r w:rsidRPr="00544947">
              <w:rPr>
                <w:rFonts w:ascii="Garamond" w:hAnsi="Garamond"/>
                <w:b/>
                <w:bCs/>
                <w:sz w:val="20"/>
                <w:szCs w:val="24"/>
                <w:lang w:val="sq-AL"/>
              </w:rPr>
              <w:t>Institucioni përgjegjës</w:t>
            </w:r>
          </w:p>
        </w:tc>
      </w:tr>
      <w:tr w:rsidR="00DD3050" w:rsidRPr="00544947" w14:paraId="770E834E"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43E1D3C"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F452B3" w14:textId="77777777" w:rsidR="00DD3050" w:rsidRPr="00544947" w:rsidRDefault="00DD3050" w:rsidP="00544947">
            <w:pPr>
              <w:spacing w:after="0" w:line="240" w:lineRule="auto"/>
              <w:rPr>
                <w:rFonts w:ascii="Garamond" w:hAnsi="Garamond"/>
                <w:sz w:val="20"/>
                <w:szCs w:val="24"/>
              </w:rPr>
            </w:pPr>
            <w:r w:rsidRPr="00544947">
              <w:rPr>
                <w:rFonts w:ascii="Garamond" w:hAnsi="Garamond"/>
                <w:sz w:val="20"/>
                <w:szCs w:val="24"/>
              </w:rPr>
              <w:t>2.2.1 Përqindja e akteve ligjore dhe nënligjore të miratuara për hetimin penal të korrupsionit nga ato të planifikuara për t’u miratuar.</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11576F1" w14:textId="77777777" w:rsidR="00DD3050" w:rsidRPr="00544947" w:rsidRDefault="00DD3050" w:rsidP="00544947">
            <w:pPr>
              <w:pStyle w:val="Body"/>
              <w:shd w:val="clear" w:color="auto" w:fill="FFFFFF" w:themeFill="background1"/>
              <w:spacing w:after="0" w:line="240" w:lineRule="auto"/>
              <w:rPr>
                <w:rFonts w:ascii="Garamond" w:hAnsi="Garamond"/>
                <w:sz w:val="20"/>
                <w:szCs w:val="24"/>
                <w:lang w:val="sq-AL"/>
              </w:rPr>
            </w:pPr>
            <w:r w:rsidRPr="00544947">
              <w:rPr>
                <w:rFonts w:ascii="Garamond" w:hAnsi="Garamond"/>
                <w:sz w:val="20"/>
                <w:szCs w:val="24"/>
                <w:shd w:val="clear" w:color="auto" w:fill="FFFFFF" w:themeFill="background1"/>
                <w:lang w:val="sq-AL"/>
              </w:rPr>
              <w:t>Rritja e cilësisë së hetimit efektiv penal, ndjekjes penale dhe sanksionimi i krimit të 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F80D431"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lang w:val="sq-AL"/>
              </w:rPr>
              <w:t>2.2 Forcimi i kapaciteteve, burimeve dhe performancës për hetim penal efektiv dhe ndjekjen penale të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C593112"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Kuvendi</w:t>
            </w:r>
          </w:p>
          <w:p w14:paraId="74BC4E23"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KM</w:t>
            </w:r>
          </w:p>
        </w:tc>
      </w:tr>
      <w:tr w:rsidR="00DD3050" w:rsidRPr="00544947" w14:paraId="152F0F2C"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2D04B70"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BEAC428" w14:textId="77777777" w:rsidR="00DD3050" w:rsidRPr="00544947" w:rsidRDefault="00DD3050" w:rsidP="00544947">
            <w:pPr>
              <w:spacing w:after="0" w:line="240" w:lineRule="auto"/>
              <w:rPr>
                <w:rFonts w:ascii="Garamond" w:hAnsi="Garamond"/>
                <w:sz w:val="20"/>
                <w:szCs w:val="24"/>
              </w:rPr>
            </w:pPr>
            <w:r w:rsidRPr="00544947">
              <w:rPr>
                <w:rFonts w:ascii="Garamond" w:hAnsi="Garamond"/>
                <w:sz w:val="20"/>
                <w:szCs w:val="24"/>
              </w:rPr>
              <w:t>2.2.2 Raporti i hetimeve penale të përfunduara për korrupsion nga hetimet ende në vijim (zvogëlimi i back-logut) (trend rritës).</w:t>
            </w:r>
          </w:p>
          <w:p w14:paraId="4873FC6A" w14:textId="77777777" w:rsidR="00DD3050" w:rsidRPr="00544947" w:rsidRDefault="00DD3050" w:rsidP="00544947">
            <w:pPr>
              <w:spacing w:after="0" w:line="240" w:lineRule="auto"/>
              <w:rPr>
                <w:rFonts w:ascii="Garamond" w:hAnsi="Garamond"/>
                <w:sz w:val="20"/>
                <w:szCs w:val="24"/>
              </w:rPr>
            </w:pP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4A73CBA" w14:textId="77777777" w:rsidR="00DD3050" w:rsidRPr="00544947" w:rsidRDefault="00DD3050" w:rsidP="00544947">
            <w:pPr>
              <w:pStyle w:val="Body"/>
              <w:shd w:val="clear" w:color="auto" w:fill="BDD6EE" w:themeFill="accent1" w:themeFillTint="66"/>
              <w:spacing w:after="0" w:line="240" w:lineRule="auto"/>
              <w:rPr>
                <w:rFonts w:ascii="Garamond" w:hAnsi="Garamond"/>
                <w:sz w:val="20"/>
                <w:szCs w:val="24"/>
                <w:lang w:val="sq-AL"/>
              </w:rPr>
            </w:pPr>
            <w:r w:rsidRPr="00544947">
              <w:rPr>
                <w:rFonts w:ascii="Garamond" w:hAnsi="Garamond"/>
                <w:sz w:val="20"/>
                <w:szCs w:val="24"/>
                <w:lang w:val="sq-AL"/>
              </w:rPr>
              <w:t>Rritja e cilësisë së hetimit penal, ndjekjes penale dhe sanksionimi i krimit të 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ED1680A"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lang w:val="sq-AL"/>
              </w:rPr>
              <w:t>2.2 Forcimi i kapaciteteve, burimeve dhe performancës në hetimin dhe ndjekjen penale të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2911184"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SPAK</w:t>
            </w:r>
          </w:p>
          <w:p w14:paraId="1259AC2E" w14:textId="77777777" w:rsidR="00DD3050" w:rsidRPr="00544947" w:rsidRDefault="00DD3050" w:rsidP="00544947">
            <w:pPr>
              <w:pStyle w:val="Body"/>
              <w:spacing w:after="0" w:line="240" w:lineRule="auto"/>
              <w:jc w:val="center"/>
              <w:rPr>
                <w:rFonts w:ascii="Garamond" w:hAnsi="Garamond"/>
                <w:sz w:val="20"/>
                <w:szCs w:val="24"/>
                <w:lang w:val="sq-AL"/>
              </w:rPr>
            </w:pPr>
            <w:r w:rsidRPr="00544947">
              <w:rPr>
                <w:rFonts w:ascii="Garamond" w:hAnsi="Garamond"/>
                <w:sz w:val="20"/>
                <w:szCs w:val="24"/>
                <w:lang w:val="sq-AL"/>
              </w:rPr>
              <w:t xml:space="preserve"> PP</w:t>
            </w:r>
          </w:p>
        </w:tc>
      </w:tr>
      <w:tr w:rsidR="00DD3050" w:rsidRPr="00544947" w14:paraId="71DE116B"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965C6C7"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87982F" w14:textId="77777777" w:rsidR="00DD3050" w:rsidRPr="00544947" w:rsidRDefault="00DD3050" w:rsidP="00544947">
            <w:pPr>
              <w:spacing w:after="0" w:line="240" w:lineRule="auto"/>
              <w:rPr>
                <w:rFonts w:ascii="Garamond" w:hAnsi="Garamond"/>
                <w:sz w:val="20"/>
                <w:szCs w:val="24"/>
              </w:rPr>
            </w:pPr>
            <w:r w:rsidRPr="00544947">
              <w:rPr>
                <w:rFonts w:ascii="Garamond" w:hAnsi="Garamond"/>
                <w:sz w:val="20"/>
                <w:szCs w:val="24"/>
              </w:rPr>
              <w:t>2.2.3 Përqindja e vlerës së pasurive të sekuestruara si rezultat i hetimit të rasteve të korrupsionit nga vlera mesatare e pasurive të sekuestruara në tre vitet e fundit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CE61F63"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shd w:val="clear" w:color="auto" w:fill="FFFFFF" w:themeFill="background1"/>
                <w:lang w:val="sq-AL"/>
              </w:rPr>
              <w:t>Rritja e cilësisë së hetimit efektiv penal, ndjekjes penale dhe sanksionimi i krimit të 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34EEA6A" w14:textId="77777777" w:rsidR="00DD3050" w:rsidRPr="00544947" w:rsidRDefault="00DD3050" w:rsidP="00544947">
            <w:pPr>
              <w:pStyle w:val="Body"/>
              <w:spacing w:after="0" w:line="240" w:lineRule="auto"/>
              <w:rPr>
                <w:rFonts w:ascii="Garamond" w:hAnsi="Garamond"/>
                <w:sz w:val="20"/>
                <w:szCs w:val="24"/>
                <w:lang w:val="sq-AL"/>
              </w:rPr>
            </w:pPr>
            <w:r w:rsidRPr="00544947">
              <w:rPr>
                <w:rFonts w:ascii="Garamond" w:hAnsi="Garamond"/>
                <w:sz w:val="20"/>
                <w:szCs w:val="24"/>
                <w:lang w:val="sq-AL"/>
              </w:rPr>
              <w:t>2.2 Forcimi i kapaciteteve, burimeve dhe performancës për hetim penal efektiv dhe ndjekjen penale të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583A8FD" w14:textId="77777777" w:rsidR="00DD3050" w:rsidRPr="00544947" w:rsidRDefault="00DD3050" w:rsidP="00544947">
            <w:pPr>
              <w:pStyle w:val="NoSpacing2"/>
              <w:jc w:val="center"/>
              <w:rPr>
                <w:rFonts w:ascii="Garamond" w:hAnsi="Garamond" w:cs="Times New Roman"/>
                <w:sz w:val="20"/>
                <w:szCs w:val="24"/>
                <w:lang w:val="sq-AL"/>
              </w:rPr>
            </w:pPr>
            <w:r w:rsidRPr="00544947">
              <w:rPr>
                <w:rFonts w:ascii="Garamond" w:hAnsi="Garamond" w:cs="Times New Roman"/>
                <w:sz w:val="20"/>
                <w:szCs w:val="24"/>
                <w:lang w:val="sq-AL"/>
              </w:rPr>
              <w:t>SPAK</w:t>
            </w:r>
          </w:p>
          <w:p w14:paraId="56F6F2DC" w14:textId="77777777" w:rsidR="00DD3050" w:rsidRPr="00544947" w:rsidRDefault="00DD3050" w:rsidP="00544947">
            <w:pPr>
              <w:pStyle w:val="NoSpacing2"/>
              <w:jc w:val="center"/>
              <w:rPr>
                <w:rFonts w:ascii="Garamond" w:hAnsi="Garamond" w:cs="Times New Roman"/>
                <w:sz w:val="20"/>
                <w:szCs w:val="24"/>
                <w:lang w:val="sq-AL"/>
              </w:rPr>
            </w:pPr>
            <w:r w:rsidRPr="00544947">
              <w:rPr>
                <w:rFonts w:ascii="Garamond" w:hAnsi="Garamond" w:cs="Times New Roman"/>
                <w:sz w:val="20"/>
                <w:szCs w:val="24"/>
                <w:lang w:val="sq-AL"/>
              </w:rPr>
              <w:t>AAPSK</w:t>
            </w:r>
          </w:p>
          <w:p w14:paraId="5ACFD2FD" w14:textId="77777777" w:rsidR="00DD3050" w:rsidRPr="00544947" w:rsidRDefault="00DD3050" w:rsidP="00544947">
            <w:pPr>
              <w:pStyle w:val="Body"/>
              <w:spacing w:after="0" w:line="240" w:lineRule="auto"/>
              <w:jc w:val="center"/>
              <w:rPr>
                <w:rFonts w:ascii="Garamond" w:hAnsi="Garamond"/>
                <w:sz w:val="20"/>
                <w:szCs w:val="24"/>
                <w:lang w:val="sq-AL"/>
              </w:rPr>
            </w:pPr>
          </w:p>
        </w:tc>
      </w:tr>
    </w:tbl>
    <w:p w14:paraId="6F4F2A15" w14:textId="77777777" w:rsidR="00DD3050" w:rsidRPr="00544947" w:rsidRDefault="00DD3050" w:rsidP="00544947">
      <w:pPr>
        <w:pStyle w:val="TEKSTIIIII"/>
        <w:rPr>
          <w:b/>
          <w:lang w:val="sq-AL"/>
        </w:rPr>
      </w:pPr>
    </w:p>
    <w:p w14:paraId="4B0E5D57" w14:textId="77777777" w:rsidR="00DD3050" w:rsidRPr="00544947" w:rsidRDefault="00DD3050" w:rsidP="00544947">
      <w:pPr>
        <w:pStyle w:val="TEKSTIIIII"/>
        <w:rPr>
          <w:rFonts w:eastAsia="Times New Roman" w:cs="Times New Roman"/>
          <w:b/>
          <w:lang w:val="sq-AL"/>
        </w:rPr>
      </w:pPr>
      <w:r w:rsidRPr="00544947">
        <w:rPr>
          <w:b/>
          <w:lang w:val="sq-AL"/>
        </w:rPr>
        <w:t xml:space="preserve">Objektivi Specifik 2.3 </w:t>
      </w:r>
      <w:bookmarkStart w:id="25" w:name="_Hlk172057064"/>
      <w:r w:rsidRPr="00544947">
        <w:rPr>
          <w:b/>
          <w:lang w:val="sq-AL"/>
        </w:rPr>
        <w:t>Forcimi i bashkëpunimit ndërkombëtar të agjencive ligjzbatuese dhe organeve gjyqësore në luftën kundër korrupsionit, krimit ekonomik dhe pastrimit të parave</w:t>
      </w:r>
    </w:p>
    <w:bookmarkEnd w:id="25"/>
    <w:p w14:paraId="011FBA3C" w14:textId="77777777" w:rsidR="00DD3050" w:rsidRPr="00544947" w:rsidRDefault="00DD3050" w:rsidP="00544947">
      <w:pPr>
        <w:pStyle w:val="TEKSTIIIII"/>
        <w:rPr>
          <w:rFonts w:eastAsia="Times New Roman" w:cs="Times New Roman"/>
          <w:b/>
          <w:lang w:val="sq-AL"/>
        </w:rPr>
      </w:pPr>
      <w:r w:rsidRPr="00544947">
        <w:rPr>
          <w:b/>
          <w:lang w:val="sq-AL"/>
        </w:rPr>
        <w:t>Analiza e situatës dhe sfidat</w:t>
      </w:r>
    </w:p>
    <w:p w14:paraId="39384B4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Korrupsioni nuk mund të luftohet në mënyrë të izoluar. Bashkëpunimi dhe shkëmbimi i përvojave, si dhe dialogu i vazhdueshëm ndërmjet shteteve dhe institucioneve të tyre ligjzbatuese, përmes rrjeteve të bashkëpunimit mbi zhvillimin dhe zbatimin e reformave dhe masave për parandalimin, zbulimin dhe ndjekjen penale të korrupsionit, janë elemente thelbësore për një luftë efektive kundër këtij fenomeni.</w:t>
      </w:r>
    </w:p>
    <w:p w14:paraId="3FAD384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Bashkëpunimi ndërkombëtar ndërmjet agjencive ligjzbatuese dhe institucioneve të drejtësisë në luftën kundër korrupsionit, përfshirë krimin ekonomik dhe pastrimin e parave, ka një rëndësi kritike, duke pasur parasysh nevojën për të adresuar krimin transnacional. Krimi ekonomik mund të ketë ndikime të mëdha në stabilitetin financiar të vendit. Në këtë kontekst, bashkëpunimi ndërkombëtar mundëson shkëmbimin e informacionit për ndalimin në kohë dhe në mënyrë efikase të aktiviteteve kriminale në shkallë globale.</w:t>
      </w:r>
    </w:p>
    <w:p w14:paraId="06248DE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Shqipëria është një partner i rëndësishëm në bashkëpunimin ndërkombëtar, me një komunikim të shtuar të SPAK me autoritetet homologe evropiane, amerikane, dhe ato të Amerikës Qendrore dhe Jugore. Këto komunikime të drejtpërdrejta janë rritur çdo vit. Shkëmbimi i shpeshtë i informacionit është realizuar edhe përmes rrjeteve si Eurojust, Interpol, Europol dhe me oficerët ndërlidhës të atashuar pranë ambasadave të huaja në Tiranë. Përmendim, specifikisht, që në vitin 2023, njësia hetimore pranë SPAK, BKH, ka realizuar në total 39 shkëmbime informacioni me DEA, Europol, Italinë, vendet nordike dhe me 10 shtete të tjera evropiane.</w:t>
      </w:r>
    </w:p>
    <w:p w14:paraId="4363B29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Të dhënat për dy vitet e fundit tregojnë se Policia e Shtetit ka realizuar 405 shkëmbime informacioni me Interpolin, 2740 korrespondenca me Europolin dhe 77 shkëmbime me rrjetin CARIN gjatë vitit 2022. Gjatë vitit 2023, janë realizuar 443 shkëmbime informacioni me partnerët ndërkombëtarë, përfshirë 266 me Interpolin, 79 me Europolin dhe 88 me Departamentin e Marrëdhënieve Ndërkombëtare. Përmirësimi i mëtejshëm i performancës dhe rritja e rezultateve pozitive në fushën e krimit ekonomik dhe pastrimit të parave mbetet një prioritet.</w:t>
      </w:r>
    </w:p>
    <w:p w14:paraId="62C78AD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Organet kombëtare të hetimit dhe ndjekjes penale, si SPAK, Prokuroria e Përgjithshme dhe Policia e Shtetit, janë anëtare të Rrjetit GlobE - Rrjeti Operacional Global i Autoriteteve Ligjzbatuese, i krijuar nga UNODC për të lehtësuar bashkëpunimin ndërkombëtar në rastet e korrupsionit. Ky rrjet ofron mundësi për trajtimin e rasteve dhe shkëmbimin e përvojave midis prokurorëve dhe oficerëve të policive gjyqësore. Për më tepër, krijimi i Zyrës së Rikuperimit të Aseteve, përmirësimi i databazave shtetërore për të cilat kanë akses organet ligjzbatuese dhe zgjidhja e sfidave në raportimin dhe shkëmbimin e informacionit ndërmjet policisë, prokurorisë dhe Agjencisë së Inteligjencës Financiare, janë zhvillime të rëndësishme në forcimin e hetimit penal.</w:t>
      </w:r>
    </w:p>
    <w:p w14:paraId="65FB8F9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Efektiviteti i veprimeve të ndërmarra për zbatimin e ligjit dhe luftën kundër korrupsionit, si dhe mbështetja e përpjekjeve të vendeve partnere, varet nga reputacioni dhe profesionalizmi i institucioneve dhe agjencive ligjzbatuese. Për të përmirësuar këto rezultate dhe për të rritur ndikimin e organeve ligjzbatuese, do të intensifikohen përpjekjet për të lehtësuar dhe koordinuar veprimet në forume shumëpalëshe, përveç angazhimit aktiv në konventën UNCAC.</w:t>
      </w:r>
    </w:p>
    <w:p w14:paraId="7EC1077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Bashkëpunimi i ndërsjellë midis vendeve partnere, duke përfshirë forcimin e kapaciteteve për zbulimin e rrjeteve kriminale, mund të përmirësojë rezultatet e Shqipërisë në drejtim të luftës kundër korrupsionit. Në këtë mënyrë, Shqipëria bëhet një partner më i besueshëm dhe më efektiv në rrjetin global të luftës kundër korrupsionit, duke kontribuar jo vetëm në përmirësimin e kontekstit kombëtar, por edhe në stabilitetin rajonal dhe përtej tij.</w:t>
      </w:r>
    </w:p>
    <w:p w14:paraId="2A1DDF6D" w14:textId="77777777" w:rsidR="00DD3050" w:rsidRPr="00626C87" w:rsidRDefault="00DD3050" w:rsidP="00544947">
      <w:pPr>
        <w:pStyle w:val="TEKSTIIIII"/>
        <w:rPr>
          <w:rFonts w:eastAsia="Times New Roman" w:cs="Times New Roman"/>
          <w:b/>
          <w:bCs/>
          <w:lang w:val="sq-AL"/>
        </w:rPr>
      </w:pPr>
      <w:r w:rsidRPr="00626C87">
        <w:rPr>
          <w:b/>
          <w:bCs/>
          <w:lang w:val="sq-AL"/>
        </w:rPr>
        <w:t>Rezultatet e pritshme nga zbatimi i masave që lidhen me Objektivin Specifik</w:t>
      </w:r>
    </w:p>
    <w:p w14:paraId="57110FE5" w14:textId="77777777" w:rsidR="00DD3050" w:rsidRPr="00626C87" w:rsidRDefault="00DD3050" w:rsidP="00DD3050">
      <w:pPr>
        <w:spacing w:after="0" w:line="240" w:lineRule="auto"/>
        <w:ind w:firstLine="284"/>
        <w:jc w:val="both"/>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pPr>
      <w:r w:rsidRPr="00626C87">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t>Objektivi Specifik 2.3 angazhon organet ligjzbatuese në bashkëpunimin ndërkombëtar, duke pasur parasysh natyrën shpesh ndërkufitare të krimit të korrupsionit. Për të përmirësuar performancën e autoriteteve shqiptare në bashkëpunimin ndërmjet shteteve dhe me misionet e huaja, nevojiten kapacitete profesionale të përshtatshme dhe mjete të mjaftueshme.</w:t>
      </w:r>
    </w:p>
    <w:p w14:paraId="449B9FF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Rezultate të pritshme për këtë objektiv përmenden:</w:t>
      </w:r>
    </w:p>
    <w:p w14:paraId="21552738"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1:</w:t>
      </w:r>
      <w:r w:rsidRPr="00626C87">
        <w:rPr>
          <w:rFonts w:ascii="Garamond" w:hAnsi="Garamond"/>
          <w:sz w:val="24"/>
          <w:szCs w:val="24"/>
          <w:shd w:val="clear" w:color="auto" w:fill="FFFFFF" w:themeFill="background1"/>
        </w:rPr>
        <w:t xml:space="preserve"> Promovim i hetimeve efektive të korrupsionit dhe krimit ekonomik nga organet ligjzbatuese dhe ato gjyqësore shqiptare në bashkëpunim me organizmat ndërkombëtare shumëpalëshe (EUROJUST, EUROPOL, CARIN, UNODC, GlobE, etj.).</w:t>
      </w:r>
    </w:p>
    <w:p w14:paraId="5ACE4A5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2:</w:t>
      </w:r>
      <w:r w:rsidRPr="00626C87">
        <w:rPr>
          <w:rFonts w:ascii="Garamond" w:hAnsi="Garamond"/>
          <w:sz w:val="24"/>
          <w:szCs w:val="24"/>
          <w:shd w:val="clear" w:color="auto" w:fill="FFFFFF" w:themeFill="background1"/>
        </w:rPr>
        <w:t xml:space="preserve"> Forcimi i kornizës dhe kapaciteteve për bashkëpunim dypalësh dhe shumëpalësh</w:t>
      </w:r>
      <w:r w:rsidRPr="00626C87">
        <w:rPr>
          <w:rFonts w:ascii="Garamond" w:hAnsi="Garamond"/>
          <w:sz w:val="24"/>
          <w:szCs w:val="24"/>
          <w:shd w:val="clear" w:color="auto" w:fill="FFFF00"/>
        </w:rPr>
        <w:t xml:space="preserve"> </w:t>
      </w:r>
      <w:r w:rsidRPr="00626C87">
        <w:rPr>
          <w:rFonts w:ascii="Garamond" w:hAnsi="Garamond"/>
          <w:sz w:val="24"/>
          <w:szCs w:val="24"/>
          <w:shd w:val="clear" w:color="auto" w:fill="FFFFFF" w:themeFill="background1"/>
        </w:rPr>
        <w:t>për hetimin e korrupsionit dhe krimit ekonomik.</w:t>
      </w:r>
    </w:p>
    <w:p w14:paraId="3705B70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3</w:t>
      </w:r>
      <w:r w:rsidRPr="00626C87">
        <w:rPr>
          <w:rFonts w:ascii="Garamond" w:hAnsi="Garamond"/>
          <w:sz w:val="24"/>
          <w:szCs w:val="24"/>
          <w:shd w:val="clear" w:color="auto" w:fill="FFFFFF" w:themeFill="background1"/>
        </w:rPr>
        <w:t>: Ofrimi i programeve të zhvillimit të aftësive të avancuara për agjencitë e zbatimit</w:t>
      </w:r>
      <w:r w:rsidRPr="00626C87">
        <w:rPr>
          <w:rFonts w:ascii="Garamond" w:hAnsi="Garamond"/>
          <w:sz w:val="24"/>
          <w:szCs w:val="24"/>
          <w:shd w:val="clear" w:color="auto" w:fill="FFFF00"/>
        </w:rPr>
        <w:t xml:space="preserve"> </w:t>
      </w:r>
      <w:r w:rsidRPr="00626C87">
        <w:rPr>
          <w:rFonts w:ascii="Garamond" w:hAnsi="Garamond"/>
          <w:sz w:val="24"/>
          <w:szCs w:val="24"/>
          <w:shd w:val="clear" w:color="auto" w:fill="FFFFFF" w:themeFill="background1"/>
        </w:rPr>
        <w:t>të ligjit dhe prokurorët për hetimin e korrupsionit dhe krimit ekonomik dhe financiar.</w:t>
      </w:r>
    </w:p>
    <w:p w14:paraId="754DEDF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Policia e Shtetit, Ministria e Drejtësisë, SPAK, Prokuroria e Përgjithshme, Zyra e Rikuperimit të Aseteve, Agjencia e Administrimit të Pasurive të Sekuestruara dhe Konfiskuara.</w:t>
      </w:r>
    </w:p>
    <w:p w14:paraId="49AF7B0B"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cs="Times New Roman"/>
          <w:b/>
          <w:sz w:val="24"/>
          <w:szCs w:val="24"/>
          <w:lang w:val="sq-AL"/>
        </w:rPr>
        <w:t>Institucione Kontributore:</w:t>
      </w:r>
      <w:r w:rsidRPr="00626C87">
        <w:rPr>
          <w:rFonts w:ascii="Garamond" w:hAnsi="Garamond"/>
          <w:sz w:val="24"/>
          <w:szCs w:val="24"/>
          <w:lang w:val="sq-AL"/>
        </w:rPr>
        <w:t xml:space="preserve"> -</w:t>
      </w:r>
    </w:p>
    <w:p w14:paraId="437A1E12" w14:textId="77777777" w:rsidR="00DD3050" w:rsidRPr="00544947" w:rsidRDefault="00DD3050" w:rsidP="00544947">
      <w:pPr>
        <w:pStyle w:val="TEKSTIIIII"/>
        <w:rPr>
          <w:b/>
          <w:lang w:val="sq-AL"/>
        </w:rPr>
      </w:pPr>
      <w:r w:rsidRPr="00544947">
        <w:rPr>
          <w:b/>
          <w:lang w:val="sq-AL"/>
        </w:rPr>
        <w:t>Masat dhe aktivitetet</w:t>
      </w:r>
    </w:p>
    <w:p w14:paraId="3EE06CFC"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1"/>
        <w:gridCol w:w="8065"/>
      </w:tblGrid>
      <w:tr w:rsidR="00DD3050" w:rsidRPr="00544947" w14:paraId="4E67B0E5" w14:textId="77777777" w:rsidTr="00305E82">
        <w:trPr>
          <w:trHeight w:val="987"/>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2C1CE39" w14:textId="77777777" w:rsidR="00DD3050" w:rsidRPr="00544947" w:rsidRDefault="00DD3050" w:rsidP="00544947">
            <w:pPr>
              <w:pStyle w:val="Body"/>
              <w:spacing w:after="0" w:line="240" w:lineRule="auto"/>
              <w:jc w:val="both"/>
              <w:rPr>
                <w:rFonts w:ascii="Garamond" w:hAnsi="Garamond"/>
                <w:sz w:val="20"/>
                <w:szCs w:val="24"/>
                <w:lang w:val="sq-AL"/>
              </w:rPr>
            </w:pPr>
          </w:p>
        </w:tc>
        <w:tc>
          <w:tcPr>
            <w:tcW w:w="8065"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20112FE9"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Objektivi Specifik 2.3: Forcimi i bashkëpunimit ndërkombëtar të agjencive ligjzbatuese dhe organeve gjyqësore në luftën kundër korrupsionit, krimit ekonomik dhe pastrimit të parave</w:t>
            </w:r>
          </w:p>
        </w:tc>
      </w:tr>
      <w:tr w:rsidR="00DD3050" w:rsidRPr="00544947" w14:paraId="473BF8BF" w14:textId="77777777" w:rsidTr="00305E82">
        <w:trPr>
          <w:trHeight w:val="981"/>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AFA2451"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2.3.1</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950438A"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iCs/>
                <w:sz w:val="20"/>
                <w:szCs w:val="24"/>
                <w:lang w:val="sq-AL"/>
              </w:rPr>
              <w:t>Masa:</w:t>
            </w:r>
            <w:r w:rsidRPr="00544947">
              <w:rPr>
                <w:rFonts w:ascii="Garamond" w:hAnsi="Garamond"/>
                <w:b/>
                <w:bCs/>
                <w:sz w:val="20"/>
                <w:szCs w:val="24"/>
                <w:lang w:val="sq-AL"/>
              </w:rPr>
              <w:t xml:space="preserve"> Përmirësimi dhe evidentimi i bashkëpunimit ndërkombëtar të organeve ligjzbatuese (të juridiksionit të posaçëm dhe ato të juridiksionit të zakonshëm), për hetimin dhe ndëshkimin e krimit të korrupsionit dhe të krimeve me natyrë ekonomike.</w:t>
            </w:r>
          </w:p>
        </w:tc>
      </w:tr>
      <w:tr w:rsidR="00DD3050" w:rsidRPr="00544947" w14:paraId="6251E437" w14:textId="77777777" w:rsidTr="00305E82">
        <w:trPr>
          <w:trHeight w:val="685"/>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62C29BA4"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sz w:val="20"/>
                <w:szCs w:val="24"/>
                <w:lang w:val="sq-AL"/>
              </w:rPr>
              <w:t>2.3.2</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ED9BDC4" w14:textId="77777777" w:rsidR="00DD3050" w:rsidRPr="00544947" w:rsidRDefault="00DD3050" w:rsidP="00544947">
            <w:pPr>
              <w:pStyle w:val="Body"/>
              <w:spacing w:after="0" w:line="240" w:lineRule="auto"/>
              <w:jc w:val="both"/>
              <w:rPr>
                <w:rFonts w:ascii="Garamond" w:hAnsi="Garamond"/>
                <w:b/>
                <w:bCs/>
                <w:i/>
                <w:iCs/>
                <w:sz w:val="20"/>
                <w:szCs w:val="24"/>
                <w:lang w:val="sq-AL"/>
              </w:rPr>
            </w:pPr>
            <w:r w:rsidRPr="00544947">
              <w:rPr>
                <w:rFonts w:ascii="Garamond" w:hAnsi="Garamond"/>
                <w:b/>
                <w:bCs/>
                <w:i/>
                <w:iCs/>
                <w:sz w:val="20"/>
                <w:szCs w:val="24"/>
                <w:lang w:val="sq-AL"/>
              </w:rPr>
              <w:t xml:space="preserve">Masa: </w:t>
            </w:r>
            <w:r w:rsidRPr="00544947">
              <w:rPr>
                <w:rFonts w:ascii="Garamond" w:hAnsi="Garamond"/>
                <w:b/>
                <w:bCs/>
                <w:sz w:val="20"/>
                <w:szCs w:val="24"/>
                <w:lang w:val="sq-AL"/>
              </w:rPr>
              <w:t>Vendosje e bashkëpunimit ndërkombëtar midis Zyrave të Rekuperimit të Aseteve për gjurmimin e informacionit për pasuri dhe asete të vëna nga krimi i korrupsionit dhe krimet me natyrë ekonomike.</w:t>
            </w:r>
          </w:p>
        </w:tc>
      </w:tr>
      <w:tr w:rsidR="00DD3050" w:rsidRPr="00544947" w14:paraId="6D1553D8" w14:textId="77777777" w:rsidTr="00305E82">
        <w:trPr>
          <w:trHeight w:val="685"/>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AACEDEA" w14:textId="77777777" w:rsidR="00DD3050" w:rsidRPr="00544947" w:rsidRDefault="00DD3050" w:rsidP="00544947">
            <w:pPr>
              <w:pStyle w:val="Body"/>
              <w:spacing w:after="0" w:line="240" w:lineRule="auto"/>
              <w:jc w:val="both"/>
              <w:rPr>
                <w:rFonts w:ascii="Garamond" w:hAnsi="Garamond"/>
                <w:sz w:val="20"/>
                <w:szCs w:val="24"/>
                <w:lang w:val="sq-AL"/>
              </w:rPr>
            </w:pPr>
            <w:r w:rsidRPr="00544947">
              <w:rPr>
                <w:rFonts w:ascii="Garamond" w:hAnsi="Garamond"/>
                <w:b/>
                <w:bCs/>
                <w:sz w:val="20"/>
                <w:szCs w:val="24"/>
                <w:lang w:val="sq-AL"/>
              </w:rPr>
              <w:t>2.3.3</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7302557" w14:textId="77777777" w:rsidR="00DD3050" w:rsidRPr="00544947" w:rsidRDefault="00DD3050" w:rsidP="00544947">
            <w:pPr>
              <w:pStyle w:val="Body"/>
              <w:spacing w:after="0" w:line="240" w:lineRule="auto"/>
              <w:jc w:val="both"/>
              <w:rPr>
                <w:rFonts w:ascii="Garamond" w:hAnsi="Garamond"/>
                <w:b/>
                <w:bCs/>
                <w:sz w:val="20"/>
                <w:szCs w:val="24"/>
                <w:lang w:val="sq-AL"/>
              </w:rPr>
            </w:pPr>
            <w:r w:rsidRPr="00544947">
              <w:rPr>
                <w:rFonts w:ascii="Garamond" w:hAnsi="Garamond"/>
                <w:b/>
                <w:bCs/>
                <w:i/>
                <w:iCs/>
                <w:sz w:val="20"/>
                <w:szCs w:val="24"/>
                <w:lang w:val="sq-AL"/>
              </w:rPr>
              <w:t>Masa:</w:t>
            </w:r>
            <w:r w:rsidRPr="00544947">
              <w:rPr>
                <w:rFonts w:ascii="Garamond" w:hAnsi="Garamond"/>
                <w:b/>
                <w:bCs/>
                <w:sz w:val="20"/>
                <w:szCs w:val="24"/>
                <w:lang w:val="sq-AL"/>
              </w:rPr>
              <w:t xml:space="preserve"> Ngritja e kapaciteteve, shkëmbimi i informacionit dhe aktivitete të përbashkëta në kuadër të bashkëpunimit ndërkombëtar në fushën e luftës kundër korrupsionit.</w:t>
            </w:r>
          </w:p>
        </w:tc>
      </w:tr>
    </w:tbl>
    <w:p w14:paraId="663E6C1E" w14:textId="77777777" w:rsidR="00DD3050" w:rsidRPr="00626C87" w:rsidRDefault="00DD3050" w:rsidP="00305E82">
      <w:pPr>
        <w:pStyle w:val="TEKSTIIIII"/>
        <w:rPr>
          <w:lang w:val="sq-AL"/>
        </w:rPr>
      </w:pPr>
    </w:p>
    <w:p w14:paraId="03C6B569" w14:textId="77777777" w:rsidR="00DD3050" w:rsidRPr="00626C87" w:rsidRDefault="00DD3050" w:rsidP="00305E82">
      <w:pPr>
        <w:pStyle w:val="TEKSTIIIII"/>
        <w:rPr>
          <w:rFonts w:eastAsia="Times New Roman" w:cs="Times New Roman"/>
          <w:b/>
          <w:bCs/>
          <w:color w:val="000000" w:themeColor="text1"/>
          <w:lang w:val="sq-AL"/>
        </w:rPr>
      </w:pPr>
      <w:r w:rsidRPr="00626C87">
        <w:rPr>
          <w:b/>
          <w:bCs/>
          <w:color w:val="000000" w:themeColor="text1"/>
          <w:lang w:val="sq-AL"/>
        </w:rPr>
        <w:t>Lidhja e Treguesve kryesorë të rezultateve me Qëllimin e parë të Politikës, Objektivin Specifik dhe institucionet përgjegjëse, me nënkapitullin përkatës të BE-së sipas MSA-së</w:t>
      </w:r>
    </w:p>
    <w:tbl>
      <w:tblPr>
        <w:tblW w:w="92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2126"/>
        <w:gridCol w:w="1543"/>
      </w:tblGrid>
      <w:tr w:rsidR="00DD3050" w:rsidRPr="00305E82" w14:paraId="71F40DC0"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27E3699" w14:textId="77777777" w:rsidR="00DD3050" w:rsidRPr="00305E82" w:rsidRDefault="00DD3050" w:rsidP="00305E82">
            <w:pPr>
              <w:pStyle w:val="Body"/>
              <w:spacing w:after="0" w:line="240" w:lineRule="auto"/>
              <w:jc w:val="center"/>
              <w:rPr>
                <w:rFonts w:ascii="Garamond" w:hAnsi="Garamond"/>
                <w:b/>
                <w:bCs/>
                <w:sz w:val="20"/>
                <w:szCs w:val="24"/>
                <w:lang w:val="sq-AL"/>
              </w:rPr>
            </w:pPr>
            <w:r w:rsidRPr="00305E82">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F0163C6" w14:textId="77777777" w:rsidR="00DD3050" w:rsidRPr="00305E82" w:rsidRDefault="00DD3050" w:rsidP="00305E82">
            <w:pPr>
              <w:spacing w:after="0" w:line="240" w:lineRule="auto"/>
              <w:jc w:val="center"/>
              <w:rPr>
                <w:rFonts w:ascii="Garamond" w:hAnsi="Garamond" w:cstheme="minorHAnsi"/>
                <w:b/>
                <w:bCs/>
                <w:sz w:val="20"/>
                <w:szCs w:val="24"/>
              </w:rPr>
            </w:pPr>
            <w:r w:rsidRPr="00305E82">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35D74C1" w14:textId="77777777" w:rsidR="00DD3050" w:rsidRPr="00305E82" w:rsidRDefault="00DD3050" w:rsidP="00305E82">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305E82">
              <w:rPr>
                <w:rFonts w:ascii="Garamond" w:hAnsi="Garamond"/>
                <w:b/>
                <w:bCs/>
                <w:sz w:val="20"/>
                <w:szCs w:val="24"/>
                <w:lang w:val="sq-AL"/>
              </w:rPr>
              <w:t>Lidhja me qëllimin e politikës</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354D115" w14:textId="77777777" w:rsidR="00DD3050" w:rsidRPr="00305E82" w:rsidRDefault="00DD3050" w:rsidP="00305E82">
            <w:pPr>
              <w:pStyle w:val="Body"/>
              <w:spacing w:after="0" w:line="240" w:lineRule="auto"/>
              <w:jc w:val="center"/>
              <w:rPr>
                <w:rFonts w:ascii="Garamond" w:hAnsi="Garamond"/>
                <w:b/>
                <w:bCs/>
                <w:color w:val="000000" w:themeColor="text1"/>
                <w:sz w:val="20"/>
                <w:szCs w:val="24"/>
                <w:lang w:val="sq-AL"/>
              </w:rPr>
            </w:pPr>
            <w:r w:rsidRPr="00305E82">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7E5B23F" w14:textId="77777777" w:rsidR="00DD3050" w:rsidRPr="00305E82" w:rsidRDefault="00DD3050" w:rsidP="00305E82">
            <w:pPr>
              <w:pStyle w:val="Body"/>
              <w:spacing w:after="0" w:line="240" w:lineRule="auto"/>
              <w:jc w:val="center"/>
              <w:rPr>
                <w:rFonts w:ascii="Garamond" w:hAnsi="Garamond" w:cs="Times New Roman"/>
                <w:b/>
                <w:bCs/>
                <w:sz w:val="20"/>
                <w:szCs w:val="24"/>
                <w:lang w:val="sq-AL"/>
              </w:rPr>
            </w:pPr>
            <w:r w:rsidRPr="00305E82">
              <w:rPr>
                <w:rFonts w:ascii="Garamond" w:hAnsi="Garamond"/>
                <w:b/>
                <w:bCs/>
                <w:sz w:val="20"/>
                <w:szCs w:val="24"/>
                <w:lang w:val="sq-AL"/>
              </w:rPr>
              <w:t>Institucioni përgjegjës</w:t>
            </w:r>
          </w:p>
        </w:tc>
      </w:tr>
      <w:tr w:rsidR="00DD3050" w:rsidRPr="00305E82" w14:paraId="51B66D4B" w14:textId="77777777" w:rsidTr="00305E82">
        <w:trPr>
          <w:trHeight w:val="630"/>
        </w:trPr>
        <w:tc>
          <w:tcPr>
            <w:tcW w:w="1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0810D" w14:textId="77777777" w:rsidR="00DD3050" w:rsidRPr="00305E82" w:rsidRDefault="00DD3050" w:rsidP="00305E82">
            <w:pPr>
              <w:pStyle w:val="Body"/>
              <w:spacing w:after="0" w:line="240" w:lineRule="auto"/>
              <w:jc w:val="both"/>
              <w:rPr>
                <w:rFonts w:ascii="Garamond" w:hAnsi="Garamond"/>
                <w:sz w:val="20"/>
                <w:szCs w:val="24"/>
                <w:lang w:val="sq-AL"/>
              </w:rPr>
            </w:pPr>
            <w:r w:rsidRPr="00305E82">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23A4C5" w14:textId="77777777" w:rsidR="00DD3050" w:rsidRPr="00305E82" w:rsidRDefault="00DD3050" w:rsidP="00305E82">
            <w:pPr>
              <w:spacing w:after="0" w:line="240" w:lineRule="auto"/>
              <w:rPr>
                <w:rFonts w:ascii="Garamond" w:hAnsi="Garamond"/>
                <w:sz w:val="20"/>
                <w:szCs w:val="24"/>
              </w:rPr>
            </w:pPr>
            <w:r w:rsidRPr="00305E82">
              <w:rPr>
                <w:rFonts w:ascii="Garamond" w:hAnsi="Garamond"/>
                <w:sz w:val="20"/>
                <w:szCs w:val="24"/>
              </w:rPr>
              <w:t>2.3.1 Raporti i numrit të operacioneve të nisura nga Eurojust, Europol ose Interpol në fushën e luftës kundër krimit financiar dhe ekonomik ku Shqipëria merr pjesë nga numri mesatar i këtyre operacioneve në tre vitet e kaluara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074D343" w14:textId="77777777" w:rsidR="00DD3050" w:rsidRPr="00305E82" w:rsidRDefault="00DD3050" w:rsidP="00305E82">
            <w:pPr>
              <w:pStyle w:val="Body"/>
              <w:shd w:val="clear" w:color="auto" w:fill="FFFFFF" w:themeFill="background1"/>
              <w:spacing w:after="0" w:line="240" w:lineRule="auto"/>
              <w:rPr>
                <w:rFonts w:ascii="Garamond" w:hAnsi="Garamond"/>
                <w:sz w:val="20"/>
                <w:szCs w:val="24"/>
                <w:lang w:val="sq-AL"/>
              </w:rPr>
            </w:pPr>
            <w:r w:rsidRPr="00305E82">
              <w:rPr>
                <w:rFonts w:ascii="Garamond" w:hAnsi="Garamond"/>
                <w:sz w:val="20"/>
                <w:szCs w:val="24"/>
                <w:shd w:val="clear" w:color="auto" w:fill="FFFFFF" w:themeFill="background1"/>
                <w:lang w:val="sq-AL"/>
              </w:rPr>
              <w:t>Hetime efektive të korrupsionit dhe krimit ekonomik nga organet</w:t>
            </w:r>
            <w:r w:rsidRPr="00305E82">
              <w:rPr>
                <w:rFonts w:ascii="Garamond" w:hAnsi="Garamond"/>
                <w:sz w:val="20"/>
                <w:szCs w:val="24"/>
                <w:lang w:val="sq-AL"/>
              </w:rPr>
              <w:t xml:space="preserve"> </w:t>
            </w:r>
            <w:r w:rsidRPr="00305E82">
              <w:rPr>
                <w:rFonts w:ascii="Garamond" w:hAnsi="Garamond"/>
                <w:sz w:val="20"/>
                <w:szCs w:val="24"/>
                <w:shd w:val="clear" w:color="auto" w:fill="FFFFFF" w:themeFill="background1"/>
                <w:lang w:val="sq-AL"/>
              </w:rPr>
              <w:t>ligjzbatuese dhe gjyqësore</w:t>
            </w:r>
            <w:r w:rsidRPr="00305E82">
              <w:rPr>
                <w:rFonts w:ascii="Garamond" w:hAnsi="Garamond"/>
                <w:sz w:val="20"/>
                <w:szCs w:val="24"/>
                <w:lang w:val="sq-AL"/>
              </w:rPr>
              <w:t xml:space="preserve"> </w:t>
            </w:r>
            <w:r w:rsidRPr="00305E82">
              <w:rPr>
                <w:rFonts w:ascii="Garamond" w:hAnsi="Garamond"/>
                <w:sz w:val="20"/>
                <w:szCs w:val="24"/>
                <w:shd w:val="clear" w:color="auto" w:fill="FFFFFF" w:themeFill="background1"/>
                <w:lang w:val="sq-AL"/>
              </w:rPr>
              <w:t>shqiptare në bashkëpunim</w:t>
            </w:r>
            <w:r w:rsidRPr="00305E82">
              <w:rPr>
                <w:rFonts w:ascii="Garamond" w:hAnsi="Garamond"/>
                <w:sz w:val="20"/>
                <w:szCs w:val="24"/>
                <w:lang w:val="sq-AL"/>
              </w:rPr>
              <w:t xml:space="preserve"> </w:t>
            </w:r>
            <w:r w:rsidRPr="00305E82">
              <w:rPr>
                <w:rFonts w:ascii="Garamond" w:hAnsi="Garamond"/>
                <w:sz w:val="20"/>
                <w:szCs w:val="24"/>
                <w:shd w:val="clear" w:color="auto" w:fill="FFFFFF" w:themeFill="background1"/>
                <w:lang w:val="sq-AL"/>
              </w:rPr>
              <w:t xml:space="preserve">me organizmat ndërkombëtare.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985EF" w14:textId="77777777" w:rsidR="00DD3050" w:rsidRPr="00305E82" w:rsidRDefault="00DD3050" w:rsidP="00305E82">
            <w:pPr>
              <w:pStyle w:val="Body"/>
              <w:spacing w:after="0" w:line="240" w:lineRule="auto"/>
              <w:rPr>
                <w:rFonts w:ascii="Garamond" w:hAnsi="Garamond"/>
                <w:sz w:val="20"/>
                <w:szCs w:val="24"/>
                <w:lang w:val="sq-AL"/>
              </w:rPr>
            </w:pPr>
            <w:r w:rsidRPr="00305E82">
              <w:rPr>
                <w:rFonts w:ascii="Garamond" w:hAnsi="Garamond"/>
                <w:sz w:val="20"/>
                <w:szCs w:val="24"/>
                <w:lang w:val="sq-AL"/>
              </w:rPr>
              <w:t xml:space="preserve">2.3 Forcimi i bashkëpunimit ndërkombëtar i  agjencive ligjzbatuese dhe organeve gjyqësore në luftën kundër korrupsionit, krimit ekonomik dhe të pastrimit të parave.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F3FE6F" w14:textId="77777777" w:rsidR="00DD3050" w:rsidRPr="00305E82" w:rsidRDefault="00DD3050" w:rsidP="00305E82">
            <w:pPr>
              <w:pStyle w:val="Body"/>
              <w:spacing w:after="0" w:line="240" w:lineRule="auto"/>
              <w:jc w:val="center"/>
              <w:rPr>
                <w:rFonts w:ascii="Garamond" w:hAnsi="Garamond"/>
                <w:sz w:val="20"/>
                <w:szCs w:val="24"/>
                <w:lang w:val="sq-AL"/>
              </w:rPr>
            </w:pPr>
            <w:r w:rsidRPr="00305E82">
              <w:rPr>
                <w:rFonts w:ascii="Garamond" w:hAnsi="Garamond"/>
                <w:sz w:val="20"/>
                <w:szCs w:val="24"/>
                <w:lang w:val="sq-AL"/>
              </w:rPr>
              <w:t>PSH</w:t>
            </w:r>
          </w:p>
          <w:p w14:paraId="4E74D5A5" w14:textId="77777777" w:rsidR="00DD3050" w:rsidRPr="00305E82" w:rsidRDefault="00DD3050" w:rsidP="00305E82">
            <w:pPr>
              <w:pStyle w:val="Body"/>
              <w:spacing w:after="0" w:line="240" w:lineRule="auto"/>
              <w:jc w:val="center"/>
              <w:rPr>
                <w:rFonts w:ascii="Garamond" w:hAnsi="Garamond"/>
                <w:sz w:val="20"/>
                <w:szCs w:val="24"/>
                <w:lang w:val="sq-AL"/>
              </w:rPr>
            </w:pPr>
            <w:r w:rsidRPr="00305E82">
              <w:rPr>
                <w:rFonts w:ascii="Garamond" w:hAnsi="Garamond"/>
                <w:sz w:val="20"/>
                <w:szCs w:val="24"/>
                <w:lang w:val="sq-AL"/>
              </w:rPr>
              <w:t>SPAK</w:t>
            </w:r>
          </w:p>
          <w:p w14:paraId="7334F561" w14:textId="77777777" w:rsidR="00DD3050" w:rsidRPr="00305E82" w:rsidRDefault="00DD3050" w:rsidP="00305E82">
            <w:pPr>
              <w:pStyle w:val="Body"/>
              <w:spacing w:after="0" w:line="240" w:lineRule="auto"/>
              <w:jc w:val="center"/>
              <w:rPr>
                <w:rFonts w:ascii="Garamond" w:hAnsi="Garamond"/>
                <w:sz w:val="20"/>
                <w:szCs w:val="24"/>
                <w:lang w:val="sq-AL"/>
              </w:rPr>
            </w:pPr>
          </w:p>
        </w:tc>
      </w:tr>
    </w:tbl>
    <w:p w14:paraId="5E8BB52E" w14:textId="77777777" w:rsidR="00DD3050" w:rsidRPr="00626C87" w:rsidRDefault="00DD3050" w:rsidP="00DD3050">
      <w:pPr>
        <w:pStyle w:val="Body"/>
        <w:spacing w:after="0" w:line="240" w:lineRule="auto"/>
        <w:ind w:firstLine="284"/>
        <w:rPr>
          <w:rFonts w:ascii="Garamond" w:eastAsia="Times New Roman" w:hAnsi="Garamond" w:cs="Times New Roman"/>
          <w:sz w:val="24"/>
          <w:szCs w:val="24"/>
          <w:lang w:val="sq-AL"/>
        </w:rPr>
      </w:pPr>
    </w:p>
    <w:p w14:paraId="30B284DF" w14:textId="77777777" w:rsidR="00DD3050" w:rsidRPr="00626C87" w:rsidRDefault="00DD3050" w:rsidP="00DD3050">
      <w:pPr>
        <w:pStyle w:val="Body"/>
        <w:shd w:val="clear" w:color="auto" w:fill="FFFFFF"/>
        <w:spacing w:after="0" w:line="240" w:lineRule="auto"/>
        <w:ind w:firstLine="284"/>
        <w:jc w:val="both"/>
        <w:rPr>
          <w:rFonts w:ascii="Garamond" w:hAnsi="Garamond" w:cs="Times New Roman"/>
          <w:sz w:val="24"/>
          <w:szCs w:val="24"/>
          <w:lang w:val="sq-AL"/>
        </w:rPr>
      </w:pPr>
      <w:r w:rsidRPr="00626C87">
        <w:rPr>
          <w:rFonts w:ascii="Garamond" w:hAnsi="Garamond"/>
          <w:b/>
          <w:bCs/>
          <w:sz w:val="24"/>
          <w:szCs w:val="24"/>
          <w:lang w:val="sq-AL"/>
        </w:rPr>
        <w:t xml:space="preserve">QËLLIMI I TRETË I POLITIKËS: “NDËRGJEGJËSIMI DHE EDUKIMI KUNDËR KORRUPSIONIT” </w:t>
      </w:r>
      <w:r w:rsidRPr="00626C87">
        <w:rPr>
          <w:rFonts w:ascii="Garamond" w:hAnsi="Garamond" w:cs="Times New Roman"/>
          <w:sz w:val="24"/>
          <w:szCs w:val="24"/>
          <w:lang w:val="sq-AL"/>
        </w:rPr>
        <w:t>-</w:t>
      </w:r>
      <w:r w:rsidRPr="00626C87">
        <w:rPr>
          <w:rFonts w:ascii="Garamond" w:hAnsi="Garamond" w:cs="Times New Roman"/>
          <w:b/>
          <w:bCs/>
          <w:sz w:val="24"/>
          <w:szCs w:val="24"/>
          <w:lang w:val="sq-AL"/>
        </w:rPr>
        <w:t xml:space="preserve"> </w:t>
      </w:r>
      <w:r w:rsidRPr="00626C87">
        <w:rPr>
          <w:rFonts w:ascii="Garamond" w:hAnsi="Garamond" w:cs="Times New Roman"/>
          <w:sz w:val="24"/>
          <w:szCs w:val="24"/>
          <w:lang w:val="sq-AL"/>
        </w:rPr>
        <w:t>Shtylla e tretë e Strategjisë Ndërsektoriale Kundër Korrupsionit (SNKK) 2024-2030 përmban katër Objektiva Specifikë dhe ka për qëllim promovimin e rolit edukues dhe aktivitetet sociale të grupeve të interesit në luftën kundër korrupsionit. Kjo shtyllë synon të mobilizojë të rinjtë, shoqërinë civile, sektorin privat dhe administratën publike si promotorë të luftës kundër korrupsionit, duke ndihmuar në ngritjen e kulturës së integritetit në veprimtaritë publike dhe në ofrimin e shërbimeve.</w:t>
      </w:r>
    </w:p>
    <w:p w14:paraId="4BA02CB6" w14:textId="77777777" w:rsidR="00DD3050" w:rsidRPr="00626C87" w:rsidRDefault="00DD3050" w:rsidP="00DD3050">
      <w:pPr>
        <w:pStyle w:val="Body"/>
        <w:shd w:val="clear" w:color="auto" w:fill="FFFFFF"/>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Për zbatimin e këtij qëllimi, Qeveria shqiptare dhe administrata publike synojnë të ndërtojnë partneritete të qëndrueshme dhe të integrojnë parimet e bashkëpunimit institucional dhe ndërinstitucional midis aktorëve publikë dhe jo-publikë. Për të monitoruar progresin në zbatimin e masave të parashikuara, të dhënat përkatëse do të analizohen në mënyrë periodike, mbi baza 6-mujore dhe vjetore.</w:t>
      </w:r>
    </w:p>
    <w:p w14:paraId="5AE029D1" w14:textId="77777777" w:rsidR="00DD3050" w:rsidRPr="00626C87" w:rsidRDefault="00DD3050" w:rsidP="00DD3050">
      <w:pPr>
        <w:pStyle w:val="Body"/>
        <w:shd w:val="clear" w:color="auto" w:fill="FFFFFF"/>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Ky qëllim politik (III) synon të arrijë objektivat e mëposhtëm:</w:t>
      </w:r>
    </w:p>
    <w:p w14:paraId="64B11FC0" w14:textId="77777777" w:rsidR="00DD3050" w:rsidRPr="00626C87" w:rsidRDefault="00DD3050" w:rsidP="00DD3050">
      <w:pPr>
        <w:pStyle w:val="NoSpacing2"/>
        <w:ind w:firstLine="284"/>
        <w:jc w:val="both"/>
        <w:rPr>
          <w:rFonts w:ascii="Garamond" w:hAnsi="Garamond" w:cs="Times New Roman"/>
          <w:sz w:val="24"/>
          <w:szCs w:val="24"/>
          <w:lang w:val="sq-AL"/>
        </w:rPr>
      </w:pPr>
      <w:bookmarkStart w:id="26" w:name="_Hlk76456544"/>
      <w:r w:rsidRPr="00626C87">
        <w:rPr>
          <w:rFonts w:ascii="Garamond" w:hAnsi="Garamond" w:cs="Times New Roman"/>
          <w:b/>
          <w:bCs/>
          <w:sz w:val="24"/>
          <w:szCs w:val="24"/>
          <w:lang w:val="sq-AL"/>
        </w:rPr>
        <w:t xml:space="preserve">Objektivi Specifik 3.1: </w:t>
      </w:r>
      <w:r w:rsidRPr="00626C87">
        <w:rPr>
          <w:rStyle w:val="jlqj4b"/>
          <w:rFonts w:ascii="Garamond" w:hAnsi="Garamond" w:cs="Times New Roman"/>
          <w:color w:val="000000" w:themeColor="text1"/>
          <w:sz w:val="24"/>
          <w:szCs w:val="24"/>
          <w:lang w:val="sq-AL"/>
        </w:rPr>
        <w:t>Rritja e ndërgjegjësimit të qytetarëve për pasojat negative të korrupsionit dhe nxitja e tyre për të kundërshtuar, denoncuar dhe raportuar korrupsionin.</w:t>
      </w:r>
    </w:p>
    <w:p w14:paraId="7A1BE702" w14:textId="77777777" w:rsidR="00DD3050" w:rsidRPr="00626C87" w:rsidRDefault="00DD3050" w:rsidP="00DD3050">
      <w:pPr>
        <w:pStyle w:val="NoSpacing2"/>
        <w:ind w:firstLine="284"/>
        <w:jc w:val="both"/>
        <w:rPr>
          <w:rStyle w:val="jlqj4b"/>
          <w:rFonts w:ascii="Garamond" w:hAnsi="Garamond" w:cs="Times New Roman"/>
          <w:sz w:val="24"/>
          <w:szCs w:val="24"/>
          <w:lang w:val="sq-AL"/>
        </w:rPr>
      </w:pPr>
      <w:r w:rsidRPr="00626C87">
        <w:rPr>
          <w:rFonts w:ascii="Garamond" w:hAnsi="Garamond" w:cs="Times New Roman"/>
          <w:b/>
          <w:bCs/>
          <w:sz w:val="24"/>
          <w:szCs w:val="24"/>
          <w:lang w:val="sq-AL"/>
        </w:rPr>
        <w:t xml:space="preserve">Objektivi Specifik 3.2: </w:t>
      </w:r>
      <w:r w:rsidRPr="00626C87">
        <w:rPr>
          <w:rStyle w:val="jlqj4b"/>
          <w:rFonts w:ascii="Garamond" w:hAnsi="Garamond" w:cs="Times New Roman"/>
          <w:color w:val="000000" w:themeColor="text1"/>
          <w:sz w:val="24"/>
          <w:szCs w:val="24"/>
          <w:lang w:val="sq-AL"/>
        </w:rPr>
        <w:t>Edukimi i të rinjve mbi etikën, integritetin dhe angazhimin proaktiv në luftën kundër korrupsionit.</w:t>
      </w:r>
    </w:p>
    <w:p w14:paraId="1B7A24E6" w14:textId="77777777" w:rsidR="00DD3050" w:rsidRPr="00626C87" w:rsidRDefault="00DD3050" w:rsidP="00DD3050">
      <w:pPr>
        <w:pStyle w:val="NoSpacing2"/>
        <w:ind w:firstLine="284"/>
        <w:jc w:val="both"/>
        <w:rPr>
          <w:rFonts w:ascii="Garamond" w:hAnsi="Garamond" w:cs="Times New Roman"/>
          <w:b/>
          <w:bCs/>
          <w:sz w:val="24"/>
          <w:szCs w:val="24"/>
          <w:lang w:val="sq-AL"/>
        </w:rPr>
      </w:pPr>
      <w:r w:rsidRPr="00626C87">
        <w:rPr>
          <w:rStyle w:val="jlqj4b"/>
          <w:rFonts w:ascii="Garamond" w:hAnsi="Garamond" w:cs="Times New Roman"/>
          <w:b/>
          <w:bCs/>
          <w:color w:val="000000" w:themeColor="text1"/>
          <w:sz w:val="24"/>
          <w:szCs w:val="24"/>
          <w:lang w:val="sq-AL"/>
        </w:rPr>
        <w:t xml:space="preserve">Objektivi Specifik </w:t>
      </w:r>
      <w:r w:rsidRPr="00626C87">
        <w:rPr>
          <w:rFonts w:ascii="Garamond" w:hAnsi="Garamond" w:cs="Times New Roman"/>
          <w:b/>
          <w:bCs/>
          <w:sz w:val="24"/>
          <w:szCs w:val="24"/>
          <w:lang w:val="sq-AL"/>
        </w:rPr>
        <w:t xml:space="preserve">3.3: </w:t>
      </w:r>
      <w:r w:rsidRPr="00626C87">
        <w:rPr>
          <w:rFonts w:ascii="Garamond" w:hAnsi="Garamond" w:cs="Times New Roman"/>
          <w:sz w:val="24"/>
          <w:szCs w:val="24"/>
          <w:lang w:val="sq-AL"/>
        </w:rPr>
        <w:t>Përfshirja e opinionit publik, veçanërisht sektorit privat, organizatave të shoqërisë civile dhe akademisë në luftën kundër korrupsionit.</w:t>
      </w:r>
    </w:p>
    <w:p w14:paraId="37E6580F" w14:textId="77777777" w:rsidR="00DD3050" w:rsidRPr="00626C87" w:rsidRDefault="00DD3050" w:rsidP="00DD3050">
      <w:pPr>
        <w:pStyle w:val="NoSpacing2"/>
        <w:ind w:firstLine="284"/>
        <w:jc w:val="both"/>
        <w:rPr>
          <w:rFonts w:ascii="Garamond" w:hAnsi="Garamond" w:cs="Times New Roman"/>
          <w:sz w:val="24"/>
          <w:szCs w:val="24"/>
          <w:lang w:val="sq-AL"/>
        </w:rPr>
      </w:pPr>
      <w:r w:rsidRPr="00626C87">
        <w:rPr>
          <w:rFonts w:ascii="Garamond" w:hAnsi="Garamond" w:cs="Times New Roman"/>
          <w:b/>
          <w:bCs/>
          <w:sz w:val="24"/>
          <w:szCs w:val="24"/>
          <w:lang w:val="sq-AL"/>
        </w:rPr>
        <w:t xml:space="preserve">Objektivi Specifik 3.4: </w:t>
      </w:r>
      <w:r w:rsidRPr="00626C87">
        <w:rPr>
          <w:rStyle w:val="jlqj4b"/>
          <w:rFonts w:ascii="Garamond" w:hAnsi="Garamond" w:cs="Times New Roman"/>
          <w:sz w:val="24"/>
          <w:szCs w:val="24"/>
          <w:lang w:val="sq-AL"/>
        </w:rPr>
        <w:t>Forcimi i pjesëmarrjes së grave për të identifikuar dhe luftuar korrupsionin në nivele dhe sektorë të ndryshëm</w:t>
      </w:r>
      <w:bookmarkEnd w:id="26"/>
      <w:r w:rsidRPr="00626C87">
        <w:rPr>
          <w:rStyle w:val="jlqj4b"/>
          <w:rFonts w:ascii="Garamond" w:hAnsi="Garamond" w:cs="Times New Roman"/>
          <w:sz w:val="24"/>
          <w:szCs w:val="24"/>
          <w:lang w:val="sq-AL"/>
        </w:rPr>
        <w:t>.</w:t>
      </w:r>
    </w:p>
    <w:p w14:paraId="1ACCFC63" w14:textId="77777777" w:rsidR="00DD3050" w:rsidRPr="00626C87" w:rsidRDefault="00DD3050" w:rsidP="00DD3050">
      <w:pPr>
        <w:pStyle w:val="Body"/>
        <w:shd w:val="clear" w:color="auto" w:fill="E7E6E6"/>
        <w:spacing w:after="0" w:line="240" w:lineRule="auto"/>
        <w:ind w:firstLine="284"/>
        <w:jc w:val="both"/>
        <w:rPr>
          <w:rFonts w:ascii="Garamond" w:eastAsia="Times New Roman" w:hAnsi="Garamond" w:cs="Times New Roman"/>
          <w:b/>
          <w:bCs/>
          <w:sz w:val="24"/>
          <w:szCs w:val="24"/>
          <w:lang w:val="sq-AL"/>
        </w:rPr>
      </w:pPr>
      <w:r w:rsidRPr="00626C87">
        <w:rPr>
          <w:rFonts w:ascii="Garamond" w:hAnsi="Garamond" w:cs="Times New Roman"/>
          <w:b/>
          <w:bCs/>
          <w:sz w:val="24"/>
          <w:szCs w:val="24"/>
          <w:lang w:val="sq-AL"/>
        </w:rPr>
        <w:t xml:space="preserve">Lidhja midis qëllimit të politikës dhe objektivave të zhvillimit të qëndrueshëm (OZHQ) </w:t>
      </w:r>
    </w:p>
    <w:p w14:paraId="44FB19A3"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cs="Times New Roman"/>
          <w:b/>
          <w:bCs/>
          <w:sz w:val="24"/>
          <w:szCs w:val="24"/>
          <w:lang w:val="sq-AL"/>
        </w:rPr>
        <w:t>Qëllimi i tretë</w:t>
      </w:r>
      <w:r w:rsidRPr="00626C87">
        <w:rPr>
          <w:rFonts w:ascii="Garamond" w:hAnsi="Garamond" w:cs="Times New Roman"/>
          <w:sz w:val="24"/>
          <w:szCs w:val="24"/>
          <w:lang w:val="sq-AL"/>
        </w:rPr>
        <w:t xml:space="preserve"> </w:t>
      </w:r>
      <w:r w:rsidRPr="00626C87">
        <w:rPr>
          <w:rFonts w:ascii="Garamond" w:hAnsi="Garamond" w:cs="Times New Roman"/>
          <w:b/>
          <w:bCs/>
          <w:sz w:val="24"/>
          <w:szCs w:val="24"/>
          <w:lang w:val="sq-AL"/>
        </w:rPr>
        <w:t>i Politikës</w:t>
      </w:r>
      <w:r w:rsidRPr="00626C87">
        <w:rPr>
          <w:rFonts w:ascii="Garamond" w:hAnsi="Garamond" w:cs="Times New Roman"/>
          <w:sz w:val="24"/>
          <w:szCs w:val="24"/>
          <w:lang w:val="sq-AL"/>
        </w:rPr>
        <w:t xml:space="preserve"> synon ndërgjegjësimin e qytetarëve dhe edukimin e të rinjve, grupeve të interesit, publikut  dhe shoqërisë së gjerë pë</w:t>
      </w:r>
      <w:r w:rsidRPr="00626C87">
        <w:rPr>
          <w:rFonts w:ascii="Garamond" w:hAnsi="Garamond"/>
          <w:sz w:val="24"/>
          <w:szCs w:val="24"/>
          <w:lang w:val="sq-AL"/>
        </w:rPr>
        <w:t>r t’u angazhuar në mënyrë proaktive në luftën kundër korrupsionit. Politika e edukimit dhe ndërgjegjësimit fokusohet në krijimin e partneriteteve dhe ndërmarrjen e veprimeve kolektive në përpjekjet për të luftuar  korrupsionin.</w:t>
      </w:r>
    </w:p>
    <w:p w14:paraId="3182F97A" w14:textId="77777777" w:rsidR="00DD3050" w:rsidRPr="00626C87" w:rsidRDefault="00DD3050" w:rsidP="00305E82">
      <w:pPr>
        <w:pStyle w:val="TEKSTIIIII"/>
        <w:rPr>
          <w:lang w:val="sq-AL"/>
        </w:rPr>
      </w:pPr>
      <w:r w:rsidRPr="00626C87">
        <w:rPr>
          <w:lang w:val="sq-AL"/>
        </w:rPr>
        <w:t xml:space="preserve">Ky qëllim politik lidhet me objektivin 16 të OZHQ: </w:t>
      </w:r>
      <w:r w:rsidRPr="00626C87">
        <w:rPr>
          <w:i/>
          <w:iCs/>
          <w:lang w:val="sq-AL"/>
        </w:rPr>
        <w:t>“Paqe, siguri dhe institucione të forta dhe  efektive”</w:t>
      </w:r>
      <w:r w:rsidRPr="00626C87">
        <w:rPr>
          <w:lang w:val="sq-AL"/>
        </w:rPr>
        <w:t>.</w:t>
      </w:r>
    </w:p>
    <w:p w14:paraId="08A97A3E" w14:textId="77777777" w:rsidR="00DD3050" w:rsidRPr="00626C87" w:rsidRDefault="00DD3050" w:rsidP="00305E82">
      <w:pPr>
        <w:pStyle w:val="TEKSTIIIII"/>
        <w:rPr>
          <w:rFonts w:eastAsia="Times New Roman" w:cs="Times New Roman"/>
          <w:b/>
          <w:bCs/>
          <w:i/>
          <w:iCs/>
          <w:lang w:val="sq-AL"/>
        </w:rPr>
      </w:pPr>
      <w:r w:rsidRPr="00626C87">
        <w:rPr>
          <w:b/>
          <w:bCs/>
          <w:i/>
          <w:iCs/>
          <w:lang w:val="sq-AL"/>
        </w:rPr>
        <w:t>Objektivi Specifik 3.1 Rritja e ndërgjegjësimit të qytetarëve për pasojat negative të korrupsionit dhe nxitja e tyre për të kundërshtuar, denoncuar dhe raportuar korrupsionin</w:t>
      </w:r>
    </w:p>
    <w:p w14:paraId="68C3437C" w14:textId="77777777" w:rsidR="00DD3050" w:rsidRPr="00626C87" w:rsidRDefault="00DD3050" w:rsidP="00305E82">
      <w:pPr>
        <w:pStyle w:val="TEKSTIIIII"/>
        <w:rPr>
          <w:rFonts w:eastAsia="Times New Roman" w:cs="Times New Roman"/>
          <w:b/>
          <w:bCs/>
          <w:lang w:val="sq-AL"/>
        </w:rPr>
      </w:pPr>
      <w:r w:rsidRPr="00626C87">
        <w:rPr>
          <w:b/>
          <w:bCs/>
          <w:lang w:val="sq-AL"/>
        </w:rPr>
        <w:t>Analiza e situatës dhe sfidat</w:t>
      </w:r>
    </w:p>
    <w:p w14:paraId="2600D74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Ndërgjegjësimi ndaj korrupsionit është një hap i rëndësishëm dhe një element strategjik kyç në avancimin e përpjekjeve kundër korrupsionit. Kur qytetarët janë të mirëinformuar mbi pasojat negative të korrupsionit, ata janë më të përgatitur për të kundërshtuar dhe raportuar rastet korruptive. Përmes informimit dhe ndërgjegjësimit, qytetarët fuqizohen si partnerë të rëndësishëm në përpjekjen e përbashkët për një shoqëri të drejtë, të udhëhequr nga parimet e shtetit të së drejtës dhe sundimit të ligjit. Kjo ndihmon në krijimin e një mjedisi motivues, që përmirëson transparencën dhe llogaridhënien në administratën publike dhe në institucionet shtetërore në përgjithësi.</w:t>
      </w:r>
    </w:p>
    <w:p w14:paraId="094F492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Gjatë viteve të fundit, Shqipëria ka ndërmarrë një sërë iniciativash për rritjen e ndërgjegjësimit kundër korrupsionit, ku Ministria e Drejtësisë, si Koordinatori Kombëtar Kundër Korrupsionit (deri në vitin 2023), ka investuar me prioritet në orientimin e vëmendjes së opinionit publik në këtë drejtim. Në periudhën 2022-2023, janë zhvilluar tre fushata vjetore ndërgjegjësuese, duke përfshirë promovimin e Rrjetit të Koordinatorëve Kundër Korrupsionit përmes videove të shpërndara për publikun, bashkëpunimin me botën akademike, si dhe konsolidimin e traditës së mbajtjes së edicioneve të “Javës së Integritetit”.</w:t>
      </w:r>
    </w:p>
    <w:p w14:paraId="6A0C201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Gjatë vitit 2023, janë publikuar 15 video udhëzuese për të promovuar raportimin e korrupsionit dhe mekanizmat ekzistues për denoncimin e tij. Krahas këtyre aktiviteteve, edhe një sërë institucionesh të tjera kanë ndërmarrë fushata për rritjen e ndërgjegjësimit dhe aktivizimin e mekanizmave për raportimin e korrupsionit. Në kontekstin e integrimit evropian të Shqipërisë, përmirësimi i sundimit të ligjit dhe funksionimi efikas i administratës publike përbëjnë kërkesa thelbësore. Në këtë drejtim, rritja e ndërgjegjësimit kundër korrupsionit dhe promovimi i llogaridhënies janë faktorë kyç për përmbushjen e këtyre kërkesave dhe për avancimin e Shqipërisë në procesin e integrimit evropian.</w:t>
      </w:r>
    </w:p>
    <w:p w14:paraId="6E375FA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Ndërgjegjësimi dhe informimi i vazhdueshëm për të nxitur denoncimin e rasteve të korrupsionit synon të promovojë vlerat e etikës dhe integritetit, si dhe ndihmon në zhvillimin e një kulture të ligjshmërisë që në gjenezë, përmes edukimit në institucionet arsimore. Ky proces është i rëndësishëm, pasi në këtë periudhë formësohet karakteri i fëmijëve dhe të rinjve.</w:t>
      </w:r>
    </w:p>
    <w:p w14:paraId="5D5C7E7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 xml:space="preserve">Ndërgjegjësimi i të rinjve për rëndësinë e integritetit është jetik për ndërtimin e një shoqërie të drejtë dhe transparente. Të rinjtë, si e ardhmja e shoqërisë tonë, luajnë një rol vendimtar në formësimin e një kulture që promovon ndershmërinë dhe përgjegjshmërinë në shoqëri. Kur të rinjtë janë të mirëinformuar dhe të ndërgjegjësuar për vlerat e integritetit, ata janë më të përgatitur për të identifikuar dhe kundërshtuar sjelljet joetike dhe korruptive. Kjo qasje ndihmon në krijimin e një mjedisi ku respektohen rregullat dhe ligjet, duke forcuar besimin e qytetarëve tek institucionet dhe duke kontribuar në një të ardhme ku transparenca dhe llogaridhënia mbeten parime themelore. Edukimi për integritetin, që në moshë të re, i pajis të rinjtë me aftësitë e nevojshme për të qenë qytetarë të përgjegjshëm dhe mbrojtës të parimeve të drejta në jetën e tyre shoqërore dhe profesionale. </w:t>
      </w:r>
    </w:p>
    <w:p w14:paraId="406BEF6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Koordinatori Kombëtar Kundër Korrupsionit, në bashkëpunim të ngushtë me partnerë nga sektori publik dhe aktorë të tjerë, do t’i japë përparësi fushatave ndërgjegjësuese dhe programeve të edukimit qytetar. Këto programe synojnë të theksojnë rolin thelbësor që çdo individ luan në promovimin e një kulture të integritetit, duke nxitur përfshirjen aktive të qytetarëve në luftën kundër korrupsionit. Një nga elementët kryesorë të këtij angazhimi do të jetë eksplorimi i mënyrave se si pjesëmarrësit e këtyre programeve mund të veprojnë si “ambasadorë të integritetit,” duke u bërë shembuj të gjallë të praktikave të mira dhe duke shumëfishuar ndikimin pozitiv të këtyre përpjekjeve brenda komuniteteve të tyre.</w:t>
      </w:r>
    </w:p>
    <w:p w14:paraId="07CBEBE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Përveç kësaj, Koordinatori Kombëtar Kundër Korrupsionit do të përqendrohet në hartimin e mundësive të reja për bashkëpunim në fushën e edukimit kundër korrupsionit. Këto përpjekje do të synojnë t'u ofrojnë qytetarëve dhe publikut të gjerë informacion më të qartë dhe të arritshëm për rëndësinë e luftës kundër korrupsionit, duke siguruar që mesazhet dhe përpjekjet e tyre të jenë të përputhura dhe të koordinuara me ato të mjeteve të informimit publik. Kjo qasje synon të rrisë ndërgjegjësimin dhe të krijojë një pozicionim më koherent për të fuqizuar qytetarët në luftën për transparencë dhe integritet.</w:t>
      </w:r>
    </w:p>
    <w:p w14:paraId="065D461C" w14:textId="77777777" w:rsidR="00DD3050" w:rsidRPr="00626C87" w:rsidRDefault="00DD3050" w:rsidP="00305E82">
      <w:pPr>
        <w:pStyle w:val="TEKSTIIIII"/>
        <w:rPr>
          <w:rFonts w:eastAsia="Times New Roman" w:cs="Times New Roman"/>
          <w:b/>
          <w:bCs/>
          <w:lang w:val="sq-AL"/>
        </w:rPr>
      </w:pPr>
      <w:r w:rsidRPr="00626C87">
        <w:rPr>
          <w:b/>
          <w:bCs/>
          <w:lang w:val="sq-AL"/>
        </w:rPr>
        <w:t>Rezultatet e pritshme nga zbatimi i masave që lidhen me Objektivin Specifik</w:t>
      </w:r>
    </w:p>
    <w:p w14:paraId="43574D94" w14:textId="77777777" w:rsidR="00DD3050" w:rsidRPr="00626C87" w:rsidRDefault="00DD3050" w:rsidP="00DD3050">
      <w:pPr>
        <w:spacing w:after="0" w:line="240" w:lineRule="auto"/>
        <w:ind w:firstLine="284"/>
        <w:jc w:val="both"/>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pPr>
      <w:r w:rsidRPr="00626C87">
        <w:rPr>
          <w:rFonts w:ascii="Garamond" w:eastAsia="Arial Unicode MS" w:hAnsi="Garamond" w:cs="Arial Unicode MS"/>
          <w:color w:val="000000"/>
          <w:sz w:val="24"/>
          <w:szCs w:val="24"/>
          <w:u w:color="000000"/>
          <w:bdr w:val="nil"/>
          <w:lang w:eastAsia="sq-AL"/>
          <w14:textOutline w14:w="0" w14:cap="flat" w14:cmpd="sng" w14:algn="ctr">
            <w14:noFill/>
            <w14:prstDash w14:val="solid"/>
            <w14:bevel/>
          </w14:textOutline>
        </w:rPr>
        <w:t>Objektivi Specifik 3.1 synon të nxisë qytetarët dhe publikun e gjerë për të raportuar në mënyrë të shpejtë dhe në kohë reale rastet e korrupsionit. Kjo qasje ndaj raportimit të rasteve korruptive shihet si një urë bashkëpunimi me administratën publike dhe një instrument aktiv për ndërtimin e institucioneve efikase.</w:t>
      </w:r>
    </w:p>
    <w:p w14:paraId="0748037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Rezultate të pritshme për këtë objektiv përmenden:</w:t>
      </w:r>
    </w:p>
    <w:p w14:paraId="70B94710"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rPr>
        <w:t>Rezultati 1:</w:t>
      </w:r>
      <w:r w:rsidRPr="00626C87">
        <w:rPr>
          <w:rFonts w:ascii="Garamond" w:hAnsi="Garamond"/>
          <w:sz w:val="24"/>
          <w:szCs w:val="24"/>
        </w:rPr>
        <w:t xml:space="preserve"> Informimi dhe ndërgjegjësimi i qytetarëve për mundësitë për përdorimin proaktiv të kanaleve të raportimit të korrupsionit.</w:t>
      </w:r>
    </w:p>
    <w:p w14:paraId="0EE82D6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rPr>
        <w:t>Rezultati 2</w:t>
      </w:r>
      <w:r w:rsidRPr="00626C87">
        <w:rPr>
          <w:rFonts w:ascii="Garamond" w:hAnsi="Garamond"/>
          <w:sz w:val="24"/>
          <w:szCs w:val="24"/>
        </w:rPr>
        <w:t>: Rritja e besimit të publikut të gjerë në luftën kundër korrupsionit.</w:t>
      </w:r>
    </w:p>
    <w:p w14:paraId="7C233E6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bCs/>
          <w:sz w:val="24"/>
          <w:szCs w:val="24"/>
        </w:rPr>
        <w:t>Rezultati 3</w:t>
      </w:r>
      <w:r w:rsidRPr="00626C87">
        <w:rPr>
          <w:rFonts w:ascii="Garamond" w:hAnsi="Garamond"/>
          <w:sz w:val="24"/>
          <w:szCs w:val="24"/>
        </w:rPr>
        <w:t>: Rritja e pjesëmarrjes qytetare dhe diskutimit publik mbi rrezikun e korrupsionit dhe integritetin.</w:t>
      </w:r>
    </w:p>
    <w:p w14:paraId="6D44B0FC" w14:textId="77777777"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bookmarkStart w:id="27" w:name="_Hlk180491992"/>
      <w:r w:rsidRPr="00626C87">
        <w:rPr>
          <w:rFonts w:ascii="Garamond" w:hAnsi="Garamond" w:cs="Times New Roman"/>
          <w:b/>
          <w:sz w:val="24"/>
          <w:szCs w:val="24"/>
          <w:lang w:val="sq-AL"/>
        </w:rPr>
        <w:t>Institucione Kryesore:</w:t>
      </w:r>
      <w:bookmarkEnd w:id="27"/>
      <w:r w:rsidRPr="00626C87">
        <w:rPr>
          <w:rFonts w:ascii="Garamond" w:hAnsi="Garamond" w:cs="Times New Roman"/>
          <w:b/>
          <w:sz w:val="24"/>
          <w:szCs w:val="24"/>
          <w:lang w:val="sq-AL"/>
        </w:rPr>
        <w:t xml:space="preserve"> </w:t>
      </w:r>
      <w:r w:rsidRPr="00626C87">
        <w:rPr>
          <w:rFonts w:ascii="Garamond" w:hAnsi="Garamond"/>
          <w:color w:val="000000" w:themeColor="text1"/>
          <w:sz w:val="24"/>
          <w:szCs w:val="24"/>
          <w:lang w:val="sq-AL"/>
        </w:rPr>
        <w:t>Koordinatori Kombëtar Kundër Korrupsionit, Drejtoria e Përgjithshme e Antikorrupsionit, Agjencia për Dialog dhe Bashkëqeverisje.</w:t>
      </w:r>
    </w:p>
    <w:p w14:paraId="7F469D44" w14:textId="076FA7E3" w:rsidR="00DD3050"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b/>
          <w:sz w:val="24"/>
          <w:szCs w:val="24"/>
          <w:lang w:val="sq-AL"/>
        </w:rPr>
        <w:t>Institucione Kontributore:</w:t>
      </w:r>
      <w:r w:rsidRPr="00626C87">
        <w:rPr>
          <w:rFonts w:ascii="Garamond" w:hAnsi="Garamond" w:cs="Times New Roman"/>
          <w:sz w:val="24"/>
          <w:szCs w:val="24"/>
          <w:lang w:val="sq-AL"/>
        </w:rPr>
        <w:t xml:space="preserve"> </w:t>
      </w:r>
      <w:r w:rsidRPr="00626C87">
        <w:rPr>
          <w:rFonts w:ascii="Garamond" w:hAnsi="Garamond"/>
          <w:b/>
          <w:bCs/>
          <w:sz w:val="24"/>
          <w:szCs w:val="24"/>
          <w:lang w:val="sq-AL"/>
        </w:rPr>
        <w:t xml:space="preserve"> </w:t>
      </w:r>
      <w:r w:rsidRPr="00626C87">
        <w:rPr>
          <w:rFonts w:ascii="Garamond" w:hAnsi="Garamond" w:cs="Times New Roman"/>
          <w:sz w:val="24"/>
          <w:szCs w:val="24"/>
          <w:lang w:val="sq-AL"/>
        </w:rPr>
        <w:t>Organizata të Shoqërisë Civile dhe media.</w:t>
      </w:r>
    </w:p>
    <w:p w14:paraId="530C454B" w14:textId="77777777" w:rsidR="00DD3050" w:rsidRPr="00626C87" w:rsidRDefault="00DD3050" w:rsidP="00BD156C">
      <w:pPr>
        <w:pStyle w:val="TEKSTIIIII"/>
        <w:rPr>
          <w:b/>
          <w:bCs/>
          <w:lang w:val="sq-AL"/>
        </w:rPr>
      </w:pPr>
      <w:r w:rsidRPr="00626C87">
        <w:rPr>
          <w:b/>
          <w:bCs/>
          <w:lang w:val="sq-AL"/>
        </w:rPr>
        <w:t>Masa dhe aktivitete</w:t>
      </w:r>
    </w:p>
    <w:p w14:paraId="18CB3760"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3"/>
        <w:gridCol w:w="8063"/>
      </w:tblGrid>
      <w:tr w:rsidR="00DD3050" w:rsidRPr="00BD156C" w14:paraId="3C681D65" w14:textId="77777777" w:rsidTr="00BD156C">
        <w:trPr>
          <w:trHeight w:val="447"/>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47180B48" w14:textId="77777777" w:rsidR="00DD3050" w:rsidRPr="00BD156C" w:rsidRDefault="00DD3050" w:rsidP="00BD156C">
            <w:pPr>
              <w:pStyle w:val="Body"/>
              <w:spacing w:after="0" w:line="240" w:lineRule="auto"/>
              <w:jc w:val="both"/>
              <w:rPr>
                <w:rFonts w:ascii="Garamond" w:hAnsi="Garamond"/>
                <w:sz w:val="20"/>
                <w:szCs w:val="24"/>
                <w:lang w:val="sq-AL"/>
              </w:rPr>
            </w:pPr>
          </w:p>
        </w:tc>
        <w:tc>
          <w:tcPr>
            <w:tcW w:w="8063"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0075A5D9"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Objektivi specifik 3.1: Rritja e ndërgjegjësimit të qytetarëve për pasojat negative të korrupsionit dhe nxitja e tyre për të kundërshtuar, denoncuar dhe raportuar korrupsionin</w:t>
            </w:r>
          </w:p>
        </w:tc>
      </w:tr>
      <w:tr w:rsidR="00DD3050" w:rsidRPr="00BD156C" w14:paraId="19EABE1F" w14:textId="77777777" w:rsidTr="00305E82">
        <w:trPr>
          <w:trHeight w:val="612"/>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13C81F0"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3.1.1</w:t>
            </w:r>
          </w:p>
        </w:tc>
        <w:tc>
          <w:tcPr>
            <w:tcW w:w="8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95195C1"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Rritja e ndërgjegjësimit dhe komunikimit të vazhdueshëm të qytetarëve për pasojat negative të korrupsionit në shoqëri.</w:t>
            </w:r>
          </w:p>
        </w:tc>
      </w:tr>
      <w:tr w:rsidR="00DD3050" w:rsidRPr="00BD156C" w14:paraId="41101E0A" w14:textId="77777777" w:rsidTr="00305E82">
        <w:trPr>
          <w:trHeight w:val="459"/>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5D8C624C"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3.1.2</w:t>
            </w:r>
          </w:p>
        </w:tc>
        <w:tc>
          <w:tcPr>
            <w:tcW w:w="8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DA3D430"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Promovimi i mënyrave të raportimit të korrupsionit dhe inkurajimi i qytetarëve për ta denoncuar atë.</w:t>
            </w:r>
          </w:p>
        </w:tc>
      </w:tr>
    </w:tbl>
    <w:p w14:paraId="225D2EFD" w14:textId="77777777" w:rsidR="00DD3050" w:rsidRPr="00BD156C" w:rsidRDefault="00DD3050" w:rsidP="00BD156C">
      <w:pPr>
        <w:pStyle w:val="TEKSTIIIII"/>
        <w:rPr>
          <w:rFonts w:eastAsia="Times New Roman" w:cs="Times New Roman"/>
          <w:b/>
          <w:lang w:val="sq-AL"/>
        </w:rPr>
      </w:pPr>
      <w:r w:rsidRPr="00BD156C">
        <w:rPr>
          <w:b/>
          <w:lang w:val="sq-AL"/>
        </w:rPr>
        <w:t>Lidhja e Treguesve kryesorë të rezultateve me Qëllimin e parë të Politikës, Objektivin Specifik dhe dhe institucionet përgjegjëse, me nënkapitullin përkatës të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BD156C" w14:paraId="6DD4D046" w14:textId="77777777" w:rsidTr="00BD156C">
        <w:trPr>
          <w:trHeight w:val="572"/>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BE07314" w14:textId="77777777" w:rsidR="00DD3050" w:rsidRPr="00BD156C" w:rsidRDefault="00DD3050" w:rsidP="00BD156C">
            <w:pPr>
              <w:pStyle w:val="Body"/>
              <w:spacing w:after="0" w:line="240" w:lineRule="auto"/>
              <w:jc w:val="center"/>
              <w:rPr>
                <w:rFonts w:ascii="Garamond" w:hAnsi="Garamond"/>
                <w:b/>
                <w:bCs/>
                <w:sz w:val="20"/>
                <w:szCs w:val="24"/>
                <w:lang w:val="sq-AL"/>
              </w:rPr>
            </w:pPr>
            <w:r w:rsidRPr="00BD156C">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CABB7EF" w14:textId="77777777" w:rsidR="00DD3050" w:rsidRPr="00BD156C" w:rsidRDefault="00DD3050" w:rsidP="00BD156C">
            <w:pPr>
              <w:spacing w:after="0" w:line="240" w:lineRule="auto"/>
              <w:jc w:val="center"/>
              <w:rPr>
                <w:rFonts w:ascii="Garamond" w:hAnsi="Garamond" w:cstheme="minorHAnsi"/>
                <w:b/>
                <w:bCs/>
                <w:sz w:val="20"/>
                <w:szCs w:val="24"/>
              </w:rPr>
            </w:pPr>
            <w:r w:rsidRPr="00BD156C">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2BC146F" w14:textId="77777777" w:rsidR="00DD3050" w:rsidRPr="00BD156C" w:rsidRDefault="00DD3050" w:rsidP="00BD156C">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BD156C">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4689A2E" w14:textId="77777777" w:rsidR="00DD3050" w:rsidRPr="00BD156C" w:rsidRDefault="00DD3050" w:rsidP="00BD156C">
            <w:pPr>
              <w:pStyle w:val="Body"/>
              <w:spacing w:after="0" w:line="240" w:lineRule="auto"/>
              <w:jc w:val="center"/>
              <w:rPr>
                <w:rFonts w:ascii="Garamond" w:hAnsi="Garamond"/>
                <w:b/>
                <w:bCs/>
                <w:color w:val="000000" w:themeColor="text1"/>
                <w:sz w:val="20"/>
                <w:szCs w:val="24"/>
                <w:lang w:val="sq-AL"/>
              </w:rPr>
            </w:pPr>
            <w:r w:rsidRPr="00BD156C">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BEF7E80" w14:textId="77777777" w:rsidR="00DD3050" w:rsidRPr="00BD156C" w:rsidRDefault="00DD3050" w:rsidP="00BD156C">
            <w:pPr>
              <w:pStyle w:val="Body"/>
              <w:spacing w:after="0" w:line="240" w:lineRule="auto"/>
              <w:jc w:val="center"/>
              <w:rPr>
                <w:rFonts w:ascii="Garamond" w:hAnsi="Garamond" w:cs="Times New Roman"/>
                <w:b/>
                <w:bCs/>
                <w:sz w:val="20"/>
                <w:szCs w:val="24"/>
                <w:lang w:val="sq-AL"/>
              </w:rPr>
            </w:pPr>
            <w:r w:rsidRPr="00BD156C">
              <w:rPr>
                <w:rFonts w:ascii="Garamond" w:hAnsi="Garamond"/>
                <w:b/>
                <w:bCs/>
                <w:sz w:val="20"/>
                <w:szCs w:val="24"/>
                <w:lang w:val="sq-AL"/>
              </w:rPr>
              <w:t>Institucioni përgjegjës</w:t>
            </w:r>
          </w:p>
        </w:tc>
      </w:tr>
      <w:tr w:rsidR="00DD3050" w:rsidRPr="00BD156C" w14:paraId="61386646"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84711E8"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986AA26"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3.1.1 Informim i shtuar i qytetar</w:t>
            </w:r>
            <w:r w:rsidRPr="00BD156C">
              <w:rPr>
                <w:rFonts w:ascii="Garamond" w:hAnsi="Garamond"/>
                <w:sz w:val="20"/>
                <w:szCs w:val="24"/>
                <w:shd w:val="clear" w:color="auto" w:fill="FFFFFF" w:themeFill="background1"/>
              </w:rPr>
              <w:t>ë</w:t>
            </w:r>
            <w:r w:rsidRPr="00BD156C">
              <w:rPr>
                <w:rFonts w:ascii="Garamond" w:hAnsi="Garamond"/>
                <w:sz w:val="20"/>
                <w:szCs w:val="24"/>
              </w:rPr>
              <w:t>ve p</w:t>
            </w:r>
            <w:r w:rsidRPr="00BD156C">
              <w:rPr>
                <w:rFonts w:ascii="Garamond" w:hAnsi="Garamond"/>
                <w:sz w:val="20"/>
                <w:szCs w:val="24"/>
                <w:shd w:val="clear" w:color="auto" w:fill="FFFFFF" w:themeFill="background1"/>
              </w:rPr>
              <w:t>ë</w:t>
            </w:r>
            <w:r w:rsidRPr="00BD156C">
              <w:rPr>
                <w:rFonts w:ascii="Garamond" w:hAnsi="Garamond"/>
                <w:sz w:val="20"/>
                <w:szCs w:val="24"/>
              </w:rPr>
              <w:t>r mekanizmat veprues n</w:t>
            </w:r>
            <w:r w:rsidRPr="00BD156C">
              <w:rPr>
                <w:rFonts w:ascii="Garamond" w:hAnsi="Garamond"/>
                <w:sz w:val="20"/>
                <w:szCs w:val="24"/>
                <w:shd w:val="clear" w:color="auto" w:fill="FFFFFF" w:themeFill="background1"/>
              </w:rPr>
              <w:t>ë</w:t>
            </w:r>
            <w:r w:rsidRPr="00BD156C">
              <w:rPr>
                <w:rFonts w:ascii="Garamond" w:hAnsi="Garamond"/>
                <w:sz w:val="20"/>
                <w:szCs w:val="24"/>
              </w:rPr>
              <w:t xml:space="preserve"> luft</w:t>
            </w:r>
            <w:r w:rsidRPr="00BD156C">
              <w:rPr>
                <w:rFonts w:ascii="Garamond" w:hAnsi="Garamond"/>
                <w:sz w:val="20"/>
                <w:szCs w:val="24"/>
                <w:shd w:val="clear" w:color="auto" w:fill="FFFFFF" w:themeFill="background1"/>
              </w:rPr>
              <w:t>ë</w:t>
            </w:r>
            <w:r w:rsidRPr="00BD156C">
              <w:rPr>
                <w:rFonts w:ascii="Garamond" w:hAnsi="Garamond"/>
                <w:sz w:val="20"/>
                <w:szCs w:val="24"/>
              </w:rPr>
              <w:t>n kund</w:t>
            </w:r>
            <w:r w:rsidRPr="00BD156C">
              <w:rPr>
                <w:rFonts w:ascii="Garamond" w:hAnsi="Garamond"/>
                <w:sz w:val="20"/>
                <w:szCs w:val="24"/>
                <w:shd w:val="clear" w:color="auto" w:fill="FFFFFF" w:themeFill="background1"/>
              </w:rPr>
              <w:t>ë</w:t>
            </w:r>
            <w:r w:rsidRPr="00BD156C">
              <w:rPr>
                <w:rFonts w:ascii="Garamond" w:hAnsi="Garamond"/>
                <w:sz w:val="20"/>
                <w:szCs w:val="24"/>
              </w:rPr>
              <w:t>r korrupsionit.</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E3A6ED6" w14:textId="77777777" w:rsidR="00DD3050" w:rsidRPr="00BD156C" w:rsidRDefault="00DD3050" w:rsidP="00BD156C">
            <w:pPr>
              <w:pStyle w:val="Body"/>
              <w:shd w:val="clear" w:color="auto" w:fill="FFFFFF" w:themeFill="background1"/>
              <w:spacing w:after="0" w:line="240" w:lineRule="auto"/>
              <w:rPr>
                <w:rFonts w:ascii="Garamond" w:hAnsi="Garamond"/>
                <w:sz w:val="20"/>
                <w:szCs w:val="24"/>
                <w:lang w:val="sq-AL"/>
              </w:rPr>
            </w:pPr>
            <w:r w:rsidRPr="00BD156C">
              <w:rPr>
                <w:rFonts w:ascii="Garamond" w:hAnsi="Garamond"/>
                <w:sz w:val="20"/>
                <w:szCs w:val="24"/>
                <w:shd w:val="clear" w:color="auto" w:fill="FFFFFF" w:themeFill="background1"/>
                <w:lang w:val="sq-AL"/>
              </w:rPr>
              <w:t>Rritja e besimit të publikut të gjerë në luftën kundër korrupsionit.</w:t>
            </w:r>
          </w:p>
          <w:p w14:paraId="62BAEB78" w14:textId="77777777" w:rsidR="00DD3050" w:rsidRPr="00BD156C" w:rsidRDefault="00DD3050" w:rsidP="00BD156C">
            <w:pPr>
              <w:pStyle w:val="Body"/>
              <w:shd w:val="clear" w:color="auto" w:fill="FFFFFF" w:themeFill="background1"/>
              <w:spacing w:after="0" w:line="240" w:lineRule="auto"/>
              <w:rPr>
                <w:rFonts w:ascii="Garamond" w:hAnsi="Garamond"/>
                <w:sz w:val="20"/>
                <w:szCs w:val="24"/>
                <w:lang w:val="sq-AL"/>
              </w:rPr>
            </w:pP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7E851BB" w14:textId="77777777" w:rsidR="00DD3050" w:rsidRPr="00BD156C" w:rsidRDefault="00DD3050" w:rsidP="00BD156C">
            <w:pPr>
              <w:pStyle w:val="Body"/>
              <w:spacing w:after="0" w:line="240" w:lineRule="auto"/>
              <w:rPr>
                <w:rFonts w:ascii="Garamond" w:hAnsi="Garamond"/>
                <w:sz w:val="20"/>
                <w:szCs w:val="24"/>
                <w:lang w:val="sq-AL"/>
              </w:rPr>
            </w:pPr>
            <w:r w:rsidRPr="00BD156C">
              <w:rPr>
                <w:rFonts w:ascii="Garamond" w:hAnsi="Garamond"/>
                <w:sz w:val="20"/>
                <w:szCs w:val="24"/>
                <w:lang w:val="sq-AL"/>
              </w:rPr>
              <w:t xml:space="preserve">3.1 </w:t>
            </w:r>
            <w:r w:rsidRPr="00BD156C">
              <w:rPr>
                <w:rStyle w:val="jlqj4b"/>
                <w:rFonts w:ascii="Garamond" w:hAnsi="Garamond"/>
                <w:sz w:val="20"/>
                <w:szCs w:val="24"/>
                <w:lang w:val="sq-AL"/>
              </w:rPr>
              <w:t>Rritja e ndërgjegjësimit të qytetarëve për pasojat negative të korrupsionit dhe nxitja e tyre për të kundërshtuar, denoncuar dhe raportuar korrupsionin.</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694456D" w14:textId="77777777" w:rsidR="00DD3050" w:rsidRPr="00BD156C" w:rsidRDefault="00DD3050" w:rsidP="00BD156C">
            <w:pPr>
              <w:pStyle w:val="Body"/>
              <w:spacing w:after="0" w:line="240" w:lineRule="auto"/>
              <w:jc w:val="center"/>
              <w:rPr>
                <w:rFonts w:ascii="Garamond" w:hAnsi="Garamond"/>
                <w:sz w:val="20"/>
                <w:szCs w:val="24"/>
                <w:lang w:val="sq-AL"/>
              </w:rPr>
            </w:pPr>
            <w:r w:rsidRPr="00BD156C">
              <w:rPr>
                <w:rFonts w:ascii="Garamond" w:hAnsi="Garamond"/>
                <w:sz w:val="20"/>
                <w:szCs w:val="24"/>
                <w:lang w:val="sq-AL"/>
              </w:rPr>
              <w:t>KKKK</w:t>
            </w:r>
          </w:p>
        </w:tc>
      </w:tr>
    </w:tbl>
    <w:p w14:paraId="4BB8790D" w14:textId="77777777" w:rsidR="00DD3050" w:rsidRPr="00626C87" w:rsidRDefault="00DD3050" w:rsidP="00DD3050">
      <w:pPr>
        <w:pStyle w:val="Body"/>
        <w:spacing w:after="0" w:line="240" w:lineRule="auto"/>
        <w:ind w:firstLine="284"/>
        <w:jc w:val="both"/>
        <w:rPr>
          <w:rFonts w:ascii="Garamond" w:hAnsi="Garamond"/>
          <w:b/>
          <w:bCs/>
          <w:i/>
          <w:iCs/>
          <w:sz w:val="24"/>
          <w:szCs w:val="24"/>
          <w:lang w:val="sq-AL"/>
        </w:rPr>
      </w:pPr>
    </w:p>
    <w:p w14:paraId="7F08B798" w14:textId="77777777" w:rsidR="00DD3050" w:rsidRPr="00BD156C" w:rsidRDefault="00DD3050" w:rsidP="00BD156C">
      <w:pPr>
        <w:pStyle w:val="TEKSTIIIII"/>
        <w:rPr>
          <w:rFonts w:eastAsia="Times New Roman" w:cs="Times New Roman"/>
          <w:b/>
          <w:lang w:val="sq-AL"/>
        </w:rPr>
      </w:pPr>
      <w:r w:rsidRPr="00BD156C">
        <w:rPr>
          <w:b/>
          <w:lang w:val="sq-AL"/>
        </w:rPr>
        <w:t>Objektivi Specifik 3.2 Edukimi i të rinjve mbi etikën, integritetin dhe angazhimin proaktiv në luftën kundër korrupsionit</w:t>
      </w:r>
    </w:p>
    <w:p w14:paraId="0C783430" w14:textId="77777777" w:rsidR="00DD3050" w:rsidRPr="00BD156C" w:rsidRDefault="00DD3050" w:rsidP="00BD156C">
      <w:pPr>
        <w:pStyle w:val="TEKSTIIIII"/>
        <w:rPr>
          <w:rFonts w:eastAsia="Times New Roman" w:cs="Times New Roman"/>
          <w:b/>
          <w:lang w:val="sq-AL"/>
        </w:rPr>
      </w:pPr>
      <w:r w:rsidRPr="00BD156C">
        <w:rPr>
          <w:b/>
          <w:lang w:val="sq-AL"/>
        </w:rPr>
        <w:t>Analiza e situatës dhe sfidat</w:t>
      </w:r>
    </w:p>
    <w:p w14:paraId="3B9EB851"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Synimi për të promovuar edukimin e të rinjve mbi etikën, integritetin dhe angazhimin proaktiv në luftën kundër korrupsionit është rezultat i një qasjeje të kujdesshme, të ndjekur gjatë zbatimit të Strategjisë Ndërsektoriale Kundër Korrupsionit 2015-2023 nga Koordinatori Kombëtar Kundër Korrupsionit.</w:t>
      </w:r>
    </w:p>
    <w:p w14:paraId="5311CB1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Ky synim ka rëndësi të veçantë për ndërgjegjësimin dhe përgatitjen e të rinjve, duke i bërë ata të kontribuojnë në mënyrë efektive në parandalimin dhe reduktimin e korrupsionit në shoqëri. Ndërmarrja e hapave të nevojshëm konsiderohet si një praktikë e suksesshme për përfshirjen e kurrikulave të përshtatshme në institucionet e arsimit parauniversitar, të cilat përfshijnë vlerat e etikës dhe integritetit.</w:t>
      </w:r>
    </w:p>
    <w:p w14:paraId="159BF22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Projekti pilot, i realizuar gjatë viteve 2020-2021 nga Ministria e Drejtësisë, Ministria e Arsimit dhe Sportit dhe Ambasada Italiane në Shqipëri, i fokusuar në zbatimin e një moduli edukativ antikorrupsion në 4 shkolla të arsimit të mesëm të lartë në Tiranë, synohet të shtrihet në të gjithë vendin. Ky projekt u riaplikua në vitin shkollor 2023-2024 në 12 shkolla të mesme dhe u vlerësua si një bazë solide për zhvillimin e mëtejshëm të kurrikulës për integritetin dhe antikorrupsionin. Projekti është një rezultat i suksesshëm i marrëveshjes së bashkëpunimit ndërmjet Koordinatorit Kombëtar Kundër Korrupsionit dhe Ministrisë së Arsimit dhe Sportit, me mbështetjen e Ambasadës së Italisë në Tiranë. Ky projekt do të vazhdojë edhe në vitet mësimore 2024-2025 dhe 2025-2026 në shkollat e mesme të Tiranës, Durrësit, Shkodrës, Vlorës, Korçës dhe Gjirokastrës.</w:t>
      </w:r>
    </w:p>
    <w:p w14:paraId="1AA4EA6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Edukimi i të rinjve mbi etikën, integritetin dhe angazhimin proaktiv në luftën kundër korrupsionit është ngushtësisht i lidhur me procesin e integrimit evropian të vendit dhe përfaqëson një angazhim të Shqipërisë për të avancuar në këtë drejtim. Përmes përgatitjes së një brezi të ri qytetarësh të ndërgjegjësuar për këto vlera, synohet të garantohet që të rinjtë dhe fëmijët të pajisen me informacionet e duhura dhe të përshtatshme për ta.</w:t>
      </w:r>
    </w:p>
    <w:p w14:paraId="43C23CE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Krijimi i një kulture të tillë kërkon veprime të koordinuara në disa drejtime: nga integrimi i etikës dhe integritetit në pritshmëritë e të rinjve përmes edukimit të tyre, deri tek lehtësimi i shkëmbimeve midis aktorëve në nivel kombëtar për të forcuar kuptimin e sfidave dhe për të nxitur angazhimin e tyre për të vepruar dhe reaguar. Kjo qasje synon gjithashtu të përcjellë frymën e mospranimit të korrupsionit tek familjet dhe komunitetet e tyre.</w:t>
      </w:r>
    </w:p>
    <w:p w14:paraId="0DA73393"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Në një perspektivë afatgjatë, synohet formimi i një brezi të ri qytetarësh të ndërgjegjësuar dhe të përgatitur për të kontribuar në ndërtimin e një shoqërie me integritet. Ky grup i synuar është pjesë e një strategjie më të gjerë për luftën kundër korrupsionit, e cila i kushton një rëndësi të veçantë brezit të ri si një faktor ndryshimi për të ardhmen e shoqërisë shqiptare. Zbatimi i kësaj qasjeje ka për qëllim krijimin e kushteve për ndërtimin e një shoqërie më të drejtë, përmes përfshirjes së të rinjve si pjesë aktive në përpjekjet për transparencë dhe llogaridhënie.</w:t>
      </w:r>
    </w:p>
    <w:p w14:paraId="62725715" w14:textId="77777777" w:rsidR="00DD3050" w:rsidRPr="00626C87" w:rsidRDefault="00DD3050" w:rsidP="00DD3050">
      <w:pPr>
        <w:pStyle w:val="Body"/>
        <w:shd w:val="clear" w:color="auto" w:fill="F2F2F2" w:themeFill="background1" w:themeFillShade="F2"/>
        <w:spacing w:after="0" w:line="240" w:lineRule="auto"/>
        <w:ind w:firstLine="284"/>
        <w:jc w:val="both"/>
        <w:rPr>
          <w:rFonts w:ascii="Garamond" w:eastAsia="Times New Roman" w:hAnsi="Garamond" w:cs="Times New Roman"/>
          <w:b/>
          <w:bCs/>
          <w:sz w:val="24"/>
          <w:szCs w:val="24"/>
          <w:lang w:val="sq-AL"/>
        </w:rPr>
      </w:pPr>
      <w:r w:rsidRPr="00626C87">
        <w:rPr>
          <w:rFonts w:ascii="Garamond" w:hAnsi="Garamond"/>
          <w:b/>
          <w:bCs/>
          <w:sz w:val="24"/>
          <w:szCs w:val="24"/>
          <w:lang w:val="sq-AL"/>
        </w:rPr>
        <w:t>Rezultatet e pritshme nga zbatimi i masave që lidhen me Objektivin Specifik</w:t>
      </w:r>
    </w:p>
    <w:p w14:paraId="5783A1CF" w14:textId="77777777" w:rsidR="00DD3050" w:rsidRPr="00626C87" w:rsidRDefault="00DD3050" w:rsidP="00DD3050">
      <w:pPr>
        <w:pStyle w:val="Body"/>
        <w:shd w:val="clear" w:color="auto" w:fill="FFFFFF"/>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3.2 fokusohet në nxitjen e të rinjve dhe grupeve të reja shoqërore për të konsoliduar sjelljen etike, integritetin dhe parimet e besueshmërisë në luftën kundër korrupsionit. Ndërhyrjet e planifikuara do të përqendrohen kryesisht në përmirësimin e kurrikulave arsimore, zhvillimin e bashkëpunimeve me median dhe realizimin e fushatave të ndërgjegjësimit.</w:t>
      </w:r>
    </w:p>
    <w:p w14:paraId="6FE37297" w14:textId="77777777" w:rsidR="00DD3050" w:rsidRPr="00626C87" w:rsidRDefault="00DD3050" w:rsidP="00DD3050">
      <w:pPr>
        <w:pStyle w:val="Body"/>
        <w:shd w:val="clear" w:color="auto" w:fill="FFFFFF"/>
        <w:spacing w:after="0" w:line="240" w:lineRule="auto"/>
        <w:ind w:firstLine="284"/>
        <w:jc w:val="both"/>
        <w:rPr>
          <w:rFonts w:ascii="Garamond" w:hAnsi="Garamond"/>
          <w:sz w:val="24"/>
          <w:szCs w:val="24"/>
          <w:lang w:val="sq-AL"/>
        </w:rPr>
      </w:pPr>
      <w:r w:rsidRPr="00626C87">
        <w:rPr>
          <w:rFonts w:ascii="Garamond" w:hAnsi="Garamond"/>
          <w:sz w:val="24"/>
          <w:szCs w:val="24"/>
          <w:lang w:val="sq-AL"/>
        </w:rPr>
        <w:t>Masat do të zbatohen për të arritur këto rezultate:</w:t>
      </w:r>
    </w:p>
    <w:p w14:paraId="03AFF662"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shd w:val="clear" w:color="auto" w:fill="00FFFF"/>
        </w:rPr>
      </w:pPr>
      <w:r w:rsidRPr="00626C87">
        <w:rPr>
          <w:rFonts w:ascii="Garamond" w:hAnsi="Garamond"/>
          <w:b/>
          <w:bCs/>
          <w:sz w:val="24"/>
          <w:szCs w:val="24"/>
          <w:shd w:val="clear" w:color="auto" w:fill="FFFFFF" w:themeFill="background1"/>
        </w:rPr>
        <w:t xml:space="preserve">Rezultati 1: </w:t>
      </w:r>
      <w:r w:rsidRPr="00626C87">
        <w:rPr>
          <w:rFonts w:ascii="Garamond" w:hAnsi="Garamond"/>
          <w:sz w:val="24"/>
          <w:szCs w:val="24"/>
          <w:shd w:val="clear" w:color="auto" w:fill="FFFFFF" w:themeFill="background1"/>
        </w:rPr>
        <w:t>Rishikimi i</w:t>
      </w:r>
      <w:r w:rsidRPr="00626C87">
        <w:rPr>
          <w:rFonts w:ascii="Garamond" w:hAnsi="Garamond"/>
          <w:b/>
          <w:bCs/>
          <w:sz w:val="24"/>
          <w:szCs w:val="24"/>
          <w:shd w:val="clear" w:color="auto" w:fill="FFFFFF" w:themeFill="background1"/>
        </w:rPr>
        <w:t xml:space="preserve"> </w:t>
      </w:r>
      <w:r w:rsidRPr="00626C87">
        <w:rPr>
          <w:rFonts w:ascii="Garamond" w:hAnsi="Garamond"/>
          <w:sz w:val="24"/>
          <w:szCs w:val="24"/>
          <w:shd w:val="clear" w:color="auto" w:fill="FFFFFF" w:themeFill="background1"/>
        </w:rPr>
        <w:t>kurrikulës arsimore për të rinjtë, me synim edukimin për vlerat dhe sjelljet etike thelbësore që refuzojnë  korrupsionin.</w:t>
      </w:r>
    </w:p>
    <w:p w14:paraId="108BB3E5" w14:textId="77777777" w:rsidR="00DD3050" w:rsidRPr="00626C87" w:rsidRDefault="00DD3050" w:rsidP="00DD3050">
      <w:pPr>
        <w:shd w:val="clear" w:color="auto" w:fill="FFFFFF"/>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2:</w:t>
      </w:r>
      <w:r w:rsidRPr="00626C87">
        <w:rPr>
          <w:rFonts w:ascii="Garamond" w:hAnsi="Garamond"/>
          <w:sz w:val="24"/>
          <w:szCs w:val="24"/>
          <w:shd w:val="clear" w:color="auto" w:fill="FFFFFF" w:themeFill="background1"/>
        </w:rPr>
        <w:t xml:space="preserve"> Ndërgjegjësimi dhe sensibilizimi periodik kundër korrupsionit me pjesëmarrje aktive të të rinjve.</w:t>
      </w:r>
    </w:p>
    <w:p w14:paraId="5A8104B3" w14:textId="77777777" w:rsidR="00DD3050" w:rsidRPr="00626C87" w:rsidRDefault="00DD3050" w:rsidP="00DD3050">
      <w:pPr>
        <w:spacing w:after="0" w:line="240" w:lineRule="auto"/>
        <w:ind w:firstLine="284"/>
        <w:jc w:val="both"/>
        <w:rPr>
          <w:rFonts w:ascii="Garamond" w:hAnsi="Garamond"/>
          <w:b/>
          <w:bCs/>
          <w:sz w:val="24"/>
          <w:szCs w:val="24"/>
          <w:highlight w:val="red"/>
        </w:rPr>
      </w:pPr>
      <w:r w:rsidRPr="00626C87">
        <w:rPr>
          <w:rFonts w:ascii="Garamond" w:hAnsi="Garamond"/>
          <w:b/>
          <w:sz w:val="24"/>
          <w:szCs w:val="24"/>
        </w:rPr>
        <w:t>Institucione Kryesore:</w:t>
      </w:r>
      <w:r w:rsidRPr="00626C87">
        <w:rPr>
          <w:rFonts w:ascii="Garamond" w:hAnsi="Garamond"/>
          <w:sz w:val="24"/>
          <w:szCs w:val="24"/>
        </w:rPr>
        <w:t xml:space="preserve"> Koordinatori Kombëtar Kundër Korrupsionit, Ministria e Arsimit dhe Sportit (</w:t>
      </w:r>
      <w:hyperlink r:id="rId16" w:tgtFrame="_blank" w:history="1">
        <w:r w:rsidRPr="00626C87">
          <w:rPr>
            <w:rStyle w:val="Hyperlink"/>
            <w:rFonts w:ascii="Garamond" w:hAnsi="Garamond"/>
            <w:sz w:val="24"/>
            <w:szCs w:val="24"/>
          </w:rPr>
          <w:t>Agjencia e Sigurimit të Cilësisë së Arsimit Parauniversitar</w:t>
        </w:r>
      </w:hyperlink>
      <w:r w:rsidRPr="00626C87">
        <w:rPr>
          <w:rFonts w:ascii="Garamond" w:hAnsi="Garamond"/>
          <w:sz w:val="24"/>
          <w:szCs w:val="24"/>
        </w:rPr>
        <w:t>).</w:t>
      </w:r>
    </w:p>
    <w:p w14:paraId="229E1CD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Drejtoria e Përgjithshme e Antikorrupsionit, Radio Televizioni Shqiptar, Media, Institucione të Arsimit të Lartë.</w:t>
      </w:r>
    </w:p>
    <w:p w14:paraId="26C47D4E"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p>
    <w:p w14:paraId="5B07EB15" w14:textId="77777777" w:rsidR="00DD3050" w:rsidRPr="00BD156C" w:rsidRDefault="00DD3050" w:rsidP="00BD156C">
      <w:pPr>
        <w:pStyle w:val="TEKSTIIIII"/>
        <w:rPr>
          <w:b/>
          <w:lang w:val="sq-AL"/>
        </w:rPr>
      </w:pPr>
      <w:r w:rsidRPr="00BD156C">
        <w:rPr>
          <w:b/>
          <w:lang w:val="sq-AL"/>
        </w:rPr>
        <w:t>Masa dhe aktivitete</w:t>
      </w:r>
    </w:p>
    <w:p w14:paraId="59D264FC"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3"/>
        <w:gridCol w:w="8063"/>
      </w:tblGrid>
      <w:tr w:rsidR="00DD3050" w:rsidRPr="00BD156C" w14:paraId="0CEE1597" w14:textId="77777777" w:rsidTr="00305E82">
        <w:trPr>
          <w:trHeight w:val="643"/>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7790803" w14:textId="77777777" w:rsidR="00DD3050" w:rsidRPr="00BD156C" w:rsidRDefault="00DD3050" w:rsidP="00BD156C">
            <w:pPr>
              <w:pStyle w:val="Body"/>
              <w:spacing w:after="0" w:line="240" w:lineRule="auto"/>
              <w:jc w:val="both"/>
              <w:rPr>
                <w:rFonts w:ascii="Garamond" w:hAnsi="Garamond"/>
                <w:sz w:val="20"/>
                <w:szCs w:val="24"/>
                <w:lang w:val="sq-AL"/>
              </w:rPr>
            </w:pPr>
          </w:p>
        </w:tc>
        <w:tc>
          <w:tcPr>
            <w:tcW w:w="8063"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79354D94"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sz w:val="20"/>
                <w:szCs w:val="24"/>
                <w:lang w:val="sq-AL"/>
              </w:rPr>
              <w:t>Objektivi Specifik 3.2: Edukimi i të rinjve mbi etikën, integritetin dhe angazhimin proaktiv në luftën kundër korrupsionit</w:t>
            </w:r>
          </w:p>
        </w:tc>
      </w:tr>
      <w:tr w:rsidR="00DD3050" w:rsidRPr="00BD156C" w14:paraId="54CB794B" w14:textId="77777777" w:rsidTr="00305E82">
        <w:trPr>
          <w:trHeight w:val="685"/>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24BEE7D9"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3.2.1</w:t>
            </w:r>
          </w:p>
        </w:tc>
        <w:tc>
          <w:tcPr>
            <w:tcW w:w="8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AD126D4"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Forcimi i komponentit të etikës dhe integritetit në kurrikulat në të gjitha nivelet e arsimit parauniversitar.</w:t>
            </w:r>
          </w:p>
        </w:tc>
      </w:tr>
      <w:tr w:rsidR="00DD3050" w:rsidRPr="00BD156C" w14:paraId="0B2E758A" w14:textId="77777777" w:rsidTr="00305E82">
        <w:trPr>
          <w:trHeight w:val="685"/>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CF909C4"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3.2.2</w:t>
            </w:r>
          </w:p>
        </w:tc>
        <w:tc>
          <w:tcPr>
            <w:tcW w:w="8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8F85DAD"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Forcimi i aspektit të etikës dhe integritetit në programet edukative të medias (TV dhe radio).</w:t>
            </w:r>
          </w:p>
        </w:tc>
      </w:tr>
      <w:tr w:rsidR="00DD3050" w:rsidRPr="00BD156C" w14:paraId="1D5E3346" w14:textId="77777777" w:rsidTr="00305E82">
        <w:trPr>
          <w:trHeight w:val="684"/>
        </w:trPr>
        <w:tc>
          <w:tcPr>
            <w:tcW w:w="953"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05FF1BF"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3.2.3</w:t>
            </w:r>
          </w:p>
        </w:tc>
        <w:tc>
          <w:tcPr>
            <w:tcW w:w="80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BC9F238"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Promovimi i rëndësisë së angazhimit proaktiv të të rinjve në antikorrupsion.</w:t>
            </w:r>
          </w:p>
        </w:tc>
      </w:tr>
    </w:tbl>
    <w:p w14:paraId="41E1D19B" w14:textId="77777777" w:rsidR="00DD3050" w:rsidRPr="00BD156C" w:rsidRDefault="00DD3050" w:rsidP="00BD156C">
      <w:pPr>
        <w:pStyle w:val="TEKSTIIIII"/>
        <w:rPr>
          <w:rFonts w:eastAsia="Times New Roman" w:cs="Times New Roman"/>
          <w:b/>
          <w:lang w:val="sq-AL"/>
        </w:rPr>
      </w:pPr>
      <w:r w:rsidRPr="00BD156C">
        <w:rPr>
          <w:b/>
          <w:lang w:val="sq-AL"/>
        </w:rPr>
        <w:t>Lidhja e Treguesve kryesorë të rezultateve me Qëllimin e parë të Politikës, Objektivin Specifik dhe institucionet përgjegjëse, me nënkapitullin përkatës të BE-së sipas MSA-së</w:t>
      </w:r>
    </w:p>
    <w:tbl>
      <w:tblPr>
        <w:tblW w:w="8923" w:type="dxa"/>
        <w:tblInd w:w="1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90"/>
        <w:gridCol w:w="2250"/>
        <w:gridCol w:w="2250"/>
        <w:gridCol w:w="1890"/>
        <w:gridCol w:w="1543"/>
      </w:tblGrid>
      <w:tr w:rsidR="00DD3050" w:rsidRPr="00BD156C" w14:paraId="549FF2E1" w14:textId="77777777" w:rsidTr="00305E82">
        <w:trPr>
          <w:trHeight w:val="801"/>
        </w:trPr>
        <w:tc>
          <w:tcPr>
            <w:tcW w:w="9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F330499" w14:textId="77777777" w:rsidR="00DD3050" w:rsidRPr="00BD156C" w:rsidRDefault="00DD3050" w:rsidP="00BD156C">
            <w:pPr>
              <w:pStyle w:val="Body"/>
              <w:spacing w:after="0" w:line="240" w:lineRule="auto"/>
              <w:jc w:val="center"/>
              <w:rPr>
                <w:rFonts w:ascii="Garamond" w:hAnsi="Garamond"/>
                <w:b/>
                <w:bCs/>
                <w:szCs w:val="24"/>
                <w:lang w:val="sq-AL"/>
              </w:rPr>
            </w:pPr>
            <w:r w:rsidRPr="00BD156C">
              <w:rPr>
                <w:rFonts w:ascii="Garamond" w:hAnsi="Garamond"/>
                <w:b/>
                <w:bCs/>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33441A87" w14:textId="77777777" w:rsidR="00DD3050" w:rsidRPr="00BD156C" w:rsidRDefault="00DD3050" w:rsidP="00BD156C">
            <w:pPr>
              <w:spacing w:after="0" w:line="240" w:lineRule="auto"/>
              <w:jc w:val="center"/>
              <w:rPr>
                <w:rFonts w:ascii="Garamond" w:hAnsi="Garamond" w:cstheme="minorHAnsi"/>
                <w:b/>
                <w:bCs/>
                <w:szCs w:val="24"/>
              </w:rPr>
            </w:pPr>
            <w:r w:rsidRPr="00BD156C">
              <w:rPr>
                <w:rFonts w:ascii="Garamond" w:hAnsi="Garamond"/>
                <w:b/>
                <w:bCs/>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6BA88AE" w14:textId="77777777" w:rsidR="00DD3050" w:rsidRPr="00BD156C" w:rsidRDefault="00DD3050" w:rsidP="00BD156C">
            <w:pPr>
              <w:pStyle w:val="Body"/>
              <w:shd w:val="clear" w:color="auto" w:fill="BDD6EE" w:themeFill="accent1" w:themeFillTint="66"/>
              <w:spacing w:after="0" w:line="240" w:lineRule="auto"/>
              <w:jc w:val="center"/>
              <w:rPr>
                <w:rFonts w:ascii="Garamond" w:hAnsi="Garamond"/>
                <w:b/>
                <w:bCs/>
                <w:color w:val="auto"/>
                <w:szCs w:val="24"/>
                <w:shd w:val="clear" w:color="auto" w:fill="BDD6EE" w:themeFill="accent1" w:themeFillTint="66"/>
                <w:lang w:val="sq-AL"/>
              </w:rPr>
            </w:pPr>
            <w:r w:rsidRPr="00BD156C">
              <w:rPr>
                <w:rFonts w:ascii="Garamond" w:hAnsi="Garamond"/>
                <w:b/>
                <w:bCs/>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D1A5AAB" w14:textId="77777777" w:rsidR="00DD3050" w:rsidRPr="00BD156C" w:rsidRDefault="00DD3050" w:rsidP="00BD156C">
            <w:pPr>
              <w:pStyle w:val="Body"/>
              <w:spacing w:after="0" w:line="240" w:lineRule="auto"/>
              <w:jc w:val="center"/>
              <w:rPr>
                <w:rFonts w:ascii="Garamond" w:hAnsi="Garamond"/>
                <w:b/>
                <w:bCs/>
                <w:color w:val="000000" w:themeColor="text1"/>
                <w:szCs w:val="24"/>
                <w:lang w:val="sq-AL"/>
              </w:rPr>
            </w:pPr>
            <w:r w:rsidRPr="00BD156C">
              <w:rPr>
                <w:rFonts w:ascii="Garamond" w:hAnsi="Garamond"/>
                <w:b/>
                <w:bCs/>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7153BB3" w14:textId="77777777" w:rsidR="00DD3050" w:rsidRPr="00BD156C" w:rsidRDefault="00DD3050" w:rsidP="00BD156C">
            <w:pPr>
              <w:pStyle w:val="Body"/>
              <w:spacing w:after="0" w:line="240" w:lineRule="auto"/>
              <w:jc w:val="center"/>
              <w:rPr>
                <w:rFonts w:ascii="Garamond" w:hAnsi="Garamond" w:cs="Times New Roman"/>
                <w:b/>
                <w:bCs/>
                <w:szCs w:val="24"/>
                <w:lang w:val="sq-AL"/>
              </w:rPr>
            </w:pPr>
            <w:r w:rsidRPr="00BD156C">
              <w:rPr>
                <w:rFonts w:ascii="Garamond" w:hAnsi="Garamond"/>
                <w:b/>
                <w:bCs/>
                <w:szCs w:val="24"/>
                <w:lang w:val="sq-AL"/>
              </w:rPr>
              <w:t>Institucioni përgjegjës</w:t>
            </w:r>
          </w:p>
        </w:tc>
      </w:tr>
      <w:tr w:rsidR="00DD3050" w:rsidRPr="00BD156C" w14:paraId="595FF654" w14:textId="77777777" w:rsidTr="00305E82">
        <w:trPr>
          <w:trHeight w:val="801"/>
        </w:trPr>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7358C10" w14:textId="77777777" w:rsidR="00DD3050" w:rsidRPr="00BD156C" w:rsidRDefault="00DD3050" w:rsidP="00BD156C">
            <w:pPr>
              <w:pStyle w:val="Body"/>
              <w:spacing w:after="0" w:line="240" w:lineRule="auto"/>
              <w:jc w:val="both"/>
              <w:rPr>
                <w:rFonts w:ascii="Garamond" w:hAnsi="Garamond"/>
                <w:szCs w:val="24"/>
                <w:lang w:val="sq-AL"/>
              </w:rPr>
            </w:pPr>
            <w:r w:rsidRPr="00BD156C">
              <w:rPr>
                <w:rFonts w:ascii="Garamond" w:hAnsi="Garamond"/>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C4B11FB" w14:textId="77777777" w:rsidR="00DD3050" w:rsidRPr="00BD156C" w:rsidRDefault="00DD3050" w:rsidP="00BD156C">
            <w:pPr>
              <w:spacing w:after="0" w:line="240" w:lineRule="auto"/>
              <w:rPr>
                <w:rFonts w:ascii="Garamond" w:hAnsi="Garamond"/>
                <w:szCs w:val="24"/>
              </w:rPr>
            </w:pPr>
            <w:r w:rsidRPr="00BD156C">
              <w:rPr>
                <w:rFonts w:ascii="Garamond" w:hAnsi="Garamond"/>
                <w:szCs w:val="24"/>
              </w:rPr>
              <w:t>3.2.1 Përqindja e shkollave në të cilat është zbatuar kurrikula e etikës nga mesatarja e shkollave ku këto kurrikula janë zbatuar në tre vitet e fundit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6FDD805" w14:textId="77777777" w:rsidR="00DD3050" w:rsidRPr="00BD156C" w:rsidRDefault="00DD3050" w:rsidP="00BD156C">
            <w:pPr>
              <w:pStyle w:val="Body"/>
              <w:shd w:val="clear" w:color="auto" w:fill="FFFFFF" w:themeFill="background1"/>
              <w:spacing w:after="0" w:line="240" w:lineRule="auto"/>
              <w:rPr>
                <w:rFonts w:ascii="Garamond" w:hAnsi="Garamond"/>
                <w:szCs w:val="24"/>
                <w:lang w:val="sq-AL"/>
              </w:rPr>
            </w:pPr>
            <w:r w:rsidRPr="00BD156C">
              <w:rPr>
                <w:rFonts w:ascii="Garamond" w:hAnsi="Garamond"/>
                <w:szCs w:val="24"/>
                <w:shd w:val="clear" w:color="auto" w:fill="FFFFFF" w:themeFill="background1"/>
                <w:lang w:val="sq-AL"/>
              </w:rPr>
              <w:t>Nivel më i lartë ndërgjegjësimi</w:t>
            </w:r>
            <w:r w:rsidRPr="00BD156C">
              <w:rPr>
                <w:rFonts w:ascii="Garamond" w:hAnsi="Garamond"/>
                <w:szCs w:val="24"/>
                <w:lang w:val="sq-AL"/>
              </w:rPr>
              <w:t xml:space="preserve"> </w:t>
            </w:r>
            <w:r w:rsidRPr="00BD156C">
              <w:rPr>
                <w:rFonts w:ascii="Garamond" w:hAnsi="Garamond"/>
                <w:szCs w:val="24"/>
                <w:shd w:val="clear" w:color="auto" w:fill="FFFFFF" w:themeFill="background1"/>
                <w:lang w:val="sq-AL"/>
              </w:rPr>
              <w:t>mbi etikën, integritetin, dhe luftën kundër</w:t>
            </w:r>
            <w:r w:rsidRPr="00BD156C">
              <w:rPr>
                <w:rFonts w:ascii="Garamond" w:hAnsi="Garamond"/>
                <w:szCs w:val="24"/>
                <w:lang w:val="sq-AL"/>
              </w:rPr>
              <w:t xml:space="preserve"> </w:t>
            </w:r>
            <w:r w:rsidRPr="00BD156C">
              <w:rPr>
                <w:rFonts w:ascii="Garamond" w:hAnsi="Garamond"/>
                <w:szCs w:val="24"/>
                <w:shd w:val="clear" w:color="auto" w:fill="FFFFFF" w:themeFill="background1"/>
                <w:lang w:val="sq-AL"/>
              </w:rPr>
              <w:t>korrupsionit.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355322D" w14:textId="77777777" w:rsidR="00DD3050" w:rsidRPr="00BD156C" w:rsidRDefault="00DD3050" w:rsidP="00BD156C">
            <w:pPr>
              <w:pStyle w:val="Body"/>
              <w:spacing w:after="0" w:line="240" w:lineRule="auto"/>
              <w:rPr>
                <w:rFonts w:ascii="Garamond" w:hAnsi="Garamond"/>
                <w:szCs w:val="24"/>
                <w:lang w:val="sq-AL"/>
              </w:rPr>
            </w:pPr>
            <w:r w:rsidRPr="00BD156C">
              <w:rPr>
                <w:rFonts w:ascii="Garamond" w:hAnsi="Garamond"/>
                <w:szCs w:val="24"/>
                <w:lang w:val="sq-AL"/>
              </w:rPr>
              <w:t>3.2 Edukimi i të rinjve mbi etikën, integritetin dhe angazhimin proaktiv në luftën kundër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672B393" w14:textId="77777777" w:rsidR="00DD3050" w:rsidRPr="00BD156C" w:rsidRDefault="00DD3050" w:rsidP="00BD156C">
            <w:pPr>
              <w:pStyle w:val="Body"/>
              <w:spacing w:after="0" w:line="240" w:lineRule="auto"/>
              <w:jc w:val="center"/>
              <w:rPr>
                <w:rFonts w:ascii="Garamond" w:hAnsi="Garamond"/>
                <w:szCs w:val="24"/>
                <w:lang w:val="sq-AL"/>
              </w:rPr>
            </w:pPr>
            <w:r w:rsidRPr="00BD156C">
              <w:rPr>
                <w:rFonts w:ascii="Garamond" w:hAnsi="Garamond"/>
                <w:szCs w:val="24"/>
                <w:lang w:val="sq-AL"/>
              </w:rPr>
              <w:t>KKKK</w:t>
            </w:r>
          </w:p>
        </w:tc>
      </w:tr>
    </w:tbl>
    <w:p w14:paraId="5179CBE2" w14:textId="77777777" w:rsidR="00DD3050" w:rsidRPr="00626C87" w:rsidRDefault="00DD3050" w:rsidP="00BD156C">
      <w:pPr>
        <w:pStyle w:val="TEKSTIIIII"/>
        <w:rPr>
          <w:lang w:val="sq-AL"/>
        </w:rPr>
      </w:pPr>
    </w:p>
    <w:p w14:paraId="41A21AEE" w14:textId="77777777" w:rsidR="00DD3050" w:rsidRPr="00626C87" w:rsidRDefault="00DD3050" w:rsidP="00BD156C">
      <w:pPr>
        <w:pStyle w:val="TEKSTIIIII"/>
        <w:rPr>
          <w:b/>
          <w:bCs/>
          <w:i/>
          <w:iCs/>
          <w:lang w:val="sq-AL"/>
        </w:rPr>
      </w:pPr>
      <w:r w:rsidRPr="00626C87">
        <w:rPr>
          <w:b/>
          <w:bCs/>
          <w:i/>
          <w:iCs/>
          <w:lang w:val="sq-AL"/>
        </w:rPr>
        <w:t>Objektivi Specifik 3.3 Përfshirja e të gjithë shoqërisë, veçanërisht sektorit privat, organizatave të shoqërisë civile dhe akademisë në luftën kundër korrupsionit</w:t>
      </w:r>
    </w:p>
    <w:p w14:paraId="02F004B1" w14:textId="77777777" w:rsidR="00DD3050" w:rsidRPr="00626C87" w:rsidRDefault="00DD3050" w:rsidP="00BD156C">
      <w:pPr>
        <w:pStyle w:val="TEKSTIIIII"/>
        <w:rPr>
          <w:b/>
          <w:bCs/>
          <w:lang w:val="sq-AL"/>
        </w:rPr>
      </w:pPr>
      <w:r w:rsidRPr="00626C87">
        <w:rPr>
          <w:b/>
          <w:bCs/>
          <w:lang w:val="sq-AL"/>
        </w:rPr>
        <w:t>Analiza e situatës dhe sfidat</w:t>
      </w:r>
    </w:p>
    <w:p w14:paraId="46563357"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Lufta efektive kundër korrupsionit kërkon angazhimin e të gjithë aktorëve të shoqërisë. Përfshirja e sektorit privat, organizatave të shoqërisë civile dhe institucioneve akademike është thelbësore për krijimin e një mjedisi gjithëpërfshirës, ku të gjitha palët të kontribuojnë në parandalimin dhe luftën kundër korrupsionit.</w:t>
      </w:r>
    </w:p>
    <w:p w14:paraId="73FC710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Përfshirja e të gjitha sferave shoqërore, përmes organizatave të shoqërisë civile që veprojnë në fusha të ndryshme, është adresuar edhe në Strategjinë Ndërsektoriale Kundër Korrupsionit 2015-2023. Në këtë kuadër, AMSHC ka punuar drejt thirrjeve të hapura për propozime specifike në luftën kundër korrupsionit, si pjesë e programit antikorrupsion dhe riprogramimit të fondeve për këtë qëllim.</w:t>
      </w:r>
    </w:p>
    <w:p w14:paraId="36895DB5"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Duke bashkuar të gjithë aktorët, ky objektiv promovon një qasje të bashkërenduar midis tyre në luftën kundër korrupsionit, me synimin për të garantuar një shoqëri më të drejtë, më transparente dhe që zhvillohet në mënyrë të qëndrueshme. Përfshirja e kësaj qasjeje përfaqëson një risi në krahasim me strategjinë e mëparshme, duke marrë parasysh rëndësinë e kontributit të këtyre aktorëve në përmirësimin e institucioneve, zbatimin e ligjit dhe krijimin e një mjedisi më të favorshëm për zhvillimin ekonomik dhe shoqëror të vendit.</w:t>
      </w:r>
    </w:p>
    <w:p w14:paraId="4EDCB0E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Sektori privat ka një rol thelbësor në promovimin e transparencës, etikës dhe menaxhimit të rrezikut të korrupsionit në biznes, duke ndihmuar kështu në krijimin e një mjedisi që nxit konkurrencën e ndershme. Përdorimi i metodave të përbashkëta të komunikimit, nëpërmjet botimeve dhe mjeteve të cilat kanë interes dhe ndikim publik, do të përforcojë ndërveprimin ndërmjet nismave antikorrupsion të sektorit publik dhe atij privat.</w:t>
      </w:r>
    </w:p>
    <w:p w14:paraId="037BB16A"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Akademia, nga ana e saj, mund të kontribuojë me ekspertizë dhe kërkime të thelluara shkencore për të analizuar dhe zhvilluar metodat më efektive për parandalimin dhe luftimin e korrupsionit, si dhe për të mbështetur hartimin e politikave dhe strategjive të mirëfillta antikorrupsion.</w:t>
      </w:r>
    </w:p>
    <w:p w14:paraId="3B51F00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Shoqëria civile do të avancojë përmes mekanizmave të rinj të bashkëpunimit, ku Koalicioni Kundër Korrupsionit dhe Rrjeti i Organizatave të Shoqërisë Civile do të institucionalizohen, duke krijuar impakte të qëndrueshme. Nismat si Pakti i Integritetit, të testuara në disa vende të BE-së, shihen si mekanizma të fuqishëm kontrolli dhe auditimi për të siguruar menaxhimin e drejtë të fondeve dhe buxhetit publik nga sektori publik.</w:t>
      </w:r>
    </w:p>
    <w:p w14:paraId="1793C9B6"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Bashkëpunimi ndërmjet sektorit privat, shoqërisë civile, akademisë, ekspertëve të kërkimit dhe mediave, si grupe interesi me kontribute të rëndësishme dhe burime programore, është kyç për krijimin e një kulture integriteti përmes një qasjeje gjithëpërfshirëse në shoqëri. Angazhimi dhe ndarja e qartë e përgjegjësive ndërmjet këtyre aktorëve dhe Koordinatorit Kombëtar Kundër Korrupsionit paraqet një mundësi të rëndësishme për përparimin e përpjekjeve kundër korrupsionit, duke siguruar një sinkronizim të veprimtarive dhe kontributit të secilit aktor në mënyrë të harmonizuar dhe të koordinuar. Kjo qasje mund të çojë në rritjen e efektivitetit dhe ndikimit në parandalimin dhe luftimin e korrupsionit.</w:t>
      </w:r>
    </w:p>
    <w:p w14:paraId="1BAE0DCE" w14:textId="77777777" w:rsidR="00DD3050" w:rsidRPr="00BD156C" w:rsidRDefault="00DD3050" w:rsidP="00BD156C">
      <w:pPr>
        <w:pStyle w:val="TEKSTIIIII"/>
        <w:rPr>
          <w:b/>
          <w:lang w:val="sq-AL"/>
        </w:rPr>
      </w:pPr>
      <w:r w:rsidRPr="00BD156C">
        <w:rPr>
          <w:b/>
          <w:lang w:val="sq-AL"/>
        </w:rPr>
        <w:t xml:space="preserve">Rezultatet e pritshme nga zbatimi i masave që lidhen me objektivin specifik </w:t>
      </w:r>
    </w:p>
    <w:p w14:paraId="7F5464A2" w14:textId="77777777" w:rsidR="00DD3050" w:rsidRPr="00626C87" w:rsidRDefault="00DD3050" w:rsidP="00DD3050">
      <w:pPr>
        <w:pStyle w:val="Body"/>
        <w:spacing w:after="0" w:line="240" w:lineRule="auto"/>
        <w:ind w:firstLine="284"/>
        <w:jc w:val="both"/>
        <w:rPr>
          <w:rFonts w:ascii="Garamond" w:hAnsi="Garamond"/>
          <w:sz w:val="24"/>
          <w:szCs w:val="24"/>
          <w:lang w:val="sq-AL"/>
        </w:rPr>
      </w:pPr>
      <w:r w:rsidRPr="00626C87">
        <w:rPr>
          <w:rFonts w:ascii="Garamond" w:hAnsi="Garamond"/>
          <w:sz w:val="24"/>
          <w:szCs w:val="24"/>
          <w:lang w:val="sq-AL"/>
        </w:rPr>
        <w:t>Objektivi Specifik 3.3 orienton përpjekjet kundër korrupsionit drejt forcimit të bashkëpunimit me shoqërinë civile, sektorin privat, si dhe me akademinë dhe studentët si promotorë të ndryshimit. Ky objektiv synon krijimin e një aleance të fuqishme ku liria e mendimit, forca shtytëse e zhvillimit ekonomik dhe iniciativat krijuese bashkohen për të maksimizuar ndërhyrjet dhe për të arritur rezultate më të mira në luftën kundër korrupsionit. Kjo qasje gjithëpërfshirëse ka për qëllim të krijojë një ndikim të qëndrueshëm dhe të prekshëm në përmirësimin e transparencës dhe integritetit në shoqëri.</w:t>
      </w:r>
    </w:p>
    <w:p w14:paraId="63A5A205"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Masat do të zbatohen për të arritur këto rezultate:</w:t>
      </w:r>
    </w:p>
    <w:p w14:paraId="64458DBB"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1:</w:t>
      </w:r>
      <w:r w:rsidRPr="00626C87">
        <w:rPr>
          <w:rFonts w:ascii="Garamond" w:hAnsi="Garamond"/>
          <w:sz w:val="24"/>
          <w:szCs w:val="24"/>
          <w:shd w:val="clear" w:color="auto" w:fill="FFFFFF" w:themeFill="background1"/>
        </w:rPr>
        <w:t xml:space="preserve"> Rritja dhe përfshirja e gjerë shoqërore e sektorit privat, organizatave të shoqërisë civile dhe akademisë në fuqizimin e transparencës dhe integritetit.</w:t>
      </w:r>
      <w:r w:rsidRPr="00626C87">
        <w:rPr>
          <w:rFonts w:ascii="Garamond" w:hAnsi="Garamond"/>
          <w:b/>
          <w:bCs/>
          <w:sz w:val="24"/>
          <w:szCs w:val="24"/>
          <w:shd w:val="clear" w:color="auto" w:fill="00FFFF"/>
        </w:rPr>
        <w:t xml:space="preserve"> </w:t>
      </w:r>
    </w:p>
    <w:p w14:paraId="5B5B18B2"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Rezultati 2:</w:t>
      </w:r>
      <w:r w:rsidRPr="00626C87">
        <w:rPr>
          <w:rFonts w:ascii="Garamond" w:hAnsi="Garamond"/>
          <w:sz w:val="24"/>
          <w:szCs w:val="24"/>
          <w:shd w:val="clear" w:color="auto" w:fill="FFFFFF" w:themeFill="background1"/>
        </w:rPr>
        <w:t xml:space="preserve"> Nisma, veprimtari politikash dhe kërkimi mbështetur në hulumtime shkencore</w:t>
      </w:r>
      <w:r w:rsidRPr="00626C87">
        <w:rPr>
          <w:rFonts w:ascii="Garamond" w:hAnsi="Garamond"/>
          <w:sz w:val="24"/>
          <w:szCs w:val="24"/>
          <w:shd w:val="clear" w:color="auto" w:fill="00FFFF"/>
        </w:rPr>
        <w:t xml:space="preserve"> </w:t>
      </w:r>
      <w:r w:rsidRPr="00626C87">
        <w:rPr>
          <w:rFonts w:ascii="Garamond" w:hAnsi="Garamond"/>
          <w:sz w:val="24"/>
          <w:szCs w:val="24"/>
          <w:shd w:val="clear" w:color="auto" w:fill="FFFFFF" w:themeFill="background1"/>
        </w:rPr>
        <w:t>dhe ekspertizë të kualifikuar.</w:t>
      </w:r>
    </w:p>
    <w:p w14:paraId="50CF55BB"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shd w:val="clear" w:color="auto" w:fill="FFFFFF" w:themeFill="background1"/>
        </w:rPr>
      </w:pPr>
      <w:r w:rsidRPr="00626C87">
        <w:rPr>
          <w:rFonts w:ascii="Garamond" w:hAnsi="Garamond"/>
          <w:b/>
          <w:bCs/>
          <w:sz w:val="24"/>
          <w:szCs w:val="24"/>
          <w:shd w:val="clear" w:color="auto" w:fill="FFFFFF" w:themeFill="background1"/>
        </w:rPr>
        <w:t>Rezultati 3:</w:t>
      </w:r>
      <w:r w:rsidRPr="00626C87">
        <w:rPr>
          <w:rFonts w:ascii="Garamond" w:hAnsi="Garamond"/>
          <w:sz w:val="24"/>
          <w:szCs w:val="24"/>
          <w:shd w:val="clear" w:color="auto" w:fill="FFFFFF" w:themeFill="background1"/>
        </w:rPr>
        <w:t xml:space="preserve"> Rritje e përgjegjësisë së institucioneve dhe zyrtarëve publikë mbështetur në</w:t>
      </w:r>
      <w:r w:rsidRPr="00626C87">
        <w:rPr>
          <w:rFonts w:ascii="Garamond" w:hAnsi="Garamond"/>
          <w:sz w:val="24"/>
          <w:szCs w:val="24"/>
          <w:shd w:val="clear" w:color="auto" w:fill="00FFFF"/>
        </w:rPr>
        <w:t xml:space="preserve"> </w:t>
      </w:r>
      <w:r w:rsidRPr="00626C87">
        <w:rPr>
          <w:rFonts w:ascii="Garamond" w:hAnsi="Garamond"/>
          <w:sz w:val="24"/>
          <w:szCs w:val="24"/>
          <w:shd w:val="clear" w:color="auto" w:fill="FFFFFF" w:themeFill="background1"/>
        </w:rPr>
        <w:t>bashkëpunime me ekspertizën e pavarur.</w:t>
      </w:r>
    </w:p>
    <w:p w14:paraId="3D18C472"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 xml:space="preserve">Institucione Kryesore: </w:t>
      </w:r>
      <w:r w:rsidRPr="00626C87">
        <w:rPr>
          <w:rFonts w:ascii="Garamond" w:hAnsi="Garamond"/>
          <w:sz w:val="24"/>
          <w:szCs w:val="24"/>
        </w:rPr>
        <w:t>Ministritë e Linjës, Koordinatori Kombëtar Kundër Korrupsionit, Drejtoria e Përgjithshme e Antikorrupsionit, Agjencia Kombëtare e Shoqërisë së Informacionit.</w:t>
      </w:r>
    </w:p>
    <w:p w14:paraId="7A351743"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Agjencia për Dialog dhe Bashkëqeverisje, Ministria e Financave, Agjencia e Prokurimit Publik, Organizata të Shoqërisë Civile, Komisioneri për të Drejtën e Informimit dhe Mbrojtjen e të Dhënave Personale, sektori privat, autoritete publike.</w:t>
      </w:r>
    </w:p>
    <w:p w14:paraId="2B11098E" w14:textId="77777777" w:rsidR="00DD3050" w:rsidRPr="00626C87" w:rsidRDefault="00DD3050" w:rsidP="00BD156C">
      <w:pPr>
        <w:pStyle w:val="TEKSTIIIII"/>
        <w:rPr>
          <w:b/>
          <w:bCs/>
          <w:lang w:val="sq-AL"/>
        </w:rPr>
      </w:pPr>
      <w:r w:rsidRPr="00626C87">
        <w:rPr>
          <w:b/>
          <w:bCs/>
          <w:lang w:val="sq-AL"/>
        </w:rPr>
        <w:t>Masat dhe aktivitetet</w:t>
      </w:r>
    </w:p>
    <w:p w14:paraId="47A8532B"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ndërkohë që aktivitetet konkrete për periudhën e parë të zbatimit të SNKK mund të gjenden në Planin e Veprimit 2024-2026, në zbatim të SNKK 2024-2030, Aneks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1"/>
        <w:gridCol w:w="8065"/>
      </w:tblGrid>
      <w:tr w:rsidR="00DD3050" w:rsidRPr="00BD156C" w14:paraId="04B6DF9F" w14:textId="77777777" w:rsidTr="00BD156C">
        <w:trPr>
          <w:trHeight w:val="610"/>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1F8B7682" w14:textId="77777777" w:rsidR="00DD3050" w:rsidRPr="00BD156C" w:rsidRDefault="00DD3050" w:rsidP="00BD156C">
            <w:pPr>
              <w:pStyle w:val="Body"/>
              <w:spacing w:after="0" w:line="240" w:lineRule="auto"/>
              <w:jc w:val="both"/>
              <w:rPr>
                <w:rFonts w:ascii="Garamond" w:hAnsi="Garamond"/>
                <w:sz w:val="20"/>
                <w:szCs w:val="24"/>
                <w:lang w:val="sq-AL"/>
              </w:rPr>
            </w:pPr>
          </w:p>
        </w:tc>
        <w:tc>
          <w:tcPr>
            <w:tcW w:w="8065"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444E238E"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 xml:space="preserve">Objektivi Specifik 3.3 Përfshirja e të gjithë shoqërisë, veçanërisht sektorit privat, organizatave të shoqërisë civile dhe akademisë në luftën kundër korrupsionit </w:t>
            </w:r>
          </w:p>
        </w:tc>
      </w:tr>
      <w:tr w:rsidR="00DD3050" w:rsidRPr="00BD156C" w14:paraId="0149B146" w14:textId="77777777" w:rsidTr="00305E82">
        <w:trPr>
          <w:trHeight w:val="540"/>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6AD92DA"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3.3.1</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BE7A8F5"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Përfshirja aktive dhe e zgjeruar e sektorit privat në luftën kundër korrupsionit.</w:t>
            </w:r>
          </w:p>
        </w:tc>
      </w:tr>
      <w:tr w:rsidR="00DD3050" w:rsidRPr="00BD156C" w14:paraId="17828F50" w14:textId="77777777" w:rsidTr="00305E82">
        <w:trPr>
          <w:trHeight w:val="685"/>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3227E0F"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3.3.2</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D4ABEB2"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Përfshirja aktive dhe e zgjeruar e organizatave të shoqërisë civile në luftën kundër korrupsionit.</w:t>
            </w:r>
          </w:p>
        </w:tc>
      </w:tr>
      <w:tr w:rsidR="00DD3050" w:rsidRPr="00BD156C" w14:paraId="5831BA3C" w14:textId="77777777" w:rsidTr="00305E82">
        <w:trPr>
          <w:trHeight w:val="558"/>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6C0B6B9"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3.3.3</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A2E95B3"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Përfshirja e akademisë në luftën kundër korrupsionit.</w:t>
            </w:r>
          </w:p>
        </w:tc>
      </w:tr>
      <w:tr w:rsidR="00DD3050" w:rsidRPr="00BD156C" w14:paraId="2DDB9BD0" w14:textId="77777777" w:rsidTr="00305E82">
        <w:trPr>
          <w:trHeight w:val="558"/>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6C27135"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sz w:val="20"/>
                <w:szCs w:val="24"/>
                <w:lang w:val="sq-AL"/>
              </w:rPr>
              <w:t>3.3.4</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C7DB6D3" w14:textId="77777777" w:rsidR="00DD3050" w:rsidRPr="00BD156C" w:rsidRDefault="00DD3050" w:rsidP="00BD156C">
            <w:pPr>
              <w:pStyle w:val="Body"/>
              <w:spacing w:after="0" w:line="240" w:lineRule="auto"/>
              <w:jc w:val="both"/>
              <w:rPr>
                <w:rFonts w:ascii="Garamond" w:hAnsi="Garamond"/>
                <w:b/>
                <w:bCs/>
                <w:i/>
                <w:i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w:t>
            </w:r>
            <w:r w:rsidRPr="00BD156C">
              <w:rPr>
                <w:rFonts w:ascii="Garamond" w:hAnsi="Garamond" w:cs="Times New Roman"/>
                <w:b/>
                <w:bCs/>
                <w:sz w:val="20"/>
                <w:szCs w:val="24"/>
                <w:lang w:val="sq-AL"/>
              </w:rPr>
              <w:t>Përfshirja e medias dhe gazetarisë në luftën kundër korrupsionit.</w:t>
            </w:r>
          </w:p>
        </w:tc>
      </w:tr>
    </w:tbl>
    <w:p w14:paraId="5CF54869" w14:textId="77777777" w:rsidR="00DD3050" w:rsidRPr="00626C87" w:rsidRDefault="00DD3050" w:rsidP="00BD156C">
      <w:pPr>
        <w:pStyle w:val="TEKSTIIIII"/>
        <w:rPr>
          <w:lang w:val="sq-AL"/>
        </w:rPr>
      </w:pPr>
    </w:p>
    <w:p w14:paraId="7D6D0CBF" w14:textId="77777777" w:rsidR="00DD3050" w:rsidRPr="00626C87" w:rsidRDefault="00DD3050" w:rsidP="00BD156C">
      <w:pPr>
        <w:pStyle w:val="TEKSTIIIII"/>
        <w:rPr>
          <w:rFonts w:eastAsia="Times New Roman" w:cs="Times New Roman"/>
          <w:b/>
          <w:bCs/>
          <w:color w:val="000000" w:themeColor="text1"/>
          <w:lang w:val="sq-AL"/>
        </w:rPr>
      </w:pPr>
      <w:r w:rsidRPr="00626C87">
        <w:rPr>
          <w:b/>
          <w:bCs/>
          <w:color w:val="000000" w:themeColor="text1"/>
          <w:lang w:val="sq-AL"/>
        </w:rPr>
        <w:t>Lidhja e Treguesve kryesorë të rezultateve me Qëllimin e parë të Politikës, Objektivin Specifik dhe dhe institucionet përgjegjëse, me nënkapitullin përkatës të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BD156C" w14:paraId="07129714"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B8EF6D4" w14:textId="77777777" w:rsidR="00DD3050" w:rsidRPr="00BD156C" w:rsidRDefault="00DD3050" w:rsidP="00BD156C">
            <w:pPr>
              <w:pStyle w:val="Body"/>
              <w:spacing w:after="0" w:line="240" w:lineRule="auto"/>
              <w:jc w:val="center"/>
              <w:rPr>
                <w:rFonts w:ascii="Garamond" w:hAnsi="Garamond"/>
                <w:b/>
                <w:bCs/>
                <w:sz w:val="20"/>
                <w:szCs w:val="24"/>
                <w:lang w:val="sq-AL"/>
              </w:rPr>
            </w:pPr>
            <w:r w:rsidRPr="00BD156C">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6A019C8" w14:textId="77777777" w:rsidR="00DD3050" w:rsidRPr="00BD156C" w:rsidRDefault="00DD3050" w:rsidP="00BD156C">
            <w:pPr>
              <w:spacing w:after="0" w:line="240" w:lineRule="auto"/>
              <w:jc w:val="center"/>
              <w:rPr>
                <w:rFonts w:ascii="Garamond" w:hAnsi="Garamond" w:cstheme="minorHAnsi"/>
                <w:b/>
                <w:bCs/>
                <w:sz w:val="20"/>
                <w:szCs w:val="24"/>
              </w:rPr>
            </w:pPr>
            <w:r w:rsidRPr="00BD156C">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1709BD50" w14:textId="77777777" w:rsidR="00DD3050" w:rsidRPr="00BD156C" w:rsidRDefault="00DD3050" w:rsidP="00BD156C">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BD156C">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BB06D9E" w14:textId="77777777" w:rsidR="00DD3050" w:rsidRPr="00BD156C" w:rsidRDefault="00DD3050" w:rsidP="00BD156C">
            <w:pPr>
              <w:pStyle w:val="Body"/>
              <w:spacing w:after="0" w:line="240" w:lineRule="auto"/>
              <w:jc w:val="center"/>
              <w:rPr>
                <w:rFonts w:ascii="Garamond" w:hAnsi="Garamond"/>
                <w:b/>
                <w:bCs/>
                <w:color w:val="000000" w:themeColor="text1"/>
                <w:sz w:val="20"/>
                <w:szCs w:val="24"/>
                <w:lang w:val="sq-AL"/>
              </w:rPr>
            </w:pPr>
            <w:r w:rsidRPr="00BD156C">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A6A3225" w14:textId="77777777" w:rsidR="00DD3050" w:rsidRPr="00BD156C" w:rsidRDefault="00DD3050" w:rsidP="00BD156C">
            <w:pPr>
              <w:pStyle w:val="Body"/>
              <w:spacing w:after="0" w:line="240" w:lineRule="auto"/>
              <w:jc w:val="center"/>
              <w:rPr>
                <w:rFonts w:ascii="Garamond" w:hAnsi="Garamond" w:cs="Times New Roman"/>
                <w:b/>
                <w:bCs/>
                <w:sz w:val="20"/>
                <w:szCs w:val="24"/>
                <w:lang w:val="sq-AL"/>
              </w:rPr>
            </w:pPr>
            <w:r w:rsidRPr="00BD156C">
              <w:rPr>
                <w:rFonts w:ascii="Garamond" w:hAnsi="Garamond"/>
                <w:b/>
                <w:bCs/>
                <w:sz w:val="20"/>
                <w:szCs w:val="24"/>
                <w:lang w:val="sq-AL"/>
              </w:rPr>
              <w:t>Institucioni përgjegjës</w:t>
            </w:r>
          </w:p>
        </w:tc>
      </w:tr>
      <w:tr w:rsidR="00DD3050" w:rsidRPr="00BD156C" w14:paraId="452FE68B"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F3A8160"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2823909"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3.3.1 Përqindja e fushatave të përbashkëta kundër korrupsionit të institucioneve publike me sektorin privat, organizatat e shoqërisë civile, akademinë dhe median, nga mesatarja e regjistruar në tre vitet e fundit (trend rritës).</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8D2DD2B" w14:textId="77777777" w:rsidR="00DD3050" w:rsidRPr="00BD156C" w:rsidRDefault="00DD3050" w:rsidP="00BD156C">
            <w:pPr>
              <w:pStyle w:val="Body"/>
              <w:shd w:val="clear" w:color="auto" w:fill="FFFFFF" w:themeFill="background1"/>
              <w:spacing w:after="0" w:line="240" w:lineRule="auto"/>
              <w:rPr>
                <w:rFonts w:ascii="Garamond" w:hAnsi="Garamond"/>
                <w:sz w:val="20"/>
                <w:szCs w:val="24"/>
                <w:lang w:val="sq-AL"/>
              </w:rPr>
            </w:pPr>
            <w:r w:rsidRPr="00BD156C">
              <w:rPr>
                <w:rFonts w:ascii="Garamond" w:hAnsi="Garamond"/>
                <w:sz w:val="20"/>
                <w:szCs w:val="24"/>
                <w:shd w:val="clear" w:color="auto" w:fill="FFFFFF" w:themeFill="background1"/>
                <w:lang w:val="sq-AL"/>
              </w:rPr>
              <w:t>Përfshirja e gjerë shoqërore, sektorit privat,</w:t>
            </w:r>
            <w:r w:rsidRPr="00BD156C">
              <w:rPr>
                <w:rFonts w:ascii="Garamond" w:hAnsi="Garamond"/>
                <w:sz w:val="20"/>
                <w:szCs w:val="24"/>
                <w:lang w:val="sq-AL"/>
              </w:rPr>
              <w:t xml:space="preserve"> </w:t>
            </w:r>
            <w:r w:rsidRPr="00BD156C">
              <w:rPr>
                <w:rFonts w:ascii="Garamond" w:hAnsi="Garamond"/>
                <w:sz w:val="20"/>
                <w:szCs w:val="24"/>
                <w:shd w:val="clear" w:color="auto" w:fill="FFFFFF" w:themeFill="background1"/>
                <w:lang w:val="sq-AL"/>
              </w:rPr>
              <w:t>organizatave të shoqërisë civile dhe akademisë në fuqizimin e transparencës</w:t>
            </w:r>
            <w:r w:rsidRPr="00BD156C">
              <w:rPr>
                <w:rFonts w:ascii="Garamond" w:hAnsi="Garamond"/>
                <w:sz w:val="20"/>
                <w:szCs w:val="24"/>
                <w:lang w:val="sq-AL"/>
              </w:rPr>
              <w:t xml:space="preserve"> </w:t>
            </w:r>
            <w:r w:rsidRPr="00BD156C">
              <w:rPr>
                <w:rFonts w:ascii="Garamond" w:hAnsi="Garamond"/>
                <w:sz w:val="20"/>
                <w:szCs w:val="24"/>
                <w:shd w:val="clear" w:color="auto" w:fill="FFFFFF" w:themeFill="background1"/>
                <w:lang w:val="sq-AL"/>
              </w:rPr>
              <w:t>dhe integritetit.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C7B9EB9" w14:textId="77777777" w:rsidR="00DD3050" w:rsidRPr="00BD156C" w:rsidRDefault="00DD3050" w:rsidP="00BD156C">
            <w:pPr>
              <w:pStyle w:val="Body"/>
              <w:spacing w:after="0" w:line="240" w:lineRule="auto"/>
              <w:rPr>
                <w:rFonts w:ascii="Garamond" w:hAnsi="Garamond"/>
                <w:sz w:val="20"/>
                <w:szCs w:val="24"/>
                <w:lang w:val="sq-AL"/>
              </w:rPr>
            </w:pPr>
            <w:r w:rsidRPr="00BD156C">
              <w:rPr>
                <w:rFonts w:ascii="Garamond" w:hAnsi="Garamond"/>
                <w:sz w:val="20"/>
                <w:szCs w:val="24"/>
                <w:lang w:val="sq-AL"/>
              </w:rPr>
              <w:t>3.3 Përfshirja e opinionit publik dhe veçanërisht sektorit privat, organizatave të shoqërisë civile dhe akademisë në luftën kundër korrupsionit.</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8512D3" w14:textId="77777777" w:rsidR="00DD3050" w:rsidRPr="00BD156C" w:rsidRDefault="00DD3050" w:rsidP="00BD156C">
            <w:pPr>
              <w:pStyle w:val="Body"/>
              <w:spacing w:after="0" w:line="240" w:lineRule="auto"/>
              <w:jc w:val="center"/>
              <w:rPr>
                <w:rFonts w:ascii="Garamond" w:hAnsi="Garamond"/>
                <w:sz w:val="20"/>
                <w:szCs w:val="24"/>
                <w:lang w:val="sq-AL"/>
              </w:rPr>
            </w:pPr>
            <w:r w:rsidRPr="00BD156C">
              <w:rPr>
                <w:rFonts w:ascii="Garamond" w:hAnsi="Garamond"/>
                <w:sz w:val="20"/>
                <w:szCs w:val="24"/>
                <w:lang w:val="sq-AL"/>
              </w:rPr>
              <w:t>KKKK</w:t>
            </w:r>
          </w:p>
        </w:tc>
      </w:tr>
    </w:tbl>
    <w:p w14:paraId="59AC3DAF" w14:textId="77777777" w:rsidR="00DD3050" w:rsidRPr="00626C87" w:rsidRDefault="00DD3050" w:rsidP="00BD156C">
      <w:pPr>
        <w:pStyle w:val="TEKSTIIIII"/>
        <w:rPr>
          <w:lang w:val="sq-AL"/>
        </w:rPr>
      </w:pPr>
    </w:p>
    <w:p w14:paraId="3FC73E96" w14:textId="77777777" w:rsidR="00DD3050" w:rsidRPr="00626C87" w:rsidRDefault="00DD3050" w:rsidP="00BD156C">
      <w:pPr>
        <w:pStyle w:val="TEKSTIIIII"/>
        <w:rPr>
          <w:b/>
          <w:bCs/>
          <w:i/>
          <w:iCs/>
          <w:lang w:val="sq-AL"/>
        </w:rPr>
      </w:pPr>
      <w:r w:rsidRPr="00626C87">
        <w:rPr>
          <w:b/>
          <w:bCs/>
          <w:i/>
          <w:iCs/>
          <w:lang w:val="sq-AL"/>
        </w:rPr>
        <w:t>Objektivi Specifik 3.4 Forcimi i pjesëmarrjes së grave për të identifikuar dhe luftuar korrupsionin në nivele dhe sektorë të ndryshëm</w:t>
      </w:r>
    </w:p>
    <w:p w14:paraId="59B8DC6E" w14:textId="77777777" w:rsidR="00DD3050" w:rsidRPr="00626C87" w:rsidRDefault="00DD3050" w:rsidP="00BD156C">
      <w:pPr>
        <w:pStyle w:val="TEKSTIIIII"/>
        <w:rPr>
          <w:b/>
          <w:bCs/>
          <w:lang w:val="sq-AL"/>
        </w:rPr>
      </w:pPr>
      <w:r w:rsidRPr="00626C87">
        <w:rPr>
          <w:b/>
          <w:bCs/>
          <w:lang w:val="sq-AL"/>
        </w:rPr>
        <w:t>Analiza e situatës dhe sfidat</w:t>
      </w:r>
    </w:p>
    <w:p w14:paraId="23ED3CE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Aspektet gjinore janë tejet të rëndësishme dhe duhet të integrohen në hartimin dhe programimin e politikave kundër korrupsionit, pasi gratë dhe burrat preken nga korrupsioni në mënyra të ndryshme dhe përjetojnë forma të ndryshme të praktikave dhe sjelljeve korruptive.</w:t>
      </w:r>
    </w:p>
    <w:p w14:paraId="5F474F8D"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Në vitet e fundit, Shqipëria ka arritur nivele të larta të përfaqësimit të grave dhe vajzave, duke ulur ndjeshëm hendekun gjinor dhe pasojat e tij për gjininë më pak të përfaqësuar. Aktualisht, 66% e anëtarëve të Këshillit të Ministrave janë gra, duke treguar një përfaqësim të balancuar në nivelet më të larta të drejtimit. Për më tepër, Shqipëria ka zbatuar një sërë projektesh dhe programesh të përqendruara në qasjen gjinore dhe promovimin e pjesëmarrjes aktive të grave dhe vajzave në luftën kundër korrupsionit.</w:t>
      </w:r>
    </w:p>
    <w:p w14:paraId="66CE4F6C"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Gjatë viteve, janë realizuar një sërë aktivitetesh ndërgjegjësuese për të sensibilizuar opinionin publik dhe për të rritur ndërgjegjësimin mbi ndikimin që korrupsioni ka në jetën e grave. Megjithë përparimet pozitive, ende mungojnë të dhëna të qëndrueshme dhe të detajuara mbi numrin e grave që raportojnë korrupsionin dhe përfshirjen e tyre, qoftë në mënyrë aktive apo pasive, në luftën kundër këtij fenomeni.</w:t>
      </w:r>
    </w:p>
    <w:p w14:paraId="13C9D314"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Përfshirja e grave në identifikimin dhe luftën kundër korrupsionit përfaqëson një hap të domosdoshëm drejt arritjes së barazisë gjinore. Integrimi i perspektivës gjinore në agjendën antikorrupsion ndërinstitucionale ndihmon në evidentimin e aspekteve të veçanta të korrupsionit që prekin në mënyrë specifike gratë dhe vajzat, ndryshe nga përvoja e pjesës tjetër të shoqërisë. Kjo përfshin forma të ryshfetit, dhunën me bazë gjinore të lidhur me korrupsionin dhe sfida të tjera që shfaqen përmes një lenteje gjinore.</w:t>
      </w:r>
    </w:p>
    <w:p w14:paraId="40B36ED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Pjesëmarrja e grave në procesin e identifikimit dhe përparimin e luftës kundër korrupsionit është jetike për thellimin e përpjekjeve në këtë fushë. Ky Objektiv Specifik i Strategjisë Ndërsektoriale Kundër Korrupsionit 2024-2030 synon të adresojë këtë sfidë, duke njohur dimensionin socio-kulturor të thellë të korrupsionit, përveç atij ligjor, dhe duke nënvizuar rolin e rëndësishëm të grave në ndërtimin e një shoqërie të drejtë dhe të qëndrueshme.</w:t>
      </w:r>
    </w:p>
    <w:p w14:paraId="3EB13B3A" w14:textId="77777777" w:rsidR="00DD3050" w:rsidRPr="00626C87" w:rsidRDefault="00DD3050" w:rsidP="00DD3050">
      <w:pPr>
        <w:spacing w:after="0" w:line="240" w:lineRule="auto"/>
        <w:ind w:firstLine="284"/>
        <w:jc w:val="both"/>
        <w:rPr>
          <w:rFonts w:ascii="Garamond" w:hAnsi="Garamond"/>
          <w:sz w:val="24"/>
          <w:szCs w:val="24"/>
        </w:rPr>
      </w:pPr>
    </w:p>
    <w:p w14:paraId="3039EE39"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Kjo qasje krejtësisht e re strategjike synon të rrisë në mënyrë të konsiderueshme vetëdijen mbi ndikimin e korrupsionit tek gratë dhe vajzat. Përfshirja e komponentit gjinor në projektet e mbështetjes së shoqërisë civile do të sigurojë që një pjesë e masave kundër korrupsionit të jenë të drejtuara posaçërisht ndaj nevojave dhe shqetësimeve të grave dhe vajzave, duke i adresuar ato në mënyrë të veçantë.</w:t>
      </w:r>
    </w:p>
    <w:p w14:paraId="3974C57E"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Rritja e pjesëmarrjes së grave dhe vajzave në identifikimin dhe luftimin e korrupsionit ka për qëllim të përmirësojë përfshirjen e tyre në këto përpjekje, të rrisë ndërgjegjësimin publik, të identifikojë aspekte specifike të korrupsionit dhe të forcojë politikat publike. Në të njëjtën kohë, kjo nismë synon të nxisë më tej transparencën dhe llogaridhënien e institucioneve.</w:t>
      </w:r>
    </w:p>
    <w:p w14:paraId="4FC942D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sz w:val="24"/>
          <w:szCs w:val="24"/>
        </w:rPr>
        <w:t>Bashkëpunimi me organizatat që promovojnë barazinë gjinore dhe ndërveprimi me to për matjen e korrupsionit do të ndihmojë në hedhjen dritë mbi natyrën dhe ndikimin specifik të korrupsionit tek gratë dhe vajzat. Prandaj, themeli i kësaj qasjeje qëndron tek parashikimet e bëra në këtë strategji, duke garantuar përfshirjen e perspektivës gjinore në luftën kundër korrupsionit.</w:t>
      </w:r>
    </w:p>
    <w:p w14:paraId="77174584" w14:textId="77777777" w:rsidR="00DD3050" w:rsidRPr="00626C87" w:rsidRDefault="00DD3050" w:rsidP="00DD3050">
      <w:pPr>
        <w:pStyle w:val="NoSpacing2"/>
        <w:shd w:val="clear" w:color="auto" w:fill="F2F2F2" w:themeFill="background1" w:themeFillShade="F2"/>
        <w:ind w:firstLine="284"/>
        <w:jc w:val="both"/>
        <w:rPr>
          <w:rFonts w:ascii="Garamond" w:eastAsia="Times New Roman" w:hAnsi="Garamond" w:cs="Times New Roman"/>
          <w:b/>
          <w:bCs/>
          <w:sz w:val="24"/>
          <w:szCs w:val="24"/>
          <w:lang w:val="sq-AL"/>
        </w:rPr>
      </w:pPr>
      <w:r w:rsidRPr="00626C87">
        <w:rPr>
          <w:rFonts w:ascii="Garamond" w:hAnsi="Garamond"/>
          <w:b/>
          <w:bCs/>
          <w:sz w:val="24"/>
          <w:szCs w:val="24"/>
          <w:shd w:val="clear" w:color="auto" w:fill="F2F2F2" w:themeFill="background1" w:themeFillShade="F2"/>
          <w:lang w:val="sq-AL"/>
        </w:rPr>
        <w:t>Rezultatet e pritshme nga zbatimi i masave që lidhen me objektivin specifik</w:t>
      </w:r>
    </w:p>
    <w:p w14:paraId="52D2D75B" w14:textId="77777777" w:rsidR="00DD3050" w:rsidRPr="00626C87" w:rsidRDefault="00DD3050" w:rsidP="00DD3050">
      <w:pPr>
        <w:pStyle w:val="NoSpacing2"/>
        <w:ind w:firstLine="284"/>
        <w:jc w:val="both"/>
        <w:rPr>
          <w:rFonts w:ascii="Garamond" w:eastAsia="Times New Roman" w:hAnsi="Garamond" w:cs="Times New Roman"/>
          <w:color w:val="auto"/>
          <w:sz w:val="24"/>
          <w:szCs w:val="24"/>
          <w:bdr w:val="none" w:sz="0" w:space="0" w:color="auto"/>
          <w:lang w:val="sq-AL" w:eastAsia="en-US"/>
        </w:rPr>
      </w:pPr>
      <w:r w:rsidRPr="00626C87">
        <w:rPr>
          <w:rFonts w:ascii="Garamond" w:eastAsia="Times New Roman" w:hAnsi="Garamond" w:cs="Times New Roman"/>
          <w:color w:val="auto"/>
          <w:sz w:val="24"/>
          <w:szCs w:val="24"/>
          <w:bdr w:val="none" w:sz="0" w:space="0" w:color="auto"/>
          <w:lang w:val="sq-AL" w:eastAsia="en-US"/>
        </w:rPr>
        <w:t>Objektivi Specifik 3.4 thekson rëndësinë e rolit të grave dhe vajzave në promovimin dhe intensifikimin e luftës kundër korrupsionit, duke kontribuar gjithashtu në mbledhjen e të dhënave që ndihmojnë në identifikimin e përhapjes dhe prirjeve të këtij fenomeni. Ky objektiv synon të ilustrojë shkallën dhe shtrirjen e formave specifike të korrupsionit, duke përfshirë analizën e llojeve të veçanta t</w:t>
      </w:r>
      <w:r w:rsidRPr="00626C87">
        <w:rPr>
          <w:rFonts w:ascii="Garamond" w:hAnsi="Garamond" w:cs="Times New Roman"/>
          <w:sz w:val="24"/>
          <w:szCs w:val="24"/>
          <w:lang w:val="sq-AL"/>
        </w:rPr>
        <w:t>ë korrupsionit</w:t>
      </w:r>
      <w:r w:rsidRPr="00626C87">
        <w:rPr>
          <w:rFonts w:ascii="Garamond" w:hAnsi="Garamond"/>
          <w:sz w:val="24"/>
          <w:szCs w:val="24"/>
          <w:lang w:val="sq-AL"/>
        </w:rPr>
        <w:t xml:space="preserve"> </w:t>
      </w:r>
      <w:r w:rsidRPr="00626C87">
        <w:rPr>
          <w:rFonts w:ascii="Garamond" w:eastAsia="Times New Roman" w:hAnsi="Garamond" w:cs="Times New Roman"/>
          <w:color w:val="auto"/>
          <w:sz w:val="24"/>
          <w:szCs w:val="24"/>
          <w:bdr w:val="none" w:sz="0" w:space="0" w:color="auto"/>
          <w:lang w:val="sq-AL" w:eastAsia="en-US"/>
        </w:rPr>
        <w:t>që prekin gratë dhe vajzat, për të ndihmuar në zhvillimin e politikave efektive në këtë fushë.</w:t>
      </w:r>
    </w:p>
    <w:p w14:paraId="7D9CA861" w14:textId="77777777" w:rsidR="00DD3050" w:rsidRPr="00626C87" w:rsidRDefault="00DD3050" w:rsidP="00DD3050">
      <w:pPr>
        <w:pStyle w:val="NoSpacing2"/>
        <w:ind w:firstLine="284"/>
        <w:jc w:val="both"/>
        <w:rPr>
          <w:rFonts w:ascii="Garamond" w:eastAsia="Times New Roman" w:hAnsi="Garamond" w:cs="Times New Roman"/>
          <w:sz w:val="24"/>
          <w:szCs w:val="24"/>
          <w:lang w:val="sq-AL"/>
        </w:rPr>
      </w:pPr>
      <w:r w:rsidRPr="00626C87">
        <w:rPr>
          <w:rFonts w:ascii="Garamond" w:hAnsi="Garamond"/>
          <w:sz w:val="24"/>
          <w:szCs w:val="24"/>
          <w:lang w:val="sq-AL"/>
        </w:rPr>
        <w:t xml:space="preserve">Masat </w:t>
      </w:r>
      <w:r w:rsidRPr="00626C87">
        <w:rPr>
          <w:rFonts w:ascii="Garamond" w:hAnsi="Garamond" w:cs="Times New Roman"/>
          <w:sz w:val="24"/>
          <w:szCs w:val="24"/>
          <w:lang w:val="sq-AL"/>
        </w:rPr>
        <w:t>që</w:t>
      </w:r>
      <w:r w:rsidRPr="00626C87">
        <w:rPr>
          <w:rFonts w:ascii="Garamond" w:hAnsi="Garamond"/>
          <w:sz w:val="24"/>
          <w:szCs w:val="24"/>
          <w:lang w:val="sq-AL"/>
        </w:rPr>
        <w:t xml:space="preserve"> do të zbatohen për të arritur këto rezultate: </w:t>
      </w:r>
    </w:p>
    <w:p w14:paraId="7DF487C5" w14:textId="77777777" w:rsidR="00DD3050" w:rsidRPr="00626C87" w:rsidRDefault="00DD3050" w:rsidP="00DD3050">
      <w:pPr>
        <w:shd w:val="clear" w:color="auto" w:fill="FFFFFF"/>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 xml:space="preserve">Rezultati 1: </w:t>
      </w:r>
      <w:r w:rsidRPr="00626C87">
        <w:rPr>
          <w:rFonts w:ascii="Garamond" w:hAnsi="Garamond"/>
          <w:sz w:val="24"/>
          <w:szCs w:val="24"/>
          <w:shd w:val="clear" w:color="auto" w:fill="FFFFFF" w:themeFill="background1"/>
        </w:rPr>
        <w:t>Angazhim dhe përfshirje e organizatave me bazë gjinore me projekte në luftën kundër korrupsionit.</w:t>
      </w:r>
    </w:p>
    <w:p w14:paraId="29099E8F" w14:textId="77777777" w:rsidR="00DD3050" w:rsidRPr="00626C87" w:rsidRDefault="00DD3050" w:rsidP="00DD3050">
      <w:pPr>
        <w:shd w:val="clear" w:color="auto" w:fill="FFFFFF"/>
        <w:spacing w:after="0" w:line="240" w:lineRule="auto"/>
        <w:ind w:firstLine="284"/>
        <w:jc w:val="both"/>
        <w:rPr>
          <w:rFonts w:ascii="Garamond" w:hAnsi="Garamond"/>
          <w:sz w:val="24"/>
          <w:szCs w:val="24"/>
        </w:rPr>
      </w:pPr>
      <w:r w:rsidRPr="00626C87">
        <w:rPr>
          <w:rFonts w:ascii="Garamond" w:hAnsi="Garamond"/>
          <w:b/>
          <w:bCs/>
          <w:sz w:val="24"/>
          <w:szCs w:val="24"/>
          <w:shd w:val="clear" w:color="auto" w:fill="FFFFFF" w:themeFill="background1"/>
        </w:rPr>
        <w:t xml:space="preserve">Rezultati 2: </w:t>
      </w:r>
      <w:r w:rsidRPr="00626C87">
        <w:rPr>
          <w:rFonts w:ascii="Garamond" w:hAnsi="Garamond"/>
          <w:sz w:val="24"/>
          <w:szCs w:val="24"/>
          <w:shd w:val="clear" w:color="auto" w:fill="FFFFFF" w:themeFill="background1"/>
        </w:rPr>
        <w:t>Vijim i programit antikorrupsioni nga AMSHC.</w:t>
      </w:r>
    </w:p>
    <w:p w14:paraId="71148F84" w14:textId="77777777" w:rsidR="00DD3050" w:rsidRPr="00626C87" w:rsidRDefault="00DD3050" w:rsidP="00DD3050">
      <w:pPr>
        <w:shd w:val="clear" w:color="auto" w:fill="FFFFFF" w:themeFill="background1"/>
        <w:spacing w:after="0" w:line="240" w:lineRule="auto"/>
        <w:ind w:firstLine="284"/>
        <w:jc w:val="both"/>
        <w:rPr>
          <w:rFonts w:ascii="Garamond" w:hAnsi="Garamond"/>
          <w:sz w:val="24"/>
          <w:szCs w:val="24"/>
          <w:shd w:val="clear" w:color="auto" w:fill="FFFFFF" w:themeFill="background1"/>
        </w:rPr>
      </w:pPr>
      <w:r w:rsidRPr="00626C87">
        <w:rPr>
          <w:rFonts w:ascii="Garamond" w:hAnsi="Garamond"/>
          <w:b/>
          <w:bCs/>
          <w:sz w:val="24"/>
          <w:szCs w:val="24"/>
          <w:shd w:val="clear" w:color="auto" w:fill="FFFFFF" w:themeFill="background1"/>
        </w:rPr>
        <w:t xml:space="preserve">Rezultati 3: </w:t>
      </w:r>
      <w:r w:rsidRPr="00626C87">
        <w:rPr>
          <w:rFonts w:ascii="Garamond" w:hAnsi="Garamond"/>
          <w:sz w:val="24"/>
          <w:szCs w:val="24"/>
          <w:shd w:val="clear" w:color="auto" w:fill="FFFFFF" w:themeFill="background1"/>
        </w:rPr>
        <w:t xml:space="preserve">Dialogim dhe bashkëpunim me </w:t>
      </w:r>
      <w:r w:rsidRPr="00626C87">
        <w:rPr>
          <w:rFonts w:ascii="Garamond" w:eastAsia="Arial" w:hAnsi="Garamond"/>
          <w:sz w:val="24"/>
          <w:szCs w:val="24"/>
        </w:rPr>
        <w:t>perspektivë gjinore në luftën kundër korrupsionit.</w:t>
      </w:r>
    </w:p>
    <w:p w14:paraId="77F606CB"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Kryesore:</w:t>
      </w:r>
      <w:r w:rsidRPr="00626C87">
        <w:rPr>
          <w:rFonts w:ascii="Garamond" w:hAnsi="Garamond"/>
          <w:sz w:val="24"/>
          <w:szCs w:val="24"/>
        </w:rPr>
        <w:t xml:space="preserve"> Agjencia për mbështetjen e Shoqërisë Civile, Koordinatori Kombëtar Kundër Korrupsionit, Drejtoria e Përgjithshme e Antikorrupsionit.</w:t>
      </w:r>
    </w:p>
    <w:p w14:paraId="346F9E5F" w14:textId="77777777" w:rsidR="00DD3050" w:rsidRPr="00626C87" w:rsidRDefault="00DD3050" w:rsidP="00DD3050">
      <w:pPr>
        <w:spacing w:after="0" w:line="240" w:lineRule="auto"/>
        <w:ind w:firstLine="284"/>
        <w:jc w:val="both"/>
        <w:rPr>
          <w:rFonts w:ascii="Garamond" w:hAnsi="Garamond"/>
          <w:sz w:val="24"/>
          <w:szCs w:val="24"/>
        </w:rPr>
      </w:pPr>
      <w:r w:rsidRPr="00626C87">
        <w:rPr>
          <w:rFonts w:ascii="Garamond" w:hAnsi="Garamond"/>
          <w:b/>
          <w:sz w:val="24"/>
          <w:szCs w:val="24"/>
        </w:rPr>
        <w:t>Institucione Kontributore:</w:t>
      </w:r>
      <w:r w:rsidRPr="00626C87">
        <w:rPr>
          <w:rFonts w:ascii="Garamond" w:hAnsi="Garamond"/>
          <w:sz w:val="24"/>
          <w:szCs w:val="24"/>
        </w:rPr>
        <w:t xml:space="preserve"> Drejtoria e Përgjithshme e Antikorrupsionit, Ministria e Shëndetësisë dhe Mbrojtjes Sociale, Instituti i Statistikave, Organizata të Shoqërisë Civile.</w:t>
      </w:r>
    </w:p>
    <w:p w14:paraId="391B6978" w14:textId="77777777" w:rsidR="00DD3050" w:rsidRPr="00BD156C" w:rsidRDefault="00DD3050" w:rsidP="00BD156C">
      <w:pPr>
        <w:pStyle w:val="TEKSTIIIII"/>
        <w:rPr>
          <w:b/>
          <w:lang w:val="sq-AL"/>
        </w:rPr>
      </w:pPr>
      <w:r w:rsidRPr="00BD156C">
        <w:rPr>
          <w:b/>
          <w:lang w:val="sq-AL"/>
        </w:rPr>
        <w:t>Masat dhe aktivitetet</w:t>
      </w:r>
    </w:p>
    <w:p w14:paraId="6BA9FAF4" w14:textId="77777777" w:rsidR="00DD3050" w:rsidRPr="00626C87" w:rsidRDefault="00DD3050" w:rsidP="00DD3050">
      <w:pPr>
        <w:spacing w:after="0" w:line="240" w:lineRule="auto"/>
        <w:ind w:firstLine="284"/>
        <w:jc w:val="both"/>
        <w:rPr>
          <w:rFonts w:ascii="Garamond" w:hAnsi="Garamond"/>
          <w:color w:val="0D0D0D"/>
          <w:sz w:val="24"/>
          <w:szCs w:val="24"/>
          <w:shd w:val="clear" w:color="auto" w:fill="FFFFFF"/>
        </w:rPr>
      </w:pPr>
      <w:r w:rsidRPr="00626C87">
        <w:rPr>
          <w:rFonts w:ascii="Garamond" w:hAnsi="Garamond"/>
          <w:color w:val="0D0D0D"/>
          <w:sz w:val="24"/>
          <w:szCs w:val="24"/>
          <w:shd w:val="clear" w:color="auto" w:fill="FFFFFF"/>
        </w:rPr>
        <w:t>Ky Objektiv Specifik do të zbatohet përmes masave të mëposhtme, aktivitetet konkrete për periudhën e parë të zbatimit të SNKK mund të gjenden në Planin e Veprimit 2024-2026, në zbatim të SNKK 2024-2030, Aneksi nr. 1.</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51"/>
        <w:gridCol w:w="8065"/>
      </w:tblGrid>
      <w:tr w:rsidR="00DD3050" w:rsidRPr="00BD156C" w14:paraId="70BBE921" w14:textId="77777777" w:rsidTr="00305E82">
        <w:trPr>
          <w:trHeight w:val="643"/>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30D6517" w14:textId="77777777" w:rsidR="00DD3050" w:rsidRPr="00BD156C" w:rsidRDefault="00DD3050" w:rsidP="00BD156C">
            <w:pPr>
              <w:pStyle w:val="Body"/>
              <w:spacing w:after="0" w:line="240" w:lineRule="auto"/>
              <w:jc w:val="both"/>
              <w:rPr>
                <w:rFonts w:ascii="Garamond" w:hAnsi="Garamond"/>
                <w:sz w:val="20"/>
                <w:szCs w:val="24"/>
                <w:lang w:val="sq-AL"/>
              </w:rPr>
            </w:pPr>
          </w:p>
        </w:tc>
        <w:tc>
          <w:tcPr>
            <w:tcW w:w="8065" w:type="dxa"/>
            <w:tcBorders>
              <w:top w:val="single" w:sz="4" w:space="0" w:color="000000"/>
              <w:left w:val="single" w:sz="4" w:space="0" w:color="000000"/>
              <w:bottom w:val="single" w:sz="4" w:space="0" w:color="000000"/>
              <w:right w:val="single" w:sz="4" w:space="0" w:color="000000"/>
            </w:tcBorders>
            <w:shd w:val="clear" w:color="auto" w:fill="B4C6E7"/>
            <w:tcMar>
              <w:top w:w="80" w:type="dxa"/>
              <w:left w:w="80" w:type="dxa"/>
              <w:bottom w:w="80" w:type="dxa"/>
              <w:right w:w="80" w:type="dxa"/>
            </w:tcMar>
          </w:tcPr>
          <w:p w14:paraId="63EC0655"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Objektivi Specifik 3.4 Forcimi i pjesëmarrjes së grave për të identifikuar dhe luftuar korrupsionin në nivele dhe sektorë të ndryshëm</w:t>
            </w:r>
          </w:p>
        </w:tc>
      </w:tr>
      <w:tr w:rsidR="00DD3050" w:rsidRPr="00BD156C" w14:paraId="421015D0" w14:textId="77777777" w:rsidTr="00305E82">
        <w:trPr>
          <w:trHeight w:val="685"/>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3EB99A9"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3.4.1</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072E035" w14:textId="77777777" w:rsidR="00DD3050" w:rsidRPr="00BD156C" w:rsidRDefault="00DD3050" w:rsidP="00BD156C">
            <w:pPr>
              <w:pStyle w:val="Body"/>
              <w:spacing w:after="0" w:line="240" w:lineRule="auto"/>
              <w:jc w:val="both"/>
              <w:rPr>
                <w:rFonts w:ascii="Garamond" w:hAnsi="Garamond"/>
                <w:b/>
                <w:bCs/>
                <w:sz w:val="20"/>
                <w:szCs w:val="24"/>
                <w:lang w:val="sq-AL"/>
              </w:rPr>
            </w:pPr>
            <w:r w:rsidRPr="00BD156C">
              <w:rPr>
                <w:rFonts w:ascii="Garamond" w:hAnsi="Garamond"/>
                <w:b/>
                <w:bCs/>
                <w:i/>
                <w:iCs/>
                <w:sz w:val="20"/>
                <w:szCs w:val="24"/>
                <w:lang w:val="sq-AL"/>
              </w:rPr>
              <w:t>Masa:</w:t>
            </w:r>
            <w:r w:rsidRPr="00BD156C">
              <w:rPr>
                <w:rFonts w:ascii="Garamond" w:hAnsi="Garamond"/>
                <w:b/>
                <w:bCs/>
                <w:sz w:val="20"/>
                <w:szCs w:val="24"/>
                <w:lang w:val="sq-AL"/>
              </w:rPr>
              <w:t xml:space="preserve"> </w:t>
            </w:r>
            <w:r w:rsidRPr="00BD156C">
              <w:rPr>
                <w:rFonts w:ascii="Garamond" w:hAnsi="Garamond"/>
                <w:b/>
                <w:bCs/>
                <w:color w:val="000000" w:themeColor="text1"/>
                <w:sz w:val="20"/>
                <w:szCs w:val="24"/>
                <w:u w:color="70AD47"/>
                <w:lang w:val="sq-AL"/>
              </w:rPr>
              <w:t>Përfshirja e komponentit gjinor në termat e referencës dhe përcaktimi i një buxheti specifik për projektet e integritetit dhe të antikorrupsionit, të shpallura nga AMSHC.</w:t>
            </w:r>
          </w:p>
        </w:tc>
      </w:tr>
      <w:tr w:rsidR="00DD3050" w:rsidRPr="00BD156C" w14:paraId="3E47D98F" w14:textId="77777777" w:rsidTr="00305E82">
        <w:trPr>
          <w:trHeight w:val="685"/>
        </w:trPr>
        <w:tc>
          <w:tcPr>
            <w:tcW w:w="951" w:type="dxa"/>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E21AE1E"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b/>
                <w:bCs/>
                <w:sz w:val="20"/>
                <w:szCs w:val="24"/>
                <w:lang w:val="sq-AL"/>
              </w:rPr>
              <w:t>3.4.2</w:t>
            </w:r>
          </w:p>
        </w:tc>
        <w:tc>
          <w:tcPr>
            <w:tcW w:w="806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D21A1C4" w14:textId="77777777" w:rsidR="00DD3050" w:rsidRPr="00BD156C" w:rsidRDefault="00DD3050" w:rsidP="00BD156C">
            <w:pPr>
              <w:pStyle w:val="Body"/>
              <w:spacing w:after="0" w:line="240" w:lineRule="auto"/>
              <w:jc w:val="both"/>
              <w:rPr>
                <w:rFonts w:ascii="Garamond" w:hAnsi="Garamond" w:cs="Times New Roman"/>
                <w:b/>
                <w:bCs/>
                <w:sz w:val="20"/>
                <w:szCs w:val="24"/>
                <w:lang w:val="sq-AL"/>
              </w:rPr>
            </w:pPr>
            <w:r w:rsidRPr="00BD156C">
              <w:rPr>
                <w:rFonts w:ascii="Garamond" w:hAnsi="Garamond" w:cs="Times New Roman"/>
                <w:b/>
                <w:bCs/>
                <w:i/>
                <w:iCs/>
                <w:sz w:val="20"/>
                <w:szCs w:val="24"/>
                <w:lang w:val="sq-AL"/>
              </w:rPr>
              <w:t>Masa:</w:t>
            </w:r>
            <w:r w:rsidRPr="00BD156C">
              <w:rPr>
                <w:rFonts w:ascii="Garamond" w:hAnsi="Garamond" w:cs="Times New Roman"/>
                <w:b/>
                <w:bCs/>
                <w:sz w:val="20"/>
                <w:szCs w:val="24"/>
                <w:lang w:val="sq-AL"/>
              </w:rPr>
              <w:t xml:space="preserve"> Organizimi i aktiviteteve komunikuese dhe ndërgjegjësuese me palë të interesuara me fokus perspektivën gjinore në forcimin e integritetit dhe luftën kundër korrupsionit.</w:t>
            </w:r>
          </w:p>
        </w:tc>
      </w:tr>
    </w:tbl>
    <w:p w14:paraId="65721871" w14:textId="77777777" w:rsidR="00DD3050" w:rsidRPr="00626C87" w:rsidRDefault="00DD3050" w:rsidP="00BD156C">
      <w:pPr>
        <w:pStyle w:val="TEKSTIIIII"/>
        <w:rPr>
          <w:lang w:val="sq-AL"/>
        </w:rPr>
      </w:pPr>
    </w:p>
    <w:p w14:paraId="65208A8E" w14:textId="77777777" w:rsidR="00DD3050" w:rsidRPr="00626C87" w:rsidRDefault="00DD3050" w:rsidP="00BD156C">
      <w:pPr>
        <w:pStyle w:val="TEKSTIIIII"/>
        <w:rPr>
          <w:b/>
          <w:bCs/>
          <w:color w:val="000000" w:themeColor="text1"/>
          <w:lang w:val="sq-AL"/>
        </w:rPr>
      </w:pPr>
      <w:r w:rsidRPr="00626C87">
        <w:rPr>
          <w:b/>
          <w:bCs/>
          <w:color w:val="000000" w:themeColor="text1"/>
          <w:lang w:val="sq-AL"/>
        </w:rPr>
        <w:t>Lidhja e Treguesve kryesorë të rezultateve me Qëllimin e parë të Politikës, Objektivin Specifik dhe dhe institucionet përgjegjëse, me nënkapitullin përkatës të BE-së sipas MSA-së</w:t>
      </w:r>
    </w:p>
    <w:tbl>
      <w:tblPr>
        <w:tblW w:w="89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57"/>
        <w:gridCol w:w="2250"/>
        <w:gridCol w:w="2250"/>
        <w:gridCol w:w="1890"/>
        <w:gridCol w:w="1543"/>
      </w:tblGrid>
      <w:tr w:rsidR="00DD3050" w:rsidRPr="00BD156C" w14:paraId="0EE81C55"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2C704BD2" w14:textId="77777777" w:rsidR="00DD3050" w:rsidRPr="00BD156C" w:rsidRDefault="00DD3050" w:rsidP="00BD156C">
            <w:pPr>
              <w:pStyle w:val="Body"/>
              <w:spacing w:after="0" w:line="240" w:lineRule="auto"/>
              <w:jc w:val="center"/>
              <w:rPr>
                <w:rFonts w:ascii="Garamond" w:hAnsi="Garamond"/>
                <w:b/>
                <w:bCs/>
                <w:sz w:val="20"/>
                <w:szCs w:val="24"/>
                <w:lang w:val="sq-AL"/>
              </w:rPr>
            </w:pPr>
            <w:r w:rsidRPr="00BD156C">
              <w:rPr>
                <w:rFonts w:ascii="Garamond" w:hAnsi="Garamond"/>
                <w:b/>
                <w:bCs/>
                <w:sz w:val="20"/>
                <w:szCs w:val="24"/>
                <w:lang w:val="sq-AL"/>
              </w:rPr>
              <w:t>Lloji i treguesit</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6B196FC8" w14:textId="77777777" w:rsidR="00DD3050" w:rsidRPr="00BD156C" w:rsidRDefault="00DD3050" w:rsidP="00BD156C">
            <w:pPr>
              <w:spacing w:after="0" w:line="240" w:lineRule="auto"/>
              <w:jc w:val="center"/>
              <w:rPr>
                <w:rFonts w:ascii="Garamond" w:hAnsi="Garamond" w:cstheme="minorHAnsi"/>
                <w:b/>
                <w:bCs/>
                <w:sz w:val="20"/>
                <w:szCs w:val="24"/>
              </w:rPr>
            </w:pPr>
            <w:r w:rsidRPr="00BD156C">
              <w:rPr>
                <w:rFonts w:ascii="Garamond" w:hAnsi="Garamond"/>
                <w:b/>
                <w:bCs/>
                <w:sz w:val="20"/>
                <w:szCs w:val="24"/>
              </w:rPr>
              <w:t>Emërtimi i treguesit të performancës</w:t>
            </w:r>
          </w:p>
        </w:tc>
        <w:tc>
          <w:tcPr>
            <w:tcW w:w="225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49E24A36" w14:textId="77777777" w:rsidR="00DD3050" w:rsidRPr="00BD156C" w:rsidRDefault="00DD3050" w:rsidP="00BD156C">
            <w:pPr>
              <w:pStyle w:val="Body"/>
              <w:shd w:val="clear" w:color="auto" w:fill="BDD6EE" w:themeFill="accent1" w:themeFillTint="66"/>
              <w:spacing w:after="0" w:line="240" w:lineRule="auto"/>
              <w:jc w:val="center"/>
              <w:rPr>
                <w:rFonts w:ascii="Garamond" w:hAnsi="Garamond"/>
                <w:b/>
                <w:bCs/>
                <w:color w:val="auto"/>
                <w:sz w:val="20"/>
                <w:szCs w:val="24"/>
                <w:shd w:val="clear" w:color="auto" w:fill="BDD6EE" w:themeFill="accent1" w:themeFillTint="66"/>
                <w:lang w:val="sq-AL"/>
              </w:rPr>
            </w:pPr>
            <w:r w:rsidRPr="00BD156C">
              <w:rPr>
                <w:rFonts w:ascii="Garamond" w:hAnsi="Garamond"/>
                <w:b/>
                <w:bCs/>
                <w:sz w:val="20"/>
                <w:szCs w:val="24"/>
                <w:lang w:val="sq-AL"/>
              </w:rPr>
              <w:t>Lidhja me qëllimin e politikës</w:t>
            </w:r>
          </w:p>
        </w:tc>
        <w:tc>
          <w:tcPr>
            <w:tcW w:w="189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0945CB84" w14:textId="77777777" w:rsidR="00DD3050" w:rsidRPr="00BD156C" w:rsidRDefault="00DD3050" w:rsidP="00BD156C">
            <w:pPr>
              <w:pStyle w:val="Body"/>
              <w:spacing w:after="0" w:line="240" w:lineRule="auto"/>
              <w:jc w:val="center"/>
              <w:rPr>
                <w:rFonts w:ascii="Garamond" w:hAnsi="Garamond"/>
                <w:b/>
                <w:bCs/>
                <w:color w:val="000000" w:themeColor="text1"/>
                <w:sz w:val="20"/>
                <w:szCs w:val="24"/>
                <w:lang w:val="sq-AL"/>
              </w:rPr>
            </w:pPr>
            <w:r w:rsidRPr="00BD156C">
              <w:rPr>
                <w:rFonts w:ascii="Garamond" w:hAnsi="Garamond"/>
                <w:b/>
                <w:bCs/>
                <w:sz w:val="20"/>
                <w:szCs w:val="24"/>
                <w:lang w:val="sq-AL"/>
              </w:rPr>
              <w:t>Lidhja me Objektivin Specifik</w:t>
            </w:r>
          </w:p>
        </w:tc>
        <w:tc>
          <w:tcPr>
            <w:tcW w:w="154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80" w:type="dxa"/>
              <w:left w:w="80" w:type="dxa"/>
              <w:bottom w:w="80" w:type="dxa"/>
              <w:right w:w="80" w:type="dxa"/>
            </w:tcMar>
          </w:tcPr>
          <w:p w14:paraId="559D4EE2" w14:textId="77777777" w:rsidR="00DD3050" w:rsidRPr="00BD156C" w:rsidRDefault="00DD3050" w:rsidP="00BD156C">
            <w:pPr>
              <w:pStyle w:val="Body"/>
              <w:spacing w:after="0" w:line="240" w:lineRule="auto"/>
              <w:jc w:val="center"/>
              <w:rPr>
                <w:rFonts w:ascii="Garamond" w:hAnsi="Garamond" w:cs="Times New Roman"/>
                <w:b/>
                <w:bCs/>
                <w:sz w:val="20"/>
                <w:szCs w:val="24"/>
                <w:lang w:val="sq-AL"/>
              </w:rPr>
            </w:pPr>
            <w:r w:rsidRPr="00BD156C">
              <w:rPr>
                <w:rFonts w:ascii="Garamond" w:hAnsi="Garamond"/>
                <w:b/>
                <w:bCs/>
                <w:sz w:val="20"/>
                <w:szCs w:val="24"/>
                <w:lang w:val="sq-AL"/>
              </w:rPr>
              <w:t>Institucioni përgjegjës</w:t>
            </w:r>
          </w:p>
        </w:tc>
      </w:tr>
      <w:tr w:rsidR="00DD3050" w:rsidRPr="00BD156C" w14:paraId="132C19BB" w14:textId="77777777" w:rsidTr="00305E82">
        <w:trPr>
          <w:trHeight w:val="801"/>
        </w:trPr>
        <w:tc>
          <w:tcPr>
            <w:tcW w:w="1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9938F64" w14:textId="77777777" w:rsidR="00DD3050" w:rsidRPr="00BD156C" w:rsidRDefault="00DD3050" w:rsidP="00BD156C">
            <w:pPr>
              <w:pStyle w:val="Body"/>
              <w:spacing w:after="0" w:line="240" w:lineRule="auto"/>
              <w:jc w:val="both"/>
              <w:rPr>
                <w:rFonts w:ascii="Garamond" w:hAnsi="Garamond"/>
                <w:sz w:val="20"/>
                <w:szCs w:val="24"/>
                <w:lang w:val="sq-AL"/>
              </w:rPr>
            </w:pPr>
            <w:r w:rsidRPr="00BD156C">
              <w:rPr>
                <w:rFonts w:ascii="Garamond" w:hAnsi="Garamond"/>
                <w:sz w:val="20"/>
                <w:szCs w:val="24"/>
                <w:lang w:val="sq-AL"/>
              </w:rPr>
              <w:t>Rezultati</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CF0D71B"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 xml:space="preserve">3.4.1 Raporti i numrit të projekteve kundër korrupsionit me orientim gjinor në krahasim me numrin tyre në tre vitet e fundit. </w:t>
            </w:r>
          </w:p>
          <w:p w14:paraId="2E78F051" w14:textId="77777777" w:rsidR="00DD3050" w:rsidRPr="00BD156C" w:rsidRDefault="00DD3050" w:rsidP="00BD156C">
            <w:pPr>
              <w:spacing w:after="0" w:line="240" w:lineRule="auto"/>
              <w:rPr>
                <w:rFonts w:ascii="Garamond" w:hAnsi="Garamond"/>
                <w:sz w:val="20"/>
                <w:szCs w:val="24"/>
              </w:rPr>
            </w:pPr>
          </w:p>
        </w:tc>
        <w:tc>
          <w:tcPr>
            <w:tcW w:w="22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A80E2B" w14:textId="77777777" w:rsidR="00DD3050" w:rsidRPr="00BD156C" w:rsidRDefault="00DD3050" w:rsidP="00BD156C">
            <w:pPr>
              <w:pStyle w:val="Body"/>
              <w:shd w:val="clear" w:color="auto" w:fill="FFFFFF" w:themeFill="background1"/>
              <w:spacing w:after="0" w:line="240" w:lineRule="auto"/>
              <w:rPr>
                <w:rFonts w:ascii="Garamond" w:hAnsi="Garamond"/>
                <w:sz w:val="20"/>
                <w:szCs w:val="24"/>
                <w:lang w:val="sq-AL"/>
              </w:rPr>
            </w:pPr>
            <w:r w:rsidRPr="00BD156C">
              <w:rPr>
                <w:rFonts w:ascii="Garamond" w:hAnsi="Garamond"/>
                <w:sz w:val="20"/>
                <w:szCs w:val="24"/>
                <w:shd w:val="clear" w:color="auto" w:fill="FFFFFF" w:themeFill="background1"/>
                <w:lang w:val="sq-AL"/>
              </w:rPr>
              <w:t>Angazhimi i shtuar i grave në</w:t>
            </w:r>
            <w:r w:rsidRPr="00BD156C">
              <w:rPr>
                <w:rFonts w:ascii="Garamond" w:hAnsi="Garamond"/>
                <w:sz w:val="20"/>
                <w:szCs w:val="24"/>
                <w:lang w:val="sq-AL"/>
              </w:rPr>
              <w:t xml:space="preserve"> </w:t>
            </w:r>
            <w:r w:rsidRPr="00BD156C">
              <w:rPr>
                <w:rFonts w:ascii="Garamond" w:hAnsi="Garamond"/>
                <w:sz w:val="20"/>
                <w:szCs w:val="24"/>
                <w:shd w:val="clear" w:color="auto" w:fill="FFFFFF" w:themeFill="background1"/>
                <w:lang w:val="sq-AL"/>
              </w:rPr>
              <w:t>pjesëmarrjen politike dhe ekonomike të vendit.</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A34710B" w14:textId="77777777" w:rsidR="00DD3050" w:rsidRPr="00BD156C" w:rsidRDefault="00DD3050" w:rsidP="00BD156C">
            <w:pPr>
              <w:pStyle w:val="Body"/>
              <w:spacing w:after="0" w:line="240" w:lineRule="auto"/>
              <w:rPr>
                <w:rFonts w:ascii="Garamond" w:hAnsi="Garamond"/>
                <w:sz w:val="20"/>
                <w:szCs w:val="24"/>
                <w:lang w:val="sq-AL"/>
              </w:rPr>
            </w:pPr>
            <w:r w:rsidRPr="00BD156C">
              <w:rPr>
                <w:rFonts w:ascii="Garamond" w:hAnsi="Garamond"/>
                <w:sz w:val="20"/>
                <w:szCs w:val="24"/>
                <w:lang w:val="sq-AL"/>
              </w:rPr>
              <w:t>3.4 Forcimi i pjesëmarrjes së grave për të identifikuar dhe luftuar korrupsionin në nivele dhe sektorë të ndryshëm.</w:t>
            </w:r>
          </w:p>
        </w:tc>
        <w:tc>
          <w:tcPr>
            <w:tcW w:w="154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8E1A2B7" w14:textId="77777777" w:rsidR="00DD3050" w:rsidRPr="00BD156C" w:rsidRDefault="00DD3050" w:rsidP="00BD156C">
            <w:pPr>
              <w:pStyle w:val="Body"/>
              <w:spacing w:after="0" w:line="240" w:lineRule="auto"/>
              <w:jc w:val="center"/>
              <w:rPr>
                <w:rFonts w:ascii="Garamond" w:hAnsi="Garamond"/>
                <w:sz w:val="20"/>
                <w:szCs w:val="24"/>
                <w:lang w:val="sq-AL"/>
              </w:rPr>
            </w:pPr>
            <w:r w:rsidRPr="00BD156C">
              <w:rPr>
                <w:rFonts w:ascii="Garamond" w:hAnsi="Garamond"/>
                <w:sz w:val="20"/>
                <w:szCs w:val="24"/>
                <w:lang w:val="sq-AL"/>
              </w:rPr>
              <w:t>AMSHC</w:t>
            </w:r>
          </w:p>
        </w:tc>
      </w:tr>
    </w:tbl>
    <w:p w14:paraId="1DE3C6D8" w14:textId="77777777" w:rsidR="00DD3050" w:rsidRPr="00626C87" w:rsidRDefault="00DD3050" w:rsidP="00BD156C">
      <w:pPr>
        <w:pStyle w:val="TEKSTIIIII"/>
        <w:jc w:val="center"/>
        <w:rPr>
          <w:lang w:val="sq-AL"/>
        </w:rPr>
      </w:pPr>
    </w:p>
    <w:p w14:paraId="465010E1" w14:textId="77777777" w:rsidR="00DD3050" w:rsidRPr="00626C87" w:rsidRDefault="00DD3050" w:rsidP="00BD156C">
      <w:pPr>
        <w:pStyle w:val="TEKSTIIIII"/>
        <w:jc w:val="center"/>
        <w:rPr>
          <w:b/>
          <w:bCs/>
          <w:caps/>
          <w:lang w:val="sq-AL"/>
        </w:rPr>
      </w:pPr>
      <w:r w:rsidRPr="00626C87">
        <w:rPr>
          <w:b/>
          <w:bCs/>
          <w:caps/>
          <w:lang w:val="sq-AL"/>
        </w:rPr>
        <w:t>Pjesa III</w:t>
      </w:r>
    </w:p>
    <w:p w14:paraId="08A45B5D" w14:textId="77777777" w:rsidR="00DD3050" w:rsidRPr="00626C87" w:rsidRDefault="00DD3050" w:rsidP="00BD156C">
      <w:pPr>
        <w:pStyle w:val="TEKSTIIIII"/>
        <w:jc w:val="center"/>
        <w:rPr>
          <w:b/>
          <w:bCs/>
          <w:caps/>
          <w:lang w:val="sq-AL"/>
        </w:rPr>
      </w:pPr>
      <w:r w:rsidRPr="00626C87">
        <w:rPr>
          <w:b/>
          <w:bCs/>
          <w:caps/>
          <w:lang w:val="sq-AL"/>
        </w:rPr>
        <w:t>Masat prioritare të qeverisë për zbatimin e dokumentit strategjik</w:t>
      </w:r>
    </w:p>
    <w:p w14:paraId="2451A72C"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Në kuadër të zbatimit të tre Qëllimeve të Politikave dhe të Objektivëve Specifikë prioritarë që adresojnë ndërhyrjet posaçërisht të kërkuara për reformën kundër korrupsionit, janë parashikuar këto masa prioritare të qeverisë në kuadër të Strategjisë Ndërsektoriale Kundër Korrupsionit 2024-2030:</w:t>
      </w:r>
    </w:p>
    <w:p w14:paraId="6B871926" w14:textId="5BB1A5F4"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eastAsia="Times New Roman" w:hAnsi="Garamond" w:cs="Times New Roman"/>
          <w:b/>
          <w:sz w:val="24"/>
          <w:szCs w:val="24"/>
          <w:lang w:val="sq-AL"/>
        </w:rPr>
        <w:t>(Masa 1.2.5)</w:t>
      </w:r>
      <w:r w:rsidRPr="00626C87">
        <w:rPr>
          <w:rFonts w:ascii="Garamond" w:eastAsia="Times New Roman" w:hAnsi="Garamond" w:cs="Times New Roman"/>
          <w:sz w:val="24"/>
          <w:szCs w:val="24"/>
          <w:lang w:val="sq-AL"/>
        </w:rPr>
        <w:t xml:space="preserve"> </w:t>
      </w:r>
      <w:r w:rsidR="00BD156C">
        <w:rPr>
          <w:rFonts w:ascii="Garamond" w:eastAsia="Times New Roman" w:hAnsi="Garamond" w:cs="Times New Roman"/>
          <w:sz w:val="24"/>
          <w:szCs w:val="24"/>
          <w:lang w:val="sq-AL"/>
        </w:rPr>
        <w:t xml:space="preserve"> </w:t>
      </w:r>
      <w:r w:rsidRPr="00626C87">
        <w:rPr>
          <w:rFonts w:ascii="Garamond" w:eastAsia="Times New Roman" w:hAnsi="Garamond" w:cs="Times New Roman"/>
          <w:sz w:val="24"/>
          <w:szCs w:val="24"/>
          <w:lang w:val="sq-AL"/>
        </w:rPr>
        <w:t>Hartimi i një kuadri të harmonizuar dhe në koherencë me kuadrin ligjor dhe institucional në luftën kundër korrupsionit dhe integritetit të zyrtarëve publikë dhe funksionarëve politikë (duke reflektuar rekomandimin iii) të Raund V të GRECO për Shqipërinë).</w:t>
      </w:r>
    </w:p>
    <w:p w14:paraId="38DCC2A9" w14:textId="145EF53C" w:rsidR="00DD3050" w:rsidRPr="00626C87" w:rsidRDefault="00DD3050" w:rsidP="00DD3050">
      <w:pPr>
        <w:pStyle w:val="Body"/>
        <w:spacing w:after="0" w:line="240" w:lineRule="auto"/>
        <w:ind w:firstLine="284"/>
        <w:jc w:val="both"/>
        <w:rPr>
          <w:rFonts w:ascii="Garamond" w:hAnsi="Garamond"/>
          <w:b/>
          <w:bCs/>
          <w:color w:val="000000" w:themeColor="text1"/>
          <w:sz w:val="24"/>
          <w:szCs w:val="24"/>
          <w:lang w:val="sq-AL"/>
        </w:rPr>
      </w:pPr>
      <w:r w:rsidRPr="00626C87">
        <w:rPr>
          <w:rFonts w:ascii="Garamond" w:hAnsi="Garamond"/>
          <w:b/>
          <w:bCs/>
          <w:color w:val="000000" w:themeColor="text1"/>
          <w:sz w:val="24"/>
          <w:szCs w:val="24"/>
          <w:lang w:val="sq-AL"/>
        </w:rPr>
        <w:t>(Masa 1.3.2- 1.3.8)</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Parandalimi i korrupsionit në menaxhimin e sektorëve të pronave/ sistemin shëndetësor dhe kujdesin social/arsimit/ prokurimeve publike/partneritetin publik-privat/ administratën tatimore/sistemin e doganave.</w:t>
      </w:r>
      <w:r w:rsidRPr="00626C87">
        <w:rPr>
          <w:rFonts w:ascii="Garamond" w:hAnsi="Garamond"/>
          <w:b/>
          <w:bCs/>
          <w:color w:val="000000" w:themeColor="text1"/>
          <w:sz w:val="24"/>
          <w:szCs w:val="24"/>
          <w:lang w:val="sq-AL"/>
        </w:rPr>
        <w:t xml:space="preserve"> </w:t>
      </w:r>
    </w:p>
    <w:p w14:paraId="0824B0FA" w14:textId="1301C4FB"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(Masa 1.6.1)</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Forcimi i kuadrit ligjor për sinjalizimin.</w:t>
      </w:r>
    </w:p>
    <w:p w14:paraId="02A629A9" w14:textId="1DEC5FC5"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(Masa 1.8.1)</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Krijimi i kornizës legjislative dhe institucionale për lobimin.</w:t>
      </w:r>
    </w:p>
    <w:p w14:paraId="3B98ECC5" w14:textId="220D2738"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(Masa 2.2.1)</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 xml:space="preserve">Forcimi i kornizës legjislative për garantimin e një veprimtarive efiçente për hetimin e ndëshkimin penal të korrupsionit. </w:t>
      </w:r>
    </w:p>
    <w:p w14:paraId="74C01A22" w14:textId="20696C6D"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(Masa 2.2.2)</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Forcimi i kornizës institucionale dhe kapaciteteve profesionale të organeve ligjzbatuese dhe stafeve pranë tyre, me fokus hetimin dhe ndjekjen penale të korrupsionit.</w:t>
      </w:r>
    </w:p>
    <w:p w14:paraId="08B76FA9" w14:textId="21F79E9B"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color w:val="000000" w:themeColor="text1"/>
          <w:sz w:val="24"/>
          <w:szCs w:val="24"/>
          <w:lang w:val="sq-AL"/>
        </w:rPr>
        <w:t>(Masa 3.1.1)</w:t>
      </w:r>
      <w:r w:rsidRPr="00626C87">
        <w:rPr>
          <w:rFonts w:ascii="Garamond" w:hAnsi="Garamond"/>
          <w:color w:val="000000" w:themeColor="text1"/>
          <w:sz w:val="24"/>
          <w:szCs w:val="24"/>
          <w:lang w:val="sq-AL"/>
        </w:rPr>
        <w:t xml:space="preserve"> </w:t>
      </w:r>
      <w:r w:rsidR="00BD156C">
        <w:rPr>
          <w:rFonts w:ascii="Garamond" w:hAnsi="Garamond"/>
          <w:color w:val="000000" w:themeColor="text1"/>
          <w:sz w:val="24"/>
          <w:szCs w:val="24"/>
          <w:lang w:val="sq-AL"/>
        </w:rPr>
        <w:t xml:space="preserve"> </w:t>
      </w:r>
      <w:r w:rsidRPr="00626C87">
        <w:rPr>
          <w:rFonts w:ascii="Garamond" w:hAnsi="Garamond"/>
          <w:color w:val="000000" w:themeColor="text1"/>
          <w:sz w:val="24"/>
          <w:szCs w:val="24"/>
          <w:lang w:val="sq-AL"/>
        </w:rPr>
        <w:t>Rritja e ndërgjegjësimit dhe komunikimit të vazhdueshëm të qytetarëve për pasojat negative të korrupsionit në shoqëri.</w:t>
      </w:r>
    </w:p>
    <w:p w14:paraId="004349B1" w14:textId="2EC99A64"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color w:val="000000" w:themeColor="text1"/>
          <w:sz w:val="24"/>
          <w:szCs w:val="24"/>
          <w:lang w:val="sq-AL"/>
        </w:rPr>
        <w:t>(Masa 3.2.1)</w:t>
      </w:r>
      <w:r w:rsidR="00BD156C">
        <w:rPr>
          <w:rFonts w:ascii="Garamond" w:hAnsi="Garamond"/>
          <w:b/>
          <w:color w:val="000000" w:themeColor="text1"/>
          <w:sz w:val="24"/>
          <w:szCs w:val="24"/>
          <w:lang w:val="sq-AL"/>
        </w:rPr>
        <w:t xml:space="preserve"> </w:t>
      </w:r>
      <w:r w:rsidRPr="00626C87">
        <w:rPr>
          <w:rFonts w:ascii="Garamond" w:hAnsi="Garamond"/>
          <w:color w:val="000000" w:themeColor="text1"/>
          <w:sz w:val="24"/>
          <w:szCs w:val="24"/>
          <w:lang w:val="sq-AL"/>
        </w:rPr>
        <w:t>Forcimi i komponentit të etikës dhe integritetit në kurrikulat në të gjitha nivelet e arsimit parauniversitar.</w:t>
      </w:r>
    </w:p>
    <w:p w14:paraId="306EAD9F" w14:textId="77777777" w:rsidR="00DD3050" w:rsidRPr="00626C87" w:rsidRDefault="00DD3050" w:rsidP="00BD156C">
      <w:pPr>
        <w:pStyle w:val="TEKSTIIIII"/>
        <w:jc w:val="center"/>
        <w:rPr>
          <w:lang w:val="sq-AL"/>
        </w:rPr>
      </w:pPr>
    </w:p>
    <w:p w14:paraId="21076796" w14:textId="77777777" w:rsidR="00DD3050" w:rsidRPr="00626C87" w:rsidRDefault="00DD3050" w:rsidP="00BD156C">
      <w:pPr>
        <w:pStyle w:val="TEKSTIIIII"/>
        <w:jc w:val="center"/>
        <w:rPr>
          <w:rFonts w:eastAsia="Times New Roman" w:cs="Times New Roman"/>
          <w:b/>
          <w:bCs/>
          <w:caps/>
          <w:lang w:val="sq-AL"/>
        </w:rPr>
      </w:pPr>
      <w:r w:rsidRPr="00626C87">
        <w:rPr>
          <w:b/>
          <w:bCs/>
          <w:caps/>
          <w:lang w:val="sq-AL"/>
        </w:rPr>
        <w:t>Pjesa IV</w:t>
      </w:r>
    </w:p>
    <w:p w14:paraId="341D978C" w14:textId="77777777" w:rsidR="00DD3050" w:rsidRPr="00626C87" w:rsidRDefault="00DD3050" w:rsidP="00BD156C">
      <w:pPr>
        <w:pStyle w:val="TEKSTIIIII"/>
        <w:jc w:val="center"/>
        <w:rPr>
          <w:rFonts w:eastAsia="Times New Roman" w:cs="Times New Roman"/>
          <w:b/>
          <w:bCs/>
          <w:caps/>
          <w:lang w:val="sq-AL"/>
        </w:rPr>
      </w:pPr>
      <w:r w:rsidRPr="00626C87">
        <w:rPr>
          <w:b/>
          <w:bCs/>
          <w:caps/>
          <w:lang w:val="sq-AL"/>
        </w:rPr>
        <w:t>Zbatimi, Llogaridhënia dhe Koordinimi</w:t>
      </w:r>
    </w:p>
    <w:p w14:paraId="1F369C16" w14:textId="77777777" w:rsidR="00BD156C" w:rsidRDefault="00BD156C" w:rsidP="00DD3050">
      <w:pPr>
        <w:pStyle w:val="NormalWeb"/>
        <w:shd w:val="clear" w:color="auto" w:fill="FFFFFF" w:themeFill="background1"/>
        <w:spacing w:before="0" w:beforeAutospacing="0" w:after="0" w:afterAutospacing="0"/>
        <w:ind w:firstLine="284"/>
        <w:jc w:val="both"/>
        <w:rPr>
          <w:rFonts w:ascii="Garamond" w:hAnsi="Garamond"/>
          <w:lang w:val="sq-AL"/>
        </w:rPr>
      </w:pPr>
    </w:p>
    <w:p w14:paraId="6E4B9638" w14:textId="7B0C3ABF" w:rsidR="00DD3050" w:rsidRPr="00626C87" w:rsidRDefault="00DD3050" w:rsidP="00DD3050">
      <w:pPr>
        <w:pStyle w:val="NormalWeb"/>
        <w:shd w:val="clear" w:color="auto" w:fill="FFFFFF" w:themeFill="background1"/>
        <w:spacing w:before="0" w:beforeAutospacing="0" w:after="0" w:afterAutospacing="0"/>
        <w:ind w:firstLine="284"/>
        <w:jc w:val="both"/>
        <w:rPr>
          <w:rFonts w:ascii="Garamond" w:hAnsi="Garamond"/>
          <w:lang w:val="sq-AL"/>
        </w:rPr>
      </w:pPr>
      <w:r w:rsidRPr="00626C87">
        <w:rPr>
          <w:rFonts w:ascii="Garamond" w:hAnsi="Garamond"/>
          <w:lang w:val="sq-AL"/>
        </w:rPr>
        <w:t>Zbatimi koherent, efektiv dhe i suksesshëm i Strategjisë Ndërsektoriale Kundër Korrupsionit 2024-2030 synohet të arrihet përmes një qasjeje të përmirësuar zbatimi, nëpërmjet koordinimit ndërinstitucional të Koordinatorit  Kombëtar Kundër Korrupsionit dhe zbatimit të detyrave funksionale të Drejtorisë së Përgjithshme të Antikorrupsionit. Kjo drejtori është përgjegjëse për koordinimin, hartimin dhe ndjekjen e instrumenteve të nevojshme për zbatimin e politikave antikorrupsion, në përputhje me vendimin e Këshillit të Ministrave nr. 436, datë 26.06.2024, për ngritjen dhe organizimin e saj. Përtej monitorimit, vlerësimit dhe raportimit, Drejtoria e Përgjithshme e Antikorrupsionit do të jetë institucioni përgjegjës për zbatimin e plotë të strategjisë, duke përfshirë ndjekjen e zbatimit të rekomandimeve të dhëna ndaj institucioneve, implementimin e politikave prioritare, dhe përpilimin e raporteve të monitorimit, të cilat do të vlerësojnë dhe reflektojnë rezultatet e arritura.</w:t>
      </w:r>
    </w:p>
    <w:p w14:paraId="64CEE3AB" w14:textId="77777777" w:rsidR="00DD3050" w:rsidRPr="00626C87" w:rsidRDefault="00DD3050" w:rsidP="00DD3050">
      <w:pPr>
        <w:shd w:val="clear" w:color="auto" w:fill="FFFFFF" w:themeFill="background1"/>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Për të siguruar zbatimin efektiv të Strategjisë Ndërsektoriale Kundër Korrupsionit 2024-2030 dhe arritjen e rezultateve të synuara, është e nevojshme një largim nga monitorimi tradicional, duke kaluar drejt një qasjeje proaktive. Kjo qasje përfshin planifikimin në kohë dhe realizimin efikas të masave dhe aktiviteteve të tyre (produkteve), të mbikëqyrura nga një zyrë qendrore. Drejtoria e Përgjithshme e Antikorrupsionit, nën udhëheqjen e Koordinatorit Kombëtar Kundër Korrupsionit, për shkak të kompetencave, hierarkisë në strukturat kundër korrupsionit dhe përvojës së saj në zbatimin e strategjive të mëparshme, përbën një zgjedhje logjike dhe të përshtatshme për këtë rol.</w:t>
      </w:r>
    </w:p>
    <w:p w14:paraId="700104BD"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Për të arritur këtë qëllim, do të përmirësohet koordinimi dhe bashkëpunimi ndërmjet institucioneve me kompetenca kundër korrupsionit (DPAK, ILDKPKI, KDIMDP, KLSH, APP) në zbatimin e Strategjisë Ndërsektoriale Kundër Korrupsionit dhe politikave të tjera antikorrupsion. Zbatimi i aktiviteteve do të sigurohet përmes hartimit të një plani për periudhën e ardhshme të raportimit, i cili do të përgatitet nga pikat e kontaktit për zbatimin e strategjisë dhe do të miratohet nga Drejtoria e Përgjithshme e Antikorrupsionit.</w:t>
      </w:r>
    </w:p>
    <w:p w14:paraId="721FBCE5"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Për të rritur kapacitetet dhe për të zgjeruar fushën e ekspertizës, është e domosdoshme përfshirja aktive e koordinatorëve kundër korrupsionit, koordinatorëve të integritetit, koordinatorëve për të drejtën e informimit dhe specialistëve të burimeve njerëzore në institucione. Ata do të ofrojnë mbështetje për pikat e kontaktit kundër korrupsionit në institucionet përgjegjëse për zbatimin e aktiviteteve të strategjisë, duke kontribuar aty ku aktivitetet lidhen me fushën e tyre të ekspertizës dhe përgjegjësisë.</w:t>
      </w:r>
    </w:p>
    <w:p w14:paraId="469E8F4F"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Zbatimi efektiv dhe i suksesshëm i Strategjisë Ndërsektoriale Kundër Korrupsionit 2024-2030 synohet të realizohet përmes një sistemi të monitorimit dhe vlerësimit, i cili është në përputhje me Vendimin e Këshillit të Ministrave Nr. 290, datë 11.4.2020 “Për krijimin e bazës së të dhënave shtetërore të sistemit informatik të planifikimit të integruar (SIPI/IPSIS)”. Për përgatitjen e Raporteve të Monitorimit, do të ndiqet një proces me disa faza, me qëllim verifikimin e progresit në zbatimin e Objektivave Specifike dhe masave të përcaktuara në Planin e Veprimit.</w:t>
      </w:r>
    </w:p>
    <w:p w14:paraId="4BEC95C0"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Procesi i monitorimit dhe vlerësimit do të miratohet nga Ekipi Tematik Antikorrupsion, në përputhje me parashikimet e urdhrit të Kryeministrit Nr. 90, datë 1.8.2023. Ky proces menaxhohet nga Njësia e Mirëqeverisjes pranë Kryeministrisë, e cila vepron si sekretariat teknik për Drejtësinë dhe Demokracinë, dhe nga SASPAC, që shërben si njësia përgjegjëse për koordinimin qendror të Grupeve të Integruara të Menaxhimit të Politikave.</w:t>
      </w:r>
    </w:p>
    <w:p w14:paraId="4E39CE9A"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Grupi i Menaxhimit të Integruar të Politikave (GMIP) në fushën prioritare “Demokracia, sundimi i ligjit dhe qeverisja e mirë” operon në nivel teknik përmes 8 ekipeve tematike, ku përfshihet edhe Ekipi Tematik për Antikorrupsionin.</w:t>
      </w:r>
    </w:p>
    <w:p w14:paraId="1AB7BA59"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Në mbledhjet e ekipeve tematike, do të trajtohen raportet, problematikat dhe pengesat e hasura gjatë zbatimit të Strategjisë Ndërsektoriale Kundër Korrupsionit (SNKK) dhe funksionimit të aktiviteteve institucionale, të cilat kërkojnë një qasje të përbashkët për zgjidhje. Gjithashtu, do të përcaktohen hapat e mëtejshëm për të siguruar realizimin efektiv të këtyre aktiviteteve.</w:t>
      </w:r>
    </w:p>
    <w:p w14:paraId="157497FD"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Një tjetër prioritet do të jetë koordinimi ndërinstitucional në zbatimin e strategjisë. Në këto takime do të marrin pjesë edhe organizata të shoqërisë civile, aktive në fushën e antikorrupsionit, të cilat do të kontribuojnë me mendime dhe vlerësime mbi monitorimin dhe rezultatet e procesit.</w:t>
      </w:r>
    </w:p>
    <w:p w14:paraId="17D49CFB" w14:textId="77777777" w:rsidR="00DD3050" w:rsidRPr="00626C87" w:rsidRDefault="00DD3050" w:rsidP="00BD156C">
      <w:pPr>
        <w:pStyle w:val="TEKSTIIIII"/>
        <w:rPr>
          <w:b/>
          <w:bCs/>
          <w:lang w:val="sq-AL"/>
        </w:rPr>
      </w:pPr>
      <w:r w:rsidRPr="00626C87">
        <w:rPr>
          <w:b/>
          <w:bCs/>
          <w:lang w:val="sq-AL"/>
        </w:rPr>
        <w:t>Sistemi i monitorimit dhe vlerësimit</w:t>
      </w:r>
    </w:p>
    <w:p w14:paraId="5297044D" w14:textId="77777777" w:rsidR="00DD3050" w:rsidRPr="00626C87" w:rsidRDefault="00DD3050" w:rsidP="00DD3050">
      <w:pPr>
        <w:pStyle w:val="NoSpacing"/>
        <w:ind w:firstLine="284"/>
        <w:jc w:val="both"/>
        <w:rPr>
          <w:rFonts w:ascii="Garamond" w:hAnsi="Garamond" w:cs="Times New Roman"/>
          <w:color w:val="000000" w:themeColor="text1"/>
          <w:sz w:val="24"/>
          <w:szCs w:val="24"/>
          <w:lang w:val="sq-AL"/>
          <w14:textOutline w14:w="0" w14:cap="flat" w14:cmpd="sng" w14:algn="ctr">
            <w14:noFill/>
            <w14:prstDash w14:val="solid"/>
            <w14:bevel/>
          </w14:textOutline>
        </w:rPr>
      </w:pPr>
      <w:r w:rsidRPr="00626C87">
        <w:rPr>
          <w:rFonts w:ascii="Garamond" w:hAnsi="Garamond" w:cs="Times New Roman"/>
          <w:color w:val="000000" w:themeColor="text1"/>
          <w:sz w:val="24"/>
          <w:szCs w:val="24"/>
          <w:lang w:val="sq-AL"/>
          <w14:textOutline w14:w="0" w14:cap="flat" w14:cmpd="sng" w14:algn="ctr">
            <w14:noFill/>
            <w14:prstDash w14:val="solid"/>
            <w14:bevel/>
          </w14:textOutline>
        </w:rPr>
        <w:t>Koordinatori Kombëtar Kundër Korrupsionit do të përgatisë raporte gjashtëmujore dhe vjetore për monitorimin e progresit në zbatimin e Strategjisë, duke u mbështetur në standardet e përcaktuara nga Metodologjia IPSIS për monitorimin dhe raportimin e dokumenteve strategjike. Këto raporte do të ofrojnë informacion të plotë dhe të përditësuar për politikëbërësit lidhur me ecurinë e zbatimit të masave të parashikuara në Planin e Veprimit të SNKK-së për periudhën e ardhshme 7-vjeçare.</w:t>
      </w:r>
    </w:p>
    <w:p w14:paraId="068CE3E1" w14:textId="77777777" w:rsidR="00DD3050" w:rsidRPr="00626C87" w:rsidRDefault="00DD3050" w:rsidP="00DD3050">
      <w:pPr>
        <w:pStyle w:val="NoSpacing"/>
        <w:ind w:firstLine="284"/>
        <w:jc w:val="both"/>
        <w:rPr>
          <w:rFonts w:ascii="Garamond" w:hAnsi="Garamond" w:cs="Times New Roman"/>
          <w:color w:val="000000" w:themeColor="text1"/>
          <w:sz w:val="24"/>
          <w:szCs w:val="24"/>
          <w:lang w:val="sq-AL"/>
          <w14:textOutline w14:w="0" w14:cap="flat" w14:cmpd="sng" w14:algn="ctr">
            <w14:noFill/>
            <w14:prstDash w14:val="solid"/>
            <w14:bevel/>
          </w14:textOutline>
        </w:rPr>
      </w:pPr>
      <w:r w:rsidRPr="00626C87">
        <w:rPr>
          <w:rFonts w:ascii="Garamond" w:hAnsi="Garamond" w:cs="Times New Roman"/>
          <w:color w:val="000000" w:themeColor="text1"/>
          <w:sz w:val="24"/>
          <w:szCs w:val="24"/>
          <w:lang w:val="sq-AL"/>
          <w14:textOutline w14:w="0" w14:cap="flat" w14:cmpd="sng" w14:algn="ctr">
            <w14:noFill/>
            <w14:prstDash w14:val="solid"/>
            <w14:bevel/>
          </w14:textOutline>
        </w:rPr>
        <w:t>Plani i Veprimit i Strategjisë Ndërsektoriale Kundër Korrupsionit do të rishikohet çdo tre vjet, me qëllim që të sigurohet një vlerësim i saktë dhe i përgjegjshëm për progresin e realizimit të tij, duke pasur parasysh gjithashtu nivelin e financimit.</w:t>
      </w:r>
    </w:p>
    <w:p w14:paraId="660EE369" w14:textId="77777777" w:rsidR="00DD3050" w:rsidRPr="00626C87" w:rsidRDefault="00DD3050" w:rsidP="00DD3050">
      <w:pPr>
        <w:pStyle w:val="NoSpacing"/>
        <w:ind w:firstLine="284"/>
        <w:jc w:val="both"/>
        <w:rPr>
          <w:rFonts w:ascii="Garamond" w:hAnsi="Garamond" w:cs="Times New Roman"/>
          <w:color w:val="000000" w:themeColor="text1"/>
          <w:sz w:val="24"/>
          <w:szCs w:val="24"/>
          <w:lang w:val="sq-AL"/>
          <w14:textOutline w14:w="0" w14:cap="flat" w14:cmpd="sng" w14:algn="ctr">
            <w14:noFill/>
            <w14:prstDash w14:val="solid"/>
            <w14:bevel/>
          </w14:textOutline>
        </w:rPr>
      </w:pPr>
      <w:r w:rsidRPr="00626C87">
        <w:rPr>
          <w:rFonts w:ascii="Garamond" w:hAnsi="Garamond" w:cs="Times New Roman"/>
          <w:color w:val="000000" w:themeColor="text1"/>
          <w:sz w:val="24"/>
          <w:szCs w:val="24"/>
          <w:lang w:val="sq-AL"/>
          <w14:textOutline w14:w="0" w14:cap="flat" w14:cmpd="sng" w14:algn="ctr">
            <w14:noFill/>
            <w14:prstDash w14:val="solid"/>
            <w14:bevel/>
          </w14:textOutline>
        </w:rPr>
        <w:t>Procesi i monitorimit dhe vlerësimit të Strategjisë do të mbështetet në një sistem të unifikuar dhe të strukturuar të raportimit të të dhënave nga të gjitha institucionet e përfshira në zbatimin e SNKK-së 2024-2030. Çdo institucion do të raportojë në mënyrë sistematike mbi nivelin e zbatimit të çdo objektivi dhe mase, mbi burimet buxhetore të alokuara, sfidat e hasura gjatë procesit dhe vlerësimin e përgjithshëm të ecurisë së Strategjisë.</w:t>
      </w:r>
    </w:p>
    <w:p w14:paraId="64372795" w14:textId="77777777" w:rsidR="00DD3050" w:rsidRPr="00626C87" w:rsidRDefault="00DD3050" w:rsidP="00DD3050">
      <w:pPr>
        <w:pStyle w:val="NoSpacing"/>
        <w:ind w:firstLine="284"/>
        <w:jc w:val="both"/>
        <w:rPr>
          <w:rFonts w:ascii="Garamond" w:hAnsi="Garamond"/>
          <w:sz w:val="24"/>
          <w:szCs w:val="24"/>
          <w:lang w:val="sq-AL"/>
        </w:rPr>
      </w:pPr>
    </w:p>
    <w:p w14:paraId="32F6634F" w14:textId="77777777" w:rsidR="00DD3050" w:rsidRPr="00626C87" w:rsidRDefault="00DD3050" w:rsidP="00DD3050">
      <w:pPr>
        <w:pStyle w:val="NoSpacing"/>
        <w:ind w:firstLine="284"/>
        <w:jc w:val="both"/>
        <w:rPr>
          <w:rFonts w:ascii="Garamond" w:hAnsi="Garamond"/>
          <w:color w:val="000000" w:themeColor="text1"/>
          <w:sz w:val="24"/>
          <w:szCs w:val="24"/>
          <w:lang w:val="sq-AL"/>
        </w:rPr>
      </w:pPr>
      <w:r w:rsidRPr="00626C87">
        <w:rPr>
          <w:rFonts w:ascii="Garamond" w:hAnsi="Garamond"/>
          <w:color w:val="000000" w:themeColor="text1"/>
          <w:sz w:val="24"/>
          <w:szCs w:val="24"/>
          <w:lang w:val="sq-AL"/>
        </w:rPr>
        <w:t>Përpunimi statistikor i të dhënave do të kryhet me anë të shifrimit të përgjigjeve sipas raporteve të marra nga institucionet zbatuese. Këto raporte janë kryesisht të karakterit narrativ, por edhe statistikor, duke raportuar Tregues të Performancës për të matur progresin e zbatimit të masave.</w:t>
      </w:r>
    </w:p>
    <w:p w14:paraId="314CA1EB"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sz w:val="24"/>
          <w:szCs w:val="24"/>
          <w:lang w:val="sq-AL"/>
        </w:rPr>
        <w:t>Në përputhje me procedurat që do të ndiqen për raportimin dhe monitorimin e Strategjisë, në zbatim të VKM-së Nr. 290, datë 11.4.2020, “Për krijimin e bazës së të dhënave shtetërore të Sistemit Informatik të Planifikimit të Integruar (SIPI/IPSIS)”, procesi i përgatitjes së Raporteve të Monitorimit do të ndjekë fazat e mëposhtme:</w:t>
      </w:r>
    </w:p>
    <w:p w14:paraId="63EC9481" w14:textId="0F5766A4"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bookmarkStart w:id="28" w:name="_Hlk181438194"/>
      <w:r w:rsidRPr="00626C87">
        <w:rPr>
          <w:rFonts w:ascii="Garamond" w:hAnsi="Garamond"/>
          <w:b/>
          <w:bCs/>
          <w:sz w:val="24"/>
          <w:szCs w:val="24"/>
          <w:lang w:val="sq-AL"/>
        </w:rPr>
        <w:t>Faza 1:</w:t>
      </w:r>
      <w:r w:rsidR="00BD156C">
        <w:rPr>
          <w:rFonts w:ascii="Garamond" w:hAnsi="Garamond"/>
          <w:sz w:val="24"/>
          <w:szCs w:val="24"/>
          <w:lang w:val="sq-AL"/>
        </w:rPr>
        <w:t xml:space="preserve"> </w:t>
      </w:r>
      <w:r w:rsidRPr="00626C87">
        <w:rPr>
          <w:rFonts w:ascii="Garamond" w:hAnsi="Garamond"/>
          <w:sz w:val="24"/>
          <w:szCs w:val="24"/>
          <w:lang w:val="sq-AL"/>
        </w:rPr>
        <w:t>Marrja e kontributeve nga të gjitha institucionet raportuese dhe konsolidimi i paketës në përputhje me standardet e sistemit.</w:t>
      </w:r>
    </w:p>
    <w:p w14:paraId="0609F46E" w14:textId="2CC303BE"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Faza 2:</w:t>
      </w:r>
      <w:r w:rsidRPr="00626C87">
        <w:rPr>
          <w:rFonts w:ascii="Garamond" w:hAnsi="Garamond"/>
          <w:sz w:val="24"/>
          <w:szCs w:val="24"/>
          <w:lang w:val="sq-AL"/>
        </w:rPr>
        <w:t xml:space="preserve"> </w:t>
      </w:r>
      <w:r w:rsidR="00BD156C">
        <w:rPr>
          <w:rFonts w:ascii="Garamond" w:hAnsi="Garamond"/>
          <w:sz w:val="24"/>
          <w:szCs w:val="24"/>
          <w:lang w:val="sq-AL"/>
        </w:rPr>
        <w:t xml:space="preserve"> </w:t>
      </w:r>
      <w:r w:rsidRPr="00626C87">
        <w:rPr>
          <w:rFonts w:ascii="Garamond" w:hAnsi="Garamond"/>
          <w:sz w:val="24"/>
          <w:szCs w:val="24"/>
          <w:lang w:val="sq-AL"/>
        </w:rPr>
        <w:t>Dërgimi i paketës së plotë raportuese për vlerësim pranë SASPAC, në përputhje me standardet e sistemit. Paketa e plotë duhet të përfshijë materialet e mëposhtme:</w:t>
      </w:r>
    </w:p>
    <w:p w14:paraId="46F2D216" w14:textId="6DE3C15A" w:rsidR="00DD3050" w:rsidRPr="00626C87" w:rsidRDefault="00BD156C" w:rsidP="00BD156C">
      <w:pPr>
        <w:pStyle w:val="TEKSTIIIII"/>
        <w:rPr>
          <w:rFonts w:eastAsia="Times New Roman" w:cs="Times New Roman"/>
          <w:lang w:val="sq-AL"/>
        </w:rPr>
      </w:pPr>
      <w:r>
        <w:rPr>
          <w:lang w:val="sq-AL"/>
        </w:rPr>
        <w:t xml:space="preserve">a) </w:t>
      </w:r>
      <w:r w:rsidR="00DD3050" w:rsidRPr="00626C87">
        <w:rPr>
          <w:lang w:val="sq-AL"/>
        </w:rPr>
        <w:t>Raportin e konsoliduar për progresin në zbatimin e Strategjisë në përputhje me standardet e sistemit IPSIS.</w:t>
      </w:r>
    </w:p>
    <w:p w14:paraId="6C7283AF" w14:textId="0609BAA9" w:rsidR="00DD3050" w:rsidRPr="00626C87" w:rsidRDefault="00BD156C" w:rsidP="00BD156C">
      <w:pPr>
        <w:pStyle w:val="TEKSTIIIII"/>
        <w:rPr>
          <w:rFonts w:eastAsia="Times New Roman" w:cs="Times New Roman"/>
          <w:lang w:val="sq-AL"/>
        </w:rPr>
      </w:pPr>
      <w:r>
        <w:rPr>
          <w:lang w:val="sq-AL"/>
        </w:rPr>
        <w:t xml:space="preserve">b) </w:t>
      </w:r>
      <w:r w:rsidR="00DD3050" w:rsidRPr="00626C87">
        <w:rPr>
          <w:lang w:val="sq-AL"/>
        </w:rPr>
        <w:t>Planin e zbatueshmërisë së masave për periudhën referuese në përputhje me standardet e sistemit.</w:t>
      </w:r>
    </w:p>
    <w:p w14:paraId="0032CDC9" w14:textId="57C72575" w:rsidR="00DD3050" w:rsidRPr="00626C87" w:rsidRDefault="00BD156C" w:rsidP="00BD156C">
      <w:pPr>
        <w:pStyle w:val="TEKSTIIIII"/>
        <w:rPr>
          <w:rFonts w:eastAsia="Times New Roman" w:cs="Times New Roman"/>
          <w:lang w:val="sq-AL"/>
        </w:rPr>
      </w:pPr>
      <w:r>
        <w:rPr>
          <w:lang w:val="sq-AL"/>
        </w:rPr>
        <w:t xml:space="preserve">c) </w:t>
      </w:r>
      <w:r w:rsidR="00DD3050" w:rsidRPr="00626C87">
        <w:rPr>
          <w:lang w:val="sq-AL"/>
        </w:rPr>
        <w:t>Pasaportën e Treguesve në përputhje me standardet e sistemit për periudhën referuese.</w:t>
      </w:r>
    </w:p>
    <w:p w14:paraId="380D3937" w14:textId="72D44171"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Faza 3:</w:t>
      </w:r>
      <w:r w:rsidRPr="00626C87">
        <w:rPr>
          <w:rFonts w:ascii="Garamond" w:hAnsi="Garamond"/>
          <w:sz w:val="24"/>
          <w:szCs w:val="24"/>
          <w:lang w:val="sq-AL"/>
        </w:rPr>
        <w:t xml:space="preserve"> </w:t>
      </w:r>
      <w:r w:rsidR="00BD156C">
        <w:rPr>
          <w:rFonts w:ascii="Garamond" w:hAnsi="Garamond"/>
          <w:sz w:val="24"/>
          <w:szCs w:val="24"/>
          <w:lang w:val="sq-AL"/>
        </w:rPr>
        <w:t xml:space="preserve"> </w:t>
      </w:r>
      <w:r w:rsidRPr="00626C87">
        <w:rPr>
          <w:rFonts w:ascii="Garamond" w:hAnsi="Garamond"/>
          <w:sz w:val="24"/>
          <w:szCs w:val="24"/>
          <w:lang w:val="sq-AL"/>
        </w:rPr>
        <w:t>Konsolidimi i paketës pas marrjes dhe reflektimit të komenteve të dërguara nga SASPAC.</w:t>
      </w:r>
    </w:p>
    <w:p w14:paraId="6E58B85D" w14:textId="41BE2F3D"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 xml:space="preserve">Faza 4: </w:t>
      </w:r>
      <w:r w:rsidR="00BD156C">
        <w:rPr>
          <w:rFonts w:ascii="Garamond" w:hAnsi="Garamond"/>
          <w:b/>
          <w:bCs/>
          <w:sz w:val="24"/>
          <w:szCs w:val="24"/>
          <w:lang w:val="sq-AL"/>
        </w:rPr>
        <w:t xml:space="preserve"> </w:t>
      </w:r>
      <w:r w:rsidRPr="00626C87">
        <w:rPr>
          <w:rFonts w:ascii="Garamond" w:hAnsi="Garamond"/>
          <w:sz w:val="24"/>
          <w:szCs w:val="24"/>
          <w:lang w:val="sq-AL"/>
        </w:rPr>
        <w:t>Organizimi i mbledhjes së Ekipit Tematik për Antikorrupsionin.</w:t>
      </w:r>
    </w:p>
    <w:p w14:paraId="5CA5B7A7" w14:textId="5005C4AD"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Faza 5:</w:t>
      </w:r>
      <w:r w:rsidR="00BD156C">
        <w:rPr>
          <w:rFonts w:ascii="Garamond" w:hAnsi="Garamond"/>
          <w:sz w:val="24"/>
          <w:szCs w:val="24"/>
          <w:lang w:val="sq-AL"/>
        </w:rPr>
        <w:t xml:space="preserve"> </w:t>
      </w:r>
      <w:r w:rsidRPr="00626C87">
        <w:rPr>
          <w:rFonts w:ascii="Garamond" w:hAnsi="Garamond"/>
          <w:sz w:val="24"/>
          <w:szCs w:val="24"/>
          <w:lang w:val="sq-AL"/>
        </w:rPr>
        <w:t>Reflektimi i komenteve dhe finalizimi i paketës së raportit të monitorimit.</w:t>
      </w:r>
    </w:p>
    <w:p w14:paraId="5C8362D9" w14:textId="0E23895C"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r w:rsidRPr="00626C87">
        <w:rPr>
          <w:rFonts w:ascii="Garamond" w:hAnsi="Garamond"/>
          <w:b/>
          <w:bCs/>
          <w:sz w:val="24"/>
          <w:szCs w:val="24"/>
          <w:lang w:val="sq-AL"/>
        </w:rPr>
        <w:t>Faza 6</w:t>
      </w:r>
      <w:r w:rsidRPr="00626C87">
        <w:rPr>
          <w:rFonts w:ascii="Garamond" w:hAnsi="Garamond"/>
          <w:sz w:val="24"/>
          <w:szCs w:val="24"/>
          <w:lang w:val="sq-AL"/>
        </w:rPr>
        <w:t>:</w:t>
      </w:r>
      <w:r w:rsidR="00BD156C">
        <w:rPr>
          <w:rFonts w:ascii="Garamond" w:hAnsi="Garamond"/>
          <w:sz w:val="24"/>
          <w:szCs w:val="24"/>
          <w:lang w:val="sq-AL"/>
        </w:rPr>
        <w:t xml:space="preserve"> </w:t>
      </w:r>
      <w:r w:rsidRPr="00626C87">
        <w:rPr>
          <w:rFonts w:ascii="Garamond" w:hAnsi="Garamond"/>
          <w:sz w:val="24"/>
          <w:szCs w:val="24"/>
          <w:lang w:val="sq-AL"/>
        </w:rPr>
        <w:t>Publikimi i raportit të monitorimit.</w:t>
      </w:r>
    </w:p>
    <w:p w14:paraId="37740F3A" w14:textId="704D3A32" w:rsidR="00DD3050" w:rsidRPr="00626C87" w:rsidRDefault="00DD3050" w:rsidP="00DD3050">
      <w:pPr>
        <w:pStyle w:val="Body"/>
        <w:spacing w:after="0" w:line="240" w:lineRule="auto"/>
        <w:ind w:firstLine="284"/>
        <w:jc w:val="both"/>
        <w:rPr>
          <w:rFonts w:ascii="Garamond" w:hAnsi="Garamond"/>
          <w:color w:val="000000" w:themeColor="text1"/>
          <w:sz w:val="24"/>
          <w:szCs w:val="24"/>
          <w:lang w:val="sq-AL"/>
        </w:rPr>
      </w:pPr>
      <w:r w:rsidRPr="00626C87">
        <w:rPr>
          <w:rFonts w:ascii="Garamond" w:hAnsi="Garamond"/>
          <w:b/>
          <w:bCs/>
          <w:sz w:val="24"/>
          <w:szCs w:val="24"/>
          <w:lang w:val="sq-AL"/>
        </w:rPr>
        <w:t>Faza 7</w:t>
      </w:r>
      <w:r w:rsidRPr="00626C87">
        <w:rPr>
          <w:rFonts w:ascii="Garamond" w:hAnsi="Garamond"/>
          <w:sz w:val="24"/>
          <w:szCs w:val="24"/>
          <w:lang w:val="sq-AL"/>
        </w:rPr>
        <w:t>:</w:t>
      </w:r>
      <w:r w:rsidR="00BD156C">
        <w:rPr>
          <w:rFonts w:ascii="Garamond" w:hAnsi="Garamond"/>
          <w:sz w:val="24"/>
          <w:szCs w:val="24"/>
          <w:lang w:val="sq-AL"/>
        </w:rPr>
        <w:t xml:space="preserve"> </w:t>
      </w:r>
      <w:r w:rsidRPr="00626C87">
        <w:rPr>
          <w:rFonts w:ascii="Garamond" w:hAnsi="Garamond"/>
          <w:sz w:val="24"/>
          <w:szCs w:val="24"/>
          <w:lang w:val="sq-AL"/>
        </w:rPr>
        <w:t xml:space="preserve">Përcjellja e procedurave (shënimet e takimit dhe konkluzionet operacionale) të mbledhjes së ETA-së dhe paketa finale, së bashku me linkun për njohje </w:t>
      </w:r>
      <w:r w:rsidRPr="00626C87">
        <w:rPr>
          <w:rFonts w:ascii="Garamond" w:hAnsi="Garamond"/>
          <w:color w:val="000000" w:themeColor="text1"/>
          <w:sz w:val="24"/>
          <w:szCs w:val="24"/>
          <w:lang w:val="sq-AL"/>
        </w:rPr>
        <w:t>Njësisë së Mirëqeverisjes në Kryeministri dhe në SASPAC.</w:t>
      </w:r>
    </w:p>
    <w:bookmarkEnd w:id="28"/>
    <w:p w14:paraId="7A78E93A" w14:textId="77777777" w:rsidR="00DD3050" w:rsidRPr="00626C87" w:rsidRDefault="00DD3050" w:rsidP="00BD156C">
      <w:pPr>
        <w:pStyle w:val="TEKSTIIIII"/>
        <w:jc w:val="center"/>
        <w:rPr>
          <w:lang w:val="sq-AL"/>
        </w:rPr>
      </w:pPr>
    </w:p>
    <w:p w14:paraId="0B984904" w14:textId="77777777" w:rsidR="00DD3050" w:rsidRPr="00626C87" w:rsidRDefault="00DD3050" w:rsidP="00BD156C">
      <w:pPr>
        <w:pStyle w:val="TEKSTIIIII"/>
        <w:jc w:val="center"/>
        <w:rPr>
          <w:b/>
          <w:bCs/>
          <w:lang w:val="sq-AL"/>
        </w:rPr>
      </w:pPr>
      <w:r w:rsidRPr="00626C87">
        <w:rPr>
          <w:b/>
          <w:bCs/>
          <w:lang w:val="sq-AL"/>
        </w:rPr>
        <w:t>PJESA V</w:t>
      </w:r>
    </w:p>
    <w:p w14:paraId="6C35C424" w14:textId="77777777" w:rsidR="00DD3050" w:rsidRPr="00626C87" w:rsidRDefault="00DD3050" w:rsidP="00BD156C">
      <w:pPr>
        <w:pStyle w:val="TEKSTIIIII"/>
        <w:jc w:val="center"/>
        <w:rPr>
          <w:b/>
          <w:bCs/>
          <w:caps/>
          <w:lang w:val="sq-AL"/>
        </w:rPr>
      </w:pPr>
      <w:r w:rsidRPr="00626C87">
        <w:rPr>
          <w:b/>
          <w:bCs/>
          <w:caps/>
          <w:lang w:val="sq-AL"/>
        </w:rPr>
        <w:t>Plani i Veprimit dhe Vlerësimet Financiare</w:t>
      </w:r>
    </w:p>
    <w:p w14:paraId="65B280ED" w14:textId="77777777" w:rsidR="00DD3050" w:rsidRPr="00626C87" w:rsidRDefault="00DD3050" w:rsidP="00DD3050">
      <w:pPr>
        <w:pStyle w:val="Body"/>
        <w:spacing w:after="0" w:line="240" w:lineRule="auto"/>
        <w:ind w:firstLine="284"/>
        <w:jc w:val="both"/>
        <w:rPr>
          <w:rFonts w:ascii="Garamond" w:eastAsia="Times New Roman" w:hAnsi="Garamond" w:cs="Times New Roman"/>
          <w:sz w:val="24"/>
          <w:szCs w:val="24"/>
          <w:lang w:val="sq-AL"/>
        </w:rPr>
      </w:pPr>
    </w:p>
    <w:p w14:paraId="0C08FB03"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hAnsi="Garamond"/>
          <w:color w:val="000000"/>
          <w:sz w:val="24"/>
          <w:szCs w:val="24"/>
          <w:u w:color="000000"/>
          <w:bdr w:val="nil"/>
          <w:lang w:eastAsia="sq-AL"/>
        </w:rPr>
      </w:pPr>
      <w:r w:rsidRPr="00626C87">
        <w:rPr>
          <w:rFonts w:ascii="Garamond" w:eastAsia="Arial Unicode MS" w:hAnsi="Garamond" w:cs="Arial Unicode MS"/>
          <w:color w:val="000000"/>
          <w:sz w:val="24"/>
          <w:szCs w:val="24"/>
          <w:u w:color="000000"/>
          <w:bdr w:val="nil"/>
          <w:lang w:eastAsia="sq-AL"/>
        </w:rPr>
        <w:t xml:space="preserve">Plani i detajuar i Veprimit, bashkangjitur si aneks 1 i këtij dokumenti strategjik, është hartuar në përputhje me metodologjinë e sistemit IPSIS. Ai është kostuar dhe buxhetet e detajuara parashikohen në të njëjtën mënyrë në sistemin IPSIS, duke ofruar edhe ndarjen e duhur për programet buxhetore sipas institucioneve. </w:t>
      </w:r>
    </w:p>
    <w:p w14:paraId="4F925FAE"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eastAsia="Calibri" w:hAnsi="Garamond" w:cs="Calibri"/>
          <w:color w:val="000000" w:themeColor="text1"/>
          <w:sz w:val="24"/>
          <w:szCs w:val="24"/>
          <w:u w:color="000000"/>
          <w:bdr w:val="nil"/>
          <w:lang w:eastAsia="sq-AL"/>
        </w:rPr>
      </w:pPr>
      <w:r w:rsidRPr="00626C87">
        <w:rPr>
          <w:rFonts w:ascii="Garamond" w:eastAsia="Calibri" w:hAnsi="Garamond" w:cs="Calibri"/>
          <w:color w:val="000000"/>
          <w:sz w:val="24"/>
          <w:szCs w:val="24"/>
          <w:u w:color="000000"/>
          <w:bdr w:val="nil"/>
          <w:lang w:eastAsia="sq-AL"/>
        </w:rPr>
        <w:t xml:space="preserve">Në këtë kapitull jepet informacion në lidhje me financimin e Planit të Veprimit, 2024-2026, të SNKK-së, 2024-2030, me qëllim arritjen e tre qëllimeve të politikës dhe objektivave specifikë. Për këtë arsye, në këtë pjesë do të jepet informacion mbi alokimin e burimeve financiare për Qëllimet e Politikave, si dhe nevoja financiare që mund të lindë në të ardhmen. Financat do të mbulohen nga buxheti i shtetit, nga donatorët në formën e granteve, kredive ose çdo fondi tjetër kapital apo asistencë teknike të parashikuar. </w:t>
      </w:r>
      <w:r w:rsidRPr="00626C87">
        <w:rPr>
          <w:rFonts w:ascii="Garamond" w:eastAsia="Calibri" w:hAnsi="Garamond" w:cs="Calibri"/>
          <w:color w:val="000000" w:themeColor="text1"/>
          <w:sz w:val="24"/>
          <w:szCs w:val="24"/>
          <w:u w:color="000000"/>
          <w:bdr w:val="nil"/>
          <w:lang w:eastAsia="sq-AL"/>
        </w:rPr>
        <w:t xml:space="preserve">Kostoja totale për zbatimin e Strategjisë jepet në  lekë. Masat e kostuara në Planin e Veprimit 2024-2026, të cilat janë planifikuar të mbulohen nga fondet e buxhetit të shtetit, janë brenda fondeve të caktuara për institucionet përgjegjëse. </w:t>
      </w:r>
    </w:p>
    <w:p w14:paraId="3D6D7BE4"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Në vijim, jepet i detajuar financimi, burimet e tij dhe nevojat për financim për secilin nga Qëllimet e Politikës së këtij dokumenti. Në kostimin e masave, objektivave dhe qëllimeve të strategjisë është ndjekur metodologjia e kostimit sipas standardeve IPSIS dhe nuk ka dublikim masash me strategji të tjera kombëtare sektoriale apo ndërsektoriale. Gjatë procesit të detajimit të fondeve janë hasur vështirësi në përcaktimin e plotë dhe të saktë të fondeve të alokuara nga donatorë të ndryshëm për masat specifike të dokumentit strategjik. Duke mbledhur gjithë informacionin specifik mund të merret buxheti i plotë për të realizuar të gjitha politikat e planifikuara.</w:t>
      </w:r>
    </w:p>
    <w:p w14:paraId="2C369FF6"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 xml:space="preserve">Si më poshtë, pasyrohet shpërndarja e burimeve të financimit sipas burimeve të financimit për qëllimet e identifikuara në strategji. Gjithashtu për secilin nga qëllimet jepet edhe hendeku financiar dhe nevojat e paplotësuara. Burimet e financimit të hendekut financiar të çdo Qëllimi Politike janë buxheti i shtetit, donatorët nëpërmjet granteve apo edhe fonde të tjera të asistencës teknike. </w:t>
      </w:r>
    </w:p>
    <w:p w14:paraId="46A37ACE"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color w:val="000000"/>
          <w:sz w:val="24"/>
          <w:szCs w:val="24"/>
        </w:rPr>
      </w:pPr>
      <w:r w:rsidRPr="00626C87">
        <w:rPr>
          <w:rFonts w:ascii="Garamond" w:hAnsi="Garamond"/>
          <w:color w:val="000000"/>
          <w:sz w:val="24"/>
          <w:szCs w:val="24"/>
        </w:rPr>
        <w:t xml:space="preserve">Ministri i Shtetit për Administratën Publike dhe Antikorrupsionin në rolin e Koordinatorit Kombëtar Kundër Korrupsionit dhe Drejtoria e Përgjithshme e Antikorrupsionit janë institucionet përgjegjëse për koordinimin e veprimeve për të mundësuar realizimin me sukses të masave të parashikuara në strategji. </w:t>
      </w:r>
    </w:p>
    <w:p w14:paraId="08AB13E5"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color w:val="000000"/>
          <w:sz w:val="24"/>
          <w:szCs w:val="24"/>
        </w:rPr>
        <w:t xml:space="preserve">Hendeku i financimit lidhet me politikat e reja që do ndiqen në lidhje me shtrirjen e qasjeve edhe në sektorë specifikë apo edhe </w:t>
      </w:r>
      <w:r w:rsidRPr="00626C87">
        <w:rPr>
          <w:rFonts w:ascii="Garamond" w:hAnsi="Garamond"/>
          <w:sz w:val="24"/>
          <w:szCs w:val="24"/>
        </w:rPr>
        <w:t>tek biznesi. Ato lidhen me shpenzimet e trajnimit, studim i situatës aktuale apo perceptimit për fenomene të ndryshme, shpërndarje informacioni, platforma online apo faqe web dhe ndryshime strukturash.</w:t>
      </w:r>
    </w:p>
    <w:p w14:paraId="2626F09D"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sz w:val="24"/>
          <w:szCs w:val="24"/>
        </w:rPr>
        <w:t xml:space="preserve">Kosto totale e Planit të Veprimit të strategjisë për periudhën 2024 - 2026 është </w:t>
      </w:r>
      <w:bookmarkStart w:id="29" w:name="_Hlk181438711"/>
      <w:r w:rsidRPr="00626C87">
        <w:rPr>
          <w:rFonts w:ascii="Garamond" w:hAnsi="Garamond"/>
          <w:b/>
          <w:sz w:val="24"/>
          <w:szCs w:val="24"/>
        </w:rPr>
        <w:t xml:space="preserve">991.76 milion </w:t>
      </w:r>
      <w:r w:rsidRPr="00626C87">
        <w:rPr>
          <w:rFonts w:ascii="Garamond" w:hAnsi="Garamond"/>
          <w:sz w:val="24"/>
          <w:szCs w:val="24"/>
        </w:rPr>
        <w:t>lekë</w:t>
      </w:r>
      <w:bookmarkEnd w:id="29"/>
      <w:r w:rsidRPr="00626C87">
        <w:rPr>
          <w:rFonts w:ascii="Garamond" w:hAnsi="Garamond"/>
          <w:sz w:val="24"/>
          <w:szCs w:val="24"/>
        </w:rPr>
        <w:t xml:space="preserve"> dhe hendeku financiar është </w:t>
      </w:r>
      <w:bookmarkStart w:id="30" w:name="_Hlk181438881"/>
      <w:r w:rsidRPr="00626C87">
        <w:rPr>
          <w:rFonts w:ascii="Garamond" w:hAnsi="Garamond"/>
          <w:sz w:val="24"/>
          <w:szCs w:val="24"/>
        </w:rPr>
        <w:t xml:space="preserve">9.9%. Si vlerë hendeku financiar në total është </w:t>
      </w:r>
      <w:r w:rsidRPr="00626C87">
        <w:rPr>
          <w:rFonts w:ascii="Garamond" w:hAnsi="Garamond"/>
          <w:b/>
          <w:sz w:val="24"/>
          <w:szCs w:val="24"/>
        </w:rPr>
        <w:t xml:space="preserve">98.064 milion </w:t>
      </w:r>
      <w:r w:rsidRPr="00626C87">
        <w:rPr>
          <w:rFonts w:ascii="Garamond" w:hAnsi="Garamond"/>
          <w:sz w:val="24"/>
          <w:szCs w:val="24"/>
        </w:rPr>
        <w:t xml:space="preserve">lekë. </w:t>
      </w:r>
    </w:p>
    <w:bookmarkEnd w:id="30"/>
    <w:p w14:paraId="3EE98842"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sz w:val="24"/>
          <w:szCs w:val="24"/>
        </w:rPr>
        <w:t xml:space="preserve">Nëse analizohet hendeku financiar sipas Qëllimeve të Politikës vihet re se për Qëllimin e parë ai është në vlerën 24.13 milion lekë, për Qëllimin e dytë është në vlerën 55.4 milion lekë dhe për Qëllimin e tretë është në vlerën 18.53 milion lekë. </w:t>
      </w:r>
    </w:p>
    <w:p w14:paraId="201D21EC"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sz w:val="24"/>
          <w:szCs w:val="24"/>
        </w:rPr>
        <w:t xml:space="preserve">Identifikimi i shpenzimeve korrente dhe shpenzimeve kapitale bëhet i mundur pas përcaktimit të kuadrit strategjik, sipas qëllimeve, objektivave specifikë dhe masave të strategjisë. </w:t>
      </w:r>
    </w:p>
    <w:p w14:paraId="774408A7"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sz w:val="24"/>
          <w:szCs w:val="24"/>
        </w:rPr>
        <w:t xml:space="preserve">Ky dokument strategjik ka si burim kryesor financimi buxhetin e shtetit me rreth </w:t>
      </w:r>
      <w:r w:rsidRPr="00626C87">
        <w:rPr>
          <w:rFonts w:ascii="Garamond" w:hAnsi="Garamond"/>
          <w:b/>
          <w:sz w:val="24"/>
          <w:szCs w:val="24"/>
        </w:rPr>
        <w:t>87.6%.</w:t>
      </w:r>
      <w:r w:rsidRPr="00626C87">
        <w:rPr>
          <w:rFonts w:ascii="Garamond" w:hAnsi="Garamond"/>
          <w:sz w:val="24"/>
          <w:szCs w:val="24"/>
        </w:rPr>
        <w:t xml:space="preserve"> Financimi i dedikuar dhe konfirmuar nga donatorët specifikisht për masat e strategjisë është </w:t>
      </w:r>
      <w:r w:rsidRPr="00626C87">
        <w:rPr>
          <w:rFonts w:ascii="Garamond" w:hAnsi="Garamond"/>
          <w:b/>
          <w:sz w:val="24"/>
          <w:szCs w:val="24"/>
        </w:rPr>
        <w:t>2.5%.</w:t>
      </w:r>
      <w:r w:rsidRPr="00626C87">
        <w:rPr>
          <w:rFonts w:ascii="Garamond" w:hAnsi="Garamond"/>
          <w:sz w:val="24"/>
          <w:szCs w:val="24"/>
        </w:rPr>
        <w:t xml:space="preserve"> Donatorët janë Bashkimi Evropian, Banka Botërore, mbështetja e qeverisë zviceriane etj.</w:t>
      </w:r>
      <w:r w:rsidRPr="00626C87">
        <w:rPr>
          <w:rFonts w:ascii="Garamond" w:hAnsi="Garamond"/>
          <w:sz w:val="24"/>
          <w:szCs w:val="24"/>
          <w:vertAlign w:val="superscript"/>
        </w:rPr>
        <w:footnoteReference w:id="24"/>
      </w:r>
    </w:p>
    <w:p w14:paraId="080CF624" w14:textId="77777777" w:rsidR="00DD3050" w:rsidRPr="00626C87" w:rsidRDefault="00DD3050" w:rsidP="00DD3050">
      <w:pPr>
        <w:tabs>
          <w:tab w:val="left" w:pos="900"/>
        </w:tabs>
        <w:spacing w:after="0" w:line="240" w:lineRule="auto"/>
        <w:ind w:firstLine="284"/>
        <w:jc w:val="both"/>
        <w:rPr>
          <w:rFonts w:ascii="Garamond" w:hAnsi="Garamond"/>
          <w:sz w:val="24"/>
          <w:szCs w:val="24"/>
        </w:rPr>
      </w:pPr>
      <w:r w:rsidRPr="00626C87">
        <w:rPr>
          <w:rFonts w:ascii="Garamond" w:hAnsi="Garamond"/>
          <w:sz w:val="24"/>
          <w:szCs w:val="24"/>
        </w:rPr>
        <w:t xml:space="preserve">Duke pasur parasysh këtë përbërje të shpenzimeve totale, mund të thuhet se në koston e secilit nga Qëllimet, peshën më të madhe e zenë shpenzimet për paga dhe ato për shpenzime të tjera korrente. </w:t>
      </w:r>
    </w:p>
    <w:p w14:paraId="744B8623" w14:textId="77777777" w:rsidR="00DD3050" w:rsidRPr="00626C87" w:rsidRDefault="00DD3050" w:rsidP="00DD3050">
      <w:pPr>
        <w:tabs>
          <w:tab w:val="left" w:pos="900"/>
        </w:tabs>
        <w:spacing w:after="0" w:line="240" w:lineRule="auto"/>
        <w:ind w:firstLine="284"/>
        <w:jc w:val="center"/>
        <w:rPr>
          <w:rFonts w:ascii="Garamond" w:hAnsi="Garamond"/>
          <w:sz w:val="24"/>
          <w:szCs w:val="24"/>
        </w:rPr>
      </w:pPr>
      <w:r w:rsidRPr="00626C87">
        <w:rPr>
          <w:rFonts w:ascii="Garamond" w:hAnsi="Garamond"/>
          <w:sz w:val="24"/>
          <w:szCs w:val="24"/>
        </w:rPr>
        <w:t>Tabela nr. 1: Kosto sipas Qëllimeve të Politikës (në lekë)</w:t>
      </w:r>
    </w:p>
    <w:tbl>
      <w:tblPr>
        <w:tblW w:w="8640" w:type="dxa"/>
        <w:jc w:val="center"/>
        <w:tblLook w:val="04A0" w:firstRow="1" w:lastRow="0" w:firstColumn="1" w:lastColumn="0" w:noHBand="0" w:noVBand="1"/>
      </w:tblPr>
      <w:tblGrid>
        <w:gridCol w:w="2227"/>
        <w:gridCol w:w="1800"/>
        <w:gridCol w:w="1710"/>
        <w:gridCol w:w="1283"/>
        <w:gridCol w:w="1620"/>
      </w:tblGrid>
      <w:tr w:rsidR="00DD3050" w:rsidRPr="00BD156C" w14:paraId="2568CAFB" w14:textId="77777777" w:rsidTr="00BD156C">
        <w:trPr>
          <w:trHeight w:val="600"/>
          <w:jc w:val="center"/>
        </w:trPr>
        <w:tc>
          <w:tcPr>
            <w:tcW w:w="2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5DC5C" w14:textId="77777777" w:rsidR="00DD3050" w:rsidRPr="00BD156C" w:rsidRDefault="00DD3050" w:rsidP="00BD156C">
            <w:pPr>
              <w:spacing w:after="0" w:line="240" w:lineRule="auto"/>
              <w:rPr>
                <w:rFonts w:ascii="Garamond" w:hAnsi="Garamond"/>
                <w:b/>
                <w:bCs/>
                <w:sz w:val="20"/>
                <w:szCs w:val="24"/>
              </w:rPr>
            </w:pPr>
            <w:r w:rsidRPr="00BD156C">
              <w:rPr>
                <w:rFonts w:ascii="Garamond" w:hAnsi="Garamond"/>
                <w:b/>
                <w:bCs/>
                <w:sz w:val="20"/>
                <w:szCs w:val="24"/>
              </w:rPr>
              <w:t> </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2EC381C6" w14:textId="77777777" w:rsidR="00DD3050" w:rsidRPr="00BD156C" w:rsidRDefault="00DD3050" w:rsidP="00BD156C">
            <w:pPr>
              <w:spacing w:after="0" w:line="240" w:lineRule="auto"/>
              <w:jc w:val="center"/>
              <w:rPr>
                <w:rFonts w:ascii="Garamond" w:hAnsi="Garamond"/>
                <w:color w:val="000000"/>
                <w:sz w:val="20"/>
                <w:szCs w:val="24"/>
              </w:rPr>
            </w:pPr>
            <w:r w:rsidRPr="00BD156C">
              <w:rPr>
                <w:rFonts w:ascii="Garamond" w:hAnsi="Garamond"/>
                <w:color w:val="000000"/>
                <w:sz w:val="20"/>
                <w:szCs w:val="24"/>
              </w:rPr>
              <w:t>Paga dhe sigurime shoqërore</w:t>
            </w:r>
          </w:p>
        </w:tc>
        <w:tc>
          <w:tcPr>
            <w:tcW w:w="1710" w:type="dxa"/>
            <w:tcBorders>
              <w:top w:val="single" w:sz="4" w:space="0" w:color="auto"/>
              <w:left w:val="nil"/>
              <w:bottom w:val="single" w:sz="4" w:space="0" w:color="auto"/>
              <w:right w:val="single" w:sz="4" w:space="0" w:color="auto"/>
            </w:tcBorders>
            <w:shd w:val="clear" w:color="auto" w:fill="auto"/>
            <w:vAlign w:val="bottom"/>
            <w:hideMark/>
          </w:tcPr>
          <w:p w14:paraId="1D56664B" w14:textId="77777777" w:rsidR="00DD3050" w:rsidRPr="00BD156C" w:rsidRDefault="00DD3050" w:rsidP="00BD156C">
            <w:pPr>
              <w:spacing w:after="0" w:line="240" w:lineRule="auto"/>
              <w:jc w:val="center"/>
              <w:rPr>
                <w:rFonts w:ascii="Garamond" w:hAnsi="Garamond"/>
                <w:color w:val="000000"/>
                <w:sz w:val="20"/>
                <w:szCs w:val="24"/>
              </w:rPr>
            </w:pPr>
            <w:r w:rsidRPr="00BD156C">
              <w:rPr>
                <w:rFonts w:ascii="Garamond" w:hAnsi="Garamond"/>
                <w:color w:val="000000"/>
                <w:sz w:val="20"/>
                <w:szCs w:val="24"/>
              </w:rPr>
              <w:t>Shpenzime korente të tjera</w:t>
            </w:r>
          </w:p>
        </w:tc>
        <w:tc>
          <w:tcPr>
            <w:tcW w:w="1283" w:type="dxa"/>
            <w:tcBorders>
              <w:top w:val="single" w:sz="4" w:space="0" w:color="auto"/>
              <w:left w:val="nil"/>
              <w:bottom w:val="single" w:sz="4" w:space="0" w:color="auto"/>
              <w:right w:val="single" w:sz="4" w:space="0" w:color="auto"/>
            </w:tcBorders>
            <w:shd w:val="clear" w:color="auto" w:fill="auto"/>
            <w:vAlign w:val="bottom"/>
            <w:hideMark/>
          </w:tcPr>
          <w:p w14:paraId="169F0B2A" w14:textId="77777777" w:rsidR="00DD3050" w:rsidRPr="00BD156C" w:rsidRDefault="00DD3050" w:rsidP="00BD156C">
            <w:pPr>
              <w:spacing w:after="0" w:line="240" w:lineRule="auto"/>
              <w:jc w:val="center"/>
              <w:rPr>
                <w:rFonts w:ascii="Garamond" w:hAnsi="Garamond"/>
                <w:color w:val="000000"/>
                <w:sz w:val="20"/>
                <w:szCs w:val="24"/>
              </w:rPr>
            </w:pPr>
            <w:r w:rsidRPr="00BD156C">
              <w:rPr>
                <w:rFonts w:ascii="Garamond" w:hAnsi="Garamond"/>
                <w:color w:val="000000"/>
                <w:sz w:val="20"/>
                <w:szCs w:val="24"/>
              </w:rPr>
              <w:t>Shpenzime kapitale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6E7BFB69" w14:textId="77777777" w:rsidR="00DD3050" w:rsidRPr="00BD156C" w:rsidRDefault="00DD3050" w:rsidP="00BD156C">
            <w:pPr>
              <w:spacing w:after="0" w:line="240" w:lineRule="auto"/>
              <w:jc w:val="center"/>
              <w:rPr>
                <w:rFonts w:ascii="Garamond" w:hAnsi="Garamond"/>
                <w:color w:val="000000"/>
                <w:sz w:val="20"/>
                <w:szCs w:val="24"/>
              </w:rPr>
            </w:pPr>
            <w:r w:rsidRPr="00BD156C">
              <w:rPr>
                <w:rFonts w:ascii="Garamond" w:hAnsi="Garamond"/>
                <w:color w:val="000000"/>
                <w:sz w:val="20"/>
                <w:szCs w:val="24"/>
              </w:rPr>
              <w:t>Totali</w:t>
            </w:r>
          </w:p>
        </w:tc>
      </w:tr>
      <w:tr w:rsidR="00DD3050" w:rsidRPr="00BD156C" w14:paraId="58E9541E" w14:textId="77777777" w:rsidTr="00BD156C">
        <w:trPr>
          <w:trHeight w:val="570"/>
          <w:jc w:val="center"/>
        </w:trPr>
        <w:tc>
          <w:tcPr>
            <w:tcW w:w="2227" w:type="dxa"/>
            <w:tcBorders>
              <w:top w:val="nil"/>
              <w:left w:val="single" w:sz="4" w:space="0" w:color="auto"/>
              <w:bottom w:val="single" w:sz="4" w:space="0" w:color="auto"/>
              <w:right w:val="single" w:sz="4" w:space="0" w:color="auto"/>
            </w:tcBorders>
            <w:shd w:val="clear" w:color="auto" w:fill="auto"/>
            <w:vAlign w:val="bottom"/>
            <w:hideMark/>
          </w:tcPr>
          <w:p w14:paraId="403FBEF3"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 xml:space="preserve">Qëllimi 1-  Parandalimi i korrupsionit </w:t>
            </w:r>
          </w:p>
        </w:tc>
        <w:tc>
          <w:tcPr>
            <w:tcW w:w="1800" w:type="dxa"/>
            <w:tcBorders>
              <w:top w:val="nil"/>
              <w:left w:val="nil"/>
              <w:bottom w:val="single" w:sz="4" w:space="0" w:color="auto"/>
              <w:right w:val="single" w:sz="4" w:space="0" w:color="auto"/>
            </w:tcBorders>
            <w:shd w:val="clear" w:color="000000" w:fill="E2EFDA"/>
            <w:noWrap/>
            <w:vAlign w:val="bottom"/>
            <w:hideMark/>
          </w:tcPr>
          <w:p w14:paraId="688D39DB"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638,089,173</w:t>
            </w:r>
          </w:p>
        </w:tc>
        <w:tc>
          <w:tcPr>
            <w:tcW w:w="1710" w:type="dxa"/>
            <w:tcBorders>
              <w:top w:val="nil"/>
              <w:left w:val="nil"/>
              <w:bottom w:val="single" w:sz="4" w:space="0" w:color="auto"/>
              <w:right w:val="single" w:sz="4" w:space="0" w:color="auto"/>
            </w:tcBorders>
            <w:shd w:val="clear" w:color="000000" w:fill="E2EFDA"/>
            <w:noWrap/>
            <w:vAlign w:val="bottom"/>
            <w:hideMark/>
          </w:tcPr>
          <w:p w14:paraId="0CF16EA3"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215,427,450</w:t>
            </w:r>
          </w:p>
        </w:tc>
        <w:tc>
          <w:tcPr>
            <w:tcW w:w="1283" w:type="dxa"/>
            <w:tcBorders>
              <w:top w:val="nil"/>
              <w:left w:val="nil"/>
              <w:bottom w:val="single" w:sz="4" w:space="0" w:color="auto"/>
              <w:right w:val="single" w:sz="4" w:space="0" w:color="auto"/>
            </w:tcBorders>
            <w:shd w:val="clear" w:color="000000" w:fill="E2EFDA"/>
            <w:noWrap/>
            <w:vAlign w:val="bottom"/>
            <w:hideMark/>
          </w:tcPr>
          <w:p w14:paraId="252E2228"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0</w:t>
            </w:r>
          </w:p>
        </w:tc>
        <w:tc>
          <w:tcPr>
            <w:tcW w:w="1620" w:type="dxa"/>
            <w:tcBorders>
              <w:top w:val="nil"/>
              <w:left w:val="nil"/>
              <w:bottom w:val="single" w:sz="4" w:space="0" w:color="auto"/>
              <w:right w:val="single" w:sz="4" w:space="0" w:color="auto"/>
            </w:tcBorders>
            <w:shd w:val="clear" w:color="000000" w:fill="E2EFDA"/>
            <w:noWrap/>
            <w:vAlign w:val="bottom"/>
            <w:hideMark/>
          </w:tcPr>
          <w:p w14:paraId="75E1222F"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853,516,623</w:t>
            </w:r>
          </w:p>
        </w:tc>
      </w:tr>
      <w:tr w:rsidR="00DD3050" w:rsidRPr="00BD156C" w14:paraId="26073EA0" w14:textId="77777777" w:rsidTr="00BD156C">
        <w:trPr>
          <w:trHeight w:val="615"/>
          <w:jc w:val="center"/>
        </w:trPr>
        <w:tc>
          <w:tcPr>
            <w:tcW w:w="2227" w:type="dxa"/>
            <w:tcBorders>
              <w:top w:val="nil"/>
              <w:left w:val="single" w:sz="4" w:space="0" w:color="auto"/>
              <w:bottom w:val="single" w:sz="4" w:space="0" w:color="auto"/>
              <w:right w:val="single" w:sz="4" w:space="0" w:color="auto"/>
            </w:tcBorders>
            <w:shd w:val="clear" w:color="auto" w:fill="auto"/>
            <w:vAlign w:val="bottom"/>
            <w:hideMark/>
          </w:tcPr>
          <w:p w14:paraId="0A4CE43C"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Qëllimi 2 - Ndëshkimi i korrupsionit</w:t>
            </w:r>
          </w:p>
        </w:tc>
        <w:tc>
          <w:tcPr>
            <w:tcW w:w="1800" w:type="dxa"/>
            <w:tcBorders>
              <w:top w:val="nil"/>
              <w:left w:val="nil"/>
              <w:bottom w:val="single" w:sz="4" w:space="0" w:color="auto"/>
              <w:right w:val="single" w:sz="4" w:space="0" w:color="auto"/>
            </w:tcBorders>
            <w:shd w:val="clear" w:color="000000" w:fill="E2EFDA"/>
            <w:noWrap/>
            <w:vAlign w:val="bottom"/>
            <w:hideMark/>
          </w:tcPr>
          <w:p w14:paraId="42DC8366"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85,606,955</w:t>
            </w:r>
          </w:p>
        </w:tc>
        <w:tc>
          <w:tcPr>
            <w:tcW w:w="1710" w:type="dxa"/>
            <w:tcBorders>
              <w:top w:val="nil"/>
              <w:left w:val="nil"/>
              <w:bottom w:val="single" w:sz="4" w:space="0" w:color="auto"/>
              <w:right w:val="single" w:sz="4" w:space="0" w:color="auto"/>
            </w:tcBorders>
            <w:shd w:val="clear" w:color="000000" w:fill="E2EFDA"/>
            <w:noWrap/>
            <w:vAlign w:val="bottom"/>
            <w:hideMark/>
          </w:tcPr>
          <w:p w14:paraId="20A9C356"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26,566,000</w:t>
            </w:r>
          </w:p>
        </w:tc>
        <w:tc>
          <w:tcPr>
            <w:tcW w:w="1283" w:type="dxa"/>
            <w:tcBorders>
              <w:top w:val="nil"/>
              <w:left w:val="nil"/>
              <w:bottom w:val="single" w:sz="4" w:space="0" w:color="auto"/>
              <w:right w:val="single" w:sz="4" w:space="0" w:color="auto"/>
            </w:tcBorders>
            <w:shd w:val="clear" w:color="000000" w:fill="E2EFDA"/>
            <w:noWrap/>
            <w:vAlign w:val="bottom"/>
            <w:hideMark/>
          </w:tcPr>
          <w:p w14:paraId="2BB78792"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1,380,000</w:t>
            </w:r>
          </w:p>
        </w:tc>
        <w:tc>
          <w:tcPr>
            <w:tcW w:w="1620" w:type="dxa"/>
            <w:tcBorders>
              <w:top w:val="nil"/>
              <w:left w:val="nil"/>
              <w:bottom w:val="single" w:sz="4" w:space="0" w:color="auto"/>
              <w:right w:val="single" w:sz="4" w:space="0" w:color="auto"/>
            </w:tcBorders>
            <w:shd w:val="clear" w:color="000000" w:fill="E2EFDA"/>
            <w:noWrap/>
            <w:vAlign w:val="bottom"/>
            <w:hideMark/>
          </w:tcPr>
          <w:p w14:paraId="3AD8B0E6"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113,552,955</w:t>
            </w:r>
          </w:p>
        </w:tc>
      </w:tr>
      <w:tr w:rsidR="00DD3050" w:rsidRPr="00BD156C" w14:paraId="7323B577" w14:textId="77777777" w:rsidTr="00BD156C">
        <w:trPr>
          <w:trHeight w:val="960"/>
          <w:jc w:val="center"/>
        </w:trPr>
        <w:tc>
          <w:tcPr>
            <w:tcW w:w="2227" w:type="dxa"/>
            <w:tcBorders>
              <w:top w:val="nil"/>
              <w:left w:val="single" w:sz="4" w:space="0" w:color="auto"/>
              <w:bottom w:val="single" w:sz="4" w:space="0" w:color="auto"/>
              <w:right w:val="single" w:sz="4" w:space="0" w:color="auto"/>
            </w:tcBorders>
            <w:shd w:val="clear" w:color="auto" w:fill="auto"/>
            <w:vAlign w:val="bottom"/>
            <w:hideMark/>
          </w:tcPr>
          <w:p w14:paraId="7EFA3625"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Qëllimi 3 - Ndërgjegjësimi dhe edukimi në luftën kundër korrupsionit</w:t>
            </w:r>
          </w:p>
        </w:tc>
        <w:tc>
          <w:tcPr>
            <w:tcW w:w="1800" w:type="dxa"/>
            <w:tcBorders>
              <w:top w:val="nil"/>
              <w:left w:val="nil"/>
              <w:bottom w:val="single" w:sz="4" w:space="0" w:color="auto"/>
              <w:right w:val="single" w:sz="4" w:space="0" w:color="auto"/>
            </w:tcBorders>
            <w:shd w:val="clear" w:color="000000" w:fill="E2EFDA"/>
            <w:noWrap/>
            <w:vAlign w:val="bottom"/>
            <w:hideMark/>
          </w:tcPr>
          <w:p w14:paraId="5FFC2838"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2,560,539</w:t>
            </w:r>
          </w:p>
        </w:tc>
        <w:tc>
          <w:tcPr>
            <w:tcW w:w="1710" w:type="dxa"/>
            <w:tcBorders>
              <w:top w:val="nil"/>
              <w:left w:val="nil"/>
              <w:bottom w:val="single" w:sz="4" w:space="0" w:color="auto"/>
              <w:right w:val="single" w:sz="4" w:space="0" w:color="auto"/>
            </w:tcBorders>
            <w:shd w:val="clear" w:color="000000" w:fill="E2EFDA"/>
            <w:noWrap/>
            <w:vAlign w:val="bottom"/>
            <w:hideMark/>
          </w:tcPr>
          <w:p w14:paraId="679FD311"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20,980,000</w:t>
            </w:r>
          </w:p>
        </w:tc>
        <w:tc>
          <w:tcPr>
            <w:tcW w:w="1283" w:type="dxa"/>
            <w:tcBorders>
              <w:top w:val="nil"/>
              <w:left w:val="nil"/>
              <w:bottom w:val="single" w:sz="4" w:space="0" w:color="auto"/>
              <w:right w:val="single" w:sz="4" w:space="0" w:color="auto"/>
            </w:tcBorders>
            <w:shd w:val="clear" w:color="000000" w:fill="E2EFDA"/>
            <w:noWrap/>
            <w:vAlign w:val="bottom"/>
            <w:hideMark/>
          </w:tcPr>
          <w:p w14:paraId="79713480"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1,150,000</w:t>
            </w:r>
          </w:p>
        </w:tc>
        <w:tc>
          <w:tcPr>
            <w:tcW w:w="1620" w:type="dxa"/>
            <w:tcBorders>
              <w:top w:val="nil"/>
              <w:left w:val="nil"/>
              <w:bottom w:val="single" w:sz="4" w:space="0" w:color="auto"/>
              <w:right w:val="single" w:sz="4" w:space="0" w:color="auto"/>
            </w:tcBorders>
            <w:shd w:val="clear" w:color="000000" w:fill="E2EFDA"/>
            <w:noWrap/>
            <w:vAlign w:val="bottom"/>
            <w:hideMark/>
          </w:tcPr>
          <w:p w14:paraId="06F7FFF9"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24,690,539</w:t>
            </w:r>
          </w:p>
        </w:tc>
      </w:tr>
      <w:tr w:rsidR="00DD3050" w:rsidRPr="00BD156C" w14:paraId="55D5238D" w14:textId="77777777" w:rsidTr="00BD156C">
        <w:trPr>
          <w:trHeight w:val="300"/>
          <w:jc w:val="center"/>
        </w:trPr>
        <w:tc>
          <w:tcPr>
            <w:tcW w:w="2227" w:type="dxa"/>
            <w:tcBorders>
              <w:top w:val="nil"/>
              <w:left w:val="single" w:sz="4" w:space="0" w:color="auto"/>
              <w:bottom w:val="single" w:sz="4" w:space="0" w:color="auto"/>
              <w:right w:val="single" w:sz="4" w:space="0" w:color="auto"/>
            </w:tcBorders>
            <w:shd w:val="clear" w:color="auto" w:fill="auto"/>
            <w:vAlign w:val="bottom"/>
            <w:hideMark/>
          </w:tcPr>
          <w:p w14:paraId="3BF59768" w14:textId="77777777" w:rsidR="00DD3050" w:rsidRPr="00BD156C" w:rsidRDefault="00DD3050" w:rsidP="00BD156C">
            <w:pPr>
              <w:spacing w:after="0" w:line="240" w:lineRule="auto"/>
              <w:rPr>
                <w:rFonts w:ascii="Garamond" w:hAnsi="Garamond"/>
                <w:b/>
                <w:bCs/>
                <w:color w:val="000000"/>
                <w:sz w:val="20"/>
                <w:szCs w:val="24"/>
              </w:rPr>
            </w:pPr>
            <w:r w:rsidRPr="00BD156C">
              <w:rPr>
                <w:rFonts w:ascii="Garamond" w:hAnsi="Garamond"/>
                <w:b/>
                <w:bCs/>
                <w:color w:val="000000"/>
                <w:sz w:val="20"/>
                <w:szCs w:val="24"/>
              </w:rPr>
              <w:t>Totali</w:t>
            </w:r>
          </w:p>
        </w:tc>
        <w:tc>
          <w:tcPr>
            <w:tcW w:w="1800" w:type="dxa"/>
            <w:tcBorders>
              <w:top w:val="nil"/>
              <w:left w:val="nil"/>
              <w:bottom w:val="single" w:sz="4" w:space="0" w:color="auto"/>
              <w:right w:val="single" w:sz="4" w:space="0" w:color="auto"/>
            </w:tcBorders>
            <w:shd w:val="clear" w:color="auto" w:fill="auto"/>
            <w:noWrap/>
            <w:vAlign w:val="bottom"/>
            <w:hideMark/>
          </w:tcPr>
          <w:p w14:paraId="57BE5050" w14:textId="77777777" w:rsidR="00DD3050" w:rsidRPr="00BD156C" w:rsidRDefault="00DD3050" w:rsidP="00BD156C">
            <w:pPr>
              <w:spacing w:after="0" w:line="240" w:lineRule="auto"/>
              <w:jc w:val="right"/>
              <w:rPr>
                <w:rFonts w:ascii="Garamond" w:hAnsi="Garamond"/>
                <w:b/>
                <w:bCs/>
                <w:color w:val="FF0000"/>
                <w:sz w:val="20"/>
                <w:szCs w:val="24"/>
              </w:rPr>
            </w:pPr>
            <w:r w:rsidRPr="00BD156C">
              <w:rPr>
                <w:rFonts w:ascii="Garamond" w:hAnsi="Garamond"/>
                <w:b/>
                <w:bCs/>
                <w:color w:val="000000"/>
                <w:sz w:val="20"/>
                <w:szCs w:val="24"/>
              </w:rPr>
              <w:t>726,256,667</w:t>
            </w:r>
          </w:p>
        </w:tc>
        <w:tc>
          <w:tcPr>
            <w:tcW w:w="1710" w:type="dxa"/>
            <w:tcBorders>
              <w:top w:val="nil"/>
              <w:left w:val="nil"/>
              <w:bottom w:val="single" w:sz="4" w:space="0" w:color="auto"/>
              <w:right w:val="single" w:sz="4" w:space="0" w:color="auto"/>
            </w:tcBorders>
            <w:shd w:val="clear" w:color="auto" w:fill="auto"/>
            <w:noWrap/>
            <w:vAlign w:val="bottom"/>
            <w:hideMark/>
          </w:tcPr>
          <w:p w14:paraId="3B1BFD9B" w14:textId="77777777" w:rsidR="00DD3050" w:rsidRPr="00BD156C" w:rsidRDefault="00DD3050" w:rsidP="00BD156C">
            <w:pPr>
              <w:spacing w:after="0" w:line="240" w:lineRule="auto"/>
              <w:jc w:val="right"/>
              <w:rPr>
                <w:rFonts w:ascii="Garamond" w:hAnsi="Garamond"/>
                <w:b/>
                <w:bCs/>
                <w:color w:val="FF0000"/>
                <w:sz w:val="20"/>
                <w:szCs w:val="24"/>
              </w:rPr>
            </w:pPr>
            <w:r w:rsidRPr="00BD156C">
              <w:rPr>
                <w:rFonts w:ascii="Garamond" w:hAnsi="Garamond"/>
                <w:b/>
                <w:bCs/>
                <w:color w:val="000000"/>
                <w:sz w:val="20"/>
                <w:szCs w:val="24"/>
              </w:rPr>
              <w:t>262,973,450</w:t>
            </w:r>
          </w:p>
        </w:tc>
        <w:tc>
          <w:tcPr>
            <w:tcW w:w="1283" w:type="dxa"/>
            <w:tcBorders>
              <w:top w:val="nil"/>
              <w:left w:val="nil"/>
              <w:bottom w:val="single" w:sz="4" w:space="0" w:color="auto"/>
              <w:right w:val="single" w:sz="4" w:space="0" w:color="auto"/>
            </w:tcBorders>
            <w:shd w:val="clear" w:color="auto" w:fill="auto"/>
            <w:noWrap/>
            <w:vAlign w:val="bottom"/>
            <w:hideMark/>
          </w:tcPr>
          <w:p w14:paraId="3BDCF668" w14:textId="77777777" w:rsidR="00DD3050" w:rsidRPr="00BD156C" w:rsidRDefault="00DD3050" w:rsidP="00BD156C">
            <w:pPr>
              <w:spacing w:after="0" w:line="240" w:lineRule="auto"/>
              <w:jc w:val="right"/>
              <w:rPr>
                <w:rFonts w:ascii="Garamond" w:hAnsi="Garamond"/>
                <w:b/>
                <w:bCs/>
                <w:color w:val="FF0000"/>
                <w:sz w:val="20"/>
                <w:szCs w:val="24"/>
              </w:rPr>
            </w:pPr>
            <w:r w:rsidRPr="00BD156C">
              <w:rPr>
                <w:rFonts w:ascii="Garamond" w:hAnsi="Garamond"/>
                <w:b/>
                <w:bCs/>
                <w:color w:val="000000"/>
                <w:sz w:val="20"/>
                <w:szCs w:val="24"/>
              </w:rPr>
              <w:t>2,530,000</w:t>
            </w:r>
          </w:p>
        </w:tc>
        <w:tc>
          <w:tcPr>
            <w:tcW w:w="1620" w:type="dxa"/>
            <w:tcBorders>
              <w:top w:val="nil"/>
              <w:left w:val="nil"/>
              <w:bottom w:val="single" w:sz="4" w:space="0" w:color="auto"/>
              <w:right w:val="single" w:sz="4" w:space="0" w:color="auto"/>
            </w:tcBorders>
            <w:shd w:val="clear" w:color="auto" w:fill="auto"/>
            <w:noWrap/>
            <w:vAlign w:val="bottom"/>
            <w:hideMark/>
          </w:tcPr>
          <w:p w14:paraId="26E5B81E" w14:textId="77777777" w:rsidR="00DD3050" w:rsidRPr="00BD156C" w:rsidRDefault="00DD3050" w:rsidP="00BD156C">
            <w:pPr>
              <w:spacing w:after="0" w:line="240" w:lineRule="auto"/>
              <w:jc w:val="right"/>
              <w:rPr>
                <w:rFonts w:ascii="Garamond" w:hAnsi="Garamond"/>
                <w:b/>
                <w:bCs/>
                <w:color w:val="FF0000"/>
                <w:sz w:val="20"/>
                <w:szCs w:val="24"/>
              </w:rPr>
            </w:pPr>
            <w:r w:rsidRPr="00BD156C">
              <w:rPr>
                <w:rFonts w:ascii="Garamond" w:hAnsi="Garamond"/>
                <w:b/>
                <w:bCs/>
                <w:color w:val="000000"/>
                <w:sz w:val="20"/>
                <w:szCs w:val="24"/>
              </w:rPr>
              <w:t>991,760,117</w:t>
            </w:r>
          </w:p>
        </w:tc>
      </w:tr>
    </w:tbl>
    <w:p w14:paraId="6CC1AB17" w14:textId="77777777" w:rsidR="00DD3050" w:rsidRPr="00626C87" w:rsidRDefault="00DD3050" w:rsidP="00DD3050">
      <w:pPr>
        <w:tabs>
          <w:tab w:val="left" w:pos="900"/>
        </w:tabs>
        <w:spacing w:after="0" w:line="240" w:lineRule="auto"/>
        <w:ind w:firstLine="284"/>
        <w:jc w:val="both"/>
        <w:rPr>
          <w:rFonts w:ascii="Garamond" w:hAnsi="Garamond"/>
          <w:sz w:val="24"/>
          <w:szCs w:val="24"/>
        </w:rPr>
      </w:pPr>
    </w:p>
    <w:p w14:paraId="5CCD8D83" w14:textId="77777777" w:rsidR="00DD3050" w:rsidRPr="00626C87" w:rsidRDefault="00DD3050" w:rsidP="00DD3050">
      <w:pPr>
        <w:tabs>
          <w:tab w:val="left" w:pos="900"/>
        </w:tabs>
        <w:spacing w:after="0" w:line="240" w:lineRule="auto"/>
        <w:ind w:firstLine="284"/>
        <w:jc w:val="both"/>
        <w:rPr>
          <w:rFonts w:ascii="Garamond" w:hAnsi="Garamond"/>
          <w:sz w:val="24"/>
          <w:szCs w:val="24"/>
        </w:rPr>
      </w:pPr>
      <w:r w:rsidRPr="00626C87">
        <w:rPr>
          <w:rFonts w:ascii="Garamond" w:hAnsi="Garamond"/>
          <w:sz w:val="24"/>
          <w:szCs w:val="24"/>
        </w:rPr>
        <w:t>Siç vihet re, fokusi është vendosur tek ngritja e infrastrukturës, institucioneve dhe forcimi i kapaciteteve njerëzore për parandalimin e korrupsionit.  Kostot e realizimit të Qëllimit të parë janë ato që zenë peshën më të madhe me 86.1% të kostove totale. Kostot për realizimin e Qëllimit të dytë zenë rreth 11.4% të kostove totale. Ndërkohë kostot e realizimit të Qëllimit të tretë zenë 2.5% të kostove totale.</w:t>
      </w:r>
    </w:p>
    <w:p w14:paraId="198BF2EE"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hAnsi="Garamond"/>
          <w:color w:val="000000"/>
          <w:sz w:val="24"/>
          <w:szCs w:val="24"/>
          <w:u w:color="000000"/>
          <w:bdr w:val="nil"/>
          <w:lang w:eastAsia="sq-AL"/>
        </w:rPr>
      </w:pPr>
      <w:r w:rsidRPr="00626C87">
        <w:rPr>
          <w:rFonts w:ascii="Garamond" w:hAnsi="Garamond"/>
          <w:color w:val="000000"/>
          <w:sz w:val="24"/>
          <w:szCs w:val="24"/>
          <w:u w:color="000000"/>
          <w:bdr w:val="nil"/>
          <w:lang w:eastAsia="sq-AL"/>
        </w:rPr>
        <w:t>Tabela e mëposhtme jep alokimin në vite të shpenzimeve totale. Në tabelë vihet re synimi për rritjen e mbështetjes së masave për parandalimin e korrupsionit dhe ndërgjegjësimin dhe edukimin në luftën kundër korrupsionit, e cila reflekton rritje përgjatë viteve të zbatimit të strategjisë.</w:t>
      </w:r>
    </w:p>
    <w:p w14:paraId="28F34A56"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hAnsi="Garamond"/>
          <w:color w:val="000000"/>
          <w:sz w:val="24"/>
          <w:szCs w:val="24"/>
          <w:u w:color="000000"/>
          <w:bdr w:val="nil"/>
          <w:lang w:eastAsia="sq-AL"/>
        </w:rPr>
      </w:pPr>
    </w:p>
    <w:p w14:paraId="18778FB9" w14:textId="77777777" w:rsidR="00DD3050" w:rsidRPr="00626C87" w:rsidRDefault="00DD3050" w:rsidP="00DD3050">
      <w:pPr>
        <w:pBdr>
          <w:top w:val="nil"/>
          <w:left w:val="nil"/>
          <w:bottom w:val="nil"/>
          <w:right w:val="nil"/>
          <w:between w:val="nil"/>
          <w:bar w:val="nil"/>
        </w:pBdr>
        <w:spacing w:after="0" w:line="240" w:lineRule="auto"/>
        <w:ind w:firstLine="284"/>
        <w:jc w:val="center"/>
        <w:rPr>
          <w:rFonts w:ascii="Garamond" w:hAnsi="Garamond"/>
          <w:color w:val="000000"/>
          <w:sz w:val="24"/>
          <w:szCs w:val="24"/>
          <w:u w:color="000000"/>
          <w:bdr w:val="nil"/>
          <w:lang w:eastAsia="sq-AL"/>
        </w:rPr>
      </w:pPr>
      <w:r w:rsidRPr="00626C87">
        <w:rPr>
          <w:rFonts w:ascii="Garamond" w:hAnsi="Garamond"/>
          <w:color w:val="000000"/>
          <w:sz w:val="24"/>
          <w:szCs w:val="24"/>
          <w:u w:color="000000"/>
          <w:bdr w:val="nil"/>
          <w:lang w:eastAsia="sq-AL"/>
        </w:rPr>
        <w:t>Tabela nr. 2: Shpërndarja në vite e kostove të parashikuara në planin e veprimit (në lekë)</w:t>
      </w:r>
    </w:p>
    <w:tbl>
      <w:tblPr>
        <w:tblW w:w="8725" w:type="dxa"/>
        <w:tblLook w:val="04A0" w:firstRow="1" w:lastRow="0" w:firstColumn="1" w:lastColumn="0" w:noHBand="0" w:noVBand="1"/>
      </w:tblPr>
      <w:tblGrid>
        <w:gridCol w:w="3040"/>
        <w:gridCol w:w="1905"/>
        <w:gridCol w:w="1620"/>
        <w:gridCol w:w="2160"/>
      </w:tblGrid>
      <w:tr w:rsidR="00DD3050" w:rsidRPr="00BD156C" w14:paraId="585013A0" w14:textId="77777777" w:rsidTr="00305E82">
        <w:trPr>
          <w:trHeight w:val="285"/>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174D0"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 </w:t>
            </w:r>
          </w:p>
        </w:tc>
        <w:tc>
          <w:tcPr>
            <w:tcW w:w="1905" w:type="dxa"/>
            <w:tcBorders>
              <w:top w:val="single" w:sz="4" w:space="0" w:color="auto"/>
              <w:left w:val="nil"/>
              <w:bottom w:val="single" w:sz="4" w:space="0" w:color="auto"/>
              <w:right w:val="single" w:sz="4" w:space="0" w:color="auto"/>
            </w:tcBorders>
            <w:shd w:val="clear" w:color="auto" w:fill="auto"/>
            <w:noWrap/>
            <w:vAlign w:val="bottom"/>
            <w:hideMark/>
          </w:tcPr>
          <w:p w14:paraId="277B29C7"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2024</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3AFE8572"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2025</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51522B33"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2026</w:t>
            </w:r>
          </w:p>
        </w:tc>
      </w:tr>
      <w:tr w:rsidR="00DD3050" w:rsidRPr="00BD156C" w14:paraId="050E3332" w14:textId="77777777" w:rsidTr="00305E82">
        <w:trPr>
          <w:trHeight w:val="570"/>
        </w:trPr>
        <w:tc>
          <w:tcPr>
            <w:tcW w:w="3040" w:type="dxa"/>
            <w:tcBorders>
              <w:top w:val="nil"/>
              <w:left w:val="single" w:sz="4" w:space="0" w:color="auto"/>
              <w:bottom w:val="single" w:sz="4" w:space="0" w:color="auto"/>
              <w:right w:val="single" w:sz="4" w:space="0" w:color="auto"/>
            </w:tcBorders>
            <w:shd w:val="clear" w:color="auto" w:fill="auto"/>
            <w:vAlign w:val="bottom"/>
            <w:hideMark/>
          </w:tcPr>
          <w:p w14:paraId="130DC1A3"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 xml:space="preserve">Qëllimi 1-  Parandalimi i korrupsionit </w:t>
            </w:r>
          </w:p>
        </w:tc>
        <w:tc>
          <w:tcPr>
            <w:tcW w:w="1905" w:type="dxa"/>
            <w:tcBorders>
              <w:top w:val="nil"/>
              <w:left w:val="nil"/>
              <w:bottom w:val="single" w:sz="4" w:space="0" w:color="auto"/>
              <w:right w:val="single" w:sz="4" w:space="0" w:color="auto"/>
            </w:tcBorders>
            <w:shd w:val="clear" w:color="000000" w:fill="E2EFDA"/>
            <w:noWrap/>
            <w:vAlign w:val="bottom"/>
            <w:hideMark/>
          </w:tcPr>
          <w:p w14:paraId="11CA3BE5"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266,910,307</w:t>
            </w:r>
          </w:p>
        </w:tc>
        <w:tc>
          <w:tcPr>
            <w:tcW w:w="1620" w:type="dxa"/>
            <w:tcBorders>
              <w:top w:val="nil"/>
              <w:left w:val="nil"/>
              <w:bottom w:val="single" w:sz="4" w:space="0" w:color="auto"/>
              <w:right w:val="single" w:sz="4" w:space="0" w:color="auto"/>
            </w:tcBorders>
            <w:shd w:val="clear" w:color="000000" w:fill="E2EFDA"/>
            <w:noWrap/>
            <w:vAlign w:val="bottom"/>
            <w:hideMark/>
          </w:tcPr>
          <w:p w14:paraId="16688414"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328,604,188</w:t>
            </w:r>
          </w:p>
        </w:tc>
        <w:tc>
          <w:tcPr>
            <w:tcW w:w="2160" w:type="dxa"/>
            <w:tcBorders>
              <w:top w:val="nil"/>
              <w:left w:val="nil"/>
              <w:bottom w:val="single" w:sz="4" w:space="0" w:color="auto"/>
              <w:right w:val="single" w:sz="4" w:space="0" w:color="auto"/>
            </w:tcBorders>
            <w:shd w:val="clear" w:color="000000" w:fill="E2EFDA"/>
            <w:noWrap/>
            <w:vAlign w:val="bottom"/>
            <w:hideMark/>
          </w:tcPr>
          <w:p w14:paraId="429FBC79"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258,002,128</w:t>
            </w:r>
          </w:p>
        </w:tc>
      </w:tr>
      <w:tr w:rsidR="00DD3050" w:rsidRPr="00BD156C" w14:paraId="5B1F3D76" w14:textId="77777777" w:rsidTr="00305E82">
        <w:trPr>
          <w:trHeight w:val="570"/>
        </w:trPr>
        <w:tc>
          <w:tcPr>
            <w:tcW w:w="3040" w:type="dxa"/>
            <w:tcBorders>
              <w:top w:val="nil"/>
              <w:left w:val="single" w:sz="4" w:space="0" w:color="auto"/>
              <w:bottom w:val="single" w:sz="4" w:space="0" w:color="auto"/>
              <w:right w:val="single" w:sz="4" w:space="0" w:color="auto"/>
            </w:tcBorders>
            <w:shd w:val="clear" w:color="auto" w:fill="auto"/>
            <w:vAlign w:val="bottom"/>
            <w:hideMark/>
          </w:tcPr>
          <w:p w14:paraId="0CCEB259"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Qëllimi 2 - Ndëshkimi i korrupsionit</w:t>
            </w:r>
          </w:p>
        </w:tc>
        <w:tc>
          <w:tcPr>
            <w:tcW w:w="1905" w:type="dxa"/>
            <w:tcBorders>
              <w:top w:val="nil"/>
              <w:left w:val="nil"/>
              <w:bottom w:val="single" w:sz="4" w:space="0" w:color="auto"/>
              <w:right w:val="single" w:sz="4" w:space="0" w:color="auto"/>
            </w:tcBorders>
            <w:shd w:val="clear" w:color="000000" w:fill="E2EFDA"/>
            <w:noWrap/>
            <w:vAlign w:val="bottom"/>
            <w:hideMark/>
          </w:tcPr>
          <w:p w14:paraId="709CC81C"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33,727,863</w:t>
            </w:r>
          </w:p>
        </w:tc>
        <w:tc>
          <w:tcPr>
            <w:tcW w:w="1620" w:type="dxa"/>
            <w:tcBorders>
              <w:top w:val="nil"/>
              <w:left w:val="nil"/>
              <w:bottom w:val="single" w:sz="4" w:space="0" w:color="auto"/>
              <w:right w:val="single" w:sz="4" w:space="0" w:color="auto"/>
            </w:tcBorders>
            <w:shd w:val="clear" w:color="000000" w:fill="E2EFDA"/>
            <w:noWrap/>
            <w:vAlign w:val="bottom"/>
            <w:hideMark/>
          </w:tcPr>
          <w:p w14:paraId="49B5DAD3"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39,975,327</w:t>
            </w:r>
          </w:p>
        </w:tc>
        <w:tc>
          <w:tcPr>
            <w:tcW w:w="2160" w:type="dxa"/>
            <w:tcBorders>
              <w:top w:val="nil"/>
              <w:left w:val="nil"/>
              <w:bottom w:val="single" w:sz="4" w:space="0" w:color="auto"/>
              <w:right w:val="single" w:sz="4" w:space="0" w:color="auto"/>
            </w:tcBorders>
            <w:shd w:val="clear" w:color="000000" w:fill="E2EFDA"/>
            <w:noWrap/>
            <w:vAlign w:val="bottom"/>
            <w:hideMark/>
          </w:tcPr>
          <w:p w14:paraId="6098A5D8"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39,849,766</w:t>
            </w:r>
          </w:p>
        </w:tc>
      </w:tr>
      <w:tr w:rsidR="00DD3050" w:rsidRPr="00BD156C" w14:paraId="51B184F9" w14:textId="77777777" w:rsidTr="00305E82">
        <w:trPr>
          <w:trHeight w:val="855"/>
        </w:trPr>
        <w:tc>
          <w:tcPr>
            <w:tcW w:w="3040" w:type="dxa"/>
            <w:tcBorders>
              <w:top w:val="nil"/>
              <w:left w:val="single" w:sz="4" w:space="0" w:color="auto"/>
              <w:bottom w:val="single" w:sz="4" w:space="0" w:color="auto"/>
              <w:right w:val="single" w:sz="4" w:space="0" w:color="auto"/>
            </w:tcBorders>
            <w:shd w:val="clear" w:color="auto" w:fill="auto"/>
            <w:vAlign w:val="bottom"/>
            <w:hideMark/>
          </w:tcPr>
          <w:p w14:paraId="5885CA95" w14:textId="77777777" w:rsidR="00DD3050" w:rsidRPr="00BD156C" w:rsidRDefault="00DD3050" w:rsidP="00BD156C">
            <w:pPr>
              <w:spacing w:after="0" w:line="240" w:lineRule="auto"/>
              <w:rPr>
                <w:rFonts w:ascii="Garamond" w:hAnsi="Garamond"/>
                <w:sz w:val="20"/>
                <w:szCs w:val="24"/>
              </w:rPr>
            </w:pPr>
            <w:r w:rsidRPr="00BD156C">
              <w:rPr>
                <w:rFonts w:ascii="Garamond" w:hAnsi="Garamond"/>
                <w:sz w:val="20"/>
                <w:szCs w:val="24"/>
              </w:rPr>
              <w:t>Qëllimi 3 - Ndërgjegjësimi dhe edukimi në luftën kundër korrupsionit</w:t>
            </w:r>
          </w:p>
        </w:tc>
        <w:tc>
          <w:tcPr>
            <w:tcW w:w="1905" w:type="dxa"/>
            <w:tcBorders>
              <w:top w:val="nil"/>
              <w:left w:val="nil"/>
              <w:bottom w:val="single" w:sz="4" w:space="0" w:color="auto"/>
              <w:right w:val="single" w:sz="4" w:space="0" w:color="auto"/>
            </w:tcBorders>
            <w:shd w:val="clear" w:color="000000" w:fill="E2EFDA"/>
            <w:noWrap/>
            <w:vAlign w:val="bottom"/>
            <w:hideMark/>
          </w:tcPr>
          <w:p w14:paraId="1FB9937E" w14:textId="77777777" w:rsidR="00DD3050" w:rsidRPr="00BD156C" w:rsidRDefault="00DD3050" w:rsidP="00BD156C">
            <w:pPr>
              <w:spacing w:after="0" w:line="240" w:lineRule="auto"/>
              <w:jc w:val="right"/>
              <w:rPr>
                <w:rFonts w:ascii="Garamond" w:hAnsi="Garamond"/>
                <w:sz w:val="20"/>
                <w:szCs w:val="24"/>
              </w:rPr>
            </w:pPr>
            <w:r w:rsidRPr="00BD156C">
              <w:rPr>
                <w:rFonts w:ascii="Garamond" w:hAnsi="Garamond"/>
                <w:color w:val="000000"/>
                <w:sz w:val="20"/>
                <w:szCs w:val="24"/>
              </w:rPr>
              <w:t>4,348,944</w:t>
            </w:r>
          </w:p>
        </w:tc>
        <w:tc>
          <w:tcPr>
            <w:tcW w:w="1620" w:type="dxa"/>
            <w:tcBorders>
              <w:top w:val="nil"/>
              <w:left w:val="nil"/>
              <w:bottom w:val="single" w:sz="4" w:space="0" w:color="auto"/>
              <w:right w:val="single" w:sz="4" w:space="0" w:color="auto"/>
            </w:tcBorders>
            <w:shd w:val="clear" w:color="000000" w:fill="E2EFDA"/>
            <w:noWrap/>
            <w:vAlign w:val="bottom"/>
            <w:hideMark/>
          </w:tcPr>
          <w:p w14:paraId="2D5C08B0" w14:textId="77777777" w:rsidR="00DD3050" w:rsidRPr="00BD156C" w:rsidRDefault="00DD3050" w:rsidP="00BD156C">
            <w:pPr>
              <w:spacing w:after="0" w:line="240" w:lineRule="auto"/>
              <w:jc w:val="right"/>
              <w:rPr>
                <w:rFonts w:ascii="Garamond" w:hAnsi="Garamond"/>
                <w:sz w:val="20"/>
                <w:szCs w:val="24"/>
              </w:rPr>
            </w:pPr>
            <w:r w:rsidRPr="00BD156C">
              <w:rPr>
                <w:rFonts w:ascii="Garamond" w:hAnsi="Garamond"/>
                <w:color w:val="000000"/>
                <w:sz w:val="20"/>
                <w:szCs w:val="24"/>
              </w:rPr>
              <w:t>3,120,798</w:t>
            </w:r>
          </w:p>
        </w:tc>
        <w:tc>
          <w:tcPr>
            <w:tcW w:w="2160" w:type="dxa"/>
            <w:tcBorders>
              <w:top w:val="nil"/>
              <w:left w:val="nil"/>
              <w:bottom w:val="single" w:sz="4" w:space="0" w:color="auto"/>
              <w:right w:val="single" w:sz="4" w:space="0" w:color="auto"/>
            </w:tcBorders>
            <w:shd w:val="clear" w:color="000000" w:fill="E2EFDA"/>
            <w:noWrap/>
            <w:vAlign w:val="bottom"/>
            <w:hideMark/>
          </w:tcPr>
          <w:p w14:paraId="3EC61F74" w14:textId="77777777" w:rsidR="00DD3050" w:rsidRPr="00BD156C" w:rsidRDefault="00DD3050" w:rsidP="00BD156C">
            <w:pPr>
              <w:spacing w:after="0" w:line="240" w:lineRule="auto"/>
              <w:jc w:val="right"/>
              <w:rPr>
                <w:rFonts w:ascii="Garamond" w:hAnsi="Garamond"/>
                <w:sz w:val="20"/>
                <w:szCs w:val="24"/>
              </w:rPr>
            </w:pPr>
            <w:r w:rsidRPr="00BD156C">
              <w:rPr>
                <w:rFonts w:ascii="Garamond" w:hAnsi="Garamond"/>
                <w:color w:val="000000"/>
                <w:sz w:val="20"/>
                <w:szCs w:val="24"/>
              </w:rPr>
              <w:t>17,220,798</w:t>
            </w:r>
          </w:p>
        </w:tc>
      </w:tr>
      <w:tr w:rsidR="00DD3050" w:rsidRPr="00BD156C" w14:paraId="017DBFE5" w14:textId="77777777" w:rsidTr="00305E82">
        <w:trPr>
          <w:trHeight w:val="285"/>
        </w:trPr>
        <w:tc>
          <w:tcPr>
            <w:tcW w:w="3040" w:type="dxa"/>
            <w:tcBorders>
              <w:top w:val="nil"/>
              <w:left w:val="single" w:sz="4" w:space="0" w:color="auto"/>
              <w:bottom w:val="single" w:sz="4" w:space="0" w:color="auto"/>
              <w:right w:val="single" w:sz="4" w:space="0" w:color="auto"/>
            </w:tcBorders>
            <w:shd w:val="clear" w:color="auto" w:fill="auto"/>
            <w:vAlign w:val="bottom"/>
            <w:hideMark/>
          </w:tcPr>
          <w:p w14:paraId="22472A83" w14:textId="77777777" w:rsidR="00DD3050" w:rsidRPr="00BD156C" w:rsidRDefault="00DD3050" w:rsidP="00BD156C">
            <w:pPr>
              <w:spacing w:after="0" w:line="240" w:lineRule="auto"/>
              <w:rPr>
                <w:rFonts w:ascii="Garamond" w:hAnsi="Garamond"/>
                <w:b/>
                <w:bCs/>
                <w:sz w:val="20"/>
                <w:szCs w:val="24"/>
              </w:rPr>
            </w:pPr>
            <w:r w:rsidRPr="00BD156C">
              <w:rPr>
                <w:rFonts w:ascii="Garamond" w:hAnsi="Garamond"/>
                <w:b/>
                <w:bCs/>
                <w:sz w:val="20"/>
                <w:szCs w:val="24"/>
              </w:rPr>
              <w:t>Totali</w:t>
            </w:r>
          </w:p>
        </w:tc>
        <w:tc>
          <w:tcPr>
            <w:tcW w:w="1905" w:type="dxa"/>
            <w:tcBorders>
              <w:top w:val="nil"/>
              <w:left w:val="nil"/>
              <w:bottom w:val="single" w:sz="4" w:space="0" w:color="auto"/>
              <w:right w:val="single" w:sz="4" w:space="0" w:color="auto"/>
            </w:tcBorders>
            <w:shd w:val="clear" w:color="auto" w:fill="auto"/>
            <w:noWrap/>
            <w:vAlign w:val="bottom"/>
            <w:hideMark/>
          </w:tcPr>
          <w:p w14:paraId="1F36A634"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304,987,114</w:t>
            </w:r>
          </w:p>
        </w:tc>
        <w:tc>
          <w:tcPr>
            <w:tcW w:w="1620" w:type="dxa"/>
            <w:tcBorders>
              <w:top w:val="nil"/>
              <w:left w:val="nil"/>
              <w:bottom w:val="single" w:sz="4" w:space="0" w:color="auto"/>
              <w:right w:val="single" w:sz="4" w:space="0" w:color="auto"/>
            </w:tcBorders>
            <w:shd w:val="clear" w:color="auto" w:fill="auto"/>
            <w:noWrap/>
            <w:vAlign w:val="bottom"/>
            <w:hideMark/>
          </w:tcPr>
          <w:p w14:paraId="0E92DEBA"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371,700,312</w:t>
            </w:r>
          </w:p>
        </w:tc>
        <w:tc>
          <w:tcPr>
            <w:tcW w:w="2160" w:type="dxa"/>
            <w:tcBorders>
              <w:top w:val="nil"/>
              <w:left w:val="nil"/>
              <w:bottom w:val="single" w:sz="4" w:space="0" w:color="auto"/>
              <w:right w:val="single" w:sz="4" w:space="0" w:color="auto"/>
            </w:tcBorders>
            <w:shd w:val="clear" w:color="auto" w:fill="auto"/>
            <w:noWrap/>
            <w:vAlign w:val="bottom"/>
            <w:hideMark/>
          </w:tcPr>
          <w:p w14:paraId="33774423" w14:textId="77777777" w:rsidR="00DD3050" w:rsidRPr="00BD156C" w:rsidRDefault="00DD3050" w:rsidP="00BD156C">
            <w:pPr>
              <w:spacing w:after="0" w:line="240" w:lineRule="auto"/>
              <w:jc w:val="right"/>
              <w:rPr>
                <w:rFonts w:ascii="Garamond" w:hAnsi="Garamond"/>
                <w:b/>
                <w:bCs/>
                <w:sz w:val="20"/>
                <w:szCs w:val="24"/>
              </w:rPr>
            </w:pPr>
            <w:r w:rsidRPr="00BD156C">
              <w:rPr>
                <w:rFonts w:ascii="Garamond" w:hAnsi="Garamond"/>
                <w:b/>
                <w:bCs/>
                <w:sz w:val="20"/>
                <w:szCs w:val="24"/>
              </w:rPr>
              <w:t>315,072,691</w:t>
            </w:r>
          </w:p>
        </w:tc>
      </w:tr>
    </w:tbl>
    <w:p w14:paraId="50376B1D"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eastAsia="Calibri" w:hAnsi="Garamond" w:cs="Calibri"/>
          <w:sz w:val="24"/>
          <w:szCs w:val="24"/>
          <w:u w:color="000000"/>
          <w:bdr w:val="nil"/>
          <w:lang w:eastAsia="sq-AL"/>
        </w:rPr>
      </w:pPr>
    </w:p>
    <w:p w14:paraId="791516D8" w14:textId="77777777" w:rsidR="00DD3050" w:rsidRPr="00626C87" w:rsidRDefault="00DD3050" w:rsidP="00DD3050">
      <w:pPr>
        <w:pBdr>
          <w:top w:val="nil"/>
          <w:left w:val="nil"/>
          <w:bottom w:val="nil"/>
          <w:right w:val="nil"/>
          <w:between w:val="nil"/>
          <w:bar w:val="nil"/>
        </w:pBdr>
        <w:spacing w:after="0" w:line="240" w:lineRule="auto"/>
        <w:ind w:firstLine="284"/>
        <w:jc w:val="both"/>
        <w:rPr>
          <w:rFonts w:ascii="Garamond" w:eastAsia="Calibri" w:hAnsi="Garamond" w:cs="Calibri"/>
          <w:sz w:val="24"/>
          <w:szCs w:val="24"/>
          <w:u w:color="000000"/>
          <w:bdr w:val="nil"/>
          <w:lang w:eastAsia="sq-AL"/>
        </w:rPr>
      </w:pPr>
      <w:r w:rsidRPr="00626C87">
        <w:rPr>
          <w:rFonts w:ascii="Garamond" w:eastAsia="Calibri" w:hAnsi="Garamond" w:cs="Calibri"/>
          <w:sz w:val="24"/>
          <w:szCs w:val="24"/>
          <w:u w:color="000000"/>
          <w:bdr w:val="nil"/>
          <w:lang w:eastAsia="sq-AL"/>
        </w:rPr>
        <w:t>Përsa i përket burimit të financimit, buxheti i shtetit mbulon përqindjen më të madhe të shpenzimeve. Informacioni për secilin nga qëllimet e politikës jepet në tabelën e mëposhtme.</w:t>
      </w:r>
    </w:p>
    <w:p w14:paraId="391A4392"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p>
    <w:p w14:paraId="3F9F0F7B" w14:textId="77777777" w:rsidR="00DD3050" w:rsidRPr="00626C87" w:rsidRDefault="00DD3050" w:rsidP="00DD3050">
      <w:pPr>
        <w:pBdr>
          <w:top w:val="nil"/>
          <w:left w:val="nil"/>
          <w:bottom w:val="nil"/>
          <w:right w:val="nil"/>
          <w:between w:val="nil"/>
          <w:bar w:val="nil"/>
        </w:pBdr>
        <w:spacing w:after="0" w:line="240" w:lineRule="auto"/>
        <w:ind w:firstLine="284"/>
        <w:jc w:val="center"/>
        <w:rPr>
          <w:rFonts w:ascii="Garamond" w:hAnsi="Garamond"/>
          <w:sz w:val="24"/>
          <w:szCs w:val="24"/>
          <w:u w:color="000000"/>
          <w:bdr w:val="nil"/>
          <w:lang w:eastAsia="sq-AL"/>
        </w:rPr>
      </w:pPr>
      <w:r w:rsidRPr="00626C87">
        <w:rPr>
          <w:rFonts w:ascii="Garamond" w:hAnsi="Garamond"/>
          <w:sz w:val="24"/>
          <w:szCs w:val="24"/>
          <w:u w:color="000000"/>
          <w:bdr w:val="nil"/>
          <w:lang w:eastAsia="sq-AL"/>
        </w:rPr>
        <w:t>Tabela nr. 3: Burimi i financimit (në lekë)</w:t>
      </w:r>
    </w:p>
    <w:tbl>
      <w:tblPr>
        <w:tblW w:w="8522" w:type="dxa"/>
        <w:tblInd w:w="113" w:type="dxa"/>
        <w:tblLook w:val="04A0" w:firstRow="1" w:lastRow="0" w:firstColumn="1" w:lastColumn="0" w:noHBand="0" w:noVBand="1"/>
      </w:tblPr>
      <w:tblGrid>
        <w:gridCol w:w="2840"/>
        <w:gridCol w:w="2140"/>
        <w:gridCol w:w="1472"/>
        <w:gridCol w:w="2070"/>
      </w:tblGrid>
      <w:tr w:rsidR="00DD3050" w:rsidRPr="00BD156C" w14:paraId="4FE6614C" w14:textId="77777777" w:rsidTr="00305E82">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1BA8C"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 </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14:paraId="2CFE7709" w14:textId="77777777" w:rsidR="00DD3050" w:rsidRPr="00BD156C" w:rsidRDefault="00DD3050" w:rsidP="00BD156C">
            <w:pPr>
              <w:spacing w:after="0" w:line="240" w:lineRule="auto"/>
              <w:rPr>
                <w:rFonts w:ascii="Garamond" w:hAnsi="Garamond"/>
                <w:b/>
                <w:bCs/>
                <w:color w:val="000000"/>
                <w:sz w:val="20"/>
                <w:szCs w:val="24"/>
              </w:rPr>
            </w:pPr>
            <w:r w:rsidRPr="00BD156C">
              <w:rPr>
                <w:rFonts w:ascii="Garamond" w:hAnsi="Garamond"/>
                <w:b/>
                <w:bCs/>
                <w:color w:val="000000"/>
                <w:sz w:val="20"/>
                <w:szCs w:val="24"/>
              </w:rPr>
              <w:t>Buxheti i Shtetit</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39295682" w14:textId="77777777" w:rsidR="00DD3050" w:rsidRPr="00BD156C" w:rsidRDefault="00DD3050" w:rsidP="00BD156C">
            <w:pPr>
              <w:spacing w:after="0" w:line="240" w:lineRule="auto"/>
              <w:rPr>
                <w:rFonts w:ascii="Garamond" w:hAnsi="Garamond"/>
                <w:b/>
                <w:bCs/>
                <w:color w:val="000000"/>
                <w:sz w:val="20"/>
                <w:szCs w:val="24"/>
              </w:rPr>
            </w:pPr>
            <w:r w:rsidRPr="00BD156C">
              <w:rPr>
                <w:rFonts w:ascii="Garamond" w:hAnsi="Garamond"/>
                <w:b/>
                <w:bCs/>
                <w:color w:val="000000"/>
                <w:sz w:val="20"/>
                <w:szCs w:val="24"/>
              </w:rPr>
              <w:t>Donatorë</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14:paraId="01E88296" w14:textId="77777777" w:rsidR="00DD3050" w:rsidRPr="00BD156C" w:rsidRDefault="00DD3050" w:rsidP="00BD156C">
            <w:pPr>
              <w:spacing w:after="0" w:line="240" w:lineRule="auto"/>
              <w:rPr>
                <w:rFonts w:ascii="Garamond" w:hAnsi="Garamond"/>
                <w:b/>
                <w:bCs/>
                <w:color w:val="000000"/>
                <w:sz w:val="20"/>
                <w:szCs w:val="24"/>
              </w:rPr>
            </w:pPr>
            <w:r w:rsidRPr="00BD156C">
              <w:rPr>
                <w:rFonts w:ascii="Garamond" w:hAnsi="Garamond"/>
                <w:b/>
                <w:bCs/>
                <w:color w:val="000000"/>
                <w:sz w:val="20"/>
                <w:szCs w:val="24"/>
              </w:rPr>
              <w:t>Hendek financiar</w:t>
            </w:r>
          </w:p>
        </w:tc>
      </w:tr>
      <w:tr w:rsidR="00DD3050" w:rsidRPr="00BD156C" w14:paraId="758B412C" w14:textId="77777777" w:rsidTr="00305E82">
        <w:trPr>
          <w:trHeight w:val="6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542F9247"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 xml:space="preserve">Qëllimi 1-  Parandalimi i korrupsionit </w:t>
            </w:r>
          </w:p>
        </w:tc>
        <w:tc>
          <w:tcPr>
            <w:tcW w:w="2140" w:type="dxa"/>
            <w:tcBorders>
              <w:top w:val="nil"/>
              <w:left w:val="nil"/>
              <w:bottom w:val="single" w:sz="4" w:space="0" w:color="auto"/>
              <w:right w:val="single" w:sz="4" w:space="0" w:color="auto"/>
            </w:tcBorders>
            <w:shd w:val="clear" w:color="000000" w:fill="E2EFDA"/>
            <w:noWrap/>
            <w:vAlign w:val="bottom"/>
            <w:hideMark/>
          </w:tcPr>
          <w:p w14:paraId="400B8D54"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813,581,055</w:t>
            </w:r>
          </w:p>
        </w:tc>
        <w:tc>
          <w:tcPr>
            <w:tcW w:w="1472" w:type="dxa"/>
            <w:tcBorders>
              <w:top w:val="nil"/>
              <w:left w:val="nil"/>
              <w:bottom w:val="single" w:sz="4" w:space="0" w:color="auto"/>
              <w:right w:val="single" w:sz="4" w:space="0" w:color="auto"/>
            </w:tcBorders>
            <w:shd w:val="clear" w:color="000000" w:fill="E2EFDA"/>
            <w:noWrap/>
            <w:vAlign w:val="bottom"/>
            <w:hideMark/>
          </w:tcPr>
          <w:p w14:paraId="163999B3"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15,806,000</w:t>
            </w:r>
          </w:p>
        </w:tc>
        <w:tc>
          <w:tcPr>
            <w:tcW w:w="2070" w:type="dxa"/>
            <w:tcBorders>
              <w:top w:val="nil"/>
              <w:left w:val="nil"/>
              <w:bottom w:val="single" w:sz="4" w:space="0" w:color="auto"/>
              <w:right w:val="single" w:sz="4" w:space="0" w:color="auto"/>
            </w:tcBorders>
            <w:shd w:val="clear" w:color="000000" w:fill="E2EFDA"/>
            <w:noWrap/>
            <w:vAlign w:val="bottom"/>
            <w:hideMark/>
          </w:tcPr>
          <w:p w14:paraId="3ACA14C3"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-24,129,568</w:t>
            </w:r>
          </w:p>
        </w:tc>
      </w:tr>
      <w:tr w:rsidR="00DD3050" w:rsidRPr="00BD156C" w14:paraId="623793E8" w14:textId="77777777" w:rsidTr="00305E82">
        <w:trPr>
          <w:trHeight w:val="6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7A5027FF"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Qëllimi 2 - Ndëshkimi i korrupsionit</w:t>
            </w:r>
          </w:p>
        </w:tc>
        <w:tc>
          <w:tcPr>
            <w:tcW w:w="2140" w:type="dxa"/>
            <w:tcBorders>
              <w:top w:val="nil"/>
              <w:left w:val="nil"/>
              <w:bottom w:val="single" w:sz="4" w:space="0" w:color="auto"/>
              <w:right w:val="single" w:sz="4" w:space="0" w:color="auto"/>
            </w:tcBorders>
            <w:shd w:val="clear" w:color="000000" w:fill="E2EFDA"/>
            <w:noWrap/>
            <w:vAlign w:val="bottom"/>
            <w:hideMark/>
          </w:tcPr>
          <w:p w14:paraId="701B5AF1"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52,478,102</w:t>
            </w:r>
          </w:p>
        </w:tc>
        <w:tc>
          <w:tcPr>
            <w:tcW w:w="1472" w:type="dxa"/>
            <w:tcBorders>
              <w:top w:val="nil"/>
              <w:left w:val="nil"/>
              <w:bottom w:val="single" w:sz="4" w:space="0" w:color="auto"/>
              <w:right w:val="single" w:sz="4" w:space="0" w:color="auto"/>
            </w:tcBorders>
            <w:shd w:val="clear" w:color="000000" w:fill="E2EFDA"/>
            <w:noWrap/>
            <w:vAlign w:val="bottom"/>
            <w:hideMark/>
          </w:tcPr>
          <w:p w14:paraId="647CD2C0"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5,670,000</w:t>
            </w:r>
          </w:p>
        </w:tc>
        <w:tc>
          <w:tcPr>
            <w:tcW w:w="2070" w:type="dxa"/>
            <w:tcBorders>
              <w:top w:val="nil"/>
              <w:left w:val="nil"/>
              <w:bottom w:val="single" w:sz="4" w:space="0" w:color="auto"/>
              <w:right w:val="single" w:sz="4" w:space="0" w:color="auto"/>
            </w:tcBorders>
            <w:shd w:val="clear" w:color="000000" w:fill="E2EFDA"/>
            <w:noWrap/>
            <w:vAlign w:val="bottom"/>
            <w:hideMark/>
          </w:tcPr>
          <w:p w14:paraId="23ADEBB0" w14:textId="77777777" w:rsidR="00DD3050" w:rsidRPr="00BD156C" w:rsidRDefault="00DD3050" w:rsidP="00BD156C">
            <w:pPr>
              <w:spacing w:after="0" w:line="240" w:lineRule="auto"/>
              <w:jc w:val="right"/>
              <w:rPr>
                <w:rFonts w:ascii="Garamond" w:hAnsi="Garamond"/>
                <w:color w:val="FF0000"/>
                <w:sz w:val="20"/>
                <w:szCs w:val="24"/>
              </w:rPr>
            </w:pPr>
            <w:r w:rsidRPr="00BD156C">
              <w:rPr>
                <w:rFonts w:ascii="Garamond" w:hAnsi="Garamond"/>
                <w:color w:val="000000"/>
                <w:sz w:val="20"/>
                <w:szCs w:val="24"/>
              </w:rPr>
              <w:t>-55,404,854</w:t>
            </w:r>
          </w:p>
        </w:tc>
      </w:tr>
      <w:tr w:rsidR="00DD3050" w:rsidRPr="00BD156C" w14:paraId="1B518C52" w14:textId="77777777" w:rsidTr="00305E82">
        <w:trPr>
          <w:trHeight w:val="9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09320460"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Qëllimi 3 - Ndërgjegjësimi dhe edukimi në luftën kundër korrupsionit</w:t>
            </w:r>
          </w:p>
        </w:tc>
        <w:tc>
          <w:tcPr>
            <w:tcW w:w="2140" w:type="dxa"/>
            <w:tcBorders>
              <w:top w:val="nil"/>
              <w:left w:val="nil"/>
              <w:bottom w:val="single" w:sz="4" w:space="0" w:color="auto"/>
              <w:right w:val="single" w:sz="4" w:space="0" w:color="auto"/>
            </w:tcBorders>
            <w:shd w:val="clear" w:color="000000" w:fill="E2EFDA"/>
            <w:noWrap/>
            <w:vAlign w:val="bottom"/>
            <w:hideMark/>
          </w:tcPr>
          <w:p w14:paraId="5EDE893A"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2,560,538</w:t>
            </w:r>
          </w:p>
        </w:tc>
        <w:tc>
          <w:tcPr>
            <w:tcW w:w="1472" w:type="dxa"/>
            <w:tcBorders>
              <w:top w:val="nil"/>
              <w:left w:val="nil"/>
              <w:bottom w:val="single" w:sz="4" w:space="0" w:color="auto"/>
              <w:right w:val="single" w:sz="4" w:space="0" w:color="auto"/>
            </w:tcBorders>
            <w:shd w:val="clear" w:color="000000" w:fill="E2EFDA"/>
            <w:noWrap/>
            <w:vAlign w:val="bottom"/>
            <w:hideMark/>
          </w:tcPr>
          <w:p w14:paraId="1A43524F"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3,600,000</w:t>
            </w:r>
          </w:p>
        </w:tc>
        <w:tc>
          <w:tcPr>
            <w:tcW w:w="2070" w:type="dxa"/>
            <w:tcBorders>
              <w:top w:val="nil"/>
              <w:left w:val="nil"/>
              <w:bottom w:val="single" w:sz="4" w:space="0" w:color="auto"/>
              <w:right w:val="single" w:sz="4" w:space="0" w:color="auto"/>
            </w:tcBorders>
            <w:shd w:val="clear" w:color="000000" w:fill="E2EFDA"/>
            <w:noWrap/>
            <w:vAlign w:val="bottom"/>
            <w:hideMark/>
          </w:tcPr>
          <w:p w14:paraId="23B96B2E" w14:textId="77777777" w:rsidR="00DD3050" w:rsidRPr="00BD156C" w:rsidRDefault="00DD3050" w:rsidP="00BD156C">
            <w:pPr>
              <w:spacing w:after="0" w:line="240" w:lineRule="auto"/>
              <w:jc w:val="right"/>
              <w:rPr>
                <w:rFonts w:ascii="Garamond" w:hAnsi="Garamond"/>
                <w:color w:val="000000"/>
                <w:sz w:val="20"/>
                <w:szCs w:val="24"/>
              </w:rPr>
            </w:pPr>
            <w:r w:rsidRPr="00BD156C">
              <w:rPr>
                <w:rFonts w:ascii="Garamond" w:hAnsi="Garamond"/>
                <w:color w:val="000000"/>
                <w:sz w:val="20"/>
                <w:szCs w:val="24"/>
              </w:rPr>
              <w:t>-18,530,001</w:t>
            </w:r>
          </w:p>
        </w:tc>
      </w:tr>
      <w:tr w:rsidR="00DD3050" w:rsidRPr="00BD156C" w14:paraId="6E94400E" w14:textId="77777777" w:rsidTr="00305E82">
        <w:trPr>
          <w:trHeight w:val="3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2280D9A4" w14:textId="77777777" w:rsidR="00DD3050" w:rsidRPr="00BD156C" w:rsidRDefault="00DD3050" w:rsidP="00BD156C">
            <w:pPr>
              <w:spacing w:after="0" w:line="240" w:lineRule="auto"/>
              <w:rPr>
                <w:rFonts w:ascii="Garamond" w:hAnsi="Garamond"/>
                <w:color w:val="000000"/>
                <w:sz w:val="20"/>
                <w:szCs w:val="24"/>
              </w:rPr>
            </w:pPr>
            <w:r w:rsidRPr="00BD156C">
              <w:rPr>
                <w:rFonts w:ascii="Garamond" w:hAnsi="Garamond"/>
                <w:color w:val="000000"/>
                <w:sz w:val="20"/>
                <w:szCs w:val="24"/>
              </w:rPr>
              <w:t>Totali</w:t>
            </w:r>
          </w:p>
        </w:tc>
        <w:tc>
          <w:tcPr>
            <w:tcW w:w="2140" w:type="dxa"/>
            <w:tcBorders>
              <w:top w:val="nil"/>
              <w:left w:val="nil"/>
              <w:bottom w:val="single" w:sz="4" w:space="0" w:color="auto"/>
              <w:right w:val="single" w:sz="4" w:space="0" w:color="auto"/>
            </w:tcBorders>
            <w:shd w:val="clear" w:color="auto" w:fill="auto"/>
            <w:noWrap/>
            <w:vAlign w:val="bottom"/>
            <w:hideMark/>
          </w:tcPr>
          <w:p w14:paraId="442A36BA" w14:textId="77777777" w:rsidR="00DD3050" w:rsidRPr="00BD156C" w:rsidRDefault="00DD3050" w:rsidP="00BD156C">
            <w:pPr>
              <w:spacing w:after="0" w:line="240" w:lineRule="auto"/>
              <w:jc w:val="right"/>
              <w:rPr>
                <w:rFonts w:ascii="Garamond" w:hAnsi="Garamond"/>
                <w:b/>
                <w:color w:val="FF0000"/>
                <w:sz w:val="20"/>
                <w:szCs w:val="24"/>
              </w:rPr>
            </w:pPr>
            <w:r w:rsidRPr="00BD156C">
              <w:rPr>
                <w:rFonts w:ascii="Garamond" w:hAnsi="Garamond"/>
                <w:b/>
                <w:color w:val="000000"/>
                <w:sz w:val="20"/>
                <w:szCs w:val="24"/>
              </w:rPr>
              <w:t>868,619,695</w:t>
            </w:r>
          </w:p>
        </w:tc>
        <w:tc>
          <w:tcPr>
            <w:tcW w:w="1472" w:type="dxa"/>
            <w:tcBorders>
              <w:top w:val="nil"/>
              <w:left w:val="nil"/>
              <w:bottom w:val="single" w:sz="4" w:space="0" w:color="auto"/>
              <w:right w:val="single" w:sz="4" w:space="0" w:color="auto"/>
            </w:tcBorders>
            <w:shd w:val="clear" w:color="auto" w:fill="auto"/>
            <w:noWrap/>
            <w:vAlign w:val="bottom"/>
            <w:hideMark/>
          </w:tcPr>
          <w:p w14:paraId="228268B8" w14:textId="77777777" w:rsidR="00DD3050" w:rsidRPr="00BD156C" w:rsidRDefault="00DD3050" w:rsidP="00BD156C">
            <w:pPr>
              <w:spacing w:after="0" w:line="240" w:lineRule="auto"/>
              <w:jc w:val="right"/>
              <w:rPr>
                <w:rFonts w:ascii="Garamond" w:hAnsi="Garamond"/>
                <w:b/>
                <w:color w:val="FF0000"/>
                <w:sz w:val="20"/>
                <w:szCs w:val="24"/>
              </w:rPr>
            </w:pPr>
            <w:r w:rsidRPr="00BD156C">
              <w:rPr>
                <w:rFonts w:ascii="Garamond" w:hAnsi="Garamond"/>
                <w:b/>
                <w:color w:val="000000"/>
                <w:sz w:val="20"/>
                <w:szCs w:val="24"/>
              </w:rPr>
              <w:t>25,076,000</w:t>
            </w:r>
          </w:p>
        </w:tc>
        <w:tc>
          <w:tcPr>
            <w:tcW w:w="2070" w:type="dxa"/>
            <w:tcBorders>
              <w:top w:val="nil"/>
              <w:left w:val="nil"/>
              <w:bottom w:val="single" w:sz="4" w:space="0" w:color="auto"/>
              <w:right w:val="single" w:sz="4" w:space="0" w:color="auto"/>
            </w:tcBorders>
            <w:shd w:val="clear" w:color="auto" w:fill="auto"/>
            <w:noWrap/>
            <w:vAlign w:val="bottom"/>
            <w:hideMark/>
          </w:tcPr>
          <w:p w14:paraId="7FF82AF0" w14:textId="77777777" w:rsidR="00DD3050" w:rsidRPr="00BD156C" w:rsidRDefault="00DD3050" w:rsidP="00BD156C">
            <w:pPr>
              <w:spacing w:after="0" w:line="240" w:lineRule="auto"/>
              <w:jc w:val="right"/>
              <w:rPr>
                <w:rFonts w:ascii="Garamond" w:hAnsi="Garamond"/>
                <w:b/>
                <w:color w:val="FF0000"/>
                <w:sz w:val="20"/>
                <w:szCs w:val="24"/>
              </w:rPr>
            </w:pPr>
            <w:r w:rsidRPr="00BD156C">
              <w:rPr>
                <w:rFonts w:ascii="Garamond" w:hAnsi="Garamond"/>
                <w:b/>
                <w:color w:val="000000"/>
                <w:sz w:val="20"/>
                <w:szCs w:val="24"/>
              </w:rPr>
              <w:t>-98,064,423</w:t>
            </w:r>
          </w:p>
        </w:tc>
      </w:tr>
    </w:tbl>
    <w:p w14:paraId="486A577D"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color w:val="000000"/>
          <w:sz w:val="24"/>
          <w:szCs w:val="24"/>
        </w:rPr>
      </w:pPr>
    </w:p>
    <w:p w14:paraId="32AB40BC"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color w:val="000000"/>
          <w:sz w:val="24"/>
          <w:szCs w:val="24"/>
        </w:rPr>
        <w:t xml:space="preserve">Në këtë dokument strategjik janë përcaktuar 9 objektiva të politikës në Qëllimin e parë, 3 objektiva të politikës për Qëllimin e dytë dhe 4 objektiva të politikës për Qëllimin e tretë. Ndër këta objektiva, Objektivi 1.2: </w:t>
      </w:r>
      <w:r w:rsidRPr="00626C87">
        <w:rPr>
          <w:rFonts w:ascii="Garamond" w:hAnsi="Garamond"/>
          <w:i/>
          <w:color w:val="000000"/>
          <w:sz w:val="24"/>
          <w:szCs w:val="24"/>
        </w:rPr>
        <w:t>Forcimi i transparencës, llogaridhënies dhe integritetit të institucioneve publike në të gjitha nivelet e qeverisjes,</w:t>
      </w:r>
      <w:r w:rsidRPr="00626C87">
        <w:rPr>
          <w:rFonts w:ascii="Garamond" w:hAnsi="Garamond"/>
          <w:color w:val="000000"/>
          <w:sz w:val="24"/>
          <w:szCs w:val="24"/>
        </w:rPr>
        <w:t xml:space="preserve"> zë peshën më të madhe në koston totale të strategjisë </w:t>
      </w:r>
      <w:r w:rsidRPr="00626C87">
        <w:rPr>
          <w:rFonts w:ascii="Garamond" w:hAnsi="Garamond"/>
          <w:sz w:val="24"/>
          <w:szCs w:val="24"/>
        </w:rPr>
        <w:t xml:space="preserve">me 78.5% të kostos totale dhe Objektivi 2.2: </w:t>
      </w:r>
      <w:r w:rsidRPr="00626C87">
        <w:rPr>
          <w:rFonts w:ascii="Garamond" w:hAnsi="Garamond"/>
          <w:i/>
          <w:sz w:val="24"/>
          <w:szCs w:val="24"/>
        </w:rPr>
        <w:t xml:space="preserve">Forcimi i kapaciteteve, burimeve dhe performancës për hetim penal efektiv dhe ndjekjen penale të korrupsionit, </w:t>
      </w:r>
      <w:r w:rsidRPr="00626C87">
        <w:rPr>
          <w:rFonts w:ascii="Garamond" w:hAnsi="Garamond"/>
          <w:sz w:val="24"/>
          <w:szCs w:val="24"/>
        </w:rPr>
        <w:t>zë 9.7% të kostos totale.</w:t>
      </w:r>
    </w:p>
    <w:p w14:paraId="6EDF3C78" w14:textId="77777777" w:rsidR="00DD3050" w:rsidRPr="00626C87" w:rsidRDefault="00DD3050" w:rsidP="00DD3050">
      <w:pPr>
        <w:pBdr>
          <w:top w:val="nil"/>
          <w:left w:val="nil"/>
          <w:bottom w:val="nil"/>
          <w:right w:val="nil"/>
          <w:between w:val="nil"/>
        </w:pBdr>
        <w:spacing w:after="0" w:line="240" w:lineRule="auto"/>
        <w:ind w:firstLine="284"/>
        <w:jc w:val="both"/>
        <w:rPr>
          <w:rFonts w:ascii="Garamond" w:hAnsi="Garamond"/>
          <w:sz w:val="24"/>
          <w:szCs w:val="24"/>
        </w:rPr>
      </w:pPr>
      <w:r w:rsidRPr="00626C87">
        <w:rPr>
          <w:rFonts w:ascii="Garamond" w:hAnsi="Garamond"/>
          <w:sz w:val="24"/>
          <w:szCs w:val="24"/>
        </w:rPr>
        <w:t xml:space="preserve">Ndërkohë objektivat që zënë peshën më të vogël janë Objektivi specifik 3.4: </w:t>
      </w:r>
      <w:r w:rsidRPr="00626C87">
        <w:rPr>
          <w:rFonts w:ascii="Garamond" w:hAnsi="Garamond"/>
          <w:i/>
          <w:sz w:val="24"/>
          <w:szCs w:val="24"/>
        </w:rPr>
        <w:t>Forcimi i pjesëmarrjes së grave për të identifikuar dhe luftuar korrupsionin në nivele dhe sektorë të ndryshëm</w:t>
      </w:r>
      <w:r w:rsidRPr="00626C87">
        <w:rPr>
          <w:rFonts w:ascii="Garamond" w:hAnsi="Garamond"/>
          <w:sz w:val="24"/>
          <w:szCs w:val="24"/>
        </w:rPr>
        <w:t xml:space="preserve"> me 0.16% dhe Objektivi specifik 3.3: </w:t>
      </w:r>
      <w:r w:rsidRPr="00626C87">
        <w:rPr>
          <w:rFonts w:ascii="Garamond" w:hAnsi="Garamond"/>
          <w:i/>
          <w:sz w:val="24"/>
          <w:szCs w:val="24"/>
        </w:rPr>
        <w:t>Përfshirja e sektorit privat, organizatave të shoqërisë civile dhe akademisë me rol ndërgjegjësues luftën kundër korrupsionit</w:t>
      </w:r>
      <w:r w:rsidRPr="00626C87">
        <w:rPr>
          <w:rFonts w:ascii="Garamond" w:hAnsi="Garamond"/>
          <w:sz w:val="24"/>
          <w:szCs w:val="24"/>
        </w:rPr>
        <w:t xml:space="preserve"> me një peshë në koston totale prej 0.11%.</w:t>
      </w:r>
    </w:p>
    <w:p w14:paraId="051FAF13" w14:textId="77777777" w:rsidR="00DD3050" w:rsidRPr="00626C87" w:rsidRDefault="00DD3050" w:rsidP="00BD156C">
      <w:pPr>
        <w:pStyle w:val="TEKSTIIIII"/>
        <w:jc w:val="center"/>
        <w:rPr>
          <w:lang w:val="sq-AL"/>
        </w:rPr>
      </w:pPr>
    </w:p>
    <w:p w14:paraId="2EEE8990" w14:textId="77777777" w:rsidR="00DD3050" w:rsidRPr="00626C87" w:rsidRDefault="00DD3050" w:rsidP="00BD156C">
      <w:pPr>
        <w:pStyle w:val="TEKSTIIIII"/>
        <w:jc w:val="center"/>
        <w:rPr>
          <w:b/>
          <w:bCs/>
          <w:caps/>
          <w:lang w:val="sq-AL"/>
        </w:rPr>
      </w:pPr>
      <w:r w:rsidRPr="00626C87">
        <w:rPr>
          <w:b/>
          <w:bCs/>
          <w:caps/>
          <w:lang w:val="sq-AL"/>
        </w:rPr>
        <w:t>Pjesa VI</w:t>
      </w:r>
    </w:p>
    <w:p w14:paraId="102030AF" w14:textId="6C8F8437" w:rsidR="00DD3050" w:rsidRPr="00626C87" w:rsidRDefault="00DD3050" w:rsidP="00BD156C">
      <w:pPr>
        <w:pStyle w:val="TEKSTIIIII"/>
        <w:jc w:val="center"/>
        <w:rPr>
          <w:b/>
          <w:bCs/>
          <w:caps/>
          <w:lang w:val="sq-AL"/>
        </w:rPr>
      </w:pPr>
      <w:r w:rsidRPr="00626C87">
        <w:rPr>
          <w:b/>
          <w:bCs/>
          <w:caps/>
          <w:lang w:val="sq-AL"/>
        </w:rPr>
        <w:t>Pasaporta e treguesve</w:t>
      </w:r>
    </w:p>
    <w:p w14:paraId="431CC9AF" w14:textId="77777777" w:rsidR="00BD156C" w:rsidRDefault="00BD156C" w:rsidP="00DD3050">
      <w:pPr>
        <w:pStyle w:val="NoSpacing"/>
        <w:ind w:firstLine="284"/>
        <w:jc w:val="both"/>
        <w:rPr>
          <w:rFonts w:ascii="Garamond" w:hAnsi="Garamond"/>
          <w:b/>
          <w:bCs/>
          <w:sz w:val="24"/>
          <w:szCs w:val="24"/>
          <w:lang w:val="sq-AL"/>
        </w:rPr>
      </w:pPr>
    </w:p>
    <w:p w14:paraId="3DF8551C" w14:textId="58D01E07" w:rsidR="00DD3050" w:rsidRPr="00626C87" w:rsidRDefault="00DD3050" w:rsidP="00DD3050">
      <w:pPr>
        <w:pStyle w:val="NoSpacing"/>
        <w:ind w:firstLine="284"/>
        <w:jc w:val="both"/>
        <w:rPr>
          <w:rFonts w:ascii="Garamond" w:eastAsia="Times New Roman" w:hAnsi="Garamond" w:cs="Times New Roman"/>
          <w:b/>
          <w:bCs/>
          <w:sz w:val="24"/>
          <w:szCs w:val="24"/>
          <w:lang w:val="sq-AL"/>
        </w:rPr>
      </w:pPr>
      <w:r w:rsidRPr="00626C87">
        <w:rPr>
          <w:rFonts w:ascii="Garamond" w:hAnsi="Garamond"/>
          <w:b/>
          <w:bCs/>
          <w:sz w:val="24"/>
          <w:szCs w:val="24"/>
          <w:lang w:val="sq-AL"/>
        </w:rPr>
        <w:t>Treguesit e monitorimit të dokumentit të Strategjisë Ndërsektoriale Kundër Korrupsionit, 2024-2030</w:t>
      </w:r>
    </w:p>
    <w:p w14:paraId="7AE5DB1A"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Treguesit e monitorimit të zbatimit të Strategjisë Ndërsektoriale Kundër Korrupsionit (SNKK) do të bazohen në një sërë treguesish kryesorë të performancës, të lidhur me qëllimet e politikës dhe objektivat specifikë të Planit të Veprimit, siç janë pasqyruar në këtë dokument.</w:t>
      </w:r>
    </w:p>
    <w:p w14:paraId="5F135CAB"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Progresi i zbatimit të SNKK-së do të monitorohet dhe vlerësohet në mënyrë periodike duke matur këta tregues, të cilët janë vendosur në përputhje me qëllimet dhe objektivat e politikës përkatëse. Gjithashtu, vlerat e synuara (targetet) mund të rishikohen nga Ekipi Tematik për Antikorrupsionin, me qëllim arritjen e tyre në mënyrë më efektive.</w:t>
      </w:r>
    </w:p>
    <w:p w14:paraId="04D6FF71" w14:textId="77777777" w:rsidR="00DD3050" w:rsidRPr="00626C87" w:rsidRDefault="00DD3050" w:rsidP="00DD3050">
      <w:pPr>
        <w:pStyle w:val="Body"/>
        <w:spacing w:after="0" w:line="240" w:lineRule="auto"/>
        <w:ind w:firstLine="284"/>
        <w:jc w:val="both"/>
        <w:rPr>
          <w:rFonts w:ascii="Garamond" w:hAnsi="Garamond" w:cs="Times New Roman"/>
          <w:sz w:val="24"/>
          <w:szCs w:val="24"/>
          <w:lang w:val="sq-AL"/>
        </w:rPr>
      </w:pPr>
      <w:r w:rsidRPr="00626C87">
        <w:rPr>
          <w:rFonts w:ascii="Garamond" w:hAnsi="Garamond" w:cs="Times New Roman"/>
          <w:sz w:val="24"/>
          <w:szCs w:val="24"/>
          <w:lang w:val="sq-AL"/>
        </w:rPr>
        <w:t>Pasaporta e Treguesve të Performancës, e cila përfshin tre qëllimet e politikës së SNKK-së, së bashku me përshkrimin e metodologjisë përkatëse dhe vlerat e synuara, janë paraqitur në Aneksin 2 të bashkëlidhur me këtë dokument.</w:t>
      </w:r>
    </w:p>
    <w:p w14:paraId="20D26FF6" w14:textId="5450DE6A" w:rsidR="00DD3050" w:rsidRDefault="00DD3050" w:rsidP="00916726">
      <w:pPr>
        <w:pStyle w:val="TEKSTIIIII"/>
      </w:pPr>
    </w:p>
    <w:p w14:paraId="3D715D67" w14:textId="02A30048" w:rsidR="0029791E" w:rsidRDefault="0029791E" w:rsidP="00916726">
      <w:pPr>
        <w:pStyle w:val="TEKSTIIIII"/>
      </w:pPr>
    </w:p>
    <w:p w14:paraId="424E6E7F" w14:textId="55F1DBA6" w:rsidR="000A799D" w:rsidRDefault="000A799D" w:rsidP="00916726">
      <w:pPr>
        <w:pStyle w:val="TEKSTIIIII"/>
      </w:pPr>
    </w:p>
    <w:p w14:paraId="0FBC19DB" w14:textId="77777777" w:rsidR="000A799D" w:rsidRDefault="000A799D" w:rsidP="00916726">
      <w:pPr>
        <w:pStyle w:val="TEKSTIIIII"/>
        <w:sectPr w:rsidR="000A799D" w:rsidSect="000A799D">
          <w:footerReference w:type="default" r:id="rId17"/>
          <w:pgSz w:w="11906" w:h="16838" w:code="9"/>
          <w:pgMar w:top="1418" w:right="1418" w:bottom="1418" w:left="1418" w:header="1304" w:footer="1134" w:gutter="0"/>
          <w:cols w:space="720"/>
          <w:docGrid w:linePitch="360"/>
        </w:sectPr>
      </w:pPr>
    </w:p>
    <w:p w14:paraId="3A845429" w14:textId="6E459FD9" w:rsidR="000A799D" w:rsidRPr="00134A23" w:rsidRDefault="000A799D" w:rsidP="00916726">
      <w:pPr>
        <w:pStyle w:val="TEKSTIIIII"/>
        <w:rPr>
          <w:sz w:val="20"/>
        </w:rPr>
      </w:pPr>
      <w:r w:rsidRPr="00134A23">
        <w:rPr>
          <w:sz w:val="20"/>
        </w:rPr>
        <w:t>Aneks 1</w:t>
      </w:r>
    </w:p>
    <w:p w14:paraId="0012474A" w14:textId="77777777" w:rsidR="000A799D" w:rsidRDefault="000A799D" w:rsidP="00916726">
      <w:pPr>
        <w:pStyle w:val="TEKSTIIIII"/>
      </w:pPr>
    </w:p>
    <w:tbl>
      <w:tblPr>
        <w:tblW w:w="5586" w:type="pct"/>
        <w:jc w:val="center"/>
        <w:tblLayout w:type="fixed"/>
        <w:tblLook w:val="04A0" w:firstRow="1" w:lastRow="0" w:firstColumn="1" w:lastColumn="0" w:noHBand="0" w:noVBand="1"/>
      </w:tblPr>
      <w:tblGrid>
        <w:gridCol w:w="604"/>
        <w:gridCol w:w="5092"/>
        <w:gridCol w:w="2121"/>
        <w:gridCol w:w="1706"/>
        <w:gridCol w:w="990"/>
        <w:gridCol w:w="1134"/>
        <w:gridCol w:w="1134"/>
        <w:gridCol w:w="850"/>
        <w:gridCol w:w="947"/>
        <w:gridCol w:w="1037"/>
        <w:gridCol w:w="6"/>
      </w:tblGrid>
      <w:tr w:rsidR="000A799D" w:rsidRPr="000A799D" w14:paraId="395974CC"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E2EFDA"/>
            <w:vAlign w:val="center"/>
            <w:hideMark/>
          </w:tcPr>
          <w:p w14:paraId="5AA2F9E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PLANI I VEPRIMIT 2024-2026, NË ZBATIM TË STRATEGJISË NDËRSEKTORIALE KUNDËR KORRUPSIONIT 2024-2030</w:t>
            </w:r>
          </w:p>
        </w:tc>
      </w:tr>
      <w:tr w:rsidR="000A799D" w:rsidRPr="000A799D" w14:paraId="099C703F" w14:textId="77777777" w:rsidTr="00CE1D9E">
        <w:trPr>
          <w:trHeight w:val="180"/>
          <w:jc w:val="center"/>
        </w:trPr>
        <w:tc>
          <w:tcPr>
            <w:tcW w:w="5000" w:type="pct"/>
            <w:gridSpan w:val="11"/>
            <w:tcBorders>
              <w:top w:val="single" w:sz="8" w:space="0" w:color="auto"/>
              <w:left w:val="single" w:sz="8" w:space="0" w:color="auto"/>
              <w:bottom w:val="single" w:sz="8" w:space="0" w:color="auto"/>
              <w:right w:val="single" w:sz="8" w:space="0" w:color="000000"/>
            </w:tcBorders>
            <w:shd w:val="clear" w:color="000000" w:fill="E2EFDA"/>
            <w:hideMark/>
          </w:tcPr>
          <w:p w14:paraId="37E28F33"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Qëllimi Politik I: Parandalimi i korrupsionit </w:t>
            </w:r>
          </w:p>
        </w:tc>
      </w:tr>
      <w:tr w:rsidR="000A799D" w:rsidRPr="000A799D" w14:paraId="565DC151"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E2EFDA"/>
            <w:hideMark/>
          </w:tcPr>
          <w:p w14:paraId="518AD6C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Politik II: Ndëshkimi i korrupsionit</w:t>
            </w:r>
          </w:p>
        </w:tc>
      </w:tr>
      <w:tr w:rsidR="000A799D" w:rsidRPr="000A799D" w14:paraId="31FD0FE8" w14:textId="77777777" w:rsidTr="00CE1D9E">
        <w:trPr>
          <w:trHeight w:val="180"/>
          <w:jc w:val="center"/>
        </w:trPr>
        <w:tc>
          <w:tcPr>
            <w:tcW w:w="5000" w:type="pct"/>
            <w:gridSpan w:val="11"/>
            <w:tcBorders>
              <w:top w:val="single" w:sz="8" w:space="0" w:color="auto"/>
              <w:left w:val="single" w:sz="8" w:space="0" w:color="auto"/>
              <w:bottom w:val="single" w:sz="8" w:space="0" w:color="auto"/>
              <w:right w:val="single" w:sz="4" w:space="0" w:color="000000"/>
            </w:tcBorders>
            <w:shd w:val="clear" w:color="000000" w:fill="E2EFDA"/>
            <w:hideMark/>
          </w:tcPr>
          <w:p w14:paraId="65CE2F65" w14:textId="77777777" w:rsidR="000A799D" w:rsidRPr="000A799D" w:rsidRDefault="000A799D" w:rsidP="000A799D">
            <w:pPr>
              <w:spacing w:after="24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Politik III: Ndërgjegjësimi dhe edukimi në luftën kundër korrupsionit</w:t>
            </w:r>
          </w:p>
        </w:tc>
      </w:tr>
      <w:tr w:rsidR="00046DAE" w:rsidRPr="000A799D" w14:paraId="3B6A85B0" w14:textId="77777777" w:rsidTr="00CE1D9E">
        <w:trPr>
          <w:gridAfter w:val="1"/>
          <w:wAfter w:w="3" w:type="pct"/>
          <w:trHeight w:val="180"/>
          <w:jc w:val="center"/>
        </w:trPr>
        <w:tc>
          <w:tcPr>
            <w:tcW w:w="193" w:type="pct"/>
            <w:vMerge w:val="restart"/>
            <w:tcBorders>
              <w:top w:val="nil"/>
              <w:left w:val="single" w:sz="4" w:space="0" w:color="auto"/>
              <w:bottom w:val="single" w:sz="8" w:space="0" w:color="000000"/>
              <w:right w:val="single" w:sz="8" w:space="0" w:color="auto"/>
            </w:tcBorders>
            <w:shd w:val="clear" w:color="000000" w:fill="EDEDED"/>
            <w:vAlign w:val="center"/>
            <w:hideMark/>
          </w:tcPr>
          <w:p w14:paraId="5458056E"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Nr.</w:t>
            </w:r>
          </w:p>
        </w:tc>
        <w:tc>
          <w:tcPr>
            <w:tcW w:w="1630" w:type="pct"/>
            <w:vMerge w:val="restart"/>
            <w:tcBorders>
              <w:top w:val="nil"/>
              <w:left w:val="single" w:sz="8" w:space="0" w:color="auto"/>
              <w:bottom w:val="single" w:sz="8" w:space="0" w:color="000000"/>
              <w:right w:val="single" w:sz="8" w:space="0" w:color="auto"/>
            </w:tcBorders>
            <w:shd w:val="clear" w:color="000000" w:fill="EDEDED"/>
            <w:vAlign w:val="center"/>
            <w:hideMark/>
          </w:tcPr>
          <w:p w14:paraId="4FD5381C"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Masat në zbatim të Objektivave Specifike</w:t>
            </w:r>
          </w:p>
        </w:tc>
        <w:tc>
          <w:tcPr>
            <w:tcW w:w="1225" w:type="pct"/>
            <w:gridSpan w:val="2"/>
            <w:vMerge w:val="restart"/>
            <w:tcBorders>
              <w:top w:val="nil"/>
              <w:left w:val="single" w:sz="8" w:space="0" w:color="auto"/>
              <w:bottom w:val="single" w:sz="8" w:space="0" w:color="000000"/>
              <w:right w:val="single" w:sz="8" w:space="0" w:color="000000"/>
            </w:tcBorders>
            <w:shd w:val="clear" w:color="000000" w:fill="EDEDED"/>
            <w:vAlign w:val="center"/>
            <w:hideMark/>
          </w:tcPr>
          <w:p w14:paraId="41D65A45"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Institucionet përgjegjëse </w:t>
            </w:r>
            <w:r w:rsidRPr="000A799D">
              <w:rPr>
                <w:rFonts w:ascii="Garamond" w:eastAsia="Times New Roman" w:hAnsi="Garamond" w:cs="Times New Roman"/>
                <w:b/>
                <w:bCs/>
                <w:color w:val="000000"/>
                <w:sz w:val="12"/>
                <w:szCs w:val="12"/>
                <w:lang w:val="sq-AL" w:eastAsia="sq-AL"/>
              </w:rPr>
              <w:br/>
              <w:t>(kryesore + kontributore)</w:t>
            </w:r>
          </w:p>
        </w:tc>
        <w:tc>
          <w:tcPr>
            <w:tcW w:w="680" w:type="pct"/>
            <w:gridSpan w:val="2"/>
            <w:tcBorders>
              <w:top w:val="nil"/>
              <w:left w:val="nil"/>
              <w:bottom w:val="single" w:sz="4" w:space="0" w:color="auto"/>
              <w:right w:val="single" w:sz="8" w:space="0" w:color="000000"/>
            </w:tcBorders>
            <w:shd w:val="clear" w:color="000000" w:fill="EDEDED"/>
            <w:vAlign w:val="center"/>
            <w:hideMark/>
          </w:tcPr>
          <w:p w14:paraId="5751E993"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Afati i zbatimit (për vitet e PBA 1-3 të specifikuar në baza 3 mujore; për vitet përtej PBA të specifikuar mundësisht në baza 6 mujore)</w:t>
            </w:r>
          </w:p>
        </w:tc>
        <w:tc>
          <w:tcPr>
            <w:tcW w:w="363" w:type="pct"/>
            <w:tcBorders>
              <w:top w:val="nil"/>
              <w:left w:val="single" w:sz="8" w:space="0" w:color="auto"/>
              <w:bottom w:val="nil"/>
              <w:right w:val="single" w:sz="8" w:space="0" w:color="auto"/>
            </w:tcBorders>
            <w:shd w:val="clear" w:color="000000" w:fill="E7E6E6"/>
            <w:hideMark/>
          </w:tcPr>
          <w:p w14:paraId="7C7A847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Kosto indikative</w:t>
            </w:r>
            <w:r w:rsidRPr="000A799D">
              <w:rPr>
                <w:rFonts w:ascii="Garamond" w:eastAsia="Times New Roman" w:hAnsi="Garamond" w:cs="Times New Roman"/>
                <w:sz w:val="12"/>
                <w:szCs w:val="12"/>
                <w:lang w:val="sq-AL" w:eastAsia="sq-AL"/>
              </w:rPr>
              <w:t xml:space="preserve"> (në lekë) (keto kosto jane totalet, perllogaritur sipas formateve te kostimit Formati Kostimit IPSIS)</w:t>
            </w:r>
          </w:p>
        </w:tc>
        <w:tc>
          <w:tcPr>
            <w:tcW w:w="575" w:type="pct"/>
            <w:gridSpan w:val="2"/>
            <w:tcBorders>
              <w:top w:val="single" w:sz="8" w:space="0" w:color="auto"/>
              <w:left w:val="nil"/>
              <w:bottom w:val="single" w:sz="8" w:space="0" w:color="auto"/>
              <w:right w:val="single" w:sz="8" w:space="0" w:color="000000"/>
            </w:tcBorders>
            <w:shd w:val="clear" w:color="000000" w:fill="EDEDED"/>
            <w:vAlign w:val="center"/>
            <w:hideMark/>
          </w:tcPr>
          <w:p w14:paraId="0337CD4E"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Burimi i mbulimit</w:t>
            </w:r>
          </w:p>
        </w:tc>
        <w:tc>
          <w:tcPr>
            <w:tcW w:w="332" w:type="pct"/>
            <w:tcBorders>
              <w:top w:val="nil"/>
              <w:left w:val="nil"/>
              <w:bottom w:val="single" w:sz="8" w:space="0" w:color="auto"/>
              <w:right w:val="single" w:sz="8" w:space="0" w:color="auto"/>
            </w:tcBorders>
            <w:shd w:val="clear" w:color="000000" w:fill="EDEDED"/>
            <w:vAlign w:val="center"/>
            <w:hideMark/>
          </w:tcPr>
          <w:p w14:paraId="0ECBCC55"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Hendeku financiar</w:t>
            </w:r>
          </w:p>
        </w:tc>
      </w:tr>
      <w:tr w:rsidR="00046DAE" w:rsidRPr="000A799D" w14:paraId="1F02C317" w14:textId="77777777" w:rsidTr="00CE1D9E">
        <w:trPr>
          <w:gridAfter w:val="1"/>
          <w:wAfter w:w="3" w:type="pct"/>
          <w:trHeight w:val="180"/>
          <w:jc w:val="center"/>
        </w:trPr>
        <w:tc>
          <w:tcPr>
            <w:tcW w:w="193" w:type="pct"/>
            <w:vMerge/>
            <w:tcBorders>
              <w:top w:val="nil"/>
              <w:left w:val="single" w:sz="4" w:space="0" w:color="auto"/>
              <w:bottom w:val="single" w:sz="8" w:space="0" w:color="000000"/>
              <w:right w:val="single" w:sz="8" w:space="0" w:color="auto"/>
            </w:tcBorders>
            <w:vAlign w:val="center"/>
            <w:hideMark/>
          </w:tcPr>
          <w:p w14:paraId="0097933F"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p>
        </w:tc>
        <w:tc>
          <w:tcPr>
            <w:tcW w:w="1630" w:type="pct"/>
            <w:vMerge/>
            <w:tcBorders>
              <w:top w:val="nil"/>
              <w:left w:val="single" w:sz="8" w:space="0" w:color="auto"/>
              <w:bottom w:val="single" w:sz="8" w:space="0" w:color="000000"/>
              <w:right w:val="single" w:sz="8" w:space="0" w:color="auto"/>
            </w:tcBorders>
            <w:vAlign w:val="center"/>
            <w:hideMark/>
          </w:tcPr>
          <w:p w14:paraId="51F8975A"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p>
        </w:tc>
        <w:tc>
          <w:tcPr>
            <w:tcW w:w="1225" w:type="pct"/>
            <w:gridSpan w:val="2"/>
            <w:vMerge/>
            <w:tcBorders>
              <w:top w:val="nil"/>
              <w:left w:val="single" w:sz="8" w:space="0" w:color="auto"/>
              <w:bottom w:val="single" w:sz="8" w:space="0" w:color="000000"/>
              <w:right w:val="single" w:sz="8" w:space="0" w:color="000000"/>
            </w:tcBorders>
            <w:vAlign w:val="center"/>
            <w:hideMark/>
          </w:tcPr>
          <w:p w14:paraId="48D32BC4"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p>
        </w:tc>
        <w:tc>
          <w:tcPr>
            <w:tcW w:w="317" w:type="pct"/>
            <w:tcBorders>
              <w:top w:val="nil"/>
              <w:left w:val="nil"/>
              <w:bottom w:val="nil"/>
              <w:right w:val="single" w:sz="4" w:space="0" w:color="auto"/>
            </w:tcBorders>
            <w:shd w:val="clear" w:color="000000" w:fill="EDEDED"/>
            <w:vAlign w:val="center"/>
            <w:hideMark/>
          </w:tcPr>
          <w:p w14:paraId="6842DBDD"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Afati Fillimit</w:t>
            </w:r>
          </w:p>
        </w:tc>
        <w:tc>
          <w:tcPr>
            <w:tcW w:w="363" w:type="pct"/>
            <w:tcBorders>
              <w:top w:val="nil"/>
              <w:left w:val="nil"/>
              <w:bottom w:val="nil"/>
              <w:right w:val="single" w:sz="8" w:space="0" w:color="auto"/>
            </w:tcBorders>
            <w:shd w:val="clear" w:color="000000" w:fill="EDEDED"/>
            <w:vAlign w:val="center"/>
            <w:hideMark/>
          </w:tcPr>
          <w:p w14:paraId="67F98912"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Afati Mbarimit</w:t>
            </w:r>
          </w:p>
        </w:tc>
        <w:tc>
          <w:tcPr>
            <w:tcW w:w="363" w:type="pct"/>
            <w:tcBorders>
              <w:top w:val="nil"/>
              <w:left w:val="single" w:sz="8" w:space="0" w:color="auto"/>
              <w:bottom w:val="nil"/>
              <w:right w:val="single" w:sz="8" w:space="0" w:color="auto"/>
            </w:tcBorders>
            <w:vAlign w:val="center"/>
            <w:hideMark/>
          </w:tcPr>
          <w:p w14:paraId="6B0C64EF"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p>
        </w:tc>
        <w:tc>
          <w:tcPr>
            <w:tcW w:w="272" w:type="pct"/>
            <w:tcBorders>
              <w:top w:val="nil"/>
              <w:left w:val="nil"/>
              <w:bottom w:val="nil"/>
              <w:right w:val="single" w:sz="8" w:space="0" w:color="auto"/>
            </w:tcBorders>
            <w:shd w:val="clear" w:color="000000" w:fill="EDEDED"/>
            <w:vAlign w:val="center"/>
            <w:hideMark/>
          </w:tcPr>
          <w:p w14:paraId="55890628"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Buxhet Shteti</w:t>
            </w:r>
          </w:p>
        </w:tc>
        <w:tc>
          <w:tcPr>
            <w:tcW w:w="303" w:type="pct"/>
            <w:tcBorders>
              <w:top w:val="nil"/>
              <w:left w:val="nil"/>
              <w:bottom w:val="nil"/>
              <w:right w:val="single" w:sz="8" w:space="0" w:color="auto"/>
            </w:tcBorders>
            <w:shd w:val="clear" w:color="000000" w:fill="EDEDED"/>
            <w:vAlign w:val="center"/>
            <w:hideMark/>
          </w:tcPr>
          <w:p w14:paraId="04BE0493"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Financim i Huaj</w:t>
            </w:r>
          </w:p>
        </w:tc>
        <w:tc>
          <w:tcPr>
            <w:tcW w:w="332" w:type="pct"/>
            <w:tcBorders>
              <w:top w:val="nil"/>
              <w:left w:val="nil"/>
              <w:bottom w:val="nil"/>
              <w:right w:val="single" w:sz="8" w:space="0" w:color="auto"/>
            </w:tcBorders>
            <w:shd w:val="clear" w:color="000000" w:fill="EDEDED"/>
            <w:vAlign w:val="center"/>
            <w:hideMark/>
          </w:tcPr>
          <w:p w14:paraId="08C23F4B"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r>
      <w:tr w:rsidR="000A799D" w:rsidRPr="000A799D" w14:paraId="38538A67" w14:textId="77777777" w:rsidTr="00CE1D9E">
        <w:trPr>
          <w:trHeight w:val="180"/>
          <w:jc w:val="center"/>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8030E97"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 Qëllimi Politik I: Parandalimi i korrupsionit </w:t>
            </w:r>
          </w:p>
        </w:tc>
      </w:tr>
      <w:tr w:rsidR="000A799D" w:rsidRPr="000A799D" w14:paraId="00F7D3D2"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77F1593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Planifikim, Menaxhim Administrimi i Kuvendit, MD, MF,  KMDIDHP, 01150 i DPAK dhe 01610 KSHZ</w:t>
            </w:r>
          </w:p>
        </w:tc>
      </w:tr>
      <w:tr w:rsidR="00046DAE" w:rsidRPr="000A799D" w14:paraId="63F9B97C" w14:textId="77777777" w:rsidTr="00CE1D9E">
        <w:trPr>
          <w:gridAfter w:val="1"/>
          <w:wAfter w:w="3" w:type="pct"/>
          <w:trHeight w:val="180"/>
          <w:jc w:val="center"/>
        </w:trPr>
        <w:tc>
          <w:tcPr>
            <w:tcW w:w="193" w:type="pct"/>
            <w:tcBorders>
              <w:top w:val="single" w:sz="8" w:space="0" w:color="auto"/>
              <w:left w:val="single" w:sz="8" w:space="0" w:color="auto"/>
              <w:bottom w:val="nil"/>
              <w:right w:val="nil"/>
            </w:tcBorders>
            <w:shd w:val="clear" w:color="000000" w:fill="FCE4D6"/>
            <w:vAlign w:val="center"/>
            <w:hideMark/>
          </w:tcPr>
          <w:p w14:paraId="3E85CE1F"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1630" w:type="pct"/>
            <w:tcBorders>
              <w:top w:val="single" w:sz="8" w:space="0" w:color="auto"/>
              <w:left w:val="nil"/>
              <w:bottom w:val="nil"/>
              <w:right w:val="nil"/>
            </w:tcBorders>
            <w:shd w:val="clear" w:color="000000" w:fill="FCE4D6"/>
            <w:vAlign w:val="center"/>
            <w:hideMark/>
          </w:tcPr>
          <w:p w14:paraId="2E4142E5"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679" w:type="pct"/>
            <w:tcBorders>
              <w:top w:val="single" w:sz="8" w:space="0" w:color="auto"/>
              <w:left w:val="nil"/>
              <w:bottom w:val="nil"/>
              <w:right w:val="nil"/>
            </w:tcBorders>
            <w:shd w:val="clear" w:color="000000" w:fill="FCE4D6"/>
            <w:vAlign w:val="center"/>
            <w:hideMark/>
          </w:tcPr>
          <w:p w14:paraId="18B02303"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546" w:type="pct"/>
            <w:tcBorders>
              <w:top w:val="single" w:sz="8" w:space="0" w:color="auto"/>
              <w:left w:val="nil"/>
              <w:bottom w:val="nil"/>
              <w:right w:val="nil"/>
            </w:tcBorders>
            <w:shd w:val="clear" w:color="000000" w:fill="FCE4D6"/>
            <w:vAlign w:val="center"/>
            <w:hideMark/>
          </w:tcPr>
          <w:p w14:paraId="383BD912"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317" w:type="pct"/>
            <w:tcBorders>
              <w:top w:val="single" w:sz="8" w:space="0" w:color="auto"/>
              <w:left w:val="nil"/>
              <w:bottom w:val="nil"/>
              <w:right w:val="nil"/>
            </w:tcBorders>
            <w:shd w:val="clear" w:color="000000" w:fill="FCE4D6"/>
            <w:vAlign w:val="center"/>
            <w:hideMark/>
          </w:tcPr>
          <w:p w14:paraId="6B035D1B"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7B17BF47"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59120B57" w14:textId="40926E1E"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853,516,622.96 </w:t>
            </w:r>
          </w:p>
        </w:tc>
        <w:tc>
          <w:tcPr>
            <w:tcW w:w="272" w:type="pct"/>
            <w:tcBorders>
              <w:top w:val="single" w:sz="8" w:space="0" w:color="auto"/>
              <w:left w:val="nil"/>
              <w:bottom w:val="nil"/>
              <w:right w:val="nil"/>
            </w:tcBorders>
            <w:shd w:val="clear" w:color="000000" w:fill="FCE4D6"/>
            <w:vAlign w:val="center"/>
            <w:hideMark/>
          </w:tcPr>
          <w:p w14:paraId="2449EEE2" w14:textId="4C97592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813,581,055 </w:t>
            </w:r>
          </w:p>
        </w:tc>
        <w:tc>
          <w:tcPr>
            <w:tcW w:w="303" w:type="pct"/>
            <w:tcBorders>
              <w:top w:val="single" w:sz="8" w:space="0" w:color="auto"/>
              <w:left w:val="nil"/>
              <w:bottom w:val="nil"/>
              <w:right w:val="nil"/>
            </w:tcBorders>
            <w:shd w:val="clear" w:color="000000" w:fill="FCE4D6"/>
            <w:vAlign w:val="center"/>
            <w:hideMark/>
          </w:tcPr>
          <w:p w14:paraId="435E2B9E" w14:textId="6544085B"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15,806,000 </w:t>
            </w:r>
          </w:p>
        </w:tc>
        <w:tc>
          <w:tcPr>
            <w:tcW w:w="332" w:type="pct"/>
            <w:tcBorders>
              <w:top w:val="single" w:sz="8" w:space="0" w:color="auto"/>
              <w:left w:val="nil"/>
              <w:bottom w:val="nil"/>
              <w:right w:val="nil"/>
            </w:tcBorders>
            <w:shd w:val="clear" w:color="000000" w:fill="FCE4D6"/>
            <w:vAlign w:val="center"/>
            <w:hideMark/>
          </w:tcPr>
          <w:p w14:paraId="0EBC2C3C" w14:textId="7E016711"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 (24,129,568)</w:t>
            </w:r>
          </w:p>
        </w:tc>
      </w:tr>
      <w:tr w:rsidR="00046DAE" w:rsidRPr="000A799D" w14:paraId="62A48762"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E4DB30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05D9B30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1.1: Forcimi i kornizës ligjore dhe kapaciteteve institucionale në parandalimin e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0BB55F0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KKKK, KSHZ, MD, MF, KM, ML, DPAK, Institucionet zbatuese të SNKK, AMVV, KDIMDP, ASPA</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480B0FF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Institucionet zbatuese të SNKK, KDIMDP, ML, Kuvendi, MEPJ, ASPA</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6B71608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77922D4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DDF18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20,524,693</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32C01E9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16,570,693</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0F61913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2,730,000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2D0CE47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-1,224,000</w:t>
            </w:r>
          </w:p>
        </w:tc>
      </w:tr>
      <w:tr w:rsidR="00046DAE" w:rsidRPr="000A799D" w14:paraId="0E7FF0F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D0CECE"/>
            <w:vAlign w:val="center"/>
            <w:hideMark/>
          </w:tcPr>
          <w:p w14:paraId="5CEAAD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1.1.1</w:t>
            </w:r>
          </w:p>
        </w:tc>
        <w:tc>
          <w:tcPr>
            <w:tcW w:w="1630" w:type="pct"/>
            <w:tcBorders>
              <w:top w:val="nil"/>
              <w:left w:val="nil"/>
              <w:bottom w:val="single" w:sz="4" w:space="0" w:color="auto"/>
              <w:right w:val="single" w:sz="4" w:space="0" w:color="auto"/>
            </w:tcBorders>
            <w:shd w:val="clear" w:color="000000" w:fill="D0CECE"/>
            <w:vAlign w:val="center"/>
            <w:hideMark/>
          </w:tcPr>
          <w:p w14:paraId="32135945" w14:textId="77777777" w:rsidR="000A799D" w:rsidRPr="000A799D" w:rsidRDefault="000A799D" w:rsidP="000A799D">
            <w:pPr>
              <w:spacing w:after="0" w:line="240" w:lineRule="auto"/>
              <w:rPr>
                <w:rFonts w:ascii="Garamond" w:eastAsia="Times New Roman" w:hAnsi="Garamond" w:cs="Times New Roman"/>
                <w:b/>
                <w:bCs/>
                <w:color w:val="222222"/>
                <w:sz w:val="12"/>
                <w:szCs w:val="12"/>
                <w:lang w:val="sq-AL" w:eastAsia="sq-AL"/>
              </w:rPr>
            </w:pPr>
            <w:r w:rsidRPr="000A799D">
              <w:rPr>
                <w:rFonts w:ascii="Garamond" w:eastAsia="Times New Roman" w:hAnsi="Garamond" w:cs="Times New Roman"/>
                <w:b/>
                <w:bCs/>
                <w:color w:val="222222"/>
                <w:sz w:val="12"/>
                <w:szCs w:val="12"/>
                <w:lang w:val="sq-AL" w:eastAsia="sq-AL"/>
              </w:rPr>
              <w:t xml:space="preserve">Forcimi i </w:t>
            </w:r>
            <w:r w:rsidRPr="000A799D">
              <w:rPr>
                <w:rFonts w:ascii="Garamond" w:eastAsia="Times New Roman" w:hAnsi="Garamond" w:cs="Times New Roman"/>
                <w:b/>
                <w:bCs/>
                <w:color w:val="000000"/>
                <w:sz w:val="12"/>
                <w:szCs w:val="12"/>
                <w:lang w:val="sq-AL" w:eastAsia="sq-AL"/>
              </w:rPr>
              <w:t xml:space="preserve">kuadrit ligjor </w:t>
            </w:r>
            <w:r w:rsidRPr="000A799D">
              <w:rPr>
                <w:rFonts w:ascii="Garamond" w:eastAsia="Times New Roman" w:hAnsi="Garamond" w:cs="Times New Roman"/>
                <w:b/>
                <w:bCs/>
                <w:color w:val="333333"/>
                <w:sz w:val="12"/>
                <w:szCs w:val="12"/>
                <w:lang w:val="sq-AL" w:eastAsia="sq-AL"/>
              </w:rPr>
              <w:t>për parandalimin e korrupsionit</w:t>
            </w:r>
          </w:p>
        </w:tc>
        <w:tc>
          <w:tcPr>
            <w:tcW w:w="679" w:type="pct"/>
            <w:tcBorders>
              <w:top w:val="nil"/>
              <w:left w:val="nil"/>
              <w:bottom w:val="single" w:sz="4" w:space="0" w:color="auto"/>
              <w:right w:val="single" w:sz="4" w:space="0" w:color="auto"/>
            </w:tcBorders>
            <w:shd w:val="clear" w:color="000000" w:fill="FFFFFF"/>
            <w:vAlign w:val="center"/>
            <w:hideMark/>
          </w:tcPr>
          <w:p w14:paraId="2B5481D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 Kuvendi, KSHZ, MD, MF, KM</w:t>
            </w:r>
          </w:p>
        </w:tc>
        <w:tc>
          <w:tcPr>
            <w:tcW w:w="546" w:type="pct"/>
            <w:tcBorders>
              <w:top w:val="nil"/>
              <w:left w:val="nil"/>
              <w:bottom w:val="single" w:sz="4" w:space="0" w:color="auto"/>
              <w:right w:val="single" w:sz="4" w:space="0" w:color="auto"/>
            </w:tcBorders>
            <w:shd w:val="clear" w:color="000000" w:fill="FFFFFF"/>
            <w:vAlign w:val="center"/>
            <w:hideMark/>
          </w:tcPr>
          <w:p w14:paraId="6406ADE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ML, Kuvendi, MEPJ</w:t>
            </w:r>
          </w:p>
        </w:tc>
        <w:tc>
          <w:tcPr>
            <w:tcW w:w="317" w:type="pct"/>
            <w:tcBorders>
              <w:top w:val="nil"/>
              <w:left w:val="nil"/>
              <w:bottom w:val="single" w:sz="4" w:space="0" w:color="auto"/>
              <w:right w:val="single" w:sz="4" w:space="0" w:color="auto"/>
            </w:tcBorders>
            <w:shd w:val="clear" w:color="000000" w:fill="FFFFFF"/>
            <w:vAlign w:val="center"/>
            <w:hideMark/>
          </w:tcPr>
          <w:p w14:paraId="6F4BA1E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3902E2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0D488B55"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5,325,763</w:t>
            </w:r>
          </w:p>
        </w:tc>
        <w:tc>
          <w:tcPr>
            <w:tcW w:w="272" w:type="pct"/>
            <w:tcBorders>
              <w:top w:val="nil"/>
              <w:left w:val="nil"/>
              <w:bottom w:val="single" w:sz="4" w:space="0" w:color="auto"/>
              <w:right w:val="single" w:sz="4" w:space="0" w:color="auto"/>
            </w:tcBorders>
            <w:shd w:val="clear" w:color="000000" w:fill="FFFFFF"/>
            <w:vAlign w:val="center"/>
            <w:hideMark/>
          </w:tcPr>
          <w:p w14:paraId="3315EF95"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4,305,764</w:t>
            </w:r>
          </w:p>
        </w:tc>
        <w:tc>
          <w:tcPr>
            <w:tcW w:w="303" w:type="pct"/>
            <w:tcBorders>
              <w:top w:val="nil"/>
              <w:left w:val="nil"/>
              <w:bottom w:val="single" w:sz="4" w:space="0" w:color="auto"/>
              <w:right w:val="single" w:sz="4" w:space="0" w:color="auto"/>
            </w:tcBorders>
            <w:shd w:val="clear" w:color="000000" w:fill="FFFFFF"/>
            <w:vAlign w:val="center"/>
            <w:hideMark/>
          </w:tcPr>
          <w:p w14:paraId="6B94E757"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A7BE7FF"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-1,020,000</w:t>
            </w:r>
          </w:p>
        </w:tc>
      </w:tr>
      <w:tr w:rsidR="00046DAE" w:rsidRPr="000A799D" w14:paraId="5661A76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D4CDB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1.1.1.1</w:t>
            </w:r>
          </w:p>
        </w:tc>
        <w:tc>
          <w:tcPr>
            <w:tcW w:w="1630" w:type="pct"/>
            <w:tcBorders>
              <w:top w:val="nil"/>
              <w:left w:val="nil"/>
              <w:bottom w:val="single" w:sz="4" w:space="0" w:color="auto"/>
              <w:right w:val="single" w:sz="4" w:space="0" w:color="auto"/>
            </w:tcBorders>
            <w:shd w:val="clear" w:color="auto" w:fill="auto"/>
            <w:vAlign w:val="center"/>
            <w:hideMark/>
          </w:tcPr>
          <w:p w14:paraId="687E28F8"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Identifikimi i nevojës dhe parashikimi i projektligjeve dhe akteve nënligjore të nevojshme për parandalimin e korrupsionit, bazuar në rekomandimet e dhëna Shqipërisë (raport vlerësimi)</w:t>
            </w:r>
          </w:p>
        </w:tc>
        <w:tc>
          <w:tcPr>
            <w:tcW w:w="679" w:type="pct"/>
            <w:tcBorders>
              <w:top w:val="nil"/>
              <w:left w:val="nil"/>
              <w:bottom w:val="single" w:sz="4" w:space="0" w:color="auto"/>
              <w:right w:val="single" w:sz="4" w:space="0" w:color="auto"/>
            </w:tcBorders>
            <w:shd w:val="clear" w:color="000000" w:fill="FFFFFF"/>
            <w:vAlign w:val="center"/>
            <w:hideMark/>
          </w:tcPr>
          <w:p w14:paraId="4AF698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148EB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317" w:type="pct"/>
            <w:tcBorders>
              <w:top w:val="nil"/>
              <w:left w:val="nil"/>
              <w:bottom w:val="single" w:sz="4" w:space="0" w:color="auto"/>
              <w:right w:val="single" w:sz="4" w:space="0" w:color="auto"/>
            </w:tcBorders>
            <w:shd w:val="clear" w:color="000000" w:fill="FFFFFF"/>
            <w:vAlign w:val="center"/>
            <w:hideMark/>
          </w:tcPr>
          <w:p w14:paraId="1584C6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1AEA1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37DA2E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1,961,724</w:t>
            </w:r>
          </w:p>
        </w:tc>
        <w:tc>
          <w:tcPr>
            <w:tcW w:w="272" w:type="pct"/>
            <w:tcBorders>
              <w:top w:val="nil"/>
              <w:left w:val="nil"/>
              <w:bottom w:val="single" w:sz="4" w:space="0" w:color="auto"/>
              <w:right w:val="single" w:sz="4" w:space="0" w:color="auto"/>
            </w:tcBorders>
            <w:shd w:val="clear" w:color="000000" w:fill="FFFFFF"/>
            <w:vAlign w:val="center"/>
            <w:hideMark/>
          </w:tcPr>
          <w:p w14:paraId="45E004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3E0F5D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E733FC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-420,000</w:t>
            </w:r>
          </w:p>
        </w:tc>
      </w:tr>
      <w:tr w:rsidR="00046DAE" w:rsidRPr="000A799D" w14:paraId="0FBB805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B5F0D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1.1.1.2</w:t>
            </w:r>
          </w:p>
        </w:tc>
        <w:tc>
          <w:tcPr>
            <w:tcW w:w="1630" w:type="pct"/>
            <w:tcBorders>
              <w:top w:val="nil"/>
              <w:left w:val="nil"/>
              <w:bottom w:val="single" w:sz="4" w:space="0" w:color="auto"/>
              <w:right w:val="single" w:sz="4" w:space="0" w:color="auto"/>
            </w:tcBorders>
            <w:shd w:val="clear" w:color="auto" w:fill="auto"/>
            <w:vAlign w:val="center"/>
            <w:hideMark/>
          </w:tcPr>
          <w:p w14:paraId="4379979B" w14:textId="77777777" w:rsidR="00046DAE"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Miratimi i ndryshimeve ligjore dhe akteve nënligjore (të parashikuara) për parandalimin e korrupsionit, duke përmendur:</w:t>
            </w:r>
          </w:p>
          <w:p w14:paraId="041959EA" w14:textId="77777777" w:rsidR="00046DAE"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 Ligji për Zyrën e Rekuperimit të Aseteve </w:t>
            </w:r>
          </w:p>
          <w:p w14:paraId="72FCA933" w14:textId="77777777" w:rsidR="00046DAE"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 Ligjin për Sinjalizimin dhe Mbrojtjen e Sinjalizuesve </w:t>
            </w:r>
          </w:p>
          <w:p w14:paraId="0889687E" w14:textId="6765DC70"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-Ligji për Parandalimin e Konfliktit të Interesave në Ushtrimin e Funksioneve Publike,</w:t>
            </w:r>
            <w:r w:rsidR="00046DAE">
              <w:rPr>
                <w:rFonts w:ascii="Garamond" w:eastAsia="Times New Roman" w:hAnsi="Garamond" w:cs="Times New Roman"/>
                <w:color w:val="000000"/>
                <w:sz w:val="12"/>
                <w:szCs w:val="12"/>
                <w:lang w:val="sq-AL" w:eastAsia="sq-AL"/>
              </w:rPr>
              <w:t xml:space="preserve"> </w:t>
            </w:r>
            <w:r w:rsidRPr="000A799D">
              <w:rPr>
                <w:rFonts w:ascii="Garamond" w:eastAsia="Times New Roman" w:hAnsi="Garamond" w:cs="Times New Roman"/>
                <w:color w:val="000000"/>
                <w:sz w:val="12"/>
                <w:szCs w:val="12"/>
                <w:lang w:val="sq-AL" w:eastAsia="sq-AL"/>
              </w:rPr>
              <w:t>si dhe çdo akt tjetër (ligjor dhe nënligjor) lidhur me fushën antikorrupsion</w:t>
            </w:r>
          </w:p>
        </w:tc>
        <w:tc>
          <w:tcPr>
            <w:tcW w:w="679" w:type="pct"/>
            <w:tcBorders>
              <w:top w:val="nil"/>
              <w:left w:val="nil"/>
              <w:bottom w:val="single" w:sz="4" w:space="0" w:color="auto"/>
              <w:right w:val="single" w:sz="4" w:space="0" w:color="auto"/>
            </w:tcBorders>
            <w:shd w:val="clear" w:color="000000" w:fill="FFFFFF"/>
            <w:vAlign w:val="center"/>
            <w:hideMark/>
          </w:tcPr>
          <w:p w14:paraId="1A7A680B" w14:textId="77777777" w:rsidR="000A799D" w:rsidRPr="000A799D" w:rsidRDefault="000A799D" w:rsidP="000A799D">
            <w:pPr>
              <w:spacing w:after="0" w:line="240" w:lineRule="auto"/>
              <w:jc w:val="center"/>
              <w:rPr>
                <w:rFonts w:ascii="Garamond" w:eastAsia="Times New Roman" w:hAnsi="Garamond" w:cs="Times New Roman"/>
                <w:color w:val="FF0000"/>
                <w:sz w:val="12"/>
                <w:szCs w:val="12"/>
                <w:lang w:val="sq-AL" w:eastAsia="sq-AL"/>
              </w:rPr>
            </w:pPr>
            <w:r w:rsidRPr="000A799D">
              <w:rPr>
                <w:rFonts w:ascii="Garamond" w:eastAsia="Times New Roman" w:hAnsi="Garamond" w:cs="Times New Roman"/>
                <w:color w:val="FF0000"/>
                <w:sz w:val="12"/>
                <w:szCs w:val="12"/>
                <w:lang w:val="sq-AL" w:eastAsia="sq-AL"/>
              </w:rPr>
              <w:t xml:space="preserve">Ministritë e Linjës </w:t>
            </w:r>
          </w:p>
        </w:tc>
        <w:tc>
          <w:tcPr>
            <w:tcW w:w="546" w:type="pct"/>
            <w:tcBorders>
              <w:top w:val="nil"/>
              <w:left w:val="nil"/>
              <w:bottom w:val="single" w:sz="4" w:space="0" w:color="auto"/>
              <w:right w:val="single" w:sz="4" w:space="0" w:color="auto"/>
            </w:tcBorders>
            <w:shd w:val="clear" w:color="000000" w:fill="FFFFFF"/>
            <w:vAlign w:val="center"/>
            <w:hideMark/>
          </w:tcPr>
          <w:p w14:paraId="64F61F4C" w14:textId="77777777" w:rsidR="000A799D" w:rsidRPr="000A799D" w:rsidRDefault="000A799D" w:rsidP="000A799D">
            <w:pPr>
              <w:spacing w:after="0" w:line="240" w:lineRule="auto"/>
              <w:jc w:val="center"/>
              <w:rPr>
                <w:rFonts w:ascii="Garamond" w:eastAsia="Times New Roman" w:hAnsi="Garamond" w:cs="Times New Roman"/>
                <w:color w:val="FF0000"/>
                <w:sz w:val="12"/>
                <w:szCs w:val="12"/>
                <w:lang w:val="sq-AL" w:eastAsia="sq-AL"/>
              </w:rPr>
            </w:pPr>
            <w:r w:rsidRPr="000A799D">
              <w:rPr>
                <w:rFonts w:ascii="Garamond" w:eastAsia="Times New Roman" w:hAnsi="Garamond" w:cs="Times New Roman"/>
                <w:color w:val="FF0000"/>
                <w:sz w:val="12"/>
                <w:szCs w:val="12"/>
                <w:lang w:val="sq-AL" w:eastAsia="sq-AL"/>
              </w:rPr>
              <w:t>Kuvendi</w:t>
            </w:r>
          </w:p>
        </w:tc>
        <w:tc>
          <w:tcPr>
            <w:tcW w:w="317" w:type="pct"/>
            <w:tcBorders>
              <w:top w:val="nil"/>
              <w:left w:val="nil"/>
              <w:bottom w:val="single" w:sz="4" w:space="0" w:color="auto"/>
              <w:right w:val="single" w:sz="4" w:space="0" w:color="auto"/>
            </w:tcBorders>
            <w:shd w:val="clear" w:color="000000" w:fill="FFFFFF"/>
            <w:vAlign w:val="center"/>
            <w:hideMark/>
          </w:tcPr>
          <w:p w14:paraId="511B946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A182B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C38551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1824EB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B7639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19798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A44BA7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73781C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1.1.1.3</w:t>
            </w:r>
          </w:p>
        </w:tc>
        <w:tc>
          <w:tcPr>
            <w:tcW w:w="1630" w:type="pct"/>
            <w:tcBorders>
              <w:top w:val="nil"/>
              <w:left w:val="nil"/>
              <w:bottom w:val="single" w:sz="4" w:space="0" w:color="auto"/>
              <w:right w:val="single" w:sz="4" w:space="0" w:color="auto"/>
            </w:tcBorders>
            <w:shd w:val="clear" w:color="000000" w:fill="FFFFFF"/>
            <w:vAlign w:val="center"/>
            <w:hideMark/>
          </w:tcPr>
          <w:p w14:paraId="177B09B6"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Kryerja e një analize dhe hartimi i draftit fillestar mbështetur mbi modelet e vendeve të BE të legjislacionit për transparencën e financimit të partive politike, si dhe paraqitja e propozimeve komisioneve të Kuvendit</w:t>
            </w:r>
          </w:p>
        </w:tc>
        <w:tc>
          <w:tcPr>
            <w:tcW w:w="679" w:type="pct"/>
            <w:tcBorders>
              <w:top w:val="nil"/>
              <w:left w:val="nil"/>
              <w:bottom w:val="single" w:sz="4" w:space="0" w:color="auto"/>
              <w:right w:val="single" w:sz="4" w:space="0" w:color="auto"/>
            </w:tcBorders>
            <w:shd w:val="clear" w:color="000000" w:fill="FFFFFF"/>
            <w:vAlign w:val="center"/>
            <w:hideMark/>
          </w:tcPr>
          <w:p w14:paraId="66305119"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KSHZ</w:t>
            </w:r>
            <w:r w:rsidRPr="000A799D">
              <w:rPr>
                <w:rFonts w:ascii="Garamond" w:eastAsia="Times New Roman" w:hAnsi="Garamond" w:cs="Times New Roman"/>
                <w:color w:val="000000"/>
                <w:sz w:val="12"/>
                <w:szCs w:val="12"/>
                <w:lang w:val="sq-AL" w:eastAsia="sq-AL"/>
              </w:rPr>
              <w:br/>
              <w:t>MD</w:t>
            </w:r>
            <w:r w:rsidRPr="000A799D">
              <w:rPr>
                <w:rFonts w:ascii="Garamond" w:eastAsia="Times New Roman" w:hAnsi="Garamond" w:cs="Times New Roman"/>
                <w:color w:val="000000"/>
                <w:sz w:val="12"/>
                <w:szCs w:val="12"/>
                <w:lang w:val="sq-AL" w:eastAsia="sq-AL"/>
              </w:rPr>
              <w:br/>
              <w:t>KM</w:t>
            </w:r>
          </w:p>
        </w:tc>
        <w:tc>
          <w:tcPr>
            <w:tcW w:w="546" w:type="pct"/>
            <w:tcBorders>
              <w:top w:val="nil"/>
              <w:left w:val="nil"/>
              <w:bottom w:val="single" w:sz="4" w:space="0" w:color="auto"/>
              <w:right w:val="single" w:sz="4" w:space="0" w:color="auto"/>
            </w:tcBorders>
            <w:shd w:val="clear" w:color="000000" w:fill="FFFFFF"/>
            <w:vAlign w:val="center"/>
            <w:hideMark/>
          </w:tcPr>
          <w:p w14:paraId="66A41EF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Kuvendi</w:t>
            </w:r>
          </w:p>
        </w:tc>
        <w:tc>
          <w:tcPr>
            <w:tcW w:w="317" w:type="pct"/>
            <w:tcBorders>
              <w:top w:val="nil"/>
              <w:left w:val="nil"/>
              <w:bottom w:val="single" w:sz="4" w:space="0" w:color="auto"/>
              <w:right w:val="single" w:sz="4" w:space="0" w:color="auto"/>
            </w:tcBorders>
            <w:shd w:val="clear" w:color="000000" w:fill="FFFFFF"/>
            <w:vAlign w:val="center"/>
            <w:hideMark/>
          </w:tcPr>
          <w:p w14:paraId="4144153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BEE96A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3B165C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792,977</w:t>
            </w:r>
          </w:p>
        </w:tc>
        <w:tc>
          <w:tcPr>
            <w:tcW w:w="272" w:type="pct"/>
            <w:tcBorders>
              <w:top w:val="nil"/>
              <w:left w:val="nil"/>
              <w:bottom w:val="single" w:sz="4" w:space="0" w:color="auto"/>
              <w:right w:val="single" w:sz="4" w:space="0" w:color="auto"/>
            </w:tcBorders>
            <w:shd w:val="clear" w:color="000000" w:fill="FFFFFF"/>
            <w:vAlign w:val="center"/>
            <w:hideMark/>
          </w:tcPr>
          <w:p w14:paraId="63F815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792,977</w:t>
            </w:r>
          </w:p>
        </w:tc>
        <w:tc>
          <w:tcPr>
            <w:tcW w:w="303" w:type="pct"/>
            <w:tcBorders>
              <w:top w:val="nil"/>
              <w:left w:val="nil"/>
              <w:bottom w:val="single" w:sz="4" w:space="0" w:color="auto"/>
              <w:right w:val="single" w:sz="4" w:space="0" w:color="auto"/>
            </w:tcBorders>
            <w:shd w:val="clear" w:color="000000" w:fill="FFFFFF"/>
            <w:vAlign w:val="center"/>
            <w:hideMark/>
          </w:tcPr>
          <w:p w14:paraId="3F67CA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BE2E3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EF023F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9B31D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1.1.1.4</w:t>
            </w:r>
          </w:p>
        </w:tc>
        <w:tc>
          <w:tcPr>
            <w:tcW w:w="1630" w:type="pct"/>
            <w:tcBorders>
              <w:top w:val="nil"/>
              <w:left w:val="nil"/>
              <w:bottom w:val="single" w:sz="4" w:space="0" w:color="auto"/>
              <w:right w:val="single" w:sz="4" w:space="0" w:color="auto"/>
            </w:tcBorders>
            <w:shd w:val="clear" w:color="000000" w:fill="FFFFFF"/>
            <w:vAlign w:val="center"/>
            <w:hideMark/>
          </w:tcPr>
          <w:p w14:paraId="476EA583"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Kryerja e analizës së aderimit të Shqipërisë në "Konventën për luftën kundër korrupsionit të zyrtarëve publikë të huaj në transaksionet e biznesit ndërkombëtar"</w:t>
            </w:r>
          </w:p>
        </w:tc>
        <w:tc>
          <w:tcPr>
            <w:tcW w:w="679" w:type="pct"/>
            <w:tcBorders>
              <w:top w:val="nil"/>
              <w:left w:val="nil"/>
              <w:bottom w:val="single" w:sz="4" w:space="0" w:color="auto"/>
              <w:right w:val="single" w:sz="4" w:space="0" w:color="auto"/>
            </w:tcBorders>
            <w:shd w:val="clear" w:color="000000" w:fill="FFFFFF"/>
            <w:vAlign w:val="center"/>
            <w:hideMark/>
          </w:tcPr>
          <w:p w14:paraId="7AD05CF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br/>
              <w:t>MD</w:t>
            </w:r>
            <w:r w:rsidRPr="000A799D">
              <w:rPr>
                <w:rFonts w:ascii="Garamond" w:eastAsia="Times New Roman" w:hAnsi="Garamond" w:cs="Times New Roman"/>
                <w:color w:val="000000"/>
                <w:sz w:val="12"/>
                <w:szCs w:val="12"/>
                <w:lang w:val="sq-AL" w:eastAsia="sq-AL"/>
              </w:rPr>
              <w:br/>
              <w:t>MF</w:t>
            </w:r>
            <w:r w:rsidRPr="000A799D">
              <w:rPr>
                <w:rFonts w:ascii="Garamond" w:eastAsia="Times New Roman" w:hAnsi="Garamond" w:cs="Times New Roman"/>
                <w:color w:val="000000"/>
                <w:sz w:val="12"/>
                <w:szCs w:val="12"/>
                <w:lang w:val="sq-AL" w:eastAsia="sq-AL"/>
              </w:rPr>
              <w:br/>
              <w:t>KM</w:t>
            </w:r>
          </w:p>
        </w:tc>
        <w:tc>
          <w:tcPr>
            <w:tcW w:w="546" w:type="pct"/>
            <w:tcBorders>
              <w:top w:val="nil"/>
              <w:left w:val="nil"/>
              <w:bottom w:val="single" w:sz="4" w:space="0" w:color="auto"/>
              <w:right w:val="single" w:sz="4" w:space="0" w:color="auto"/>
            </w:tcBorders>
            <w:shd w:val="clear" w:color="000000" w:fill="FFFFFF"/>
            <w:vAlign w:val="center"/>
            <w:hideMark/>
          </w:tcPr>
          <w:p w14:paraId="268C644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MEPJ</w:t>
            </w:r>
          </w:p>
        </w:tc>
        <w:tc>
          <w:tcPr>
            <w:tcW w:w="317" w:type="pct"/>
            <w:tcBorders>
              <w:top w:val="nil"/>
              <w:left w:val="nil"/>
              <w:bottom w:val="single" w:sz="4" w:space="0" w:color="auto"/>
              <w:right w:val="single" w:sz="4" w:space="0" w:color="auto"/>
            </w:tcBorders>
            <w:shd w:val="clear" w:color="000000" w:fill="FFFFFF"/>
            <w:vAlign w:val="center"/>
            <w:hideMark/>
          </w:tcPr>
          <w:p w14:paraId="72EFAFC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036BFF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F6FC8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2,571,063</w:t>
            </w:r>
          </w:p>
        </w:tc>
        <w:tc>
          <w:tcPr>
            <w:tcW w:w="272" w:type="pct"/>
            <w:tcBorders>
              <w:top w:val="nil"/>
              <w:left w:val="nil"/>
              <w:bottom w:val="single" w:sz="4" w:space="0" w:color="auto"/>
              <w:right w:val="single" w:sz="4" w:space="0" w:color="auto"/>
            </w:tcBorders>
            <w:shd w:val="clear" w:color="000000" w:fill="FFFFFF"/>
            <w:vAlign w:val="center"/>
            <w:hideMark/>
          </w:tcPr>
          <w:p w14:paraId="7E7107E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1,971,063</w:t>
            </w:r>
          </w:p>
        </w:tc>
        <w:tc>
          <w:tcPr>
            <w:tcW w:w="303" w:type="pct"/>
            <w:tcBorders>
              <w:top w:val="nil"/>
              <w:left w:val="nil"/>
              <w:bottom w:val="single" w:sz="4" w:space="0" w:color="auto"/>
              <w:right w:val="single" w:sz="4" w:space="0" w:color="auto"/>
            </w:tcBorders>
            <w:shd w:val="clear" w:color="000000" w:fill="FFFFFF"/>
            <w:vAlign w:val="center"/>
            <w:hideMark/>
          </w:tcPr>
          <w:p w14:paraId="514A12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1C3C88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03A1D95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D0CECE"/>
            <w:vAlign w:val="center"/>
            <w:hideMark/>
          </w:tcPr>
          <w:p w14:paraId="0DA023B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1.1.2</w:t>
            </w:r>
          </w:p>
        </w:tc>
        <w:tc>
          <w:tcPr>
            <w:tcW w:w="1630" w:type="pct"/>
            <w:tcBorders>
              <w:top w:val="nil"/>
              <w:left w:val="nil"/>
              <w:bottom w:val="single" w:sz="4" w:space="0" w:color="auto"/>
              <w:right w:val="single" w:sz="4" w:space="0" w:color="auto"/>
            </w:tcBorders>
            <w:shd w:val="clear" w:color="000000" w:fill="D0CECE"/>
            <w:vAlign w:val="center"/>
            <w:hideMark/>
          </w:tcPr>
          <w:p w14:paraId="5387798D"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Përmirësimi i procedurave administrative në përgatitjen dhe miratimin e legjislacionit të parandalimit të korrupsionit </w:t>
            </w:r>
          </w:p>
        </w:tc>
        <w:tc>
          <w:tcPr>
            <w:tcW w:w="679" w:type="pct"/>
            <w:tcBorders>
              <w:top w:val="nil"/>
              <w:left w:val="nil"/>
              <w:bottom w:val="single" w:sz="4" w:space="0" w:color="auto"/>
              <w:right w:val="single" w:sz="4" w:space="0" w:color="auto"/>
            </w:tcBorders>
            <w:shd w:val="clear" w:color="000000" w:fill="FFFFFF"/>
            <w:vAlign w:val="center"/>
            <w:hideMark/>
          </w:tcPr>
          <w:p w14:paraId="0F4EEE0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Kuvendi, ML, MD, DPAK</w:t>
            </w:r>
          </w:p>
        </w:tc>
        <w:tc>
          <w:tcPr>
            <w:tcW w:w="546" w:type="pct"/>
            <w:tcBorders>
              <w:top w:val="nil"/>
              <w:left w:val="nil"/>
              <w:bottom w:val="single" w:sz="4" w:space="0" w:color="auto"/>
              <w:right w:val="single" w:sz="4" w:space="0" w:color="auto"/>
            </w:tcBorders>
            <w:shd w:val="clear" w:color="000000" w:fill="FFFFFF"/>
            <w:vAlign w:val="center"/>
            <w:hideMark/>
          </w:tcPr>
          <w:p w14:paraId="620ECAF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MD, ASPA, ML</w:t>
            </w:r>
          </w:p>
        </w:tc>
        <w:tc>
          <w:tcPr>
            <w:tcW w:w="317" w:type="pct"/>
            <w:tcBorders>
              <w:top w:val="nil"/>
              <w:left w:val="nil"/>
              <w:bottom w:val="single" w:sz="4" w:space="0" w:color="auto"/>
              <w:right w:val="single" w:sz="4" w:space="0" w:color="auto"/>
            </w:tcBorders>
            <w:shd w:val="clear" w:color="000000" w:fill="FFFFFF"/>
            <w:vAlign w:val="center"/>
            <w:hideMark/>
          </w:tcPr>
          <w:p w14:paraId="6C8DAE6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267F67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96604E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7,834,721</w:t>
            </w:r>
          </w:p>
        </w:tc>
        <w:tc>
          <w:tcPr>
            <w:tcW w:w="272" w:type="pct"/>
            <w:tcBorders>
              <w:top w:val="nil"/>
              <w:left w:val="nil"/>
              <w:bottom w:val="single" w:sz="4" w:space="0" w:color="auto"/>
              <w:right w:val="single" w:sz="4" w:space="0" w:color="auto"/>
            </w:tcBorders>
            <w:shd w:val="clear" w:color="000000" w:fill="FFFFFF"/>
            <w:vAlign w:val="center"/>
            <w:hideMark/>
          </w:tcPr>
          <w:p w14:paraId="19D5C53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6,898,721</w:t>
            </w:r>
          </w:p>
        </w:tc>
        <w:tc>
          <w:tcPr>
            <w:tcW w:w="303" w:type="pct"/>
            <w:tcBorders>
              <w:top w:val="nil"/>
              <w:left w:val="nil"/>
              <w:bottom w:val="single" w:sz="4" w:space="0" w:color="auto"/>
              <w:right w:val="single" w:sz="4" w:space="0" w:color="auto"/>
            </w:tcBorders>
            <w:shd w:val="clear" w:color="000000" w:fill="FFFFFF"/>
            <w:vAlign w:val="center"/>
            <w:hideMark/>
          </w:tcPr>
          <w:p w14:paraId="38FB9F8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840,000</w:t>
            </w:r>
          </w:p>
        </w:tc>
        <w:tc>
          <w:tcPr>
            <w:tcW w:w="332" w:type="pct"/>
            <w:tcBorders>
              <w:top w:val="nil"/>
              <w:left w:val="nil"/>
              <w:bottom w:val="single" w:sz="4" w:space="0" w:color="auto"/>
              <w:right w:val="single" w:sz="4" w:space="0" w:color="auto"/>
            </w:tcBorders>
            <w:shd w:val="clear" w:color="000000" w:fill="FFFFFF"/>
            <w:vAlign w:val="center"/>
            <w:hideMark/>
          </w:tcPr>
          <w:p w14:paraId="2823E20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-96,000</w:t>
            </w:r>
          </w:p>
        </w:tc>
      </w:tr>
      <w:tr w:rsidR="00046DAE" w:rsidRPr="000A799D" w14:paraId="48AC5A6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31ABE8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1.1.2.1</w:t>
            </w:r>
          </w:p>
        </w:tc>
        <w:tc>
          <w:tcPr>
            <w:tcW w:w="1630" w:type="pct"/>
            <w:tcBorders>
              <w:top w:val="nil"/>
              <w:left w:val="nil"/>
              <w:bottom w:val="single" w:sz="4" w:space="0" w:color="auto"/>
              <w:right w:val="single" w:sz="4" w:space="0" w:color="auto"/>
            </w:tcBorders>
            <w:shd w:val="clear" w:color="000000" w:fill="FFFFFF"/>
            <w:vAlign w:val="center"/>
            <w:hideMark/>
          </w:tcPr>
          <w:p w14:paraId="640D4E6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Metodologji (Manual) për Vlerësimin e Hapësirave për Korrupsion në ligje (</w:t>
            </w:r>
            <w:r w:rsidRPr="000A799D">
              <w:rPr>
                <w:rFonts w:ascii="Garamond" w:eastAsia="Times New Roman" w:hAnsi="Garamond" w:cs="Times New Roman"/>
                <w:i/>
                <w:iCs/>
                <w:color w:val="000000"/>
                <w:sz w:val="12"/>
                <w:szCs w:val="12"/>
                <w:lang w:val="sq-AL" w:eastAsia="sq-AL"/>
              </w:rPr>
              <w:t>Corruption Proofing of Legislation</w:t>
            </w:r>
            <w:r w:rsidRPr="000A799D">
              <w:rPr>
                <w:rFonts w:ascii="Garamond" w:eastAsia="Times New Roman" w:hAnsi="Garamond" w:cs="Times New Roman"/>
                <w:color w:val="000000"/>
                <w:sz w:val="12"/>
                <w:szCs w:val="12"/>
                <w:lang w:val="sq-AL" w:eastAsia="sq-AL"/>
              </w:rPr>
              <w:t>), për shërbimet e Kuvendit (miratimi i Manualit)</w:t>
            </w:r>
          </w:p>
        </w:tc>
        <w:tc>
          <w:tcPr>
            <w:tcW w:w="679" w:type="pct"/>
            <w:tcBorders>
              <w:top w:val="nil"/>
              <w:left w:val="nil"/>
              <w:bottom w:val="single" w:sz="4" w:space="0" w:color="auto"/>
              <w:right w:val="single" w:sz="4" w:space="0" w:color="auto"/>
            </w:tcBorders>
            <w:shd w:val="clear" w:color="000000" w:fill="FFFFFF"/>
            <w:vAlign w:val="center"/>
            <w:hideMark/>
          </w:tcPr>
          <w:p w14:paraId="6D850F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Kuvendi</w:t>
            </w:r>
          </w:p>
        </w:tc>
        <w:tc>
          <w:tcPr>
            <w:tcW w:w="546" w:type="pct"/>
            <w:tcBorders>
              <w:top w:val="nil"/>
              <w:left w:val="nil"/>
              <w:bottom w:val="single" w:sz="4" w:space="0" w:color="auto"/>
              <w:right w:val="single" w:sz="4" w:space="0" w:color="auto"/>
            </w:tcBorders>
            <w:shd w:val="clear" w:color="000000" w:fill="FFFFFF"/>
            <w:vAlign w:val="center"/>
            <w:hideMark/>
          </w:tcPr>
          <w:p w14:paraId="24A0F17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D5C7C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015E1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279136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49EAA5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9DF9B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224EEB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EF8804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715B6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1.1.2.2</w:t>
            </w:r>
          </w:p>
        </w:tc>
        <w:tc>
          <w:tcPr>
            <w:tcW w:w="1630" w:type="pct"/>
            <w:tcBorders>
              <w:top w:val="nil"/>
              <w:left w:val="nil"/>
              <w:bottom w:val="single" w:sz="4" w:space="0" w:color="auto"/>
              <w:right w:val="single" w:sz="4" w:space="0" w:color="auto"/>
            </w:tcBorders>
            <w:shd w:val="clear" w:color="000000" w:fill="FFFFFF"/>
            <w:vAlign w:val="center"/>
            <w:hideMark/>
          </w:tcPr>
          <w:p w14:paraId="37046198"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Kryerje e vlerësimit sipas Metodologjisë së hartuar në aktivitetin 1.1.2.1,  të ligjeve dhe opinione /analiza të hartuara</w:t>
            </w:r>
          </w:p>
        </w:tc>
        <w:tc>
          <w:tcPr>
            <w:tcW w:w="679" w:type="pct"/>
            <w:tcBorders>
              <w:top w:val="nil"/>
              <w:left w:val="nil"/>
              <w:bottom w:val="single" w:sz="4" w:space="0" w:color="auto"/>
              <w:right w:val="single" w:sz="4" w:space="0" w:color="auto"/>
            </w:tcBorders>
            <w:shd w:val="clear" w:color="000000" w:fill="FFFFFF"/>
            <w:vAlign w:val="center"/>
            <w:hideMark/>
          </w:tcPr>
          <w:p w14:paraId="3E20D0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Kuvendi</w:t>
            </w:r>
          </w:p>
        </w:tc>
        <w:tc>
          <w:tcPr>
            <w:tcW w:w="546" w:type="pct"/>
            <w:tcBorders>
              <w:top w:val="nil"/>
              <w:left w:val="nil"/>
              <w:bottom w:val="single" w:sz="4" w:space="0" w:color="auto"/>
              <w:right w:val="single" w:sz="4" w:space="0" w:color="auto"/>
            </w:tcBorders>
            <w:shd w:val="clear" w:color="000000" w:fill="FFFFFF"/>
            <w:vAlign w:val="center"/>
            <w:hideMark/>
          </w:tcPr>
          <w:p w14:paraId="0BEE4E6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042855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301E5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ACA338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1,971,063</w:t>
            </w:r>
          </w:p>
        </w:tc>
        <w:tc>
          <w:tcPr>
            <w:tcW w:w="272" w:type="pct"/>
            <w:tcBorders>
              <w:top w:val="nil"/>
              <w:left w:val="nil"/>
              <w:bottom w:val="single" w:sz="4" w:space="0" w:color="auto"/>
              <w:right w:val="single" w:sz="4" w:space="0" w:color="auto"/>
            </w:tcBorders>
            <w:shd w:val="clear" w:color="000000" w:fill="FFFFFF"/>
            <w:vAlign w:val="center"/>
            <w:hideMark/>
          </w:tcPr>
          <w:p w14:paraId="5A2781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1,971,063</w:t>
            </w:r>
          </w:p>
        </w:tc>
        <w:tc>
          <w:tcPr>
            <w:tcW w:w="303" w:type="pct"/>
            <w:tcBorders>
              <w:top w:val="nil"/>
              <w:left w:val="nil"/>
              <w:bottom w:val="single" w:sz="4" w:space="0" w:color="auto"/>
              <w:right w:val="single" w:sz="4" w:space="0" w:color="auto"/>
            </w:tcBorders>
            <w:shd w:val="clear" w:color="000000" w:fill="FFFFFF"/>
            <w:vAlign w:val="center"/>
            <w:hideMark/>
          </w:tcPr>
          <w:p w14:paraId="38A8CB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EA36F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A72006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E5CE4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1.1.2.3</w:t>
            </w:r>
          </w:p>
        </w:tc>
        <w:tc>
          <w:tcPr>
            <w:tcW w:w="1630" w:type="pct"/>
            <w:tcBorders>
              <w:top w:val="nil"/>
              <w:left w:val="nil"/>
              <w:bottom w:val="single" w:sz="4" w:space="0" w:color="auto"/>
              <w:right w:val="single" w:sz="4" w:space="0" w:color="auto"/>
            </w:tcBorders>
            <w:shd w:val="clear" w:color="auto" w:fill="auto"/>
            <w:vAlign w:val="center"/>
            <w:hideMark/>
          </w:tcPr>
          <w:p w14:paraId="0CB406E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Kryerje e procesit të Vlerësimit të Hapësirave për Korrupsion gjatë hartimit të akteve nga strukturat e përfshira në proces (në zbatim të Manualit të Hartimit të Legjislacionit) </w:t>
            </w:r>
          </w:p>
        </w:tc>
        <w:tc>
          <w:tcPr>
            <w:tcW w:w="679" w:type="pct"/>
            <w:tcBorders>
              <w:top w:val="nil"/>
              <w:left w:val="nil"/>
              <w:bottom w:val="single" w:sz="4" w:space="0" w:color="auto"/>
              <w:right w:val="single" w:sz="4" w:space="0" w:color="auto"/>
            </w:tcBorders>
            <w:shd w:val="clear" w:color="000000" w:fill="FFFFFF"/>
            <w:vAlign w:val="center"/>
            <w:hideMark/>
          </w:tcPr>
          <w:p w14:paraId="7178EB6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Ministritë e Linjës </w:t>
            </w:r>
          </w:p>
        </w:tc>
        <w:tc>
          <w:tcPr>
            <w:tcW w:w="546" w:type="pct"/>
            <w:tcBorders>
              <w:top w:val="nil"/>
              <w:left w:val="nil"/>
              <w:bottom w:val="single" w:sz="4" w:space="0" w:color="auto"/>
              <w:right w:val="single" w:sz="4" w:space="0" w:color="auto"/>
            </w:tcBorders>
            <w:shd w:val="clear" w:color="000000" w:fill="FFFFFF"/>
            <w:vAlign w:val="center"/>
            <w:hideMark/>
          </w:tcPr>
          <w:p w14:paraId="46EBF6C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317" w:type="pct"/>
            <w:tcBorders>
              <w:top w:val="nil"/>
              <w:left w:val="nil"/>
              <w:bottom w:val="single" w:sz="4" w:space="0" w:color="auto"/>
              <w:right w:val="single" w:sz="4" w:space="0" w:color="auto"/>
            </w:tcBorders>
            <w:shd w:val="clear" w:color="000000" w:fill="FFFFFF"/>
            <w:vAlign w:val="center"/>
            <w:hideMark/>
          </w:tcPr>
          <w:p w14:paraId="656736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396BF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94FD3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4,927,658</w:t>
            </w:r>
          </w:p>
        </w:tc>
        <w:tc>
          <w:tcPr>
            <w:tcW w:w="272" w:type="pct"/>
            <w:tcBorders>
              <w:top w:val="nil"/>
              <w:left w:val="nil"/>
              <w:bottom w:val="single" w:sz="4" w:space="0" w:color="auto"/>
              <w:right w:val="single" w:sz="4" w:space="0" w:color="auto"/>
            </w:tcBorders>
            <w:shd w:val="clear" w:color="000000" w:fill="FFFFFF"/>
            <w:vAlign w:val="center"/>
            <w:hideMark/>
          </w:tcPr>
          <w:p w14:paraId="566935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4,927,658</w:t>
            </w:r>
          </w:p>
        </w:tc>
        <w:tc>
          <w:tcPr>
            <w:tcW w:w="303" w:type="pct"/>
            <w:tcBorders>
              <w:top w:val="nil"/>
              <w:left w:val="nil"/>
              <w:bottom w:val="single" w:sz="4" w:space="0" w:color="auto"/>
              <w:right w:val="single" w:sz="4" w:space="0" w:color="auto"/>
            </w:tcBorders>
            <w:shd w:val="clear" w:color="000000" w:fill="FFFFFF"/>
            <w:vAlign w:val="center"/>
            <w:hideMark/>
          </w:tcPr>
          <w:p w14:paraId="1D35EF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92EFB7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70CBDA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285AE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1.1.2.4</w:t>
            </w:r>
          </w:p>
        </w:tc>
        <w:tc>
          <w:tcPr>
            <w:tcW w:w="1630" w:type="pct"/>
            <w:tcBorders>
              <w:top w:val="nil"/>
              <w:left w:val="nil"/>
              <w:bottom w:val="single" w:sz="4" w:space="0" w:color="auto"/>
              <w:right w:val="single" w:sz="4" w:space="0" w:color="auto"/>
            </w:tcBorders>
            <w:shd w:val="clear" w:color="000000" w:fill="FFFFFF"/>
            <w:vAlign w:val="center"/>
            <w:hideMark/>
          </w:tcPr>
          <w:p w14:paraId="3D96A4EE"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Forcimi i kapaciteteve të stafeve teknike të drejtorive juridike dhe të politikave pranë ministrive dhe të shërbimeve të Kuvendit, për procesin e Vlerësimit të Hapësirave për Korrupsion në Legjislacion </w:t>
            </w:r>
          </w:p>
        </w:tc>
        <w:tc>
          <w:tcPr>
            <w:tcW w:w="679" w:type="pct"/>
            <w:tcBorders>
              <w:top w:val="nil"/>
              <w:left w:val="nil"/>
              <w:bottom w:val="single" w:sz="4" w:space="0" w:color="auto"/>
              <w:right w:val="single" w:sz="4" w:space="0" w:color="auto"/>
            </w:tcBorders>
            <w:shd w:val="clear" w:color="000000" w:fill="FFFFFF"/>
            <w:vAlign w:val="center"/>
            <w:hideMark/>
          </w:tcPr>
          <w:p w14:paraId="57421ED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r w:rsidRPr="000A799D">
              <w:rPr>
                <w:rFonts w:ascii="Garamond" w:eastAsia="Times New Roman" w:hAnsi="Garamond" w:cs="Times New Roman"/>
                <w:sz w:val="12"/>
                <w:szCs w:val="12"/>
                <w:lang w:val="sq-AL" w:eastAsia="sq-AL"/>
              </w:rPr>
              <w:br/>
              <w:t>Kuvendi</w:t>
            </w:r>
          </w:p>
        </w:tc>
        <w:tc>
          <w:tcPr>
            <w:tcW w:w="546" w:type="pct"/>
            <w:tcBorders>
              <w:top w:val="nil"/>
              <w:left w:val="nil"/>
              <w:bottom w:val="single" w:sz="4" w:space="0" w:color="auto"/>
              <w:right w:val="single" w:sz="4" w:space="0" w:color="auto"/>
            </w:tcBorders>
            <w:shd w:val="clear" w:color="000000" w:fill="FFFFFF"/>
            <w:vAlign w:val="center"/>
            <w:hideMark/>
          </w:tcPr>
          <w:p w14:paraId="1EA528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317" w:type="pct"/>
            <w:tcBorders>
              <w:top w:val="nil"/>
              <w:left w:val="nil"/>
              <w:bottom w:val="single" w:sz="4" w:space="0" w:color="auto"/>
              <w:right w:val="single" w:sz="4" w:space="0" w:color="auto"/>
            </w:tcBorders>
            <w:shd w:val="clear" w:color="000000" w:fill="FFFFFF"/>
            <w:vAlign w:val="center"/>
            <w:hideMark/>
          </w:tcPr>
          <w:p w14:paraId="410B76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FDA1E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DDA51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336,000</w:t>
            </w:r>
          </w:p>
        </w:tc>
        <w:tc>
          <w:tcPr>
            <w:tcW w:w="272" w:type="pct"/>
            <w:tcBorders>
              <w:top w:val="nil"/>
              <w:left w:val="nil"/>
              <w:bottom w:val="single" w:sz="4" w:space="0" w:color="auto"/>
              <w:right w:val="single" w:sz="4" w:space="0" w:color="auto"/>
            </w:tcBorders>
            <w:shd w:val="clear" w:color="000000" w:fill="FFFFFF"/>
            <w:vAlign w:val="center"/>
            <w:hideMark/>
          </w:tcPr>
          <w:p w14:paraId="5B7BBD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51A04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240,000</w:t>
            </w:r>
          </w:p>
        </w:tc>
        <w:tc>
          <w:tcPr>
            <w:tcW w:w="332" w:type="pct"/>
            <w:tcBorders>
              <w:top w:val="nil"/>
              <w:left w:val="nil"/>
              <w:bottom w:val="single" w:sz="4" w:space="0" w:color="auto"/>
              <w:right w:val="single" w:sz="4" w:space="0" w:color="auto"/>
            </w:tcBorders>
            <w:shd w:val="clear" w:color="000000" w:fill="FFFFFF"/>
            <w:vAlign w:val="center"/>
            <w:hideMark/>
          </w:tcPr>
          <w:p w14:paraId="423C86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-96,000</w:t>
            </w:r>
          </w:p>
        </w:tc>
      </w:tr>
      <w:tr w:rsidR="00046DAE" w:rsidRPr="000A799D" w14:paraId="139A9E0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D0CECE"/>
            <w:vAlign w:val="center"/>
            <w:hideMark/>
          </w:tcPr>
          <w:p w14:paraId="2ED5166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1.1.3</w:t>
            </w:r>
          </w:p>
        </w:tc>
        <w:tc>
          <w:tcPr>
            <w:tcW w:w="1630" w:type="pct"/>
            <w:tcBorders>
              <w:top w:val="nil"/>
              <w:left w:val="nil"/>
              <w:bottom w:val="single" w:sz="4" w:space="0" w:color="auto"/>
              <w:right w:val="single" w:sz="4" w:space="0" w:color="auto"/>
            </w:tcBorders>
            <w:shd w:val="clear" w:color="000000" w:fill="D0CECE"/>
            <w:vAlign w:val="center"/>
            <w:hideMark/>
          </w:tcPr>
          <w:p w14:paraId="3FC81EC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kornizës institucionale dhe kapaciteteve profesionale teknike për parandalimin e korrupsionit</w:t>
            </w:r>
          </w:p>
        </w:tc>
        <w:tc>
          <w:tcPr>
            <w:tcW w:w="679" w:type="pct"/>
            <w:tcBorders>
              <w:top w:val="nil"/>
              <w:left w:val="nil"/>
              <w:bottom w:val="single" w:sz="4" w:space="0" w:color="auto"/>
              <w:right w:val="single" w:sz="4" w:space="0" w:color="auto"/>
            </w:tcBorders>
            <w:shd w:val="clear" w:color="auto" w:fill="auto"/>
            <w:vAlign w:val="center"/>
            <w:hideMark/>
          </w:tcPr>
          <w:p w14:paraId="7B51206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Institucionet zbatuese të SNKK, KKKK, KDIMDP, AMVV, ASPA, DPAK</w:t>
            </w:r>
          </w:p>
        </w:tc>
        <w:tc>
          <w:tcPr>
            <w:tcW w:w="546" w:type="pct"/>
            <w:tcBorders>
              <w:top w:val="nil"/>
              <w:left w:val="nil"/>
              <w:bottom w:val="single" w:sz="4" w:space="0" w:color="auto"/>
              <w:right w:val="single" w:sz="4" w:space="0" w:color="auto"/>
            </w:tcBorders>
            <w:shd w:val="clear" w:color="000000" w:fill="FFFFFF"/>
            <w:vAlign w:val="center"/>
            <w:hideMark/>
          </w:tcPr>
          <w:p w14:paraId="7254785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Institucionet zbatuese të SNKK, KDIMDP</w:t>
            </w:r>
          </w:p>
        </w:tc>
        <w:tc>
          <w:tcPr>
            <w:tcW w:w="317" w:type="pct"/>
            <w:tcBorders>
              <w:top w:val="nil"/>
              <w:left w:val="nil"/>
              <w:bottom w:val="single" w:sz="4" w:space="0" w:color="auto"/>
              <w:right w:val="single" w:sz="4" w:space="0" w:color="auto"/>
            </w:tcBorders>
            <w:shd w:val="clear" w:color="000000" w:fill="FFFFFF"/>
            <w:vAlign w:val="center"/>
            <w:hideMark/>
          </w:tcPr>
          <w:p w14:paraId="2D997D8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472128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73E18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5,804,846</w:t>
            </w:r>
          </w:p>
        </w:tc>
        <w:tc>
          <w:tcPr>
            <w:tcW w:w="272" w:type="pct"/>
            <w:tcBorders>
              <w:top w:val="nil"/>
              <w:left w:val="nil"/>
              <w:bottom w:val="single" w:sz="4" w:space="0" w:color="auto"/>
              <w:right w:val="single" w:sz="4" w:space="0" w:color="auto"/>
            </w:tcBorders>
            <w:shd w:val="clear" w:color="000000" w:fill="FFFFFF"/>
            <w:vAlign w:val="center"/>
            <w:hideMark/>
          </w:tcPr>
          <w:p w14:paraId="0432E48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4,436,846</w:t>
            </w:r>
          </w:p>
        </w:tc>
        <w:tc>
          <w:tcPr>
            <w:tcW w:w="303" w:type="pct"/>
            <w:tcBorders>
              <w:top w:val="nil"/>
              <w:left w:val="nil"/>
              <w:bottom w:val="single" w:sz="4" w:space="0" w:color="auto"/>
              <w:right w:val="single" w:sz="4" w:space="0" w:color="auto"/>
            </w:tcBorders>
            <w:shd w:val="clear" w:color="000000" w:fill="FFFFFF"/>
            <w:vAlign w:val="center"/>
            <w:hideMark/>
          </w:tcPr>
          <w:p w14:paraId="2F76930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72F3F21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-108,000</w:t>
            </w:r>
          </w:p>
        </w:tc>
      </w:tr>
      <w:tr w:rsidR="00046DAE" w:rsidRPr="000A799D" w14:paraId="7F7C5B3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DACD4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1.1.3.1</w:t>
            </w:r>
          </w:p>
        </w:tc>
        <w:tc>
          <w:tcPr>
            <w:tcW w:w="1630" w:type="pct"/>
            <w:tcBorders>
              <w:top w:val="nil"/>
              <w:left w:val="nil"/>
              <w:bottom w:val="single" w:sz="4" w:space="0" w:color="auto"/>
              <w:right w:val="single" w:sz="4" w:space="0" w:color="auto"/>
            </w:tcBorders>
            <w:shd w:val="clear" w:color="auto" w:fill="auto"/>
            <w:vAlign w:val="center"/>
            <w:hideMark/>
          </w:tcPr>
          <w:p w14:paraId="5A60EC32"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Vlerësim i kuadrit institucional dhe organizativ të institucioneve me kompetenca në luftën kundër korrupsionit (raport/analizë vlerësimi)</w:t>
            </w:r>
          </w:p>
        </w:tc>
        <w:tc>
          <w:tcPr>
            <w:tcW w:w="679" w:type="pct"/>
            <w:tcBorders>
              <w:top w:val="nil"/>
              <w:left w:val="nil"/>
              <w:bottom w:val="single" w:sz="4" w:space="0" w:color="auto"/>
              <w:right w:val="single" w:sz="4" w:space="0" w:color="auto"/>
            </w:tcBorders>
            <w:shd w:val="clear" w:color="auto" w:fill="auto"/>
            <w:vAlign w:val="center"/>
            <w:hideMark/>
          </w:tcPr>
          <w:p w14:paraId="53520E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Institucionet zbatuese të SNKK </w:t>
            </w:r>
          </w:p>
        </w:tc>
        <w:tc>
          <w:tcPr>
            <w:tcW w:w="546" w:type="pct"/>
            <w:tcBorders>
              <w:top w:val="nil"/>
              <w:left w:val="nil"/>
              <w:bottom w:val="single" w:sz="4" w:space="0" w:color="auto"/>
              <w:right w:val="single" w:sz="4" w:space="0" w:color="auto"/>
            </w:tcBorders>
            <w:shd w:val="clear" w:color="auto" w:fill="auto"/>
            <w:vAlign w:val="center"/>
            <w:hideMark/>
          </w:tcPr>
          <w:p w14:paraId="0E0D05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4890A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85D79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50826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3,468,878</w:t>
            </w:r>
          </w:p>
        </w:tc>
        <w:tc>
          <w:tcPr>
            <w:tcW w:w="272" w:type="pct"/>
            <w:tcBorders>
              <w:top w:val="nil"/>
              <w:left w:val="nil"/>
              <w:bottom w:val="single" w:sz="4" w:space="0" w:color="auto"/>
              <w:right w:val="single" w:sz="4" w:space="0" w:color="auto"/>
            </w:tcBorders>
            <w:shd w:val="clear" w:color="000000" w:fill="FFFFFF"/>
            <w:vAlign w:val="center"/>
            <w:hideMark/>
          </w:tcPr>
          <w:p w14:paraId="54C0EA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3,468,878</w:t>
            </w:r>
          </w:p>
        </w:tc>
        <w:tc>
          <w:tcPr>
            <w:tcW w:w="303" w:type="pct"/>
            <w:tcBorders>
              <w:top w:val="nil"/>
              <w:left w:val="nil"/>
              <w:bottom w:val="single" w:sz="4" w:space="0" w:color="auto"/>
              <w:right w:val="single" w:sz="4" w:space="0" w:color="auto"/>
            </w:tcBorders>
            <w:shd w:val="clear" w:color="000000" w:fill="FFFFFF"/>
            <w:vAlign w:val="center"/>
            <w:hideMark/>
          </w:tcPr>
          <w:p w14:paraId="07F041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70ED7D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57F0A3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0C3C7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1.1.3.2</w:t>
            </w:r>
          </w:p>
        </w:tc>
        <w:tc>
          <w:tcPr>
            <w:tcW w:w="1630" w:type="pct"/>
            <w:tcBorders>
              <w:top w:val="nil"/>
              <w:left w:val="nil"/>
              <w:bottom w:val="single" w:sz="4" w:space="0" w:color="auto"/>
              <w:right w:val="single" w:sz="4" w:space="0" w:color="auto"/>
            </w:tcBorders>
            <w:shd w:val="clear" w:color="auto" w:fill="auto"/>
            <w:vAlign w:val="center"/>
            <w:hideMark/>
          </w:tcPr>
          <w:p w14:paraId="51D81BD1"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Identifikimi i nevojave për përmirësimin e burimeve njerëzore, teknike dhe financiare të institucioneve përgjegjëse për parandalimin e korrupsionit </w:t>
            </w:r>
          </w:p>
        </w:tc>
        <w:tc>
          <w:tcPr>
            <w:tcW w:w="679" w:type="pct"/>
            <w:tcBorders>
              <w:top w:val="nil"/>
              <w:left w:val="nil"/>
              <w:bottom w:val="single" w:sz="4" w:space="0" w:color="auto"/>
              <w:right w:val="single" w:sz="4" w:space="0" w:color="auto"/>
            </w:tcBorders>
            <w:shd w:val="clear" w:color="000000" w:fill="FFFFFF"/>
            <w:vAlign w:val="center"/>
            <w:hideMark/>
          </w:tcPr>
          <w:p w14:paraId="6AAFFE4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Institucionet zbatuese të SNKK </w:t>
            </w:r>
          </w:p>
        </w:tc>
        <w:tc>
          <w:tcPr>
            <w:tcW w:w="546" w:type="pct"/>
            <w:tcBorders>
              <w:top w:val="nil"/>
              <w:left w:val="nil"/>
              <w:bottom w:val="single" w:sz="4" w:space="0" w:color="auto"/>
              <w:right w:val="single" w:sz="4" w:space="0" w:color="auto"/>
            </w:tcBorders>
            <w:shd w:val="clear" w:color="auto" w:fill="auto"/>
            <w:vAlign w:val="center"/>
            <w:hideMark/>
          </w:tcPr>
          <w:p w14:paraId="7CBB1CC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14C95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214FA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9EC6F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E6D55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3650CA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6A2FA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039B52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5B6B0D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1.1.3.3</w:t>
            </w:r>
          </w:p>
        </w:tc>
        <w:tc>
          <w:tcPr>
            <w:tcW w:w="1630" w:type="pct"/>
            <w:tcBorders>
              <w:top w:val="nil"/>
              <w:left w:val="nil"/>
              <w:bottom w:val="single" w:sz="4" w:space="0" w:color="auto"/>
              <w:right w:val="single" w:sz="4" w:space="0" w:color="auto"/>
            </w:tcBorders>
            <w:shd w:val="clear" w:color="auto" w:fill="auto"/>
            <w:vAlign w:val="center"/>
            <w:hideMark/>
          </w:tcPr>
          <w:p w14:paraId="5CAC4841"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Institucionalizimi i Pikave të Kontaktit Antikorrupsion në institucionet publike (nivel qeveritar, të pavarur dhe ligjzbatues), si agjentët e parë të ndryshimit në politikat antikorrupsion  </w:t>
            </w:r>
          </w:p>
        </w:tc>
        <w:tc>
          <w:tcPr>
            <w:tcW w:w="679" w:type="pct"/>
            <w:tcBorders>
              <w:top w:val="nil"/>
              <w:left w:val="nil"/>
              <w:bottom w:val="single" w:sz="4" w:space="0" w:color="auto"/>
              <w:right w:val="single" w:sz="4" w:space="0" w:color="auto"/>
            </w:tcBorders>
            <w:shd w:val="clear" w:color="000000" w:fill="FFFFFF"/>
            <w:vAlign w:val="center"/>
            <w:hideMark/>
          </w:tcPr>
          <w:p w14:paraId="585CDF5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DF21F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317" w:type="pct"/>
            <w:tcBorders>
              <w:top w:val="nil"/>
              <w:left w:val="nil"/>
              <w:bottom w:val="single" w:sz="4" w:space="0" w:color="auto"/>
              <w:right w:val="single" w:sz="4" w:space="0" w:color="auto"/>
            </w:tcBorders>
            <w:shd w:val="clear" w:color="000000" w:fill="FFFFFF"/>
            <w:vAlign w:val="center"/>
            <w:hideMark/>
          </w:tcPr>
          <w:p w14:paraId="4CB7B86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F290F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53D8B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51C23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3880C9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557468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89DF9E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0E7B3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1.1.3.4</w:t>
            </w:r>
          </w:p>
        </w:tc>
        <w:tc>
          <w:tcPr>
            <w:tcW w:w="1630" w:type="pct"/>
            <w:tcBorders>
              <w:top w:val="nil"/>
              <w:left w:val="nil"/>
              <w:bottom w:val="single" w:sz="4" w:space="0" w:color="auto"/>
              <w:right w:val="single" w:sz="4" w:space="0" w:color="auto"/>
            </w:tcBorders>
            <w:shd w:val="clear" w:color="auto" w:fill="auto"/>
            <w:vAlign w:val="center"/>
            <w:hideMark/>
          </w:tcPr>
          <w:p w14:paraId="43D076B2"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Identifikimi i institucioneve në të gjitha nivelet, ku nuk janë emëruar (mungojnë) koordinatorët antikorrupsion, pikat e kontaktit kundër korrupsionit, koordinatorët e integritetit dhe koordinatorët e së drejtës për informim dhe uniformizimi i procesit t[ ca</w:t>
            </w:r>
          </w:p>
        </w:tc>
        <w:tc>
          <w:tcPr>
            <w:tcW w:w="679" w:type="pct"/>
            <w:tcBorders>
              <w:top w:val="nil"/>
              <w:left w:val="nil"/>
              <w:bottom w:val="single" w:sz="4" w:space="0" w:color="auto"/>
              <w:right w:val="single" w:sz="4" w:space="0" w:color="auto"/>
            </w:tcBorders>
            <w:shd w:val="clear" w:color="000000" w:fill="FFFFFF"/>
            <w:vAlign w:val="center"/>
            <w:hideMark/>
          </w:tcPr>
          <w:p w14:paraId="2F6665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 xml:space="preserve"> KDIMDP</w:t>
            </w:r>
            <w:r w:rsidRPr="000A799D">
              <w:rPr>
                <w:rFonts w:ascii="Garamond" w:eastAsia="Times New Roman" w:hAnsi="Garamond" w:cs="Times New Roman"/>
                <w:sz w:val="12"/>
                <w:szCs w:val="12"/>
                <w:lang w:val="sq-AL" w:eastAsia="sq-AL"/>
              </w:rPr>
              <w:br/>
              <w:t>AMVV</w:t>
            </w:r>
          </w:p>
        </w:tc>
        <w:tc>
          <w:tcPr>
            <w:tcW w:w="546" w:type="pct"/>
            <w:tcBorders>
              <w:top w:val="nil"/>
              <w:left w:val="nil"/>
              <w:bottom w:val="single" w:sz="4" w:space="0" w:color="auto"/>
              <w:right w:val="single" w:sz="4" w:space="0" w:color="auto"/>
            </w:tcBorders>
            <w:shd w:val="clear" w:color="auto" w:fill="auto"/>
            <w:vAlign w:val="center"/>
            <w:hideMark/>
          </w:tcPr>
          <w:p w14:paraId="065E38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79F25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5F629D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54B67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272" w:type="pct"/>
            <w:tcBorders>
              <w:top w:val="nil"/>
              <w:left w:val="nil"/>
              <w:bottom w:val="single" w:sz="4" w:space="0" w:color="auto"/>
              <w:right w:val="single" w:sz="4" w:space="0" w:color="auto"/>
            </w:tcBorders>
            <w:shd w:val="clear" w:color="000000" w:fill="FFFFFF"/>
            <w:vAlign w:val="center"/>
            <w:hideMark/>
          </w:tcPr>
          <w:p w14:paraId="18D470C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303" w:type="pct"/>
            <w:tcBorders>
              <w:top w:val="nil"/>
              <w:left w:val="nil"/>
              <w:bottom w:val="single" w:sz="4" w:space="0" w:color="auto"/>
              <w:right w:val="single" w:sz="4" w:space="0" w:color="auto"/>
            </w:tcBorders>
            <w:shd w:val="clear" w:color="000000" w:fill="FFFFFF"/>
            <w:vAlign w:val="center"/>
            <w:hideMark/>
          </w:tcPr>
          <w:p w14:paraId="28F62B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6F463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0FCFE0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F8960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1.1.3.5</w:t>
            </w:r>
          </w:p>
        </w:tc>
        <w:tc>
          <w:tcPr>
            <w:tcW w:w="1630" w:type="pct"/>
            <w:tcBorders>
              <w:top w:val="nil"/>
              <w:left w:val="nil"/>
              <w:bottom w:val="single" w:sz="4" w:space="0" w:color="auto"/>
              <w:right w:val="single" w:sz="4" w:space="0" w:color="auto"/>
            </w:tcBorders>
            <w:shd w:val="clear" w:color="auto" w:fill="auto"/>
            <w:vAlign w:val="center"/>
            <w:hideMark/>
          </w:tcPr>
          <w:p w14:paraId="243D38D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Emërimi i koordinatorëve antikorrupsion, të pikave të kontaktit antikorrupsion, të koordinatorëve të integritetit dhe koordinatorëve të së drejtës për informim</w:t>
            </w:r>
          </w:p>
        </w:tc>
        <w:tc>
          <w:tcPr>
            <w:tcW w:w="679" w:type="pct"/>
            <w:tcBorders>
              <w:top w:val="nil"/>
              <w:left w:val="nil"/>
              <w:bottom w:val="single" w:sz="4" w:space="0" w:color="auto"/>
              <w:right w:val="single" w:sz="4" w:space="0" w:color="auto"/>
            </w:tcBorders>
            <w:shd w:val="clear" w:color="000000" w:fill="FFFFFF"/>
            <w:vAlign w:val="center"/>
            <w:hideMark/>
          </w:tcPr>
          <w:p w14:paraId="5BBB14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546" w:type="pct"/>
            <w:tcBorders>
              <w:top w:val="nil"/>
              <w:left w:val="nil"/>
              <w:bottom w:val="single" w:sz="4" w:space="0" w:color="auto"/>
              <w:right w:val="single" w:sz="4" w:space="0" w:color="auto"/>
            </w:tcBorders>
            <w:shd w:val="clear" w:color="auto" w:fill="auto"/>
            <w:vAlign w:val="center"/>
            <w:hideMark/>
          </w:tcPr>
          <w:p w14:paraId="331633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w:t>
            </w:r>
          </w:p>
        </w:tc>
        <w:tc>
          <w:tcPr>
            <w:tcW w:w="317" w:type="pct"/>
            <w:tcBorders>
              <w:top w:val="nil"/>
              <w:left w:val="nil"/>
              <w:bottom w:val="single" w:sz="4" w:space="0" w:color="auto"/>
              <w:right w:val="single" w:sz="4" w:space="0" w:color="auto"/>
            </w:tcBorders>
            <w:shd w:val="clear" w:color="000000" w:fill="FFFFFF"/>
            <w:vAlign w:val="center"/>
            <w:hideMark/>
          </w:tcPr>
          <w:p w14:paraId="75D012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A6A5B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D4275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299A41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DD70AE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DCB07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F4F06C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4A9F2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1.1.3.6</w:t>
            </w:r>
          </w:p>
        </w:tc>
        <w:tc>
          <w:tcPr>
            <w:tcW w:w="1630" w:type="pct"/>
            <w:tcBorders>
              <w:top w:val="nil"/>
              <w:left w:val="nil"/>
              <w:bottom w:val="single" w:sz="4" w:space="0" w:color="auto"/>
              <w:right w:val="single" w:sz="4" w:space="0" w:color="auto"/>
            </w:tcBorders>
            <w:shd w:val="clear" w:color="auto" w:fill="auto"/>
            <w:vAlign w:val="center"/>
            <w:hideMark/>
          </w:tcPr>
          <w:p w14:paraId="56CD40F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Udhëzime dhe takime informuese (2 takime/vit) me Pikat e Kontaktit Antikorrupsion mbi analizat antikorrupsion</w:t>
            </w:r>
          </w:p>
        </w:tc>
        <w:tc>
          <w:tcPr>
            <w:tcW w:w="679" w:type="pct"/>
            <w:tcBorders>
              <w:top w:val="nil"/>
              <w:left w:val="nil"/>
              <w:bottom w:val="single" w:sz="4" w:space="0" w:color="auto"/>
              <w:right w:val="single" w:sz="4" w:space="0" w:color="auto"/>
            </w:tcBorders>
            <w:shd w:val="clear" w:color="000000" w:fill="FFFFFF"/>
            <w:vAlign w:val="center"/>
            <w:hideMark/>
          </w:tcPr>
          <w:p w14:paraId="1B42D6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6E1D1D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317" w:type="pct"/>
            <w:tcBorders>
              <w:top w:val="nil"/>
              <w:left w:val="nil"/>
              <w:bottom w:val="single" w:sz="4" w:space="0" w:color="auto"/>
              <w:right w:val="single" w:sz="4" w:space="0" w:color="auto"/>
            </w:tcBorders>
            <w:shd w:val="clear" w:color="000000" w:fill="FFFFFF"/>
            <w:vAlign w:val="center"/>
            <w:hideMark/>
          </w:tcPr>
          <w:p w14:paraId="6DF557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81F82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BEC46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147,830</w:t>
            </w:r>
          </w:p>
        </w:tc>
        <w:tc>
          <w:tcPr>
            <w:tcW w:w="272" w:type="pct"/>
            <w:tcBorders>
              <w:top w:val="nil"/>
              <w:left w:val="nil"/>
              <w:bottom w:val="single" w:sz="4" w:space="0" w:color="auto"/>
              <w:right w:val="single" w:sz="4" w:space="0" w:color="auto"/>
            </w:tcBorders>
            <w:shd w:val="clear" w:color="000000" w:fill="FFFFFF"/>
            <w:vAlign w:val="center"/>
            <w:hideMark/>
          </w:tcPr>
          <w:p w14:paraId="626523A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147,830</w:t>
            </w:r>
          </w:p>
        </w:tc>
        <w:tc>
          <w:tcPr>
            <w:tcW w:w="303" w:type="pct"/>
            <w:tcBorders>
              <w:top w:val="nil"/>
              <w:left w:val="nil"/>
              <w:bottom w:val="single" w:sz="4" w:space="0" w:color="auto"/>
              <w:right w:val="single" w:sz="4" w:space="0" w:color="auto"/>
            </w:tcBorders>
            <w:shd w:val="clear" w:color="000000" w:fill="FFFFFF"/>
            <w:vAlign w:val="center"/>
            <w:hideMark/>
          </w:tcPr>
          <w:p w14:paraId="5D1691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5E2F7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D81F62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5C326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1.1.3.7</w:t>
            </w:r>
          </w:p>
        </w:tc>
        <w:tc>
          <w:tcPr>
            <w:tcW w:w="1630" w:type="pct"/>
            <w:tcBorders>
              <w:top w:val="nil"/>
              <w:left w:val="nil"/>
              <w:bottom w:val="single" w:sz="4" w:space="0" w:color="auto"/>
              <w:right w:val="single" w:sz="4" w:space="0" w:color="auto"/>
            </w:tcBorders>
            <w:shd w:val="clear" w:color="auto" w:fill="auto"/>
            <w:vAlign w:val="center"/>
            <w:hideMark/>
          </w:tcPr>
          <w:p w14:paraId="2AA43247"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Identifikimi i nevojave për trajnime të koordinatorëve antikorrupsion, pikave të kontaktit antikorrupsion, koordinatorëve të integritetit dhe koordinatorëve të së drejtës për informim, bashkëpunim dhe koordinim</w:t>
            </w:r>
          </w:p>
        </w:tc>
        <w:tc>
          <w:tcPr>
            <w:tcW w:w="679" w:type="pct"/>
            <w:tcBorders>
              <w:top w:val="nil"/>
              <w:left w:val="nil"/>
              <w:bottom w:val="single" w:sz="4" w:space="0" w:color="auto"/>
              <w:right w:val="single" w:sz="4" w:space="0" w:color="auto"/>
            </w:tcBorders>
            <w:shd w:val="clear" w:color="auto" w:fill="auto"/>
            <w:vAlign w:val="center"/>
            <w:hideMark/>
          </w:tcPr>
          <w:p w14:paraId="78299B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546" w:type="pct"/>
            <w:tcBorders>
              <w:top w:val="nil"/>
              <w:left w:val="nil"/>
              <w:bottom w:val="single" w:sz="4" w:space="0" w:color="auto"/>
              <w:right w:val="single" w:sz="4" w:space="0" w:color="auto"/>
            </w:tcBorders>
            <w:shd w:val="clear" w:color="auto" w:fill="auto"/>
            <w:vAlign w:val="center"/>
            <w:hideMark/>
          </w:tcPr>
          <w:p w14:paraId="6F4D77D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9FAD45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76AFC1D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FAD8C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1,309,277</w:t>
            </w:r>
          </w:p>
        </w:tc>
        <w:tc>
          <w:tcPr>
            <w:tcW w:w="272" w:type="pct"/>
            <w:tcBorders>
              <w:top w:val="nil"/>
              <w:left w:val="nil"/>
              <w:bottom w:val="single" w:sz="4" w:space="0" w:color="auto"/>
              <w:right w:val="single" w:sz="4" w:space="0" w:color="auto"/>
            </w:tcBorders>
            <w:shd w:val="clear" w:color="000000" w:fill="FFFFFF"/>
            <w:vAlign w:val="center"/>
            <w:hideMark/>
          </w:tcPr>
          <w:p w14:paraId="4FFECF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49,277</w:t>
            </w:r>
          </w:p>
        </w:tc>
        <w:tc>
          <w:tcPr>
            <w:tcW w:w="303" w:type="pct"/>
            <w:tcBorders>
              <w:top w:val="nil"/>
              <w:left w:val="nil"/>
              <w:bottom w:val="single" w:sz="4" w:space="0" w:color="auto"/>
              <w:right w:val="single" w:sz="4" w:space="0" w:color="auto"/>
            </w:tcBorders>
            <w:shd w:val="clear" w:color="000000" w:fill="FFFFFF"/>
            <w:vAlign w:val="center"/>
            <w:hideMark/>
          </w:tcPr>
          <w:p w14:paraId="7D7556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197FF90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181EFF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DCE45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1.1.3.8</w:t>
            </w:r>
          </w:p>
        </w:tc>
        <w:tc>
          <w:tcPr>
            <w:tcW w:w="1630" w:type="pct"/>
            <w:tcBorders>
              <w:top w:val="nil"/>
              <w:left w:val="nil"/>
              <w:bottom w:val="single" w:sz="4" w:space="0" w:color="auto"/>
              <w:right w:val="single" w:sz="4" w:space="0" w:color="auto"/>
            </w:tcBorders>
            <w:shd w:val="clear" w:color="000000" w:fill="FFFFFF"/>
            <w:vAlign w:val="center"/>
            <w:hideMark/>
          </w:tcPr>
          <w:p w14:paraId="4D3D38EE"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Rritje kapacitetesh dhe kualifikim të vazhdueshëm për koordinatorët antikorrupsion, pikave të kontaktit antikorrupsion, koordinatorëve të integritetit dhe koordinatorëve të së drejtës për informim (trajnime dhe sesione informimi të kryera)</w:t>
            </w:r>
          </w:p>
        </w:tc>
        <w:tc>
          <w:tcPr>
            <w:tcW w:w="679" w:type="pct"/>
            <w:tcBorders>
              <w:top w:val="nil"/>
              <w:left w:val="nil"/>
              <w:bottom w:val="single" w:sz="4" w:space="0" w:color="auto"/>
              <w:right w:val="single" w:sz="4" w:space="0" w:color="auto"/>
            </w:tcBorders>
            <w:shd w:val="clear" w:color="auto" w:fill="auto"/>
            <w:vAlign w:val="center"/>
            <w:hideMark/>
          </w:tcPr>
          <w:p w14:paraId="40BDD7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546" w:type="pct"/>
            <w:tcBorders>
              <w:top w:val="nil"/>
              <w:left w:val="nil"/>
              <w:bottom w:val="single" w:sz="4" w:space="0" w:color="auto"/>
              <w:right w:val="single" w:sz="4" w:space="0" w:color="auto"/>
            </w:tcBorders>
            <w:shd w:val="clear" w:color="auto" w:fill="auto"/>
            <w:vAlign w:val="center"/>
            <w:hideMark/>
          </w:tcPr>
          <w:p w14:paraId="4DFE70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51D7B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471553E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841759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c>
          <w:tcPr>
            <w:tcW w:w="272" w:type="pct"/>
            <w:tcBorders>
              <w:top w:val="nil"/>
              <w:left w:val="nil"/>
              <w:bottom w:val="single" w:sz="4" w:space="0" w:color="auto"/>
              <w:right w:val="single" w:sz="4" w:space="0" w:color="auto"/>
            </w:tcBorders>
            <w:shd w:val="clear" w:color="000000" w:fill="FFFFFF"/>
            <w:vAlign w:val="center"/>
            <w:hideMark/>
          </w:tcPr>
          <w:p w14:paraId="2248776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11851B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D041A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r>
      <w:tr w:rsidR="00046DAE" w:rsidRPr="000A799D" w14:paraId="450503B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D0CECE"/>
            <w:vAlign w:val="center"/>
            <w:hideMark/>
          </w:tcPr>
          <w:p w14:paraId="40E0B35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1.1.4</w:t>
            </w:r>
          </w:p>
        </w:tc>
        <w:tc>
          <w:tcPr>
            <w:tcW w:w="1630" w:type="pct"/>
            <w:tcBorders>
              <w:top w:val="nil"/>
              <w:left w:val="nil"/>
              <w:bottom w:val="single" w:sz="4" w:space="0" w:color="auto"/>
              <w:right w:val="single" w:sz="4" w:space="0" w:color="auto"/>
            </w:tcBorders>
            <w:shd w:val="clear" w:color="000000" w:fill="D0CECE"/>
            <w:vAlign w:val="center"/>
            <w:hideMark/>
          </w:tcPr>
          <w:p w14:paraId="074E2406"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Forcimi i bashkëpunimit dhe bashkërendimit ndërmjet institucioneve parandaluese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5BC8ABD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Institucionet zbatuese të SNKK, DPAK</w:t>
            </w:r>
          </w:p>
        </w:tc>
        <w:tc>
          <w:tcPr>
            <w:tcW w:w="546" w:type="pct"/>
            <w:tcBorders>
              <w:top w:val="nil"/>
              <w:left w:val="nil"/>
              <w:bottom w:val="single" w:sz="4" w:space="0" w:color="auto"/>
              <w:right w:val="single" w:sz="4" w:space="0" w:color="auto"/>
            </w:tcBorders>
            <w:shd w:val="clear" w:color="000000" w:fill="FFFFFF"/>
            <w:vAlign w:val="center"/>
            <w:hideMark/>
          </w:tcPr>
          <w:p w14:paraId="3C75DAC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058006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B145B0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6F47BFF"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1,559,362</w:t>
            </w:r>
          </w:p>
        </w:tc>
        <w:tc>
          <w:tcPr>
            <w:tcW w:w="272" w:type="pct"/>
            <w:tcBorders>
              <w:top w:val="nil"/>
              <w:left w:val="nil"/>
              <w:bottom w:val="single" w:sz="4" w:space="0" w:color="auto"/>
              <w:right w:val="single" w:sz="4" w:space="0" w:color="auto"/>
            </w:tcBorders>
            <w:shd w:val="clear" w:color="000000" w:fill="FFFFFF"/>
            <w:vAlign w:val="center"/>
            <w:hideMark/>
          </w:tcPr>
          <w:p w14:paraId="1C45D3C9"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929,362</w:t>
            </w:r>
          </w:p>
        </w:tc>
        <w:tc>
          <w:tcPr>
            <w:tcW w:w="303" w:type="pct"/>
            <w:tcBorders>
              <w:top w:val="nil"/>
              <w:left w:val="nil"/>
              <w:bottom w:val="single" w:sz="4" w:space="0" w:color="auto"/>
              <w:right w:val="single" w:sz="4" w:space="0" w:color="auto"/>
            </w:tcBorders>
            <w:shd w:val="clear" w:color="000000" w:fill="FFFFFF"/>
            <w:vAlign w:val="center"/>
            <w:hideMark/>
          </w:tcPr>
          <w:p w14:paraId="3DDA7A18"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630,000</w:t>
            </w:r>
          </w:p>
        </w:tc>
        <w:tc>
          <w:tcPr>
            <w:tcW w:w="332" w:type="pct"/>
            <w:tcBorders>
              <w:top w:val="nil"/>
              <w:left w:val="nil"/>
              <w:bottom w:val="single" w:sz="4" w:space="0" w:color="auto"/>
              <w:right w:val="single" w:sz="4" w:space="0" w:color="auto"/>
            </w:tcBorders>
            <w:shd w:val="clear" w:color="000000" w:fill="FFFFFF"/>
            <w:vAlign w:val="center"/>
            <w:hideMark/>
          </w:tcPr>
          <w:p w14:paraId="018ACDC7"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r>
      <w:tr w:rsidR="00046DAE" w:rsidRPr="000A799D" w14:paraId="49179CE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C6C54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1.1.4.1</w:t>
            </w:r>
          </w:p>
        </w:tc>
        <w:tc>
          <w:tcPr>
            <w:tcW w:w="1630" w:type="pct"/>
            <w:tcBorders>
              <w:top w:val="nil"/>
              <w:left w:val="nil"/>
              <w:bottom w:val="single" w:sz="4" w:space="0" w:color="auto"/>
              <w:right w:val="single" w:sz="4" w:space="0" w:color="auto"/>
            </w:tcBorders>
            <w:shd w:val="clear" w:color="000000" w:fill="FFFFFF"/>
            <w:vAlign w:val="center"/>
            <w:hideMark/>
          </w:tcPr>
          <w:p w14:paraId="12FA5ECD"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Identifikimi i fushave dhe procedurave për bashkëpunim, koordinim dhe shkëmbim informacioni, ndërmjet të gjitha institucioneve parandaluese të korrupsionit të përmendura në strategji </w:t>
            </w:r>
          </w:p>
        </w:tc>
        <w:tc>
          <w:tcPr>
            <w:tcW w:w="679" w:type="pct"/>
            <w:tcBorders>
              <w:top w:val="nil"/>
              <w:left w:val="nil"/>
              <w:bottom w:val="single" w:sz="4" w:space="0" w:color="auto"/>
              <w:right w:val="single" w:sz="4" w:space="0" w:color="auto"/>
            </w:tcBorders>
            <w:shd w:val="clear" w:color="000000" w:fill="FFFFFF"/>
            <w:vAlign w:val="center"/>
            <w:hideMark/>
          </w:tcPr>
          <w:p w14:paraId="2A13970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546" w:type="pct"/>
            <w:tcBorders>
              <w:top w:val="nil"/>
              <w:left w:val="nil"/>
              <w:bottom w:val="single" w:sz="4" w:space="0" w:color="auto"/>
              <w:right w:val="single" w:sz="4" w:space="0" w:color="auto"/>
            </w:tcBorders>
            <w:shd w:val="clear" w:color="000000" w:fill="FFFFFF"/>
            <w:noWrap/>
            <w:vAlign w:val="center"/>
            <w:hideMark/>
          </w:tcPr>
          <w:p w14:paraId="4C9660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FF3AC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2233B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CA070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692,143</w:t>
            </w:r>
          </w:p>
        </w:tc>
        <w:tc>
          <w:tcPr>
            <w:tcW w:w="272" w:type="pct"/>
            <w:tcBorders>
              <w:top w:val="nil"/>
              <w:left w:val="nil"/>
              <w:bottom w:val="single" w:sz="4" w:space="0" w:color="auto"/>
              <w:right w:val="single" w:sz="4" w:space="0" w:color="auto"/>
            </w:tcBorders>
            <w:shd w:val="clear" w:color="000000" w:fill="FFFFFF"/>
            <w:vAlign w:val="center"/>
            <w:hideMark/>
          </w:tcPr>
          <w:p w14:paraId="51FC4C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62,143</w:t>
            </w:r>
          </w:p>
        </w:tc>
        <w:tc>
          <w:tcPr>
            <w:tcW w:w="303" w:type="pct"/>
            <w:tcBorders>
              <w:top w:val="nil"/>
              <w:left w:val="nil"/>
              <w:bottom w:val="single" w:sz="4" w:space="0" w:color="auto"/>
              <w:right w:val="single" w:sz="4" w:space="0" w:color="auto"/>
            </w:tcBorders>
            <w:shd w:val="clear" w:color="000000" w:fill="FFFFFF"/>
            <w:vAlign w:val="center"/>
            <w:hideMark/>
          </w:tcPr>
          <w:p w14:paraId="5713DA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630,000</w:t>
            </w:r>
          </w:p>
        </w:tc>
        <w:tc>
          <w:tcPr>
            <w:tcW w:w="332" w:type="pct"/>
            <w:tcBorders>
              <w:top w:val="nil"/>
              <w:left w:val="nil"/>
              <w:bottom w:val="single" w:sz="4" w:space="0" w:color="auto"/>
              <w:right w:val="single" w:sz="4" w:space="0" w:color="auto"/>
            </w:tcBorders>
            <w:shd w:val="clear" w:color="000000" w:fill="FFFFFF"/>
            <w:vAlign w:val="center"/>
            <w:hideMark/>
          </w:tcPr>
          <w:p w14:paraId="2FB18A6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2E6202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9EC5E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1.1.4.2</w:t>
            </w:r>
          </w:p>
        </w:tc>
        <w:tc>
          <w:tcPr>
            <w:tcW w:w="1630" w:type="pct"/>
            <w:tcBorders>
              <w:top w:val="nil"/>
              <w:left w:val="nil"/>
              <w:bottom w:val="single" w:sz="4" w:space="0" w:color="auto"/>
              <w:right w:val="single" w:sz="4" w:space="0" w:color="auto"/>
            </w:tcBorders>
            <w:shd w:val="clear" w:color="000000" w:fill="FFFFFF"/>
            <w:vAlign w:val="center"/>
            <w:hideMark/>
          </w:tcPr>
          <w:p w14:paraId="6C01BB3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Lidhja e  marrëveshjeve të bashkëpunimit (dy-palëshe dhe shumë-palëshe) mes institucioneve me kompetenca parandalimi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19779A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546" w:type="pct"/>
            <w:tcBorders>
              <w:top w:val="nil"/>
              <w:left w:val="nil"/>
              <w:bottom w:val="single" w:sz="4" w:space="0" w:color="auto"/>
              <w:right w:val="single" w:sz="4" w:space="0" w:color="auto"/>
            </w:tcBorders>
            <w:shd w:val="clear" w:color="000000" w:fill="FFFFFF"/>
            <w:noWrap/>
            <w:vAlign w:val="center"/>
            <w:hideMark/>
          </w:tcPr>
          <w:p w14:paraId="1C6833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484DF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589031F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EDA800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0F6EE4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C37B6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04E32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E6A3A2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516CAE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1.1.4.3</w:t>
            </w:r>
          </w:p>
        </w:tc>
        <w:tc>
          <w:tcPr>
            <w:tcW w:w="1630" w:type="pct"/>
            <w:tcBorders>
              <w:top w:val="nil"/>
              <w:left w:val="nil"/>
              <w:bottom w:val="single" w:sz="4" w:space="0" w:color="auto"/>
              <w:right w:val="single" w:sz="4" w:space="0" w:color="auto"/>
            </w:tcBorders>
            <w:shd w:val="clear" w:color="000000" w:fill="FFFFFF"/>
            <w:vAlign w:val="center"/>
            <w:hideMark/>
          </w:tcPr>
          <w:p w14:paraId="5173C88E"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Fuqizim i Ekipit Tematik Antikorrupsioni (anëtar të institucioneve zbatuese të SNKK) për koordimin të informacioneve dhe të dhënave të raportit të monitorimit </w:t>
            </w:r>
          </w:p>
        </w:tc>
        <w:tc>
          <w:tcPr>
            <w:tcW w:w="679" w:type="pct"/>
            <w:tcBorders>
              <w:top w:val="nil"/>
              <w:left w:val="nil"/>
              <w:bottom w:val="single" w:sz="4" w:space="0" w:color="auto"/>
              <w:right w:val="single" w:sz="4" w:space="0" w:color="auto"/>
            </w:tcBorders>
            <w:shd w:val="clear" w:color="000000" w:fill="FFFFFF"/>
            <w:vAlign w:val="center"/>
            <w:hideMark/>
          </w:tcPr>
          <w:p w14:paraId="61E1C2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2CE818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F02E0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C788F7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824AF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0272A6C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375F53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F4D2A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4D3829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C46A2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1.1.4.4</w:t>
            </w:r>
          </w:p>
        </w:tc>
        <w:tc>
          <w:tcPr>
            <w:tcW w:w="1630" w:type="pct"/>
            <w:tcBorders>
              <w:top w:val="nil"/>
              <w:left w:val="nil"/>
              <w:bottom w:val="single" w:sz="4" w:space="0" w:color="auto"/>
              <w:right w:val="single" w:sz="4" w:space="0" w:color="auto"/>
            </w:tcBorders>
            <w:shd w:val="clear" w:color="000000" w:fill="FFFFFF"/>
            <w:vAlign w:val="center"/>
            <w:hideMark/>
          </w:tcPr>
          <w:p w14:paraId="7CC27334"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Takime dhe forume teknike diskutimi të anëtarëve të Ekipit Tematik Antikorrupsioni (anëtar të institucioneve zbatuese të SNKK) në pararendje të finalizimit të raporteve dhe të dhënave </w:t>
            </w:r>
          </w:p>
        </w:tc>
        <w:tc>
          <w:tcPr>
            <w:tcW w:w="679" w:type="pct"/>
            <w:tcBorders>
              <w:top w:val="nil"/>
              <w:left w:val="nil"/>
              <w:bottom w:val="single" w:sz="4" w:space="0" w:color="auto"/>
              <w:right w:val="single" w:sz="4" w:space="0" w:color="auto"/>
            </w:tcBorders>
            <w:shd w:val="clear" w:color="000000" w:fill="FFFFFF"/>
            <w:vAlign w:val="center"/>
            <w:hideMark/>
          </w:tcPr>
          <w:p w14:paraId="4ACA86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5695E8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002DC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8D846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C1AD6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867,220</w:t>
            </w:r>
          </w:p>
        </w:tc>
        <w:tc>
          <w:tcPr>
            <w:tcW w:w="272" w:type="pct"/>
            <w:tcBorders>
              <w:top w:val="nil"/>
              <w:left w:val="nil"/>
              <w:bottom w:val="single" w:sz="4" w:space="0" w:color="auto"/>
              <w:right w:val="single" w:sz="4" w:space="0" w:color="auto"/>
            </w:tcBorders>
            <w:shd w:val="clear" w:color="000000" w:fill="FFFFFF"/>
            <w:vAlign w:val="center"/>
            <w:hideMark/>
          </w:tcPr>
          <w:p w14:paraId="6C9452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867,220</w:t>
            </w:r>
          </w:p>
        </w:tc>
        <w:tc>
          <w:tcPr>
            <w:tcW w:w="303" w:type="pct"/>
            <w:tcBorders>
              <w:top w:val="nil"/>
              <w:left w:val="nil"/>
              <w:bottom w:val="single" w:sz="4" w:space="0" w:color="auto"/>
              <w:right w:val="single" w:sz="4" w:space="0" w:color="auto"/>
            </w:tcBorders>
            <w:shd w:val="clear" w:color="000000" w:fill="FFFFFF"/>
            <w:vAlign w:val="center"/>
            <w:hideMark/>
          </w:tcPr>
          <w:p w14:paraId="113674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125DE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032D7AE1"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5145F0A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Politik I: Parandalimi i korrupsionit</w:t>
            </w:r>
          </w:p>
        </w:tc>
      </w:tr>
      <w:tr w:rsidR="000A799D" w:rsidRPr="000A799D" w14:paraId="76E5754A"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02CFBF2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MD dhe ministritë e tjera të linjës, PP, KMSHC, KMDIDHP,  ILDKPKI, 1087027 e-Qeverisja, 01330  ASPA,  03310 i KLGJ, 01330 ASPA,  01150 i DPAK dhe 09820 Shkolla e Magjistraturës</w:t>
            </w:r>
          </w:p>
        </w:tc>
      </w:tr>
      <w:tr w:rsidR="00046DAE" w:rsidRPr="000A799D" w14:paraId="392410A2"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BD1903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1196556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OBJEKTIVI SPECIFIK 1.2: Forcimi i transparencës, llogaridhënies dhe integritetit të institucioneve publike në të gjitha nivelet e qeverisjes </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4F5694C6"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Kryesore:</w:t>
            </w:r>
            <w:r w:rsidRPr="000A799D">
              <w:rPr>
                <w:rFonts w:ascii="Garamond" w:eastAsia="Times New Roman" w:hAnsi="Garamond" w:cs="Times New Roman"/>
                <w:b/>
                <w:bCs/>
                <w:color w:val="FF0000"/>
                <w:sz w:val="12"/>
                <w:szCs w:val="12"/>
                <w:lang w:val="sq-AL" w:eastAsia="sq-AL"/>
              </w:rPr>
              <w:br/>
              <w:t>ML, MSHSKB, AKSHI, KDIMDP, ASPA, DPAK, ILDKPKI, KM/MSHMP, MAPA (KKKK), MEKI, AMP, DPT, DPD</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479659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 xml:space="preserve">AKSHI, KDIMDP, </w:t>
            </w:r>
            <w:r w:rsidRPr="000A799D">
              <w:rPr>
                <w:rFonts w:ascii="Garamond" w:eastAsia="Times New Roman" w:hAnsi="Garamond" w:cs="Times New Roman"/>
                <w:b/>
                <w:bCs/>
                <w:color w:val="FF0000"/>
                <w:sz w:val="12"/>
                <w:szCs w:val="12"/>
                <w:lang w:val="sq-AL" w:eastAsia="sq-AL"/>
              </w:rPr>
              <w:t>ML</w:t>
            </w:r>
            <w:r w:rsidRPr="000A799D">
              <w:rPr>
                <w:rFonts w:ascii="Garamond" w:eastAsia="Times New Roman" w:hAnsi="Garamond" w:cs="Times New Roman"/>
                <w:b/>
                <w:bCs/>
                <w:sz w:val="12"/>
                <w:szCs w:val="12"/>
                <w:lang w:val="sq-AL" w:eastAsia="sq-AL"/>
              </w:rPr>
              <w:t xml:space="preserve">, ASPA, DPAK, Institucionet zbatuese të SNKK, Akademia e Sigurisë, ILDKPKI, DAP, MD, </w:t>
            </w:r>
            <w:r w:rsidRPr="000A799D">
              <w:rPr>
                <w:rFonts w:ascii="Garamond" w:eastAsia="Times New Roman" w:hAnsi="Garamond" w:cs="Times New Roman"/>
                <w:b/>
                <w:bCs/>
                <w:color w:val="FF0000"/>
                <w:sz w:val="12"/>
                <w:szCs w:val="12"/>
                <w:lang w:val="sq-AL" w:eastAsia="sq-AL"/>
              </w:rPr>
              <w:t>KLP, KLGJ</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6DFA40D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4959A5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6A4FFF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778,689,675 </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1A0A05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769,881,225 </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0D86BE7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3,050,000 </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0544BD6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(5,758,450)</w:t>
            </w:r>
          </w:p>
        </w:tc>
      </w:tr>
      <w:tr w:rsidR="00046DAE" w:rsidRPr="000A799D" w14:paraId="5C32279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79EF1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1.2.1</w:t>
            </w:r>
          </w:p>
        </w:tc>
        <w:tc>
          <w:tcPr>
            <w:tcW w:w="1630" w:type="pct"/>
            <w:tcBorders>
              <w:top w:val="nil"/>
              <w:left w:val="nil"/>
              <w:bottom w:val="single" w:sz="4" w:space="0" w:color="auto"/>
              <w:right w:val="single" w:sz="4" w:space="0" w:color="auto"/>
            </w:tcBorders>
            <w:shd w:val="clear" w:color="000000" w:fill="E7E6E6"/>
            <w:vAlign w:val="center"/>
            <w:hideMark/>
          </w:tcPr>
          <w:p w14:paraId="679E66CE"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 xml:space="preserve">Forcimi i transparencës së institucioneve publike në të gjitha nivelet e qeverisjes </w:t>
            </w:r>
          </w:p>
        </w:tc>
        <w:tc>
          <w:tcPr>
            <w:tcW w:w="679" w:type="pct"/>
            <w:tcBorders>
              <w:top w:val="nil"/>
              <w:left w:val="nil"/>
              <w:bottom w:val="single" w:sz="4" w:space="0" w:color="auto"/>
              <w:right w:val="single" w:sz="4" w:space="0" w:color="auto"/>
            </w:tcBorders>
            <w:shd w:val="clear" w:color="auto" w:fill="auto"/>
            <w:vAlign w:val="center"/>
            <w:hideMark/>
          </w:tcPr>
          <w:p w14:paraId="42DAED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MD, MSHSKB, AKSHI, KDIMDP, ASPA, DPAK</w:t>
            </w:r>
          </w:p>
        </w:tc>
        <w:tc>
          <w:tcPr>
            <w:tcW w:w="546" w:type="pct"/>
            <w:tcBorders>
              <w:top w:val="nil"/>
              <w:left w:val="nil"/>
              <w:bottom w:val="single" w:sz="4" w:space="0" w:color="auto"/>
              <w:right w:val="single" w:sz="4" w:space="0" w:color="auto"/>
            </w:tcBorders>
            <w:shd w:val="clear" w:color="000000" w:fill="FFFFFF"/>
            <w:vAlign w:val="center"/>
            <w:hideMark/>
          </w:tcPr>
          <w:p w14:paraId="63E408E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AKSHI, KDIMDP, ASPA, DPAK</w:t>
            </w:r>
          </w:p>
        </w:tc>
        <w:tc>
          <w:tcPr>
            <w:tcW w:w="317" w:type="pct"/>
            <w:tcBorders>
              <w:top w:val="nil"/>
              <w:left w:val="nil"/>
              <w:bottom w:val="single" w:sz="4" w:space="0" w:color="auto"/>
              <w:right w:val="single" w:sz="4" w:space="0" w:color="auto"/>
            </w:tcBorders>
            <w:shd w:val="clear" w:color="000000" w:fill="FFFFFF"/>
            <w:vAlign w:val="center"/>
            <w:hideMark/>
          </w:tcPr>
          <w:p w14:paraId="3E35988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29291F0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9981AEC"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22,443,215</w:t>
            </w:r>
          </w:p>
        </w:tc>
        <w:tc>
          <w:tcPr>
            <w:tcW w:w="272" w:type="pct"/>
            <w:tcBorders>
              <w:top w:val="nil"/>
              <w:left w:val="nil"/>
              <w:bottom w:val="single" w:sz="4" w:space="0" w:color="auto"/>
              <w:right w:val="single" w:sz="4" w:space="0" w:color="auto"/>
            </w:tcBorders>
            <w:shd w:val="clear" w:color="000000" w:fill="FFFFFF"/>
            <w:vAlign w:val="center"/>
            <w:hideMark/>
          </w:tcPr>
          <w:p w14:paraId="4B4D9F3C"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21,843,215</w:t>
            </w:r>
          </w:p>
        </w:tc>
        <w:tc>
          <w:tcPr>
            <w:tcW w:w="303" w:type="pct"/>
            <w:tcBorders>
              <w:top w:val="nil"/>
              <w:left w:val="nil"/>
              <w:bottom w:val="single" w:sz="4" w:space="0" w:color="auto"/>
              <w:right w:val="single" w:sz="4" w:space="0" w:color="auto"/>
            </w:tcBorders>
            <w:shd w:val="clear" w:color="000000" w:fill="FFFFFF"/>
            <w:vAlign w:val="center"/>
            <w:hideMark/>
          </w:tcPr>
          <w:p w14:paraId="7BE28FEB"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3DB82361"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r>
      <w:tr w:rsidR="00046DAE" w:rsidRPr="000A799D" w14:paraId="4EB9015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B24AB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1.2.1.1</w:t>
            </w:r>
          </w:p>
        </w:tc>
        <w:tc>
          <w:tcPr>
            <w:tcW w:w="1630" w:type="pct"/>
            <w:tcBorders>
              <w:top w:val="nil"/>
              <w:left w:val="nil"/>
              <w:bottom w:val="single" w:sz="4" w:space="0" w:color="auto"/>
              <w:right w:val="single" w:sz="4" w:space="0" w:color="auto"/>
            </w:tcBorders>
            <w:shd w:val="clear" w:color="auto" w:fill="auto"/>
            <w:hideMark/>
          </w:tcPr>
          <w:p w14:paraId="18DA3EE6"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Identifikimi i institucioneve që kanë shërbime dhe procedura që janë ende të padigjitalizuara (1); mund të digjitalizohen (2) dhe vijimi i digjitalizimit të tyre (3) </w:t>
            </w:r>
          </w:p>
        </w:tc>
        <w:tc>
          <w:tcPr>
            <w:tcW w:w="679" w:type="pct"/>
            <w:tcBorders>
              <w:top w:val="nil"/>
              <w:left w:val="nil"/>
              <w:bottom w:val="single" w:sz="4" w:space="0" w:color="auto"/>
              <w:right w:val="single" w:sz="4" w:space="0" w:color="auto"/>
            </w:tcBorders>
            <w:shd w:val="clear" w:color="auto" w:fill="auto"/>
            <w:vAlign w:val="center"/>
            <w:hideMark/>
          </w:tcPr>
          <w:p w14:paraId="07ABC2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r w:rsidRPr="000A799D">
              <w:rPr>
                <w:rFonts w:ascii="Garamond" w:eastAsia="Times New Roman" w:hAnsi="Garamond" w:cs="Times New Roman"/>
                <w:sz w:val="12"/>
                <w:szCs w:val="12"/>
                <w:lang w:val="sq-AL" w:eastAsia="sq-AL"/>
              </w:rPr>
              <w:br/>
              <w:t>MSHSKB</w:t>
            </w:r>
          </w:p>
        </w:tc>
        <w:tc>
          <w:tcPr>
            <w:tcW w:w="546" w:type="pct"/>
            <w:tcBorders>
              <w:top w:val="nil"/>
              <w:left w:val="nil"/>
              <w:bottom w:val="single" w:sz="4" w:space="0" w:color="auto"/>
              <w:right w:val="single" w:sz="4" w:space="0" w:color="auto"/>
            </w:tcBorders>
            <w:shd w:val="clear" w:color="auto" w:fill="auto"/>
            <w:vAlign w:val="center"/>
            <w:hideMark/>
          </w:tcPr>
          <w:p w14:paraId="635113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AKSHI</w:t>
            </w:r>
          </w:p>
        </w:tc>
        <w:tc>
          <w:tcPr>
            <w:tcW w:w="317" w:type="pct"/>
            <w:tcBorders>
              <w:top w:val="nil"/>
              <w:left w:val="nil"/>
              <w:bottom w:val="single" w:sz="4" w:space="0" w:color="auto"/>
              <w:right w:val="single" w:sz="4" w:space="0" w:color="auto"/>
            </w:tcBorders>
            <w:shd w:val="clear" w:color="000000" w:fill="FFFFFF"/>
            <w:vAlign w:val="center"/>
            <w:hideMark/>
          </w:tcPr>
          <w:p w14:paraId="3863D4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8E2F00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51E13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2,237,139</w:t>
            </w:r>
          </w:p>
        </w:tc>
        <w:tc>
          <w:tcPr>
            <w:tcW w:w="272" w:type="pct"/>
            <w:tcBorders>
              <w:top w:val="nil"/>
              <w:left w:val="nil"/>
              <w:bottom w:val="single" w:sz="4" w:space="0" w:color="auto"/>
              <w:right w:val="single" w:sz="4" w:space="0" w:color="auto"/>
            </w:tcBorders>
            <w:shd w:val="clear" w:color="000000" w:fill="FFFFFF"/>
            <w:vAlign w:val="center"/>
            <w:hideMark/>
          </w:tcPr>
          <w:p w14:paraId="4DD39E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2,237,139</w:t>
            </w:r>
          </w:p>
        </w:tc>
        <w:tc>
          <w:tcPr>
            <w:tcW w:w="303" w:type="pct"/>
            <w:tcBorders>
              <w:top w:val="nil"/>
              <w:left w:val="nil"/>
              <w:bottom w:val="single" w:sz="4" w:space="0" w:color="auto"/>
              <w:right w:val="single" w:sz="4" w:space="0" w:color="auto"/>
            </w:tcBorders>
            <w:shd w:val="clear" w:color="000000" w:fill="FFFFFF"/>
            <w:vAlign w:val="center"/>
            <w:hideMark/>
          </w:tcPr>
          <w:p w14:paraId="4A78B6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3EB8E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EC4B4B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A75A05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1.2.1.2</w:t>
            </w:r>
          </w:p>
        </w:tc>
        <w:tc>
          <w:tcPr>
            <w:tcW w:w="1630" w:type="pct"/>
            <w:tcBorders>
              <w:top w:val="nil"/>
              <w:left w:val="nil"/>
              <w:bottom w:val="single" w:sz="4" w:space="0" w:color="auto"/>
              <w:right w:val="single" w:sz="4" w:space="0" w:color="auto"/>
            </w:tcBorders>
            <w:shd w:val="clear" w:color="000000" w:fill="FFFFFF"/>
            <w:hideMark/>
          </w:tcPr>
          <w:p w14:paraId="7D95818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Statistika përdorimi të platformës e-Albania për shërbimet publike nga qytaterët mbi baza 6-mujore </w:t>
            </w:r>
          </w:p>
        </w:tc>
        <w:tc>
          <w:tcPr>
            <w:tcW w:w="679" w:type="pct"/>
            <w:tcBorders>
              <w:top w:val="nil"/>
              <w:left w:val="nil"/>
              <w:bottom w:val="single" w:sz="4" w:space="0" w:color="auto"/>
              <w:right w:val="single" w:sz="4" w:space="0" w:color="auto"/>
            </w:tcBorders>
            <w:shd w:val="clear" w:color="auto" w:fill="auto"/>
            <w:vAlign w:val="center"/>
            <w:hideMark/>
          </w:tcPr>
          <w:p w14:paraId="6B97C4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AKSHI</w:t>
            </w:r>
          </w:p>
        </w:tc>
        <w:tc>
          <w:tcPr>
            <w:tcW w:w="546" w:type="pct"/>
            <w:tcBorders>
              <w:top w:val="nil"/>
              <w:left w:val="nil"/>
              <w:bottom w:val="single" w:sz="4" w:space="0" w:color="auto"/>
              <w:right w:val="single" w:sz="4" w:space="0" w:color="auto"/>
            </w:tcBorders>
            <w:shd w:val="clear" w:color="auto" w:fill="auto"/>
            <w:vAlign w:val="center"/>
            <w:hideMark/>
          </w:tcPr>
          <w:p w14:paraId="385791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27382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7450288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23073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17,897,112</w:t>
            </w:r>
          </w:p>
        </w:tc>
        <w:tc>
          <w:tcPr>
            <w:tcW w:w="272" w:type="pct"/>
            <w:tcBorders>
              <w:top w:val="nil"/>
              <w:left w:val="nil"/>
              <w:bottom w:val="single" w:sz="4" w:space="0" w:color="auto"/>
              <w:right w:val="single" w:sz="4" w:space="0" w:color="auto"/>
            </w:tcBorders>
            <w:shd w:val="clear" w:color="000000" w:fill="FFFFFF"/>
            <w:vAlign w:val="center"/>
            <w:hideMark/>
          </w:tcPr>
          <w:p w14:paraId="57BF69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17,897,112</w:t>
            </w:r>
          </w:p>
        </w:tc>
        <w:tc>
          <w:tcPr>
            <w:tcW w:w="303" w:type="pct"/>
            <w:tcBorders>
              <w:top w:val="nil"/>
              <w:left w:val="nil"/>
              <w:bottom w:val="single" w:sz="4" w:space="0" w:color="auto"/>
              <w:right w:val="single" w:sz="4" w:space="0" w:color="auto"/>
            </w:tcBorders>
            <w:shd w:val="clear" w:color="000000" w:fill="FFFFFF"/>
            <w:vAlign w:val="center"/>
            <w:hideMark/>
          </w:tcPr>
          <w:p w14:paraId="655173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0C849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69B4F5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B567A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1.2.1.3</w:t>
            </w:r>
          </w:p>
        </w:tc>
        <w:tc>
          <w:tcPr>
            <w:tcW w:w="1630" w:type="pct"/>
            <w:tcBorders>
              <w:top w:val="nil"/>
              <w:left w:val="nil"/>
              <w:bottom w:val="single" w:sz="4" w:space="0" w:color="auto"/>
              <w:right w:val="single" w:sz="4" w:space="0" w:color="auto"/>
            </w:tcBorders>
            <w:shd w:val="clear" w:color="auto" w:fill="auto"/>
            <w:noWrap/>
            <w:hideMark/>
          </w:tcPr>
          <w:p w14:paraId="3F940279"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Instalimi i Regjistrit Elektronik të Kërkesave dhe Përgjigjeve për të drejtën e informimit  në autoritetet publike përcaktuar sipas vlerësimit të Komisionerit për të Drejtën e Informimit, për të gjitha nivelet e qeverisjes </w:t>
            </w:r>
          </w:p>
        </w:tc>
        <w:tc>
          <w:tcPr>
            <w:tcW w:w="679" w:type="pct"/>
            <w:tcBorders>
              <w:top w:val="nil"/>
              <w:left w:val="nil"/>
              <w:bottom w:val="single" w:sz="4" w:space="0" w:color="auto"/>
              <w:right w:val="single" w:sz="4" w:space="0" w:color="auto"/>
            </w:tcBorders>
            <w:shd w:val="clear" w:color="auto" w:fill="auto"/>
            <w:vAlign w:val="center"/>
            <w:hideMark/>
          </w:tcPr>
          <w:p w14:paraId="2C2FA65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w:t>
            </w:r>
          </w:p>
        </w:tc>
        <w:tc>
          <w:tcPr>
            <w:tcW w:w="546" w:type="pct"/>
            <w:tcBorders>
              <w:top w:val="nil"/>
              <w:left w:val="nil"/>
              <w:bottom w:val="single" w:sz="4" w:space="0" w:color="auto"/>
              <w:right w:val="single" w:sz="4" w:space="0" w:color="auto"/>
            </w:tcBorders>
            <w:shd w:val="clear" w:color="auto" w:fill="auto"/>
            <w:vAlign w:val="center"/>
            <w:hideMark/>
          </w:tcPr>
          <w:p w14:paraId="3B0DFF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30CB0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8DE9ED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F7F80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578,146</w:t>
            </w:r>
          </w:p>
        </w:tc>
        <w:tc>
          <w:tcPr>
            <w:tcW w:w="272" w:type="pct"/>
            <w:tcBorders>
              <w:top w:val="nil"/>
              <w:left w:val="nil"/>
              <w:bottom w:val="single" w:sz="4" w:space="0" w:color="auto"/>
              <w:right w:val="single" w:sz="4" w:space="0" w:color="auto"/>
            </w:tcBorders>
            <w:shd w:val="clear" w:color="000000" w:fill="FFFFFF"/>
            <w:vAlign w:val="center"/>
            <w:hideMark/>
          </w:tcPr>
          <w:p w14:paraId="69673C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578,146</w:t>
            </w:r>
          </w:p>
        </w:tc>
        <w:tc>
          <w:tcPr>
            <w:tcW w:w="303" w:type="pct"/>
            <w:tcBorders>
              <w:top w:val="nil"/>
              <w:left w:val="nil"/>
              <w:bottom w:val="single" w:sz="4" w:space="0" w:color="auto"/>
              <w:right w:val="single" w:sz="4" w:space="0" w:color="auto"/>
            </w:tcBorders>
            <w:shd w:val="clear" w:color="000000" w:fill="FFFFFF"/>
            <w:vAlign w:val="center"/>
            <w:hideMark/>
          </w:tcPr>
          <w:p w14:paraId="387AE95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E56E4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44C037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F40AF5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1.2.1.4</w:t>
            </w:r>
          </w:p>
        </w:tc>
        <w:tc>
          <w:tcPr>
            <w:tcW w:w="1630" w:type="pct"/>
            <w:tcBorders>
              <w:top w:val="nil"/>
              <w:left w:val="nil"/>
              <w:bottom w:val="single" w:sz="4" w:space="0" w:color="auto"/>
              <w:right w:val="single" w:sz="4" w:space="0" w:color="auto"/>
            </w:tcBorders>
            <w:shd w:val="clear" w:color="auto" w:fill="auto"/>
            <w:noWrap/>
            <w:hideMark/>
          </w:tcPr>
          <w:p w14:paraId="7F93E03D"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Përgatitja dhe publikimi i një Udhëzuesi (Manuali) për përdoruesit për të drejtën e informimit (shpjegimi i të drejtave të qytetarëve dhe procedurën për qasje të lirë në informacion)</w:t>
            </w:r>
          </w:p>
        </w:tc>
        <w:tc>
          <w:tcPr>
            <w:tcW w:w="679" w:type="pct"/>
            <w:tcBorders>
              <w:top w:val="nil"/>
              <w:left w:val="nil"/>
              <w:bottom w:val="single" w:sz="4" w:space="0" w:color="auto"/>
              <w:right w:val="single" w:sz="4" w:space="0" w:color="auto"/>
            </w:tcBorders>
            <w:shd w:val="clear" w:color="auto" w:fill="auto"/>
            <w:vAlign w:val="center"/>
            <w:hideMark/>
          </w:tcPr>
          <w:p w14:paraId="670E8E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w:t>
            </w:r>
          </w:p>
        </w:tc>
        <w:tc>
          <w:tcPr>
            <w:tcW w:w="546" w:type="pct"/>
            <w:tcBorders>
              <w:top w:val="nil"/>
              <w:left w:val="nil"/>
              <w:bottom w:val="single" w:sz="4" w:space="0" w:color="auto"/>
              <w:right w:val="single" w:sz="4" w:space="0" w:color="auto"/>
            </w:tcBorders>
            <w:shd w:val="clear" w:color="auto" w:fill="auto"/>
            <w:vAlign w:val="center"/>
            <w:hideMark/>
          </w:tcPr>
          <w:p w14:paraId="347CC4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17DB9E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F5098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1F9FC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637,286</w:t>
            </w:r>
          </w:p>
        </w:tc>
        <w:tc>
          <w:tcPr>
            <w:tcW w:w="272" w:type="pct"/>
            <w:tcBorders>
              <w:top w:val="nil"/>
              <w:left w:val="nil"/>
              <w:bottom w:val="single" w:sz="4" w:space="0" w:color="auto"/>
              <w:right w:val="single" w:sz="4" w:space="0" w:color="auto"/>
            </w:tcBorders>
            <w:shd w:val="clear" w:color="000000" w:fill="FFFFFF"/>
            <w:vAlign w:val="center"/>
            <w:hideMark/>
          </w:tcPr>
          <w:p w14:paraId="3E65C2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37,286</w:t>
            </w:r>
          </w:p>
        </w:tc>
        <w:tc>
          <w:tcPr>
            <w:tcW w:w="303" w:type="pct"/>
            <w:tcBorders>
              <w:top w:val="nil"/>
              <w:left w:val="nil"/>
              <w:bottom w:val="single" w:sz="4" w:space="0" w:color="auto"/>
              <w:right w:val="single" w:sz="4" w:space="0" w:color="auto"/>
            </w:tcBorders>
            <w:shd w:val="clear" w:color="000000" w:fill="FFFFFF"/>
            <w:vAlign w:val="center"/>
            <w:hideMark/>
          </w:tcPr>
          <w:p w14:paraId="60D85FF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67E76C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189369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32DCD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1.2.1.5</w:t>
            </w:r>
          </w:p>
        </w:tc>
        <w:tc>
          <w:tcPr>
            <w:tcW w:w="1630" w:type="pct"/>
            <w:tcBorders>
              <w:top w:val="nil"/>
              <w:left w:val="nil"/>
              <w:bottom w:val="single" w:sz="4" w:space="0" w:color="auto"/>
              <w:right w:val="single" w:sz="4" w:space="0" w:color="auto"/>
            </w:tcBorders>
            <w:shd w:val="clear" w:color="000000" w:fill="FFFFFF"/>
            <w:noWrap/>
            <w:hideMark/>
          </w:tcPr>
          <w:p w14:paraId="6F3F64C2" w14:textId="77777777" w:rsidR="000A799D" w:rsidRPr="000A799D" w:rsidRDefault="000A799D" w:rsidP="000A799D">
            <w:pPr>
              <w:spacing w:after="0" w:line="240" w:lineRule="auto"/>
              <w:jc w:val="both"/>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një përmbledhjeje të vendimmarrjes së Komisionerit për të Drejtën e Informimit për çështje me interes publik dhe rastet e kufizimit të informacionit, konceptet e konfidencialitetit dhe mbrojtjes së të dhënave personale (vjetore)</w:t>
            </w:r>
          </w:p>
        </w:tc>
        <w:tc>
          <w:tcPr>
            <w:tcW w:w="679" w:type="pct"/>
            <w:tcBorders>
              <w:top w:val="nil"/>
              <w:left w:val="nil"/>
              <w:bottom w:val="single" w:sz="4" w:space="0" w:color="auto"/>
              <w:right w:val="single" w:sz="4" w:space="0" w:color="auto"/>
            </w:tcBorders>
            <w:shd w:val="clear" w:color="auto" w:fill="auto"/>
            <w:vAlign w:val="center"/>
            <w:hideMark/>
          </w:tcPr>
          <w:p w14:paraId="6E095F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w:t>
            </w:r>
          </w:p>
        </w:tc>
        <w:tc>
          <w:tcPr>
            <w:tcW w:w="546" w:type="pct"/>
            <w:tcBorders>
              <w:top w:val="nil"/>
              <w:left w:val="nil"/>
              <w:bottom w:val="single" w:sz="4" w:space="0" w:color="auto"/>
              <w:right w:val="single" w:sz="4" w:space="0" w:color="auto"/>
            </w:tcBorders>
            <w:shd w:val="clear" w:color="auto" w:fill="auto"/>
            <w:vAlign w:val="center"/>
            <w:hideMark/>
          </w:tcPr>
          <w:p w14:paraId="78A6BF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FFE9F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564203C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D97AA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272" w:type="pct"/>
            <w:tcBorders>
              <w:top w:val="nil"/>
              <w:left w:val="nil"/>
              <w:bottom w:val="single" w:sz="4" w:space="0" w:color="auto"/>
              <w:right w:val="single" w:sz="4" w:space="0" w:color="auto"/>
            </w:tcBorders>
            <w:shd w:val="clear" w:color="000000" w:fill="FFFFFF"/>
            <w:vAlign w:val="center"/>
            <w:hideMark/>
          </w:tcPr>
          <w:p w14:paraId="7E62CC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2F464B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6BFA7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8CD2EE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7FFD9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1.2.1.6</w:t>
            </w:r>
          </w:p>
        </w:tc>
        <w:tc>
          <w:tcPr>
            <w:tcW w:w="1630" w:type="pct"/>
            <w:tcBorders>
              <w:top w:val="nil"/>
              <w:left w:val="nil"/>
              <w:bottom w:val="single" w:sz="4" w:space="0" w:color="auto"/>
              <w:right w:val="single" w:sz="4" w:space="0" w:color="auto"/>
            </w:tcBorders>
            <w:shd w:val="clear" w:color="000000" w:fill="FFFFFF"/>
            <w:noWrap/>
            <w:hideMark/>
          </w:tcPr>
          <w:p w14:paraId="6D4BE34D"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Trajnime të vazhdueshme/sesione informimi mbi të drejtën e informimit ndaj organeve të administratës dhe publikut </w:t>
            </w:r>
          </w:p>
        </w:tc>
        <w:tc>
          <w:tcPr>
            <w:tcW w:w="679" w:type="pct"/>
            <w:tcBorders>
              <w:top w:val="nil"/>
              <w:left w:val="nil"/>
              <w:bottom w:val="single" w:sz="4" w:space="0" w:color="auto"/>
              <w:right w:val="single" w:sz="4" w:space="0" w:color="auto"/>
            </w:tcBorders>
            <w:shd w:val="clear" w:color="auto" w:fill="auto"/>
            <w:vAlign w:val="center"/>
            <w:hideMark/>
          </w:tcPr>
          <w:p w14:paraId="135BF2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r w:rsidRPr="000A799D">
              <w:rPr>
                <w:rFonts w:ascii="Garamond" w:eastAsia="Times New Roman" w:hAnsi="Garamond" w:cs="Times New Roman"/>
                <w:sz w:val="12"/>
                <w:szCs w:val="12"/>
                <w:lang w:val="sq-AL" w:eastAsia="sq-AL"/>
              </w:rPr>
              <w:br/>
              <w:t>KDIMDP</w:t>
            </w:r>
          </w:p>
        </w:tc>
        <w:tc>
          <w:tcPr>
            <w:tcW w:w="546" w:type="pct"/>
            <w:tcBorders>
              <w:top w:val="nil"/>
              <w:left w:val="nil"/>
              <w:bottom w:val="single" w:sz="4" w:space="0" w:color="auto"/>
              <w:right w:val="single" w:sz="4" w:space="0" w:color="auto"/>
            </w:tcBorders>
            <w:shd w:val="clear" w:color="auto" w:fill="auto"/>
            <w:vAlign w:val="center"/>
            <w:hideMark/>
          </w:tcPr>
          <w:p w14:paraId="497566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7E0098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8DA51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A8652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c>
          <w:tcPr>
            <w:tcW w:w="272" w:type="pct"/>
            <w:tcBorders>
              <w:top w:val="nil"/>
              <w:left w:val="nil"/>
              <w:bottom w:val="single" w:sz="4" w:space="0" w:color="auto"/>
              <w:right w:val="single" w:sz="4" w:space="0" w:color="auto"/>
            </w:tcBorders>
            <w:shd w:val="clear" w:color="000000" w:fill="FFFFFF"/>
            <w:vAlign w:val="center"/>
            <w:hideMark/>
          </w:tcPr>
          <w:p w14:paraId="6E1720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c>
          <w:tcPr>
            <w:tcW w:w="303" w:type="pct"/>
            <w:tcBorders>
              <w:top w:val="nil"/>
              <w:left w:val="nil"/>
              <w:bottom w:val="single" w:sz="4" w:space="0" w:color="auto"/>
              <w:right w:val="single" w:sz="4" w:space="0" w:color="auto"/>
            </w:tcBorders>
            <w:shd w:val="clear" w:color="000000" w:fill="FFFFFF"/>
            <w:vAlign w:val="center"/>
            <w:hideMark/>
          </w:tcPr>
          <w:p w14:paraId="085657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36871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33AE33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28CB2E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1.2.2</w:t>
            </w:r>
          </w:p>
        </w:tc>
        <w:tc>
          <w:tcPr>
            <w:tcW w:w="1630" w:type="pct"/>
            <w:tcBorders>
              <w:top w:val="nil"/>
              <w:left w:val="nil"/>
              <w:bottom w:val="single" w:sz="4" w:space="0" w:color="auto"/>
              <w:right w:val="single" w:sz="4" w:space="0" w:color="auto"/>
            </w:tcBorders>
            <w:shd w:val="clear" w:color="000000" w:fill="E7E6E6"/>
            <w:vAlign w:val="center"/>
            <w:hideMark/>
          </w:tcPr>
          <w:p w14:paraId="2AB7113F"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llogaridhënies së institucioneve publike në të gjitha nivelet e qeverisjes</w:t>
            </w:r>
          </w:p>
        </w:tc>
        <w:tc>
          <w:tcPr>
            <w:tcW w:w="679" w:type="pct"/>
            <w:tcBorders>
              <w:top w:val="nil"/>
              <w:left w:val="nil"/>
              <w:bottom w:val="single" w:sz="4" w:space="0" w:color="auto"/>
              <w:right w:val="single" w:sz="4" w:space="0" w:color="auto"/>
            </w:tcBorders>
            <w:shd w:val="clear" w:color="000000" w:fill="FFFFFF"/>
            <w:vAlign w:val="center"/>
            <w:hideMark/>
          </w:tcPr>
          <w:p w14:paraId="4C1D57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ILDKPKI, DPAK, KM/MSHMP, MF, ASPA, Institucionet zbatuese të SNKK </w:t>
            </w:r>
          </w:p>
        </w:tc>
        <w:tc>
          <w:tcPr>
            <w:tcW w:w="546" w:type="pct"/>
            <w:tcBorders>
              <w:top w:val="nil"/>
              <w:left w:val="nil"/>
              <w:bottom w:val="single" w:sz="4" w:space="0" w:color="auto"/>
              <w:right w:val="single" w:sz="4" w:space="0" w:color="auto"/>
            </w:tcBorders>
            <w:shd w:val="clear" w:color="000000" w:fill="FFFFFF"/>
            <w:vAlign w:val="center"/>
            <w:hideMark/>
          </w:tcPr>
          <w:p w14:paraId="1CB2E3D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Institucionet zbatuese të SNKK, DPAK, ILDKPKI</w:t>
            </w:r>
          </w:p>
        </w:tc>
        <w:tc>
          <w:tcPr>
            <w:tcW w:w="317" w:type="pct"/>
            <w:tcBorders>
              <w:top w:val="nil"/>
              <w:left w:val="nil"/>
              <w:bottom w:val="single" w:sz="4" w:space="0" w:color="auto"/>
              <w:right w:val="single" w:sz="4" w:space="0" w:color="auto"/>
            </w:tcBorders>
            <w:shd w:val="clear" w:color="000000" w:fill="FFFFFF"/>
            <w:vAlign w:val="center"/>
            <w:hideMark/>
          </w:tcPr>
          <w:p w14:paraId="15DC02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34692B0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1A522E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692,876,345</w:t>
            </w:r>
          </w:p>
        </w:tc>
        <w:tc>
          <w:tcPr>
            <w:tcW w:w="272" w:type="pct"/>
            <w:tcBorders>
              <w:top w:val="nil"/>
              <w:left w:val="nil"/>
              <w:bottom w:val="single" w:sz="4" w:space="0" w:color="auto"/>
              <w:right w:val="single" w:sz="4" w:space="0" w:color="auto"/>
            </w:tcBorders>
            <w:shd w:val="clear" w:color="000000" w:fill="FFFFFF"/>
            <w:vAlign w:val="center"/>
            <w:hideMark/>
          </w:tcPr>
          <w:p w14:paraId="7738026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687,158,345</w:t>
            </w:r>
          </w:p>
        </w:tc>
        <w:tc>
          <w:tcPr>
            <w:tcW w:w="303" w:type="pct"/>
            <w:tcBorders>
              <w:top w:val="nil"/>
              <w:left w:val="nil"/>
              <w:bottom w:val="single" w:sz="4" w:space="0" w:color="auto"/>
              <w:right w:val="single" w:sz="4" w:space="0" w:color="auto"/>
            </w:tcBorders>
            <w:shd w:val="clear" w:color="000000" w:fill="FFFFFF"/>
            <w:vAlign w:val="center"/>
            <w:hideMark/>
          </w:tcPr>
          <w:p w14:paraId="3AC216F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42F8F0C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-4,458,000</w:t>
            </w:r>
          </w:p>
        </w:tc>
      </w:tr>
      <w:tr w:rsidR="00046DAE" w:rsidRPr="000A799D" w14:paraId="42D6EB1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52B2F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1.2.2.1</w:t>
            </w:r>
          </w:p>
        </w:tc>
        <w:tc>
          <w:tcPr>
            <w:tcW w:w="1630" w:type="pct"/>
            <w:tcBorders>
              <w:top w:val="nil"/>
              <w:left w:val="nil"/>
              <w:bottom w:val="single" w:sz="4" w:space="0" w:color="auto"/>
              <w:right w:val="single" w:sz="4" w:space="0" w:color="auto"/>
            </w:tcBorders>
            <w:shd w:val="clear" w:color="auto" w:fill="auto"/>
            <w:noWrap/>
            <w:hideMark/>
          </w:tcPr>
          <w:p w14:paraId="44DBC3B0" w14:textId="77777777" w:rsidR="000A799D" w:rsidRPr="000A799D" w:rsidRDefault="000A799D" w:rsidP="000A799D">
            <w:pPr>
              <w:spacing w:after="0" w:line="240" w:lineRule="auto"/>
              <w:jc w:val="both"/>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Monitorimi i vazhdueshëm i dorëzimit të deklaratave të pasurisë dhe interesave private për të gjithë subjektet deklarues nëpërmjet sistemit EACIDS</w:t>
            </w:r>
          </w:p>
        </w:tc>
        <w:tc>
          <w:tcPr>
            <w:tcW w:w="679" w:type="pct"/>
            <w:tcBorders>
              <w:top w:val="nil"/>
              <w:left w:val="nil"/>
              <w:bottom w:val="single" w:sz="4" w:space="0" w:color="auto"/>
              <w:right w:val="single" w:sz="4" w:space="0" w:color="auto"/>
            </w:tcBorders>
            <w:shd w:val="clear" w:color="000000" w:fill="FFFFFF"/>
            <w:vAlign w:val="center"/>
            <w:hideMark/>
          </w:tcPr>
          <w:p w14:paraId="3DEF10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000000" w:fill="FFFFFF"/>
            <w:vAlign w:val="center"/>
            <w:hideMark/>
          </w:tcPr>
          <w:p w14:paraId="174C750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B3154F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5E9685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F9A57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689,796,000</w:t>
            </w:r>
          </w:p>
        </w:tc>
        <w:tc>
          <w:tcPr>
            <w:tcW w:w="272" w:type="pct"/>
            <w:tcBorders>
              <w:top w:val="nil"/>
              <w:left w:val="nil"/>
              <w:bottom w:val="single" w:sz="4" w:space="0" w:color="auto"/>
              <w:right w:val="single" w:sz="4" w:space="0" w:color="auto"/>
            </w:tcBorders>
            <w:shd w:val="clear" w:color="000000" w:fill="FFFFFF"/>
            <w:vAlign w:val="center"/>
            <w:hideMark/>
          </w:tcPr>
          <w:p w14:paraId="6F1089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686,796,000</w:t>
            </w:r>
          </w:p>
        </w:tc>
        <w:tc>
          <w:tcPr>
            <w:tcW w:w="303" w:type="pct"/>
            <w:tcBorders>
              <w:top w:val="nil"/>
              <w:left w:val="nil"/>
              <w:bottom w:val="single" w:sz="4" w:space="0" w:color="auto"/>
              <w:right w:val="single" w:sz="4" w:space="0" w:color="auto"/>
            </w:tcBorders>
            <w:shd w:val="clear" w:color="000000" w:fill="FFFFFF"/>
            <w:vAlign w:val="center"/>
            <w:hideMark/>
          </w:tcPr>
          <w:p w14:paraId="688A5A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EBC8F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-3,000,000</w:t>
            </w:r>
          </w:p>
        </w:tc>
      </w:tr>
      <w:tr w:rsidR="00046DAE" w:rsidRPr="000A799D" w14:paraId="2C3FA01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A04B3E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1.2.2.2</w:t>
            </w:r>
          </w:p>
        </w:tc>
        <w:tc>
          <w:tcPr>
            <w:tcW w:w="1630" w:type="pct"/>
            <w:tcBorders>
              <w:top w:val="nil"/>
              <w:left w:val="nil"/>
              <w:bottom w:val="single" w:sz="4" w:space="0" w:color="auto"/>
              <w:right w:val="single" w:sz="4" w:space="0" w:color="auto"/>
            </w:tcBorders>
            <w:shd w:val="clear" w:color="auto" w:fill="auto"/>
            <w:hideMark/>
          </w:tcPr>
          <w:p w14:paraId="3177999D"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Përmirësimi i metodologjise së verifikimit dhe kontrollit të plotë të deklaratave të pasurisë dhe interesave private</w:t>
            </w:r>
          </w:p>
        </w:tc>
        <w:tc>
          <w:tcPr>
            <w:tcW w:w="679" w:type="pct"/>
            <w:tcBorders>
              <w:top w:val="nil"/>
              <w:left w:val="nil"/>
              <w:bottom w:val="single" w:sz="4" w:space="0" w:color="auto"/>
              <w:right w:val="single" w:sz="4" w:space="0" w:color="auto"/>
            </w:tcBorders>
            <w:shd w:val="clear" w:color="000000" w:fill="FFFFFF"/>
            <w:vAlign w:val="center"/>
            <w:hideMark/>
          </w:tcPr>
          <w:p w14:paraId="544CE1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000000" w:fill="FFFFFF"/>
            <w:vAlign w:val="center"/>
            <w:hideMark/>
          </w:tcPr>
          <w:p w14:paraId="2484C6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4BDF2D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619B3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2F662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2,460,000</w:t>
            </w:r>
          </w:p>
        </w:tc>
        <w:tc>
          <w:tcPr>
            <w:tcW w:w="272" w:type="pct"/>
            <w:tcBorders>
              <w:top w:val="nil"/>
              <w:left w:val="nil"/>
              <w:bottom w:val="single" w:sz="4" w:space="0" w:color="auto"/>
              <w:right w:val="single" w:sz="4" w:space="0" w:color="auto"/>
            </w:tcBorders>
            <w:shd w:val="clear" w:color="000000" w:fill="FFFFFF"/>
            <w:vAlign w:val="center"/>
            <w:hideMark/>
          </w:tcPr>
          <w:p w14:paraId="312A90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8ED62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55D6CB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-1,200,000</w:t>
            </w:r>
          </w:p>
        </w:tc>
      </w:tr>
      <w:tr w:rsidR="00046DAE" w:rsidRPr="000A799D" w14:paraId="6B00CA0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FECEC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1.2.2.3</w:t>
            </w:r>
          </w:p>
        </w:tc>
        <w:tc>
          <w:tcPr>
            <w:tcW w:w="1630" w:type="pct"/>
            <w:tcBorders>
              <w:top w:val="nil"/>
              <w:left w:val="nil"/>
              <w:bottom w:val="single" w:sz="4" w:space="0" w:color="auto"/>
              <w:right w:val="single" w:sz="4" w:space="0" w:color="auto"/>
            </w:tcBorders>
            <w:shd w:val="clear" w:color="auto" w:fill="auto"/>
            <w:hideMark/>
          </w:tcPr>
          <w:p w14:paraId="5F3D4814"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Ngritja e regjistrave të dhuratave dhe favoreve që u jepen nëpunësve dhe zyrtarëve publikë sipas kërkesave të legjislacionit në fuqi (hartimi i një modeli regjistri dhe dërgimi i tij për zbatim tek institucionet)</w:t>
            </w:r>
          </w:p>
        </w:tc>
        <w:tc>
          <w:tcPr>
            <w:tcW w:w="679" w:type="pct"/>
            <w:tcBorders>
              <w:top w:val="nil"/>
              <w:left w:val="nil"/>
              <w:bottom w:val="single" w:sz="4" w:space="0" w:color="auto"/>
              <w:right w:val="single" w:sz="4" w:space="0" w:color="auto"/>
            </w:tcBorders>
            <w:shd w:val="clear" w:color="000000" w:fill="FFFFFF"/>
            <w:vAlign w:val="center"/>
            <w:hideMark/>
          </w:tcPr>
          <w:p w14:paraId="4D02FE5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06E3DF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Institucionet zbatuese të SNKK</w:t>
            </w:r>
          </w:p>
        </w:tc>
        <w:tc>
          <w:tcPr>
            <w:tcW w:w="317" w:type="pct"/>
            <w:tcBorders>
              <w:top w:val="nil"/>
              <w:left w:val="nil"/>
              <w:bottom w:val="single" w:sz="4" w:space="0" w:color="auto"/>
              <w:right w:val="single" w:sz="4" w:space="0" w:color="auto"/>
            </w:tcBorders>
            <w:shd w:val="clear" w:color="000000" w:fill="FFFFFF"/>
            <w:vAlign w:val="center"/>
            <w:hideMark/>
          </w:tcPr>
          <w:p w14:paraId="6EF90C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352C1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8DAF2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308,345</w:t>
            </w:r>
          </w:p>
        </w:tc>
        <w:tc>
          <w:tcPr>
            <w:tcW w:w="272" w:type="pct"/>
            <w:tcBorders>
              <w:top w:val="nil"/>
              <w:left w:val="nil"/>
              <w:bottom w:val="single" w:sz="4" w:space="0" w:color="auto"/>
              <w:right w:val="single" w:sz="4" w:space="0" w:color="auto"/>
            </w:tcBorders>
            <w:shd w:val="clear" w:color="000000" w:fill="FFFFFF"/>
            <w:vAlign w:val="center"/>
            <w:hideMark/>
          </w:tcPr>
          <w:p w14:paraId="028903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308,345</w:t>
            </w:r>
          </w:p>
        </w:tc>
        <w:tc>
          <w:tcPr>
            <w:tcW w:w="303" w:type="pct"/>
            <w:tcBorders>
              <w:top w:val="nil"/>
              <w:left w:val="nil"/>
              <w:bottom w:val="single" w:sz="4" w:space="0" w:color="auto"/>
              <w:right w:val="single" w:sz="4" w:space="0" w:color="auto"/>
            </w:tcBorders>
            <w:shd w:val="clear" w:color="000000" w:fill="FFFFFF"/>
            <w:vAlign w:val="center"/>
            <w:hideMark/>
          </w:tcPr>
          <w:p w14:paraId="5D51B8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314AB6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19FF5A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853B4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1.2.2.4</w:t>
            </w:r>
          </w:p>
        </w:tc>
        <w:tc>
          <w:tcPr>
            <w:tcW w:w="1630" w:type="pct"/>
            <w:tcBorders>
              <w:top w:val="nil"/>
              <w:left w:val="nil"/>
              <w:bottom w:val="single" w:sz="4" w:space="0" w:color="auto"/>
              <w:right w:val="single" w:sz="4" w:space="0" w:color="auto"/>
            </w:tcBorders>
            <w:shd w:val="clear" w:color="000000" w:fill="FFFFFF"/>
            <w:noWrap/>
            <w:hideMark/>
          </w:tcPr>
          <w:p w14:paraId="5E4EEE15"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Forcimi i rolit të auditimit të brendshëm të institucioneve nëpërmjet trajnimeve të vazhdueshme për antikorrupsion (1) dhe aksesit në informacion (2) </w:t>
            </w:r>
          </w:p>
        </w:tc>
        <w:tc>
          <w:tcPr>
            <w:tcW w:w="679" w:type="pct"/>
            <w:tcBorders>
              <w:top w:val="nil"/>
              <w:left w:val="nil"/>
              <w:bottom w:val="single" w:sz="4" w:space="0" w:color="auto"/>
              <w:right w:val="single" w:sz="4" w:space="0" w:color="auto"/>
            </w:tcBorders>
            <w:shd w:val="clear" w:color="000000" w:fill="FFFFFF"/>
            <w:vAlign w:val="center"/>
            <w:hideMark/>
          </w:tcPr>
          <w:p w14:paraId="15108D5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p>
        </w:tc>
        <w:tc>
          <w:tcPr>
            <w:tcW w:w="546" w:type="pct"/>
            <w:tcBorders>
              <w:top w:val="nil"/>
              <w:left w:val="nil"/>
              <w:bottom w:val="single" w:sz="4" w:space="0" w:color="auto"/>
              <w:right w:val="single" w:sz="4" w:space="0" w:color="auto"/>
            </w:tcBorders>
            <w:shd w:val="clear" w:color="000000" w:fill="FFFFFF"/>
            <w:vAlign w:val="center"/>
            <w:hideMark/>
          </w:tcPr>
          <w:p w14:paraId="370C45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CC053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94537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F73DC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w:t>
            </w:r>
          </w:p>
        </w:tc>
        <w:tc>
          <w:tcPr>
            <w:tcW w:w="272" w:type="pct"/>
            <w:tcBorders>
              <w:top w:val="nil"/>
              <w:left w:val="nil"/>
              <w:bottom w:val="single" w:sz="4" w:space="0" w:color="auto"/>
              <w:right w:val="single" w:sz="4" w:space="0" w:color="auto"/>
            </w:tcBorders>
            <w:shd w:val="clear" w:color="000000" w:fill="FFFFFF"/>
            <w:vAlign w:val="center"/>
            <w:hideMark/>
          </w:tcPr>
          <w:p w14:paraId="7ADD14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E59DC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85EA30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w:t>
            </w:r>
          </w:p>
        </w:tc>
      </w:tr>
      <w:tr w:rsidR="00046DAE" w:rsidRPr="000A799D" w14:paraId="606AF22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09F68B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1.2.2.5</w:t>
            </w:r>
          </w:p>
        </w:tc>
        <w:tc>
          <w:tcPr>
            <w:tcW w:w="1630" w:type="pct"/>
            <w:tcBorders>
              <w:top w:val="nil"/>
              <w:left w:val="nil"/>
              <w:bottom w:val="single" w:sz="4" w:space="0" w:color="auto"/>
              <w:right w:val="single" w:sz="4" w:space="0" w:color="auto"/>
            </w:tcBorders>
            <w:shd w:val="clear" w:color="000000" w:fill="FFFFFF"/>
            <w:noWrap/>
            <w:hideMark/>
          </w:tcPr>
          <w:p w14:paraId="7E815A5E"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Kualifikimi i stafit të burimeve njerëzore në forcimin e llogaridhënies institucionale për çështje të etikës, informimi, dhe mekanizmat e antikorrupsionit nëpërmjet trajnimeve fillestare dhe të vazhdueshme  </w:t>
            </w:r>
          </w:p>
        </w:tc>
        <w:tc>
          <w:tcPr>
            <w:tcW w:w="679" w:type="pct"/>
            <w:tcBorders>
              <w:top w:val="nil"/>
              <w:left w:val="nil"/>
              <w:bottom w:val="single" w:sz="4" w:space="0" w:color="auto"/>
              <w:right w:val="single" w:sz="4" w:space="0" w:color="auto"/>
            </w:tcBorders>
            <w:shd w:val="clear" w:color="000000" w:fill="FFFFFF"/>
            <w:vAlign w:val="center"/>
            <w:hideMark/>
          </w:tcPr>
          <w:p w14:paraId="4374CE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546" w:type="pct"/>
            <w:tcBorders>
              <w:top w:val="nil"/>
              <w:left w:val="nil"/>
              <w:bottom w:val="single" w:sz="4" w:space="0" w:color="auto"/>
              <w:right w:val="single" w:sz="4" w:space="0" w:color="auto"/>
            </w:tcBorders>
            <w:shd w:val="clear" w:color="000000" w:fill="FFFFFF"/>
            <w:vAlign w:val="center"/>
            <w:hideMark/>
          </w:tcPr>
          <w:p w14:paraId="731737E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5CC81C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40C02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BC404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c>
          <w:tcPr>
            <w:tcW w:w="272" w:type="pct"/>
            <w:tcBorders>
              <w:top w:val="nil"/>
              <w:left w:val="nil"/>
              <w:bottom w:val="single" w:sz="4" w:space="0" w:color="auto"/>
              <w:right w:val="single" w:sz="4" w:space="0" w:color="auto"/>
            </w:tcBorders>
            <w:shd w:val="clear" w:color="000000" w:fill="FFFFFF"/>
            <w:vAlign w:val="center"/>
            <w:hideMark/>
          </w:tcPr>
          <w:p w14:paraId="09DF25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09B67F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4F119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w:t>
            </w:r>
          </w:p>
        </w:tc>
      </w:tr>
      <w:tr w:rsidR="00046DAE" w:rsidRPr="000A799D" w14:paraId="2B01114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1D888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1.2.2.6</w:t>
            </w:r>
          </w:p>
        </w:tc>
        <w:tc>
          <w:tcPr>
            <w:tcW w:w="1630" w:type="pct"/>
            <w:tcBorders>
              <w:top w:val="nil"/>
              <w:left w:val="nil"/>
              <w:bottom w:val="single" w:sz="4" w:space="0" w:color="auto"/>
              <w:right w:val="single" w:sz="4" w:space="0" w:color="auto"/>
            </w:tcBorders>
            <w:shd w:val="clear" w:color="000000" w:fill="FFFFFF"/>
            <w:noWrap/>
            <w:hideMark/>
          </w:tcPr>
          <w:p w14:paraId="6B05EB81"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Sesione informimi për konfliktin e interesit dhe deklarimin e pasurisë për të gjitha nivelet e qeverisjes dhe nëpunësit që kanë detyrimin ligjor për to</w:t>
            </w:r>
          </w:p>
        </w:tc>
        <w:tc>
          <w:tcPr>
            <w:tcW w:w="679" w:type="pct"/>
            <w:tcBorders>
              <w:top w:val="nil"/>
              <w:left w:val="nil"/>
              <w:bottom w:val="single" w:sz="4" w:space="0" w:color="auto"/>
              <w:right w:val="single" w:sz="4" w:space="0" w:color="auto"/>
            </w:tcBorders>
            <w:shd w:val="clear" w:color="000000" w:fill="FFFFFF"/>
            <w:vAlign w:val="center"/>
            <w:hideMark/>
          </w:tcPr>
          <w:p w14:paraId="5D28A0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546" w:type="pct"/>
            <w:tcBorders>
              <w:top w:val="nil"/>
              <w:left w:val="nil"/>
              <w:bottom w:val="single" w:sz="4" w:space="0" w:color="auto"/>
              <w:right w:val="single" w:sz="4" w:space="0" w:color="auto"/>
            </w:tcBorders>
            <w:shd w:val="clear" w:color="000000" w:fill="FFFFFF"/>
            <w:vAlign w:val="center"/>
            <w:hideMark/>
          </w:tcPr>
          <w:p w14:paraId="7A9FBA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r w:rsidRPr="000A799D">
              <w:rPr>
                <w:rFonts w:ascii="Garamond" w:eastAsia="Times New Roman" w:hAnsi="Garamond" w:cs="Times New Roman"/>
                <w:sz w:val="12"/>
                <w:szCs w:val="12"/>
                <w:lang w:val="sq-AL" w:eastAsia="sq-AL"/>
              </w:rPr>
              <w:br/>
              <w:t xml:space="preserve"> DPAK</w:t>
            </w:r>
          </w:p>
        </w:tc>
        <w:tc>
          <w:tcPr>
            <w:tcW w:w="317" w:type="pct"/>
            <w:tcBorders>
              <w:top w:val="nil"/>
              <w:left w:val="nil"/>
              <w:bottom w:val="single" w:sz="4" w:space="0" w:color="auto"/>
              <w:right w:val="single" w:sz="4" w:space="0" w:color="auto"/>
            </w:tcBorders>
            <w:shd w:val="clear" w:color="000000" w:fill="FFFFFF"/>
            <w:vAlign w:val="center"/>
            <w:hideMark/>
          </w:tcPr>
          <w:p w14:paraId="5CCB942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8FFEF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D8FAAE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54,000</w:t>
            </w:r>
          </w:p>
        </w:tc>
        <w:tc>
          <w:tcPr>
            <w:tcW w:w="272" w:type="pct"/>
            <w:tcBorders>
              <w:top w:val="nil"/>
              <w:left w:val="nil"/>
              <w:bottom w:val="single" w:sz="4" w:space="0" w:color="auto"/>
              <w:right w:val="single" w:sz="4" w:space="0" w:color="auto"/>
            </w:tcBorders>
            <w:shd w:val="clear" w:color="000000" w:fill="FFFFFF"/>
            <w:vAlign w:val="center"/>
            <w:hideMark/>
          </w:tcPr>
          <w:p w14:paraId="6B9BC5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54,000</w:t>
            </w:r>
          </w:p>
        </w:tc>
        <w:tc>
          <w:tcPr>
            <w:tcW w:w="303" w:type="pct"/>
            <w:tcBorders>
              <w:top w:val="nil"/>
              <w:left w:val="nil"/>
              <w:bottom w:val="single" w:sz="4" w:space="0" w:color="auto"/>
              <w:right w:val="single" w:sz="4" w:space="0" w:color="auto"/>
            </w:tcBorders>
            <w:shd w:val="clear" w:color="000000" w:fill="FFFFFF"/>
            <w:vAlign w:val="center"/>
            <w:hideMark/>
          </w:tcPr>
          <w:p w14:paraId="51EDA2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47156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76FD99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630128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1.2.3</w:t>
            </w:r>
          </w:p>
        </w:tc>
        <w:tc>
          <w:tcPr>
            <w:tcW w:w="1630" w:type="pct"/>
            <w:tcBorders>
              <w:top w:val="nil"/>
              <w:left w:val="nil"/>
              <w:bottom w:val="single" w:sz="4" w:space="0" w:color="auto"/>
              <w:right w:val="single" w:sz="4" w:space="0" w:color="auto"/>
            </w:tcBorders>
            <w:shd w:val="clear" w:color="000000" w:fill="E7E6E6"/>
            <w:vAlign w:val="center"/>
            <w:hideMark/>
          </w:tcPr>
          <w:p w14:paraId="3E81C0FF"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Forcimi i integritetit të institucioneve publike në të gjitha nivelet e qeverisjes </w:t>
            </w:r>
          </w:p>
        </w:tc>
        <w:tc>
          <w:tcPr>
            <w:tcW w:w="679" w:type="pct"/>
            <w:tcBorders>
              <w:top w:val="nil"/>
              <w:left w:val="nil"/>
              <w:bottom w:val="single" w:sz="4" w:space="0" w:color="auto"/>
              <w:right w:val="single" w:sz="4" w:space="0" w:color="auto"/>
            </w:tcBorders>
            <w:shd w:val="clear" w:color="000000" w:fill="FFFFFF"/>
            <w:vAlign w:val="center"/>
            <w:hideMark/>
          </w:tcPr>
          <w:p w14:paraId="12D5DC2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KKKK</w:t>
            </w:r>
          </w:p>
        </w:tc>
        <w:tc>
          <w:tcPr>
            <w:tcW w:w="546" w:type="pct"/>
            <w:tcBorders>
              <w:top w:val="nil"/>
              <w:left w:val="nil"/>
              <w:bottom w:val="single" w:sz="4" w:space="0" w:color="auto"/>
              <w:right w:val="single" w:sz="4" w:space="0" w:color="auto"/>
            </w:tcBorders>
            <w:shd w:val="clear" w:color="000000" w:fill="FFFFFF"/>
            <w:vAlign w:val="center"/>
            <w:hideMark/>
          </w:tcPr>
          <w:p w14:paraId="316C15D2"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A8DD59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E487D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E07D5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2,078,835</w:t>
            </w:r>
          </w:p>
        </w:tc>
        <w:tc>
          <w:tcPr>
            <w:tcW w:w="272" w:type="pct"/>
            <w:tcBorders>
              <w:top w:val="nil"/>
              <w:left w:val="nil"/>
              <w:bottom w:val="single" w:sz="4" w:space="0" w:color="auto"/>
              <w:right w:val="single" w:sz="4" w:space="0" w:color="auto"/>
            </w:tcBorders>
            <w:shd w:val="clear" w:color="000000" w:fill="FFFFFF"/>
            <w:vAlign w:val="center"/>
            <w:hideMark/>
          </w:tcPr>
          <w:p w14:paraId="1DA4535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2,078,835</w:t>
            </w:r>
          </w:p>
        </w:tc>
        <w:tc>
          <w:tcPr>
            <w:tcW w:w="303" w:type="pct"/>
            <w:tcBorders>
              <w:top w:val="nil"/>
              <w:left w:val="nil"/>
              <w:bottom w:val="single" w:sz="4" w:space="0" w:color="auto"/>
              <w:right w:val="single" w:sz="4" w:space="0" w:color="auto"/>
            </w:tcBorders>
            <w:shd w:val="clear" w:color="000000" w:fill="FFFFFF"/>
            <w:vAlign w:val="center"/>
            <w:hideMark/>
          </w:tcPr>
          <w:p w14:paraId="441E9C4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55D4D6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428E918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8FC2A6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1.2.3.1</w:t>
            </w:r>
          </w:p>
        </w:tc>
        <w:tc>
          <w:tcPr>
            <w:tcW w:w="1630" w:type="pct"/>
            <w:tcBorders>
              <w:top w:val="nil"/>
              <w:left w:val="nil"/>
              <w:bottom w:val="single" w:sz="4" w:space="0" w:color="auto"/>
              <w:right w:val="single" w:sz="4" w:space="0" w:color="auto"/>
            </w:tcBorders>
            <w:shd w:val="clear" w:color="auto" w:fill="auto"/>
            <w:hideMark/>
          </w:tcPr>
          <w:p w14:paraId="6CF3D7D5"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Vlerësimi i detajuar i numrit të institucioneve që kanë përgatitur vlerësimin e riskut të korrupsionit dhe kanë miratuar Plane Integriteti, në të gjitha nivelet e qeverisjes </w:t>
            </w:r>
          </w:p>
        </w:tc>
        <w:tc>
          <w:tcPr>
            <w:tcW w:w="679" w:type="pct"/>
            <w:tcBorders>
              <w:top w:val="nil"/>
              <w:left w:val="nil"/>
              <w:bottom w:val="single" w:sz="4" w:space="0" w:color="auto"/>
              <w:right w:val="single" w:sz="4" w:space="0" w:color="auto"/>
            </w:tcBorders>
            <w:shd w:val="clear" w:color="000000" w:fill="FFFFFF"/>
            <w:vAlign w:val="center"/>
            <w:hideMark/>
          </w:tcPr>
          <w:p w14:paraId="61ABF0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1C3559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5C8B31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F8C58B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63373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272" w:type="pct"/>
            <w:tcBorders>
              <w:top w:val="nil"/>
              <w:left w:val="nil"/>
              <w:bottom w:val="single" w:sz="4" w:space="0" w:color="auto"/>
              <w:right w:val="single" w:sz="4" w:space="0" w:color="auto"/>
            </w:tcBorders>
            <w:shd w:val="clear" w:color="000000" w:fill="FFFFFF"/>
            <w:vAlign w:val="center"/>
            <w:hideMark/>
          </w:tcPr>
          <w:p w14:paraId="7EE25F8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303" w:type="pct"/>
            <w:tcBorders>
              <w:top w:val="nil"/>
              <w:left w:val="nil"/>
              <w:bottom w:val="single" w:sz="4" w:space="0" w:color="auto"/>
              <w:right w:val="single" w:sz="4" w:space="0" w:color="auto"/>
            </w:tcBorders>
            <w:shd w:val="clear" w:color="000000" w:fill="FFFFFF"/>
            <w:vAlign w:val="center"/>
            <w:hideMark/>
          </w:tcPr>
          <w:p w14:paraId="4D784F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B846E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A82EFE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27136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1.2.3.2</w:t>
            </w:r>
          </w:p>
        </w:tc>
        <w:tc>
          <w:tcPr>
            <w:tcW w:w="1630" w:type="pct"/>
            <w:tcBorders>
              <w:top w:val="nil"/>
              <w:left w:val="nil"/>
              <w:bottom w:val="single" w:sz="4" w:space="0" w:color="auto"/>
              <w:right w:val="single" w:sz="4" w:space="0" w:color="auto"/>
            </w:tcBorders>
            <w:shd w:val="clear" w:color="000000" w:fill="FFFFFF"/>
            <w:hideMark/>
          </w:tcPr>
          <w:p w14:paraId="7C567C8A"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Përgatitja e ndryshimeve në Kodin Etik Ministror, për plotësimin e rregullave për kuadrin etik dhe të integritetit, lobimin dhe organizimin e tij </w:t>
            </w:r>
          </w:p>
        </w:tc>
        <w:tc>
          <w:tcPr>
            <w:tcW w:w="679" w:type="pct"/>
            <w:tcBorders>
              <w:top w:val="nil"/>
              <w:left w:val="nil"/>
              <w:bottom w:val="single" w:sz="4" w:space="0" w:color="auto"/>
              <w:right w:val="single" w:sz="4" w:space="0" w:color="auto"/>
            </w:tcBorders>
            <w:shd w:val="clear" w:color="000000" w:fill="FFFFFF"/>
            <w:vAlign w:val="center"/>
            <w:hideMark/>
          </w:tcPr>
          <w:p w14:paraId="1CF4C0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477BD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0A0A7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E5848B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BEB08E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1,307,974</w:t>
            </w:r>
          </w:p>
        </w:tc>
        <w:tc>
          <w:tcPr>
            <w:tcW w:w="272" w:type="pct"/>
            <w:tcBorders>
              <w:top w:val="nil"/>
              <w:left w:val="nil"/>
              <w:bottom w:val="single" w:sz="4" w:space="0" w:color="auto"/>
              <w:right w:val="single" w:sz="4" w:space="0" w:color="auto"/>
            </w:tcBorders>
            <w:shd w:val="clear" w:color="000000" w:fill="FFFFFF"/>
            <w:vAlign w:val="center"/>
            <w:hideMark/>
          </w:tcPr>
          <w:p w14:paraId="42C126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1,307,974</w:t>
            </w:r>
          </w:p>
        </w:tc>
        <w:tc>
          <w:tcPr>
            <w:tcW w:w="303" w:type="pct"/>
            <w:tcBorders>
              <w:top w:val="nil"/>
              <w:left w:val="nil"/>
              <w:bottom w:val="single" w:sz="4" w:space="0" w:color="auto"/>
              <w:right w:val="single" w:sz="4" w:space="0" w:color="auto"/>
            </w:tcBorders>
            <w:shd w:val="clear" w:color="000000" w:fill="FFFFFF"/>
            <w:vAlign w:val="center"/>
            <w:hideMark/>
          </w:tcPr>
          <w:p w14:paraId="06F509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181C58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454683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C397AE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1.2.4</w:t>
            </w:r>
          </w:p>
        </w:tc>
        <w:tc>
          <w:tcPr>
            <w:tcW w:w="1630" w:type="pct"/>
            <w:tcBorders>
              <w:top w:val="nil"/>
              <w:left w:val="nil"/>
              <w:bottom w:val="single" w:sz="4" w:space="0" w:color="auto"/>
              <w:right w:val="single" w:sz="4" w:space="0" w:color="auto"/>
            </w:tcBorders>
            <w:shd w:val="clear" w:color="000000" w:fill="E7E6E6"/>
            <w:vAlign w:val="center"/>
            <w:hideMark/>
          </w:tcPr>
          <w:p w14:paraId="042CF85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Përmirësimi i bashkëpunimit midis AMP dhe Policisë Ushtarake, Drejtorisë së Tatimeve dhe struktura të tjera policore me fokus numrin e sanksioneve (masave) të dhëna për zyrtarët e agjencive të zbatimit të ligjit për shpërdorim detyre dhe korrupsion</w:t>
            </w:r>
          </w:p>
        </w:tc>
        <w:tc>
          <w:tcPr>
            <w:tcW w:w="679" w:type="pct"/>
            <w:tcBorders>
              <w:top w:val="nil"/>
              <w:left w:val="nil"/>
              <w:bottom w:val="single" w:sz="4" w:space="0" w:color="auto"/>
              <w:right w:val="single" w:sz="4" w:space="0" w:color="auto"/>
            </w:tcBorders>
            <w:shd w:val="clear" w:color="000000" w:fill="FFFFFF"/>
            <w:vAlign w:val="center"/>
            <w:hideMark/>
          </w:tcPr>
          <w:p w14:paraId="4C40D8B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AMP</w:t>
            </w:r>
            <w:r w:rsidRPr="000A799D">
              <w:rPr>
                <w:rFonts w:ascii="Garamond" w:eastAsia="Times New Roman" w:hAnsi="Garamond" w:cs="Times New Roman"/>
                <w:b/>
                <w:bCs/>
                <w:sz w:val="12"/>
                <w:szCs w:val="12"/>
                <w:lang w:val="sq-AL" w:eastAsia="sq-AL"/>
              </w:rPr>
              <w:br/>
              <w:t>DPT</w:t>
            </w:r>
            <w:r w:rsidRPr="000A799D">
              <w:rPr>
                <w:rFonts w:ascii="Garamond" w:eastAsia="Times New Roman" w:hAnsi="Garamond" w:cs="Times New Roman"/>
                <w:b/>
                <w:bCs/>
                <w:sz w:val="12"/>
                <w:szCs w:val="12"/>
                <w:lang w:val="sq-AL" w:eastAsia="sq-AL"/>
              </w:rPr>
              <w:br/>
              <w:t>DPD</w:t>
            </w:r>
            <w:r w:rsidRPr="000A799D">
              <w:rPr>
                <w:rFonts w:ascii="Garamond" w:eastAsia="Times New Roman" w:hAnsi="Garamond" w:cs="Times New Roman"/>
                <w:b/>
                <w:bCs/>
                <w:sz w:val="12"/>
                <w:szCs w:val="12"/>
                <w:lang w:val="sq-AL" w:eastAsia="sq-AL"/>
              </w:rPr>
              <w:br/>
              <w:t xml:space="preserve">Polici të tjera </w:t>
            </w:r>
          </w:p>
        </w:tc>
        <w:tc>
          <w:tcPr>
            <w:tcW w:w="546" w:type="pct"/>
            <w:tcBorders>
              <w:top w:val="nil"/>
              <w:left w:val="nil"/>
              <w:bottom w:val="single" w:sz="4" w:space="0" w:color="auto"/>
              <w:right w:val="single" w:sz="4" w:space="0" w:color="auto"/>
            </w:tcBorders>
            <w:shd w:val="clear" w:color="000000" w:fill="FFFFFF"/>
            <w:vAlign w:val="center"/>
            <w:hideMark/>
          </w:tcPr>
          <w:p w14:paraId="6EC6782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Akademia e Sigurisë</w:t>
            </w:r>
          </w:p>
        </w:tc>
        <w:tc>
          <w:tcPr>
            <w:tcW w:w="317" w:type="pct"/>
            <w:tcBorders>
              <w:top w:val="nil"/>
              <w:left w:val="nil"/>
              <w:bottom w:val="single" w:sz="4" w:space="0" w:color="auto"/>
              <w:right w:val="single" w:sz="4" w:space="0" w:color="auto"/>
            </w:tcBorders>
            <w:shd w:val="clear" w:color="000000" w:fill="FFFFFF"/>
            <w:vAlign w:val="center"/>
            <w:hideMark/>
          </w:tcPr>
          <w:p w14:paraId="4EFD9A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21D5BB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6B5585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4AE210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D941EB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66B10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r>
      <w:tr w:rsidR="00046DAE" w:rsidRPr="000A799D" w14:paraId="6EF3009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552EF2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w:t>
            </w:r>
          </w:p>
        </w:tc>
        <w:tc>
          <w:tcPr>
            <w:tcW w:w="1630" w:type="pct"/>
            <w:tcBorders>
              <w:top w:val="nil"/>
              <w:left w:val="nil"/>
              <w:bottom w:val="single" w:sz="4" w:space="0" w:color="auto"/>
              <w:right w:val="single" w:sz="4" w:space="0" w:color="auto"/>
            </w:tcBorders>
            <w:shd w:val="clear" w:color="000000" w:fill="FFFFFF"/>
            <w:vAlign w:val="center"/>
            <w:hideMark/>
          </w:tcPr>
          <w:p w14:paraId="05190CC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Trajnime të përbashkëta (vjetore) me pjesëmarrës nga AMP, Policia e Shtetit, Policia Ushtarake, Drejtoria e Doganave, Drejtoria e Tatimeve dhe struktura të tjera policore  për integritetin dhe informimin në luftën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2D0B51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AMP</w:t>
            </w:r>
            <w:r w:rsidRPr="000A799D">
              <w:rPr>
                <w:rFonts w:ascii="Garamond" w:eastAsia="Times New Roman" w:hAnsi="Garamond" w:cs="Times New Roman"/>
                <w:sz w:val="12"/>
                <w:szCs w:val="12"/>
                <w:lang w:val="sq-AL" w:eastAsia="sq-AL"/>
              </w:rPr>
              <w:br/>
              <w:t>DPT</w:t>
            </w:r>
            <w:r w:rsidRPr="000A799D">
              <w:rPr>
                <w:rFonts w:ascii="Garamond" w:eastAsia="Times New Roman" w:hAnsi="Garamond" w:cs="Times New Roman"/>
                <w:sz w:val="12"/>
                <w:szCs w:val="12"/>
                <w:lang w:val="sq-AL" w:eastAsia="sq-AL"/>
              </w:rPr>
              <w:br/>
              <w:t>DPD</w:t>
            </w:r>
            <w:r w:rsidRPr="000A799D">
              <w:rPr>
                <w:rFonts w:ascii="Garamond" w:eastAsia="Times New Roman" w:hAnsi="Garamond" w:cs="Times New Roman"/>
                <w:sz w:val="12"/>
                <w:szCs w:val="12"/>
                <w:lang w:val="sq-AL" w:eastAsia="sq-AL"/>
              </w:rPr>
              <w:br/>
              <w:t xml:space="preserve">Polici të tjera </w:t>
            </w:r>
          </w:p>
        </w:tc>
        <w:tc>
          <w:tcPr>
            <w:tcW w:w="546" w:type="pct"/>
            <w:tcBorders>
              <w:top w:val="nil"/>
              <w:left w:val="nil"/>
              <w:bottom w:val="single" w:sz="4" w:space="0" w:color="auto"/>
              <w:right w:val="single" w:sz="4" w:space="0" w:color="auto"/>
            </w:tcBorders>
            <w:shd w:val="clear" w:color="000000" w:fill="FFFFFF"/>
            <w:vAlign w:val="center"/>
            <w:hideMark/>
          </w:tcPr>
          <w:p w14:paraId="2643AD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Akademia e Sigurisë</w:t>
            </w:r>
          </w:p>
        </w:tc>
        <w:tc>
          <w:tcPr>
            <w:tcW w:w="317" w:type="pct"/>
            <w:tcBorders>
              <w:top w:val="nil"/>
              <w:left w:val="nil"/>
              <w:bottom w:val="single" w:sz="4" w:space="0" w:color="auto"/>
              <w:right w:val="single" w:sz="4" w:space="0" w:color="auto"/>
            </w:tcBorders>
            <w:shd w:val="clear" w:color="000000" w:fill="FFFFFF"/>
            <w:vAlign w:val="center"/>
            <w:hideMark/>
          </w:tcPr>
          <w:p w14:paraId="0D5802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45276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A8A6A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5B1989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DBC3B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93630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r>
      <w:tr w:rsidR="00046DAE" w:rsidRPr="000A799D" w14:paraId="2675E84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B69DA9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1.2.5</w:t>
            </w:r>
          </w:p>
        </w:tc>
        <w:tc>
          <w:tcPr>
            <w:tcW w:w="1630" w:type="pct"/>
            <w:tcBorders>
              <w:top w:val="nil"/>
              <w:left w:val="nil"/>
              <w:bottom w:val="single" w:sz="4" w:space="0" w:color="auto"/>
              <w:right w:val="single" w:sz="4" w:space="0" w:color="auto"/>
            </w:tcBorders>
            <w:shd w:val="clear" w:color="000000" w:fill="D0CECE"/>
            <w:vAlign w:val="center"/>
            <w:hideMark/>
          </w:tcPr>
          <w:p w14:paraId="26F304D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Hartimi i një kuadri të harmonizuar dhe në koherencë me kuadrin ligjor dhe institucional në luftën kundër korrupsionit dhe integritetit të zyrtarëve publikë dhe funksionarëve politikë (duke reflektuar rekomandimin iii) të Raund V të GRECO për Shqipërinë) </w:t>
            </w:r>
          </w:p>
        </w:tc>
        <w:tc>
          <w:tcPr>
            <w:tcW w:w="679" w:type="pct"/>
            <w:tcBorders>
              <w:top w:val="nil"/>
              <w:left w:val="nil"/>
              <w:bottom w:val="single" w:sz="4" w:space="0" w:color="auto"/>
              <w:right w:val="single" w:sz="4" w:space="0" w:color="auto"/>
            </w:tcBorders>
            <w:shd w:val="clear" w:color="000000" w:fill="FFFFFF"/>
            <w:vAlign w:val="center"/>
            <w:hideMark/>
          </w:tcPr>
          <w:p w14:paraId="540E1C1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MAPA (KKKK), MB, MEKI</w:t>
            </w:r>
          </w:p>
        </w:tc>
        <w:tc>
          <w:tcPr>
            <w:tcW w:w="546" w:type="pct"/>
            <w:tcBorders>
              <w:top w:val="nil"/>
              <w:left w:val="nil"/>
              <w:bottom w:val="single" w:sz="4" w:space="0" w:color="auto"/>
              <w:right w:val="single" w:sz="4" w:space="0" w:color="auto"/>
            </w:tcBorders>
            <w:shd w:val="clear" w:color="000000" w:fill="FFFFFF"/>
            <w:vAlign w:val="center"/>
            <w:hideMark/>
          </w:tcPr>
          <w:p w14:paraId="3C58E36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ILDKPKI</w:t>
            </w:r>
            <w:r w:rsidRPr="000A799D">
              <w:rPr>
                <w:rFonts w:ascii="Garamond" w:eastAsia="Times New Roman" w:hAnsi="Garamond" w:cs="Times New Roman"/>
                <w:b/>
                <w:bCs/>
                <w:sz w:val="12"/>
                <w:szCs w:val="12"/>
                <w:lang w:val="sq-AL" w:eastAsia="sq-AL"/>
              </w:rPr>
              <w:br/>
              <w:t>DAP, KM, DPAK, ML</w:t>
            </w:r>
          </w:p>
        </w:tc>
        <w:tc>
          <w:tcPr>
            <w:tcW w:w="317" w:type="pct"/>
            <w:tcBorders>
              <w:top w:val="nil"/>
              <w:left w:val="nil"/>
              <w:bottom w:val="single" w:sz="4" w:space="0" w:color="auto"/>
              <w:right w:val="single" w:sz="4" w:space="0" w:color="auto"/>
            </w:tcBorders>
            <w:shd w:val="clear" w:color="000000" w:fill="FFFFFF"/>
            <w:vAlign w:val="center"/>
            <w:hideMark/>
          </w:tcPr>
          <w:p w14:paraId="39194EC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AEFBFA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A98F6B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59,990,830</w:t>
            </w:r>
          </w:p>
        </w:tc>
        <w:tc>
          <w:tcPr>
            <w:tcW w:w="272" w:type="pct"/>
            <w:tcBorders>
              <w:top w:val="nil"/>
              <w:left w:val="nil"/>
              <w:bottom w:val="single" w:sz="4" w:space="0" w:color="auto"/>
              <w:right w:val="single" w:sz="4" w:space="0" w:color="auto"/>
            </w:tcBorders>
            <w:shd w:val="clear" w:color="000000" w:fill="FFFFFF"/>
            <w:vAlign w:val="center"/>
            <w:hideMark/>
          </w:tcPr>
          <w:p w14:paraId="593E6E8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58,800,830</w:t>
            </w:r>
          </w:p>
        </w:tc>
        <w:tc>
          <w:tcPr>
            <w:tcW w:w="303" w:type="pct"/>
            <w:tcBorders>
              <w:top w:val="nil"/>
              <w:left w:val="nil"/>
              <w:bottom w:val="single" w:sz="4" w:space="0" w:color="auto"/>
              <w:right w:val="single" w:sz="4" w:space="0" w:color="auto"/>
            </w:tcBorders>
            <w:shd w:val="clear" w:color="000000" w:fill="FFFFFF"/>
            <w:vAlign w:val="center"/>
            <w:hideMark/>
          </w:tcPr>
          <w:p w14:paraId="4B23F28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1,190,000</w:t>
            </w:r>
          </w:p>
        </w:tc>
        <w:tc>
          <w:tcPr>
            <w:tcW w:w="332" w:type="pct"/>
            <w:tcBorders>
              <w:top w:val="nil"/>
              <w:left w:val="nil"/>
              <w:bottom w:val="single" w:sz="4" w:space="0" w:color="auto"/>
              <w:right w:val="single" w:sz="4" w:space="0" w:color="auto"/>
            </w:tcBorders>
            <w:shd w:val="clear" w:color="000000" w:fill="FFFFFF"/>
            <w:vAlign w:val="center"/>
            <w:hideMark/>
          </w:tcPr>
          <w:p w14:paraId="3D1D41E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3192EAE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45BB4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1.2.5.1</w:t>
            </w:r>
          </w:p>
        </w:tc>
        <w:tc>
          <w:tcPr>
            <w:tcW w:w="1630" w:type="pct"/>
            <w:tcBorders>
              <w:top w:val="nil"/>
              <w:left w:val="nil"/>
              <w:bottom w:val="single" w:sz="4" w:space="0" w:color="auto"/>
              <w:right w:val="single" w:sz="4" w:space="0" w:color="auto"/>
            </w:tcBorders>
            <w:shd w:val="clear" w:color="000000" w:fill="FFFFFF"/>
            <w:vAlign w:val="center"/>
            <w:hideMark/>
          </w:tcPr>
          <w:p w14:paraId="1D3A602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Manual (</w:t>
            </w:r>
            <w:r w:rsidRPr="000A799D">
              <w:rPr>
                <w:rFonts w:ascii="Garamond" w:eastAsia="Times New Roman" w:hAnsi="Garamond" w:cs="Times New Roman"/>
                <w:i/>
                <w:iCs/>
                <w:sz w:val="12"/>
                <w:szCs w:val="12"/>
                <w:lang w:val="sq-AL" w:eastAsia="sq-AL"/>
              </w:rPr>
              <w:t>rulebook</w:t>
            </w:r>
            <w:r w:rsidRPr="000A799D">
              <w:rPr>
                <w:rFonts w:ascii="Garamond" w:eastAsia="Times New Roman" w:hAnsi="Garamond" w:cs="Times New Roman"/>
                <w:sz w:val="12"/>
                <w:szCs w:val="12"/>
                <w:lang w:val="sq-AL" w:eastAsia="sq-AL"/>
              </w:rPr>
              <w:t xml:space="preserve">) për konfliktin e interesit, etikën dhe parandalimin e korrupsionit për të gjithë funksionarët e administratës publike, në përputhje me kërkesat e rekomandimit iii) të GRECO, i miratuar dhe i informuar </w:t>
            </w:r>
          </w:p>
        </w:tc>
        <w:tc>
          <w:tcPr>
            <w:tcW w:w="679" w:type="pct"/>
            <w:tcBorders>
              <w:top w:val="nil"/>
              <w:left w:val="nil"/>
              <w:bottom w:val="single" w:sz="4" w:space="0" w:color="auto"/>
              <w:right w:val="single" w:sz="4" w:space="0" w:color="auto"/>
            </w:tcBorders>
            <w:shd w:val="clear" w:color="000000" w:fill="FFFFFF"/>
            <w:vAlign w:val="center"/>
            <w:hideMark/>
          </w:tcPr>
          <w:p w14:paraId="63871A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512195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r w:rsidRPr="000A799D">
              <w:rPr>
                <w:rFonts w:ascii="Garamond" w:eastAsia="Times New Roman" w:hAnsi="Garamond" w:cs="Times New Roman"/>
                <w:sz w:val="12"/>
                <w:szCs w:val="12"/>
                <w:lang w:val="sq-AL" w:eastAsia="sq-AL"/>
              </w:rPr>
              <w:br/>
              <w:t>DAP</w:t>
            </w:r>
          </w:p>
        </w:tc>
        <w:tc>
          <w:tcPr>
            <w:tcW w:w="317" w:type="pct"/>
            <w:tcBorders>
              <w:top w:val="nil"/>
              <w:left w:val="nil"/>
              <w:bottom w:val="single" w:sz="4" w:space="0" w:color="auto"/>
              <w:right w:val="single" w:sz="4" w:space="0" w:color="auto"/>
            </w:tcBorders>
            <w:shd w:val="clear" w:color="000000" w:fill="FFFFFF"/>
            <w:vAlign w:val="center"/>
            <w:hideMark/>
          </w:tcPr>
          <w:p w14:paraId="1080662F"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8DCD37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AA882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1,190,000</w:t>
            </w:r>
          </w:p>
        </w:tc>
        <w:tc>
          <w:tcPr>
            <w:tcW w:w="272" w:type="pct"/>
            <w:tcBorders>
              <w:top w:val="nil"/>
              <w:left w:val="nil"/>
              <w:bottom w:val="single" w:sz="4" w:space="0" w:color="auto"/>
              <w:right w:val="single" w:sz="4" w:space="0" w:color="auto"/>
            </w:tcBorders>
            <w:shd w:val="clear" w:color="000000" w:fill="FFFFFF"/>
            <w:vAlign w:val="center"/>
            <w:hideMark/>
          </w:tcPr>
          <w:p w14:paraId="6DB64E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5EF35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1,190,000</w:t>
            </w:r>
          </w:p>
        </w:tc>
        <w:tc>
          <w:tcPr>
            <w:tcW w:w="332" w:type="pct"/>
            <w:tcBorders>
              <w:top w:val="nil"/>
              <w:left w:val="nil"/>
              <w:bottom w:val="single" w:sz="4" w:space="0" w:color="auto"/>
              <w:right w:val="single" w:sz="4" w:space="0" w:color="auto"/>
            </w:tcBorders>
            <w:shd w:val="clear" w:color="000000" w:fill="FFFFFF"/>
            <w:vAlign w:val="center"/>
            <w:hideMark/>
          </w:tcPr>
          <w:p w14:paraId="44D16E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C39A36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C4BA0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1.2.5.2</w:t>
            </w:r>
          </w:p>
        </w:tc>
        <w:tc>
          <w:tcPr>
            <w:tcW w:w="1630" w:type="pct"/>
            <w:tcBorders>
              <w:top w:val="nil"/>
              <w:left w:val="nil"/>
              <w:bottom w:val="single" w:sz="4" w:space="0" w:color="auto"/>
              <w:right w:val="single" w:sz="4" w:space="0" w:color="auto"/>
            </w:tcBorders>
            <w:shd w:val="clear" w:color="000000" w:fill="FFFFFF"/>
            <w:vAlign w:val="center"/>
            <w:hideMark/>
          </w:tcPr>
          <w:p w14:paraId="2C4E9CE6"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Përcaktimi i rregullave të pas-punësimit për funksionarët politikë (përgatitje për ndryshimin e rregullave)</w:t>
            </w:r>
          </w:p>
        </w:tc>
        <w:tc>
          <w:tcPr>
            <w:tcW w:w="679" w:type="pct"/>
            <w:tcBorders>
              <w:top w:val="nil"/>
              <w:left w:val="nil"/>
              <w:bottom w:val="single" w:sz="4" w:space="0" w:color="auto"/>
              <w:right w:val="single" w:sz="4" w:space="0" w:color="auto"/>
            </w:tcBorders>
            <w:shd w:val="clear" w:color="000000" w:fill="FFFFFF"/>
            <w:vAlign w:val="center"/>
            <w:hideMark/>
          </w:tcPr>
          <w:p w14:paraId="5EE5F68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372E694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A89043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57443EB"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85E6B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192,715</w:t>
            </w:r>
          </w:p>
        </w:tc>
        <w:tc>
          <w:tcPr>
            <w:tcW w:w="272" w:type="pct"/>
            <w:tcBorders>
              <w:top w:val="nil"/>
              <w:left w:val="nil"/>
              <w:bottom w:val="single" w:sz="4" w:space="0" w:color="auto"/>
              <w:right w:val="single" w:sz="4" w:space="0" w:color="auto"/>
            </w:tcBorders>
            <w:shd w:val="clear" w:color="000000" w:fill="FFFFFF"/>
            <w:vAlign w:val="center"/>
            <w:hideMark/>
          </w:tcPr>
          <w:p w14:paraId="7943AC1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192,715</w:t>
            </w:r>
          </w:p>
        </w:tc>
        <w:tc>
          <w:tcPr>
            <w:tcW w:w="303" w:type="pct"/>
            <w:tcBorders>
              <w:top w:val="nil"/>
              <w:left w:val="nil"/>
              <w:bottom w:val="single" w:sz="4" w:space="0" w:color="auto"/>
              <w:right w:val="single" w:sz="4" w:space="0" w:color="auto"/>
            </w:tcBorders>
            <w:shd w:val="clear" w:color="000000" w:fill="FFFFFF"/>
            <w:vAlign w:val="center"/>
            <w:hideMark/>
          </w:tcPr>
          <w:p w14:paraId="342EC8E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1DDFCD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18E20B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A3EF5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1.2.5.3</w:t>
            </w:r>
          </w:p>
        </w:tc>
        <w:tc>
          <w:tcPr>
            <w:tcW w:w="1630" w:type="pct"/>
            <w:tcBorders>
              <w:top w:val="nil"/>
              <w:left w:val="nil"/>
              <w:bottom w:val="single" w:sz="4" w:space="0" w:color="auto"/>
              <w:right w:val="single" w:sz="4" w:space="0" w:color="auto"/>
            </w:tcBorders>
            <w:shd w:val="clear" w:color="000000" w:fill="FFFFFF"/>
            <w:vAlign w:val="center"/>
            <w:hideMark/>
          </w:tcPr>
          <w:p w14:paraId="2C4F82E8"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Përfshirja e informacionit të Manualit për konfliktin e interesit, etikën dhe parandalimin e korrupsionit, në programet e ofruara nga ASPA për funksionarët e administratës publike </w:t>
            </w:r>
          </w:p>
        </w:tc>
        <w:tc>
          <w:tcPr>
            <w:tcW w:w="679" w:type="pct"/>
            <w:tcBorders>
              <w:top w:val="nil"/>
              <w:left w:val="nil"/>
              <w:bottom w:val="single" w:sz="4" w:space="0" w:color="auto"/>
              <w:right w:val="single" w:sz="4" w:space="0" w:color="auto"/>
            </w:tcBorders>
            <w:shd w:val="clear" w:color="000000" w:fill="FFFFFF"/>
            <w:vAlign w:val="center"/>
            <w:hideMark/>
          </w:tcPr>
          <w:p w14:paraId="015DB86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ASPA</w:t>
            </w:r>
          </w:p>
        </w:tc>
        <w:tc>
          <w:tcPr>
            <w:tcW w:w="546" w:type="pct"/>
            <w:tcBorders>
              <w:top w:val="nil"/>
              <w:left w:val="nil"/>
              <w:bottom w:val="single" w:sz="4" w:space="0" w:color="auto"/>
              <w:right w:val="single" w:sz="4" w:space="0" w:color="auto"/>
            </w:tcBorders>
            <w:shd w:val="clear" w:color="000000" w:fill="FFFFFF"/>
            <w:vAlign w:val="center"/>
            <w:hideMark/>
          </w:tcPr>
          <w:p w14:paraId="037905A4"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4DA287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04F31E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93B6A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w:t>
            </w:r>
          </w:p>
        </w:tc>
        <w:tc>
          <w:tcPr>
            <w:tcW w:w="272" w:type="pct"/>
            <w:tcBorders>
              <w:top w:val="nil"/>
              <w:left w:val="nil"/>
              <w:bottom w:val="single" w:sz="4" w:space="0" w:color="auto"/>
              <w:right w:val="single" w:sz="4" w:space="0" w:color="auto"/>
            </w:tcBorders>
            <w:shd w:val="clear" w:color="000000" w:fill="FFFFFF"/>
            <w:vAlign w:val="center"/>
            <w:hideMark/>
          </w:tcPr>
          <w:p w14:paraId="47623DD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w:t>
            </w:r>
          </w:p>
        </w:tc>
        <w:tc>
          <w:tcPr>
            <w:tcW w:w="303" w:type="pct"/>
            <w:tcBorders>
              <w:top w:val="nil"/>
              <w:left w:val="nil"/>
              <w:bottom w:val="single" w:sz="4" w:space="0" w:color="auto"/>
              <w:right w:val="single" w:sz="4" w:space="0" w:color="auto"/>
            </w:tcBorders>
            <w:shd w:val="clear" w:color="000000" w:fill="FFFFFF"/>
            <w:vAlign w:val="center"/>
            <w:hideMark/>
          </w:tcPr>
          <w:p w14:paraId="1EEB252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DFCAD3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BAAB96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48947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1.2.5.4</w:t>
            </w:r>
          </w:p>
        </w:tc>
        <w:tc>
          <w:tcPr>
            <w:tcW w:w="1630" w:type="pct"/>
            <w:tcBorders>
              <w:top w:val="nil"/>
              <w:left w:val="nil"/>
              <w:bottom w:val="single" w:sz="4" w:space="0" w:color="auto"/>
              <w:right w:val="single" w:sz="4" w:space="0" w:color="auto"/>
            </w:tcBorders>
            <w:shd w:val="clear" w:color="000000" w:fill="FFFFFF"/>
            <w:vAlign w:val="center"/>
            <w:hideMark/>
          </w:tcPr>
          <w:p w14:paraId="0181FBE5"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Rishikimi i përbërjes së Komisionit të Etikës të Këshillit të Ministrave</w:t>
            </w:r>
          </w:p>
        </w:tc>
        <w:tc>
          <w:tcPr>
            <w:tcW w:w="679" w:type="pct"/>
            <w:tcBorders>
              <w:top w:val="nil"/>
              <w:left w:val="nil"/>
              <w:bottom w:val="single" w:sz="4" w:space="0" w:color="auto"/>
              <w:right w:val="single" w:sz="4" w:space="0" w:color="auto"/>
            </w:tcBorders>
            <w:shd w:val="clear" w:color="000000" w:fill="FFFFFF"/>
            <w:vAlign w:val="center"/>
            <w:hideMark/>
          </w:tcPr>
          <w:p w14:paraId="72A93144"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MAPA (KKKK)</w:t>
            </w:r>
          </w:p>
        </w:tc>
        <w:tc>
          <w:tcPr>
            <w:tcW w:w="546" w:type="pct"/>
            <w:tcBorders>
              <w:top w:val="nil"/>
              <w:left w:val="nil"/>
              <w:bottom w:val="single" w:sz="4" w:space="0" w:color="auto"/>
              <w:right w:val="single" w:sz="4" w:space="0" w:color="auto"/>
            </w:tcBorders>
            <w:shd w:val="clear" w:color="000000" w:fill="FFFFFF"/>
            <w:vAlign w:val="center"/>
            <w:hideMark/>
          </w:tcPr>
          <w:p w14:paraId="5FD3FCE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KM</w:t>
            </w:r>
          </w:p>
        </w:tc>
        <w:tc>
          <w:tcPr>
            <w:tcW w:w="317" w:type="pct"/>
            <w:tcBorders>
              <w:top w:val="nil"/>
              <w:left w:val="nil"/>
              <w:bottom w:val="single" w:sz="4" w:space="0" w:color="auto"/>
              <w:right w:val="single" w:sz="4" w:space="0" w:color="auto"/>
            </w:tcBorders>
            <w:shd w:val="clear" w:color="000000" w:fill="FFFFFF"/>
            <w:vAlign w:val="center"/>
            <w:hideMark/>
          </w:tcPr>
          <w:p w14:paraId="629B2C2C"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5FA7B8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56211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867,220</w:t>
            </w:r>
          </w:p>
        </w:tc>
        <w:tc>
          <w:tcPr>
            <w:tcW w:w="272" w:type="pct"/>
            <w:tcBorders>
              <w:top w:val="nil"/>
              <w:left w:val="nil"/>
              <w:bottom w:val="single" w:sz="4" w:space="0" w:color="auto"/>
              <w:right w:val="single" w:sz="4" w:space="0" w:color="auto"/>
            </w:tcBorders>
            <w:shd w:val="clear" w:color="000000" w:fill="FFFFFF"/>
            <w:vAlign w:val="center"/>
            <w:hideMark/>
          </w:tcPr>
          <w:p w14:paraId="3E4C40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867,220</w:t>
            </w:r>
          </w:p>
        </w:tc>
        <w:tc>
          <w:tcPr>
            <w:tcW w:w="303" w:type="pct"/>
            <w:tcBorders>
              <w:top w:val="nil"/>
              <w:left w:val="nil"/>
              <w:bottom w:val="single" w:sz="4" w:space="0" w:color="auto"/>
              <w:right w:val="single" w:sz="4" w:space="0" w:color="auto"/>
            </w:tcBorders>
            <w:shd w:val="clear" w:color="000000" w:fill="FFFFFF"/>
            <w:vAlign w:val="center"/>
            <w:hideMark/>
          </w:tcPr>
          <w:p w14:paraId="0E576D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B183B6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4AB371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F9865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1.2.5.5</w:t>
            </w:r>
          </w:p>
        </w:tc>
        <w:tc>
          <w:tcPr>
            <w:tcW w:w="1630" w:type="pct"/>
            <w:tcBorders>
              <w:top w:val="nil"/>
              <w:left w:val="nil"/>
              <w:bottom w:val="single" w:sz="4" w:space="0" w:color="auto"/>
              <w:right w:val="single" w:sz="4" w:space="0" w:color="auto"/>
            </w:tcBorders>
            <w:shd w:val="clear" w:color="000000" w:fill="FFFFFF"/>
            <w:vAlign w:val="center"/>
            <w:hideMark/>
          </w:tcPr>
          <w:p w14:paraId="747A2C9F"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Zbatimi i Rekomandimeve të Grupit të Shteteve të Këshillit të Evropës kundër Korrupsionit (GRECO) si dhe shtimi i përpjekjeve institucionale për zbatimin në kohë të planit përkatës të veprimit (rekomandimet e mbetuara për zbatim pas fazës së parë të vlerësimit të vendit)</w:t>
            </w:r>
          </w:p>
        </w:tc>
        <w:tc>
          <w:tcPr>
            <w:tcW w:w="679" w:type="pct"/>
            <w:tcBorders>
              <w:top w:val="nil"/>
              <w:left w:val="nil"/>
              <w:bottom w:val="single" w:sz="4" w:space="0" w:color="auto"/>
              <w:right w:val="single" w:sz="4" w:space="0" w:color="auto"/>
            </w:tcBorders>
            <w:shd w:val="clear" w:color="000000" w:fill="FFFFFF"/>
            <w:vAlign w:val="center"/>
            <w:hideMark/>
          </w:tcPr>
          <w:p w14:paraId="0E0EC32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MAPA (KKKK)</w:t>
            </w:r>
          </w:p>
        </w:tc>
        <w:tc>
          <w:tcPr>
            <w:tcW w:w="546" w:type="pct"/>
            <w:tcBorders>
              <w:top w:val="nil"/>
              <w:left w:val="nil"/>
              <w:bottom w:val="single" w:sz="4" w:space="0" w:color="auto"/>
              <w:right w:val="single" w:sz="4" w:space="0" w:color="auto"/>
            </w:tcBorders>
            <w:shd w:val="clear" w:color="000000" w:fill="FFFFFF"/>
            <w:vAlign w:val="center"/>
            <w:hideMark/>
          </w:tcPr>
          <w:p w14:paraId="67617E84"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23F758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78BB0C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5089C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65F2F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CB4AC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A5BF3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7BCFCB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76CC6E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1.2.5.6</w:t>
            </w:r>
          </w:p>
        </w:tc>
        <w:tc>
          <w:tcPr>
            <w:tcW w:w="1630" w:type="pct"/>
            <w:tcBorders>
              <w:top w:val="nil"/>
              <w:left w:val="nil"/>
              <w:bottom w:val="single" w:sz="4" w:space="0" w:color="auto"/>
              <w:right w:val="single" w:sz="4" w:space="0" w:color="auto"/>
            </w:tcBorders>
            <w:shd w:val="clear" w:color="000000" w:fill="FFFFFF"/>
            <w:vAlign w:val="center"/>
            <w:hideMark/>
          </w:tcPr>
          <w:p w14:paraId="1317F83F"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Kryerja e analizës mbi kuadrin ligjor për donacionet dhe</w:t>
            </w:r>
            <w:r w:rsidRPr="000A799D">
              <w:rPr>
                <w:rFonts w:ascii="Garamond" w:eastAsia="Times New Roman" w:hAnsi="Garamond" w:cs="Times New Roman"/>
                <w:color w:val="000000"/>
                <w:sz w:val="12"/>
                <w:szCs w:val="12"/>
                <w:lang w:val="sq-AL" w:eastAsia="sq-AL"/>
              </w:rPr>
              <w:br/>
              <w:t>sponsorizimet në Policinë e Shtetit (raport vlerësimi)</w:t>
            </w:r>
          </w:p>
        </w:tc>
        <w:tc>
          <w:tcPr>
            <w:tcW w:w="679" w:type="pct"/>
            <w:tcBorders>
              <w:top w:val="nil"/>
              <w:left w:val="nil"/>
              <w:bottom w:val="single" w:sz="4" w:space="0" w:color="auto"/>
              <w:right w:val="single" w:sz="4" w:space="0" w:color="auto"/>
            </w:tcBorders>
            <w:shd w:val="clear" w:color="000000" w:fill="FFFFFF"/>
            <w:vAlign w:val="center"/>
            <w:hideMark/>
          </w:tcPr>
          <w:p w14:paraId="199B385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MB</w:t>
            </w:r>
          </w:p>
        </w:tc>
        <w:tc>
          <w:tcPr>
            <w:tcW w:w="546" w:type="pct"/>
            <w:tcBorders>
              <w:top w:val="nil"/>
              <w:left w:val="nil"/>
              <w:bottom w:val="single" w:sz="4" w:space="0" w:color="auto"/>
              <w:right w:val="single" w:sz="4" w:space="0" w:color="auto"/>
            </w:tcBorders>
            <w:shd w:val="clear" w:color="000000" w:fill="FFFFFF"/>
            <w:vAlign w:val="center"/>
            <w:hideMark/>
          </w:tcPr>
          <w:p w14:paraId="72CC547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3D044C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7EC268C"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98F73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272" w:type="pct"/>
            <w:tcBorders>
              <w:top w:val="nil"/>
              <w:left w:val="nil"/>
              <w:bottom w:val="single" w:sz="4" w:space="0" w:color="auto"/>
              <w:right w:val="single" w:sz="4" w:space="0" w:color="auto"/>
            </w:tcBorders>
            <w:shd w:val="clear" w:color="000000" w:fill="FFFFFF"/>
            <w:vAlign w:val="center"/>
            <w:hideMark/>
          </w:tcPr>
          <w:p w14:paraId="5F51700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524445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01F31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3ADFBB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838A4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1.2.5.7</w:t>
            </w:r>
          </w:p>
        </w:tc>
        <w:tc>
          <w:tcPr>
            <w:tcW w:w="1630" w:type="pct"/>
            <w:tcBorders>
              <w:top w:val="nil"/>
              <w:left w:val="nil"/>
              <w:bottom w:val="single" w:sz="4" w:space="0" w:color="auto"/>
              <w:right w:val="single" w:sz="4" w:space="0" w:color="auto"/>
            </w:tcBorders>
            <w:shd w:val="clear" w:color="000000" w:fill="FFFFFF"/>
            <w:vAlign w:val="center"/>
            <w:hideMark/>
          </w:tcPr>
          <w:p w14:paraId="100E3A9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Përgatitja e ndërhyrjeve në ligj për donacionet dhe</w:t>
            </w:r>
            <w:r w:rsidRPr="000A799D">
              <w:rPr>
                <w:rFonts w:ascii="Garamond" w:eastAsia="Times New Roman" w:hAnsi="Garamond" w:cs="Times New Roman"/>
                <w:color w:val="000000"/>
                <w:sz w:val="12"/>
                <w:szCs w:val="12"/>
                <w:lang w:val="sq-AL" w:eastAsia="sq-AL"/>
              </w:rPr>
              <w:br/>
              <w:t>sponsorizimet dhe konsolidimi i një kuadri ligjor</w:t>
            </w:r>
          </w:p>
        </w:tc>
        <w:tc>
          <w:tcPr>
            <w:tcW w:w="679" w:type="pct"/>
            <w:tcBorders>
              <w:top w:val="nil"/>
              <w:left w:val="nil"/>
              <w:bottom w:val="single" w:sz="4" w:space="0" w:color="auto"/>
              <w:right w:val="single" w:sz="4" w:space="0" w:color="auto"/>
            </w:tcBorders>
            <w:shd w:val="clear" w:color="auto" w:fill="auto"/>
            <w:vAlign w:val="center"/>
            <w:hideMark/>
          </w:tcPr>
          <w:p w14:paraId="0CE9E27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MB</w:t>
            </w:r>
          </w:p>
        </w:tc>
        <w:tc>
          <w:tcPr>
            <w:tcW w:w="546" w:type="pct"/>
            <w:tcBorders>
              <w:top w:val="nil"/>
              <w:left w:val="nil"/>
              <w:bottom w:val="single" w:sz="4" w:space="0" w:color="auto"/>
              <w:right w:val="single" w:sz="4" w:space="0" w:color="auto"/>
            </w:tcBorders>
            <w:shd w:val="clear" w:color="000000" w:fill="FFFFFF"/>
            <w:vAlign w:val="center"/>
            <w:hideMark/>
          </w:tcPr>
          <w:p w14:paraId="03A1802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Ministritë e Linjës</w:t>
            </w:r>
          </w:p>
        </w:tc>
        <w:tc>
          <w:tcPr>
            <w:tcW w:w="317" w:type="pct"/>
            <w:tcBorders>
              <w:top w:val="nil"/>
              <w:left w:val="nil"/>
              <w:bottom w:val="single" w:sz="4" w:space="0" w:color="auto"/>
              <w:right w:val="single" w:sz="4" w:space="0" w:color="auto"/>
            </w:tcBorders>
            <w:shd w:val="clear" w:color="000000" w:fill="FFFFFF"/>
            <w:vAlign w:val="center"/>
            <w:hideMark/>
          </w:tcPr>
          <w:p w14:paraId="65BEA70B"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E1B3E64"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63563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4,625,171</w:t>
            </w:r>
          </w:p>
        </w:tc>
        <w:tc>
          <w:tcPr>
            <w:tcW w:w="272" w:type="pct"/>
            <w:tcBorders>
              <w:top w:val="nil"/>
              <w:left w:val="nil"/>
              <w:bottom w:val="single" w:sz="4" w:space="0" w:color="auto"/>
              <w:right w:val="single" w:sz="4" w:space="0" w:color="auto"/>
            </w:tcBorders>
            <w:shd w:val="clear" w:color="000000" w:fill="FFFFFF"/>
            <w:vAlign w:val="center"/>
            <w:hideMark/>
          </w:tcPr>
          <w:p w14:paraId="593D225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4,625,171</w:t>
            </w:r>
          </w:p>
        </w:tc>
        <w:tc>
          <w:tcPr>
            <w:tcW w:w="303" w:type="pct"/>
            <w:tcBorders>
              <w:top w:val="nil"/>
              <w:left w:val="nil"/>
              <w:bottom w:val="single" w:sz="4" w:space="0" w:color="auto"/>
              <w:right w:val="single" w:sz="4" w:space="0" w:color="auto"/>
            </w:tcBorders>
            <w:shd w:val="clear" w:color="000000" w:fill="FFFFFF"/>
            <w:vAlign w:val="center"/>
            <w:hideMark/>
          </w:tcPr>
          <w:p w14:paraId="195C06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A79F4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95E952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49DFF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1.2.5.8</w:t>
            </w:r>
          </w:p>
        </w:tc>
        <w:tc>
          <w:tcPr>
            <w:tcW w:w="1630" w:type="pct"/>
            <w:tcBorders>
              <w:top w:val="nil"/>
              <w:left w:val="nil"/>
              <w:bottom w:val="single" w:sz="4" w:space="0" w:color="auto"/>
              <w:right w:val="single" w:sz="4" w:space="0" w:color="auto"/>
            </w:tcBorders>
            <w:shd w:val="clear" w:color="000000" w:fill="FFFFFF"/>
            <w:vAlign w:val="center"/>
            <w:hideMark/>
          </w:tcPr>
          <w:p w14:paraId="2C60E7C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Ngritja e Këshillave Konfidencialë në Policinë e Shtetit për të ofruar këshillim konfidencial për punonjësit e policisë mbi çështjet e etikës, integritetit, korrupsionit, konfliktit të interesit, konfidencialitetit dhe </w:t>
            </w:r>
            <w:r w:rsidRPr="000A799D">
              <w:rPr>
                <w:rFonts w:ascii="Garamond" w:eastAsia="Times New Roman" w:hAnsi="Garamond" w:cs="Times New Roman"/>
                <w:color w:val="000000"/>
                <w:sz w:val="12"/>
                <w:szCs w:val="12"/>
                <w:lang w:val="sq-AL" w:eastAsia="sq-AL"/>
              </w:rPr>
              <w:br/>
              <w:t>çështje të tjera të lidhura me to.</w:t>
            </w:r>
          </w:p>
        </w:tc>
        <w:tc>
          <w:tcPr>
            <w:tcW w:w="679" w:type="pct"/>
            <w:tcBorders>
              <w:top w:val="nil"/>
              <w:left w:val="nil"/>
              <w:bottom w:val="single" w:sz="4" w:space="0" w:color="auto"/>
              <w:right w:val="single" w:sz="4" w:space="0" w:color="auto"/>
            </w:tcBorders>
            <w:shd w:val="clear" w:color="000000" w:fill="FFFFFF"/>
            <w:vAlign w:val="center"/>
            <w:hideMark/>
          </w:tcPr>
          <w:p w14:paraId="1CA7F82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MB,PSH</w:t>
            </w:r>
          </w:p>
        </w:tc>
        <w:tc>
          <w:tcPr>
            <w:tcW w:w="546" w:type="pct"/>
            <w:tcBorders>
              <w:top w:val="nil"/>
              <w:left w:val="nil"/>
              <w:bottom w:val="single" w:sz="4" w:space="0" w:color="auto"/>
              <w:right w:val="single" w:sz="4" w:space="0" w:color="auto"/>
            </w:tcBorders>
            <w:shd w:val="clear" w:color="000000" w:fill="FFFFFF"/>
            <w:vAlign w:val="center"/>
            <w:hideMark/>
          </w:tcPr>
          <w:p w14:paraId="72E7177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PSH</w:t>
            </w:r>
          </w:p>
        </w:tc>
        <w:tc>
          <w:tcPr>
            <w:tcW w:w="317" w:type="pct"/>
            <w:tcBorders>
              <w:top w:val="nil"/>
              <w:left w:val="nil"/>
              <w:bottom w:val="single" w:sz="4" w:space="0" w:color="auto"/>
              <w:right w:val="single" w:sz="4" w:space="0" w:color="auto"/>
            </w:tcBorders>
            <w:shd w:val="clear" w:color="000000" w:fill="FFFFFF"/>
            <w:vAlign w:val="center"/>
            <w:hideMark/>
          </w:tcPr>
          <w:p w14:paraId="267B9495"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DFFF11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ED00A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51,544,000</w:t>
            </w:r>
          </w:p>
        </w:tc>
        <w:tc>
          <w:tcPr>
            <w:tcW w:w="272" w:type="pct"/>
            <w:tcBorders>
              <w:top w:val="nil"/>
              <w:left w:val="nil"/>
              <w:bottom w:val="single" w:sz="4" w:space="0" w:color="auto"/>
              <w:right w:val="single" w:sz="4" w:space="0" w:color="auto"/>
            </w:tcBorders>
            <w:shd w:val="clear" w:color="000000" w:fill="FFFFFF"/>
            <w:vAlign w:val="center"/>
            <w:hideMark/>
          </w:tcPr>
          <w:p w14:paraId="5E28AA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51,544,000</w:t>
            </w:r>
          </w:p>
        </w:tc>
        <w:tc>
          <w:tcPr>
            <w:tcW w:w="303" w:type="pct"/>
            <w:tcBorders>
              <w:top w:val="nil"/>
              <w:left w:val="nil"/>
              <w:bottom w:val="single" w:sz="4" w:space="0" w:color="auto"/>
              <w:right w:val="single" w:sz="4" w:space="0" w:color="auto"/>
            </w:tcBorders>
            <w:shd w:val="clear" w:color="000000" w:fill="FFFFFF"/>
            <w:vAlign w:val="center"/>
            <w:hideMark/>
          </w:tcPr>
          <w:p w14:paraId="5910B2C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0A65D8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E42278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C8BD65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1.2.6</w:t>
            </w:r>
          </w:p>
        </w:tc>
        <w:tc>
          <w:tcPr>
            <w:tcW w:w="1630" w:type="pct"/>
            <w:tcBorders>
              <w:top w:val="nil"/>
              <w:left w:val="nil"/>
              <w:bottom w:val="single" w:sz="4" w:space="0" w:color="auto"/>
              <w:right w:val="single" w:sz="4" w:space="0" w:color="auto"/>
            </w:tcBorders>
            <w:shd w:val="clear" w:color="000000" w:fill="E7E6E6"/>
            <w:vAlign w:val="center"/>
            <w:hideMark/>
          </w:tcPr>
          <w:p w14:paraId="1BAAF97D"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Module për integritetin dhe parandalimin e korrupsionit të përfshira në programin e trajnimeve te</w:t>
            </w:r>
            <w:r w:rsidRPr="000A799D">
              <w:rPr>
                <w:rFonts w:ascii="Times New Roman" w:eastAsia="Times New Roman" w:hAnsi="Times New Roman" w:cs="Times New Roman"/>
                <w:b/>
                <w:bCs/>
                <w:sz w:val="12"/>
                <w:szCs w:val="12"/>
                <w:lang w:val="sq-AL" w:eastAsia="sq-AL"/>
              </w:rPr>
              <w:t>̈</w:t>
            </w:r>
            <w:r w:rsidRPr="000A799D">
              <w:rPr>
                <w:rFonts w:ascii="Garamond" w:eastAsia="Times New Roman" w:hAnsi="Garamond" w:cs="Times New Roman"/>
                <w:b/>
                <w:bCs/>
                <w:sz w:val="12"/>
                <w:szCs w:val="12"/>
                <w:lang w:val="sq-AL" w:eastAsia="sq-AL"/>
              </w:rPr>
              <w:t xml:space="preserve"> Shkoll</w:t>
            </w:r>
            <w:r w:rsidRPr="000A799D">
              <w:rPr>
                <w:rFonts w:ascii="Garamond" w:eastAsia="Times New Roman" w:hAnsi="Garamond" w:cs="Garamond"/>
                <w:b/>
                <w:bCs/>
                <w:sz w:val="12"/>
                <w:szCs w:val="12"/>
                <w:lang w:val="sq-AL" w:eastAsia="sq-AL"/>
              </w:rPr>
              <w:t>ë</w:t>
            </w:r>
            <w:r w:rsidRPr="000A799D">
              <w:rPr>
                <w:rFonts w:ascii="Garamond" w:eastAsia="Times New Roman" w:hAnsi="Garamond" w:cs="Times New Roman"/>
                <w:b/>
                <w:bCs/>
                <w:sz w:val="12"/>
                <w:szCs w:val="12"/>
                <w:lang w:val="sq-AL" w:eastAsia="sq-AL"/>
              </w:rPr>
              <w:t>s s</w:t>
            </w:r>
            <w:r w:rsidRPr="000A799D">
              <w:rPr>
                <w:rFonts w:ascii="Garamond" w:eastAsia="Times New Roman" w:hAnsi="Garamond" w:cs="Garamond"/>
                <w:b/>
                <w:bCs/>
                <w:sz w:val="12"/>
                <w:szCs w:val="12"/>
                <w:lang w:val="sq-AL" w:eastAsia="sq-AL"/>
              </w:rPr>
              <w:t>ë</w:t>
            </w:r>
            <w:r w:rsidRPr="000A799D">
              <w:rPr>
                <w:rFonts w:ascii="Garamond" w:eastAsia="Times New Roman" w:hAnsi="Garamond" w:cs="Times New Roman"/>
                <w:b/>
                <w:bCs/>
                <w:sz w:val="12"/>
                <w:szCs w:val="12"/>
                <w:lang w:val="sq-AL" w:eastAsia="sq-AL"/>
              </w:rPr>
              <w:t xml:space="preserve"> Magjistrature</w:t>
            </w:r>
            <w:r w:rsidRPr="000A799D">
              <w:rPr>
                <w:rFonts w:ascii="Times New Roman" w:eastAsia="Times New Roman" w:hAnsi="Times New Roman" w:cs="Times New Roman"/>
                <w:b/>
                <w:bCs/>
                <w:sz w:val="12"/>
                <w:szCs w:val="12"/>
                <w:lang w:val="sq-AL" w:eastAsia="sq-AL"/>
              </w:rPr>
              <w:t>̈</w:t>
            </w:r>
            <w:r w:rsidRPr="000A799D">
              <w:rPr>
                <w:rFonts w:ascii="Garamond" w:eastAsia="Times New Roman" w:hAnsi="Garamond" w:cs="Times New Roman"/>
                <w:b/>
                <w:bCs/>
                <w:sz w:val="12"/>
                <w:szCs w:val="12"/>
                <w:lang w:val="sq-AL" w:eastAsia="sq-AL"/>
              </w:rPr>
              <w:t xml:space="preserve">s  </w:t>
            </w:r>
          </w:p>
        </w:tc>
        <w:tc>
          <w:tcPr>
            <w:tcW w:w="679" w:type="pct"/>
            <w:tcBorders>
              <w:top w:val="nil"/>
              <w:left w:val="nil"/>
              <w:bottom w:val="single" w:sz="4" w:space="0" w:color="auto"/>
              <w:right w:val="single" w:sz="4" w:space="0" w:color="auto"/>
            </w:tcBorders>
            <w:shd w:val="clear" w:color="000000" w:fill="FFFFFF"/>
            <w:vAlign w:val="center"/>
            <w:hideMark/>
          </w:tcPr>
          <w:p w14:paraId="0931EC4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br/>
              <w:t>SHM</w:t>
            </w:r>
          </w:p>
        </w:tc>
        <w:tc>
          <w:tcPr>
            <w:tcW w:w="546" w:type="pct"/>
            <w:tcBorders>
              <w:top w:val="nil"/>
              <w:left w:val="nil"/>
              <w:bottom w:val="single" w:sz="4" w:space="0" w:color="auto"/>
              <w:right w:val="single" w:sz="4" w:space="0" w:color="auto"/>
            </w:tcBorders>
            <w:shd w:val="clear" w:color="000000" w:fill="FFFFFF"/>
            <w:vAlign w:val="center"/>
            <w:hideMark/>
          </w:tcPr>
          <w:p w14:paraId="5B423E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KLP; KLGJ</w:t>
            </w:r>
          </w:p>
        </w:tc>
        <w:tc>
          <w:tcPr>
            <w:tcW w:w="317" w:type="pct"/>
            <w:tcBorders>
              <w:top w:val="nil"/>
              <w:left w:val="nil"/>
              <w:bottom w:val="single" w:sz="4" w:space="0" w:color="auto"/>
              <w:right w:val="single" w:sz="4" w:space="0" w:color="auto"/>
            </w:tcBorders>
            <w:shd w:val="clear" w:color="000000" w:fill="FFFFFF"/>
            <w:vAlign w:val="center"/>
            <w:hideMark/>
          </w:tcPr>
          <w:p w14:paraId="176A64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67AC1DB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0FDE95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940,450</w:t>
            </w:r>
          </w:p>
        </w:tc>
        <w:tc>
          <w:tcPr>
            <w:tcW w:w="272" w:type="pct"/>
            <w:tcBorders>
              <w:top w:val="nil"/>
              <w:left w:val="nil"/>
              <w:bottom w:val="single" w:sz="4" w:space="0" w:color="auto"/>
              <w:right w:val="single" w:sz="4" w:space="0" w:color="auto"/>
            </w:tcBorders>
            <w:shd w:val="clear" w:color="000000" w:fill="FFFFFF"/>
            <w:vAlign w:val="center"/>
            <w:hideMark/>
          </w:tcPr>
          <w:p w14:paraId="37EDE7A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CDDCAB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3B6936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-940,450</w:t>
            </w:r>
          </w:p>
        </w:tc>
      </w:tr>
      <w:tr w:rsidR="00046DAE" w:rsidRPr="000A799D" w14:paraId="4AE2842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AF3D7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1.2.6.1</w:t>
            </w:r>
          </w:p>
        </w:tc>
        <w:tc>
          <w:tcPr>
            <w:tcW w:w="1630" w:type="pct"/>
            <w:tcBorders>
              <w:top w:val="nil"/>
              <w:left w:val="nil"/>
              <w:bottom w:val="single" w:sz="4" w:space="0" w:color="auto"/>
              <w:right w:val="single" w:sz="4" w:space="0" w:color="auto"/>
            </w:tcBorders>
            <w:shd w:val="clear" w:color="000000" w:fill="FFFFFF"/>
            <w:vAlign w:val="center"/>
            <w:hideMark/>
          </w:tcPr>
          <w:p w14:paraId="37A92CA1"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Module trajnimi mbi parimet e integritetit dhe risqet e korrupsionit, për gjyqtarë dhe prokurorë, të mbështetur tek Manuali për konfliktin e interesit, etikën dhe parandalimin e korrupsionit, hartuar dhe miratuar </w:t>
            </w:r>
          </w:p>
        </w:tc>
        <w:tc>
          <w:tcPr>
            <w:tcW w:w="679" w:type="pct"/>
            <w:tcBorders>
              <w:top w:val="nil"/>
              <w:left w:val="nil"/>
              <w:bottom w:val="single" w:sz="4" w:space="0" w:color="auto"/>
              <w:right w:val="single" w:sz="4" w:space="0" w:color="auto"/>
            </w:tcBorders>
            <w:shd w:val="clear" w:color="000000" w:fill="FFFFFF"/>
            <w:vAlign w:val="center"/>
            <w:hideMark/>
          </w:tcPr>
          <w:p w14:paraId="7021FFB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SHM</w:t>
            </w:r>
          </w:p>
        </w:tc>
        <w:tc>
          <w:tcPr>
            <w:tcW w:w="546" w:type="pct"/>
            <w:tcBorders>
              <w:top w:val="nil"/>
              <w:left w:val="nil"/>
              <w:bottom w:val="single" w:sz="4" w:space="0" w:color="auto"/>
              <w:right w:val="single" w:sz="4" w:space="0" w:color="auto"/>
            </w:tcBorders>
            <w:shd w:val="clear" w:color="000000" w:fill="FFFFFF"/>
            <w:vAlign w:val="center"/>
            <w:hideMark/>
          </w:tcPr>
          <w:p w14:paraId="635B16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KLP; KLGJ</w:t>
            </w:r>
          </w:p>
        </w:tc>
        <w:tc>
          <w:tcPr>
            <w:tcW w:w="317" w:type="pct"/>
            <w:tcBorders>
              <w:top w:val="nil"/>
              <w:left w:val="nil"/>
              <w:bottom w:val="single" w:sz="4" w:space="0" w:color="auto"/>
              <w:right w:val="single" w:sz="4" w:space="0" w:color="auto"/>
            </w:tcBorders>
            <w:shd w:val="clear" w:color="000000" w:fill="FFFFFF"/>
            <w:vAlign w:val="center"/>
            <w:hideMark/>
          </w:tcPr>
          <w:p w14:paraId="3868AD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22CAB47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579C84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w:t>
            </w:r>
          </w:p>
        </w:tc>
        <w:tc>
          <w:tcPr>
            <w:tcW w:w="272" w:type="pct"/>
            <w:tcBorders>
              <w:top w:val="nil"/>
              <w:left w:val="nil"/>
              <w:bottom w:val="single" w:sz="4" w:space="0" w:color="auto"/>
              <w:right w:val="single" w:sz="4" w:space="0" w:color="auto"/>
            </w:tcBorders>
            <w:shd w:val="clear" w:color="000000" w:fill="FFFFFF"/>
            <w:vAlign w:val="center"/>
            <w:hideMark/>
          </w:tcPr>
          <w:p w14:paraId="3C05AC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0AF01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4CB00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w:t>
            </w:r>
          </w:p>
        </w:tc>
      </w:tr>
      <w:tr w:rsidR="00046DAE" w:rsidRPr="000A799D" w14:paraId="02D510D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EF400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1.2.6.2</w:t>
            </w:r>
          </w:p>
        </w:tc>
        <w:tc>
          <w:tcPr>
            <w:tcW w:w="1630" w:type="pct"/>
            <w:tcBorders>
              <w:top w:val="nil"/>
              <w:left w:val="nil"/>
              <w:bottom w:val="single" w:sz="4" w:space="0" w:color="auto"/>
              <w:right w:val="single" w:sz="4" w:space="0" w:color="auto"/>
            </w:tcBorders>
            <w:shd w:val="clear" w:color="000000" w:fill="FFFFFF"/>
            <w:vAlign w:val="center"/>
            <w:hideMark/>
          </w:tcPr>
          <w:p w14:paraId="21B26AD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Sesione trajnimi për integritetin, për gjyqtarë, prokurorë dhe ndihmës ligjorë, të kryera </w:t>
            </w:r>
          </w:p>
        </w:tc>
        <w:tc>
          <w:tcPr>
            <w:tcW w:w="679" w:type="pct"/>
            <w:tcBorders>
              <w:top w:val="nil"/>
              <w:left w:val="nil"/>
              <w:bottom w:val="single" w:sz="4" w:space="0" w:color="auto"/>
              <w:right w:val="single" w:sz="4" w:space="0" w:color="auto"/>
            </w:tcBorders>
            <w:shd w:val="clear" w:color="000000" w:fill="FFFFFF"/>
            <w:vAlign w:val="center"/>
            <w:hideMark/>
          </w:tcPr>
          <w:p w14:paraId="54BA2A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SHM</w:t>
            </w:r>
          </w:p>
        </w:tc>
        <w:tc>
          <w:tcPr>
            <w:tcW w:w="546" w:type="pct"/>
            <w:tcBorders>
              <w:top w:val="nil"/>
              <w:left w:val="nil"/>
              <w:bottom w:val="single" w:sz="4" w:space="0" w:color="auto"/>
              <w:right w:val="single" w:sz="4" w:space="0" w:color="auto"/>
            </w:tcBorders>
            <w:shd w:val="clear" w:color="000000" w:fill="FFFFFF"/>
            <w:vAlign w:val="center"/>
            <w:hideMark/>
          </w:tcPr>
          <w:p w14:paraId="0504F86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KLP; KLGJ</w:t>
            </w:r>
          </w:p>
        </w:tc>
        <w:tc>
          <w:tcPr>
            <w:tcW w:w="317" w:type="pct"/>
            <w:tcBorders>
              <w:top w:val="nil"/>
              <w:left w:val="nil"/>
              <w:bottom w:val="single" w:sz="4" w:space="0" w:color="auto"/>
              <w:right w:val="single" w:sz="4" w:space="0" w:color="auto"/>
            </w:tcBorders>
            <w:shd w:val="clear" w:color="000000" w:fill="FFFFFF"/>
            <w:vAlign w:val="center"/>
            <w:hideMark/>
          </w:tcPr>
          <w:p w14:paraId="2AB99BE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2D9E87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5B91F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840,450</w:t>
            </w:r>
          </w:p>
        </w:tc>
        <w:tc>
          <w:tcPr>
            <w:tcW w:w="272" w:type="pct"/>
            <w:tcBorders>
              <w:top w:val="nil"/>
              <w:left w:val="nil"/>
              <w:bottom w:val="single" w:sz="4" w:space="0" w:color="auto"/>
              <w:right w:val="single" w:sz="4" w:space="0" w:color="auto"/>
            </w:tcBorders>
            <w:shd w:val="clear" w:color="000000" w:fill="FFFFFF"/>
            <w:vAlign w:val="center"/>
            <w:hideMark/>
          </w:tcPr>
          <w:p w14:paraId="1A017B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5F751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C040F8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-840,450</w:t>
            </w:r>
          </w:p>
        </w:tc>
      </w:tr>
      <w:tr w:rsidR="000A799D" w:rsidRPr="000A799D" w14:paraId="316F3774"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center"/>
            <w:hideMark/>
          </w:tcPr>
          <w:p w14:paraId="42F44E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i Politikës: Qasja parandaluese</w:t>
            </w:r>
          </w:p>
        </w:tc>
      </w:tr>
      <w:tr w:rsidR="000A799D" w:rsidRPr="000A799D" w14:paraId="67B78306"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12AF3CA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KM,  01150 i DPAK, MD dhe ministritë e tjera të linjës, PP, 01330 ASPA, 01140 01150 i MF, 09120, 09230 dhe 09450 MAS</w:t>
            </w:r>
          </w:p>
        </w:tc>
      </w:tr>
      <w:tr w:rsidR="00046DAE" w:rsidRPr="000A799D" w14:paraId="438ADE08"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062A76A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261635E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1.3: Zhvillimi i një qasjeje të qëndrueshme për parandalimin e korrupsionit në sektorët me risk (prevalencë të lartë korrupsioni)</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3D1F1E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DPAK</w:t>
            </w:r>
            <w:r w:rsidRPr="000A799D">
              <w:rPr>
                <w:rFonts w:ascii="Garamond" w:eastAsia="Times New Roman" w:hAnsi="Garamond" w:cs="Times New Roman"/>
                <w:b/>
                <w:bCs/>
                <w:sz w:val="12"/>
                <w:szCs w:val="12"/>
                <w:lang w:val="sq-AL" w:eastAsia="sq-AL"/>
              </w:rPr>
              <w:br/>
              <w:t xml:space="preserve"> ASHK, MSHMS, MAS, MFA, ATRAKO, DPT, DPD, institucionet e varësisë së MAS</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6DE80C4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ATP</w:t>
            </w:r>
            <w:r w:rsidRPr="000A799D">
              <w:rPr>
                <w:rFonts w:ascii="Garamond" w:eastAsia="Times New Roman" w:hAnsi="Garamond" w:cs="Times New Roman"/>
                <w:b/>
                <w:bCs/>
                <w:sz w:val="12"/>
                <w:szCs w:val="12"/>
                <w:lang w:val="sq-AL" w:eastAsia="sq-AL"/>
              </w:rPr>
              <w:br/>
              <w:t>Dhoma të Tregtisë dhe Biznesit, DPAK, ASPA, ML, AK, MF, APP</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7A2B627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6D6E7B3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27A38D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24,166,235</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65E4333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5,785,746</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7E8D1F3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6,396,000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06F36C3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-11,984,489</w:t>
            </w:r>
          </w:p>
        </w:tc>
      </w:tr>
      <w:tr w:rsidR="00046DAE" w:rsidRPr="000A799D" w14:paraId="22205FA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174BC43"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1.3.1</w:t>
            </w:r>
          </w:p>
        </w:tc>
        <w:tc>
          <w:tcPr>
            <w:tcW w:w="1630" w:type="pct"/>
            <w:tcBorders>
              <w:top w:val="nil"/>
              <w:left w:val="nil"/>
              <w:bottom w:val="single" w:sz="4" w:space="0" w:color="auto"/>
              <w:right w:val="single" w:sz="4" w:space="0" w:color="auto"/>
            </w:tcBorders>
            <w:shd w:val="clear" w:color="000000" w:fill="E7E6E6"/>
            <w:vAlign w:val="center"/>
            <w:hideMark/>
          </w:tcPr>
          <w:p w14:paraId="36672AA3"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Parandalimi i korrupsionit në sektorin publik</w:t>
            </w:r>
          </w:p>
        </w:tc>
        <w:tc>
          <w:tcPr>
            <w:tcW w:w="679" w:type="pct"/>
            <w:tcBorders>
              <w:top w:val="nil"/>
              <w:left w:val="nil"/>
              <w:bottom w:val="single" w:sz="4" w:space="0" w:color="auto"/>
              <w:right w:val="single" w:sz="4" w:space="0" w:color="auto"/>
            </w:tcBorders>
            <w:shd w:val="clear" w:color="000000" w:fill="FFFFFF"/>
            <w:noWrap/>
            <w:vAlign w:val="center"/>
            <w:hideMark/>
          </w:tcPr>
          <w:p w14:paraId="2EDB6FF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3362BB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DAFED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136E4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01FA0098"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2,268,000</w:t>
            </w:r>
          </w:p>
        </w:tc>
        <w:tc>
          <w:tcPr>
            <w:tcW w:w="272" w:type="pct"/>
            <w:tcBorders>
              <w:top w:val="nil"/>
              <w:left w:val="nil"/>
              <w:bottom w:val="single" w:sz="4" w:space="0" w:color="auto"/>
              <w:right w:val="single" w:sz="4" w:space="0" w:color="auto"/>
            </w:tcBorders>
            <w:shd w:val="clear" w:color="000000" w:fill="FFFFFF"/>
            <w:vAlign w:val="center"/>
            <w:hideMark/>
          </w:tcPr>
          <w:p w14:paraId="6EF5712D"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903C0C3"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2,268,000</w:t>
            </w:r>
          </w:p>
        </w:tc>
        <w:tc>
          <w:tcPr>
            <w:tcW w:w="332" w:type="pct"/>
            <w:tcBorders>
              <w:top w:val="nil"/>
              <w:left w:val="nil"/>
              <w:bottom w:val="single" w:sz="4" w:space="0" w:color="auto"/>
              <w:right w:val="single" w:sz="4" w:space="0" w:color="auto"/>
            </w:tcBorders>
            <w:shd w:val="clear" w:color="000000" w:fill="FFFFFF"/>
            <w:vAlign w:val="center"/>
            <w:hideMark/>
          </w:tcPr>
          <w:p w14:paraId="0006DB86"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r>
      <w:tr w:rsidR="00046DAE" w:rsidRPr="000A799D" w14:paraId="1B31D49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F013C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1.3.1.1</w:t>
            </w:r>
          </w:p>
        </w:tc>
        <w:tc>
          <w:tcPr>
            <w:tcW w:w="1630" w:type="pct"/>
            <w:tcBorders>
              <w:top w:val="nil"/>
              <w:left w:val="nil"/>
              <w:bottom w:val="single" w:sz="4" w:space="0" w:color="auto"/>
              <w:right w:val="single" w:sz="4" w:space="0" w:color="auto"/>
            </w:tcBorders>
            <w:shd w:val="clear" w:color="000000" w:fill="FFFFFF"/>
            <w:noWrap/>
            <w:vAlign w:val="center"/>
            <w:hideMark/>
          </w:tcPr>
          <w:p w14:paraId="7D7E4E8F"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Rishikimi i metodologjisë së Vlerësimit të Riskut të Korrupsionit në Sektorin Publik </w:t>
            </w:r>
          </w:p>
        </w:tc>
        <w:tc>
          <w:tcPr>
            <w:tcW w:w="679" w:type="pct"/>
            <w:tcBorders>
              <w:top w:val="nil"/>
              <w:left w:val="nil"/>
              <w:bottom w:val="single" w:sz="4" w:space="0" w:color="auto"/>
              <w:right w:val="single" w:sz="4" w:space="0" w:color="auto"/>
            </w:tcBorders>
            <w:shd w:val="clear" w:color="000000" w:fill="FFFFFF"/>
            <w:noWrap/>
            <w:vAlign w:val="center"/>
            <w:hideMark/>
          </w:tcPr>
          <w:p w14:paraId="7198BEC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0BDAE73B"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7E5725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85F438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9AE4B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1,008,000</w:t>
            </w:r>
          </w:p>
        </w:tc>
        <w:tc>
          <w:tcPr>
            <w:tcW w:w="272" w:type="pct"/>
            <w:tcBorders>
              <w:top w:val="nil"/>
              <w:left w:val="nil"/>
              <w:bottom w:val="single" w:sz="4" w:space="0" w:color="auto"/>
              <w:right w:val="single" w:sz="4" w:space="0" w:color="auto"/>
            </w:tcBorders>
            <w:shd w:val="clear" w:color="000000" w:fill="FFFFFF"/>
            <w:vAlign w:val="center"/>
            <w:hideMark/>
          </w:tcPr>
          <w:p w14:paraId="1E8287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091EF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1,008,000</w:t>
            </w:r>
          </w:p>
        </w:tc>
        <w:tc>
          <w:tcPr>
            <w:tcW w:w="332" w:type="pct"/>
            <w:tcBorders>
              <w:top w:val="nil"/>
              <w:left w:val="nil"/>
              <w:bottom w:val="single" w:sz="4" w:space="0" w:color="auto"/>
              <w:right w:val="single" w:sz="4" w:space="0" w:color="auto"/>
            </w:tcBorders>
            <w:shd w:val="clear" w:color="000000" w:fill="FFFFFF"/>
            <w:vAlign w:val="center"/>
            <w:hideMark/>
          </w:tcPr>
          <w:p w14:paraId="4992AE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4EE9C3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1B554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1.3.1.2</w:t>
            </w:r>
          </w:p>
        </w:tc>
        <w:tc>
          <w:tcPr>
            <w:tcW w:w="1630" w:type="pct"/>
            <w:tcBorders>
              <w:top w:val="nil"/>
              <w:left w:val="nil"/>
              <w:bottom w:val="single" w:sz="4" w:space="0" w:color="auto"/>
              <w:right w:val="single" w:sz="4" w:space="0" w:color="auto"/>
            </w:tcBorders>
            <w:shd w:val="clear" w:color="000000" w:fill="FFFFFF"/>
            <w:noWrap/>
            <w:vAlign w:val="center"/>
            <w:hideMark/>
          </w:tcPr>
          <w:p w14:paraId="046C6DAB"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Organizimi i trajnimeve me koordinatorët kundër korrupsionit dhe punonjësit/stafin e DPAK për zbatimin e Metodologjisë së Vlerësimit të Riskut të Korrupsionit në Sektorin Publik  </w:t>
            </w:r>
          </w:p>
        </w:tc>
        <w:tc>
          <w:tcPr>
            <w:tcW w:w="679" w:type="pct"/>
            <w:tcBorders>
              <w:top w:val="nil"/>
              <w:left w:val="nil"/>
              <w:bottom w:val="single" w:sz="4" w:space="0" w:color="auto"/>
              <w:right w:val="single" w:sz="4" w:space="0" w:color="auto"/>
            </w:tcBorders>
            <w:shd w:val="clear" w:color="000000" w:fill="FFFFFF"/>
            <w:noWrap/>
            <w:vAlign w:val="center"/>
            <w:hideMark/>
          </w:tcPr>
          <w:p w14:paraId="4EB7E8A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0064221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C7D59C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FEAC7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D017E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272" w:type="pct"/>
            <w:tcBorders>
              <w:top w:val="nil"/>
              <w:left w:val="nil"/>
              <w:bottom w:val="single" w:sz="4" w:space="0" w:color="auto"/>
              <w:right w:val="single" w:sz="4" w:space="0" w:color="auto"/>
            </w:tcBorders>
            <w:shd w:val="clear" w:color="000000" w:fill="FFFFFF"/>
            <w:vAlign w:val="center"/>
            <w:hideMark/>
          </w:tcPr>
          <w:p w14:paraId="7D5C67C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D0616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4D8726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C12F76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60EB8C3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1.3.2</w:t>
            </w:r>
          </w:p>
        </w:tc>
        <w:tc>
          <w:tcPr>
            <w:tcW w:w="1630" w:type="pct"/>
            <w:tcBorders>
              <w:top w:val="nil"/>
              <w:left w:val="nil"/>
              <w:bottom w:val="single" w:sz="4" w:space="0" w:color="auto"/>
              <w:right w:val="single" w:sz="4" w:space="0" w:color="auto"/>
            </w:tcBorders>
            <w:shd w:val="clear" w:color="000000" w:fill="E7E6E6"/>
            <w:vAlign w:val="center"/>
            <w:hideMark/>
          </w:tcPr>
          <w:p w14:paraId="476F40E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në menaxhimin e sektorit të pronave</w:t>
            </w:r>
          </w:p>
        </w:tc>
        <w:tc>
          <w:tcPr>
            <w:tcW w:w="679" w:type="pct"/>
            <w:tcBorders>
              <w:top w:val="nil"/>
              <w:left w:val="nil"/>
              <w:bottom w:val="single" w:sz="4" w:space="0" w:color="auto"/>
              <w:right w:val="single" w:sz="4" w:space="0" w:color="auto"/>
            </w:tcBorders>
            <w:shd w:val="clear" w:color="auto" w:fill="auto"/>
            <w:vAlign w:val="center"/>
            <w:hideMark/>
          </w:tcPr>
          <w:p w14:paraId="121A6BE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ASHK</w:t>
            </w:r>
          </w:p>
        </w:tc>
        <w:tc>
          <w:tcPr>
            <w:tcW w:w="546" w:type="pct"/>
            <w:tcBorders>
              <w:top w:val="nil"/>
              <w:left w:val="nil"/>
              <w:bottom w:val="single" w:sz="4" w:space="0" w:color="auto"/>
              <w:right w:val="single" w:sz="4" w:space="0" w:color="auto"/>
            </w:tcBorders>
            <w:shd w:val="clear" w:color="auto" w:fill="auto"/>
            <w:vAlign w:val="center"/>
            <w:hideMark/>
          </w:tcPr>
          <w:p w14:paraId="1AA9A84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ATP, Dhoma të Tregtise dhe Biznesit, DPAK, ASPA</w:t>
            </w:r>
          </w:p>
        </w:tc>
        <w:tc>
          <w:tcPr>
            <w:tcW w:w="317" w:type="pct"/>
            <w:tcBorders>
              <w:top w:val="nil"/>
              <w:left w:val="nil"/>
              <w:bottom w:val="single" w:sz="4" w:space="0" w:color="auto"/>
              <w:right w:val="single" w:sz="4" w:space="0" w:color="auto"/>
            </w:tcBorders>
            <w:shd w:val="clear" w:color="000000" w:fill="FFFFFF"/>
            <w:vAlign w:val="center"/>
            <w:hideMark/>
          </w:tcPr>
          <w:p w14:paraId="79A86F5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DC489D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07E8D52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7,175,552</w:t>
            </w:r>
          </w:p>
        </w:tc>
        <w:tc>
          <w:tcPr>
            <w:tcW w:w="272" w:type="pct"/>
            <w:tcBorders>
              <w:top w:val="nil"/>
              <w:left w:val="nil"/>
              <w:bottom w:val="single" w:sz="4" w:space="0" w:color="auto"/>
              <w:right w:val="single" w:sz="4" w:space="0" w:color="auto"/>
            </w:tcBorders>
            <w:shd w:val="clear" w:color="000000" w:fill="FFFFFF"/>
            <w:vAlign w:val="center"/>
            <w:hideMark/>
          </w:tcPr>
          <w:p w14:paraId="0A45D6B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1,971,063</w:t>
            </w:r>
          </w:p>
        </w:tc>
        <w:tc>
          <w:tcPr>
            <w:tcW w:w="303" w:type="pct"/>
            <w:tcBorders>
              <w:top w:val="nil"/>
              <w:left w:val="nil"/>
              <w:bottom w:val="single" w:sz="4" w:space="0" w:color="auto"/>
              <w:right w:val="single" w:sz="4" w:space="0" w:color="auto"/>
            </w:tcBorders>
            <w:shd w:val="clear" w:color="000000" w:fill="FFFFFF"/>
            <w:vAlign w:val="center"/>
            <w:hideMark/>
          </w:tcPr>
          <w:p w14:paraId="344A0D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3,120,000</w:t>
            </w:r>
          </w:p>
        </w:tc>
        <w:tc>
          <w:tcPr>
            <w:tcW w:w="332" w:type="pct"/>
            <w:tcBorders>
              <w:top w:val="nil"/>
              <w:left w:val="nil"/>
              <w:bottom w:val="single" w:sz="4" w:space="0" w:color="auto"/>
              <w:right w:val="single" w:sz="4" w:space="0" w:color="auto"/>
            </w:tcBorders>
            <w:shd w:val="clear" w:color="000000" w:fill="FFFFFF"/>
            <w:vAlign w:val="center"/>
            <w:hideMark/>
          </w:tcPr>
          <w:p w14:paraId="17F4F97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-2,084,489</w:t>
            </w:r>
          </w:p>
        </w:tc>
      </w:tr>
      <w:tr w:rsidR="00046DAE" w:rsidRPr="000A799D" w14:paraId="3CB5D4A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EAA654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1.3.2.1</w:t>
            </w:r>
          </w:p>
        </w:tc>
        <w:tc>
          <w:tcPr>
            <w:tcW w:w="1630" w:type="pct"/>
            <w:tcBorders>
              <w:top w:val="nil"/>
              <w:left w:val="nil"/>
              <w:bottom w:val="single" w:sz="4" w:space="0" w:color="auto"/>
              <w:right w:val="single" w:sz="4" w:space="0" w:color="auto"/>
            </w:tcBorders>
            <w:shd w:val="clear" w:color="000000" w:fill="FFFFFF"/>
            <w:vAlign w:val="center"/>
            <w:hideMark/>
          </w:tcPr>
          <w:p w14:paraId="19FCA22D"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Hartimi i metodologjisë për vlerësimin e risqeve të korrupsionit mbi baza funksionesh/veprimtarie në fushën e pronave, si seksion i Metodologjisë së Vlerësimit të Riskut të Korrupsionit në Sektorin Publik</w:t>
            </w:r>
          </w:p>
        </w:tc>
        <w:tc>
          <w:tcPr>
            <w:tcW w:w="679" w:type="pct"/>
            <w:tcBorders>
              <w:top w:val="nil"/>
              <w:left w:val="nil"/>
              <w:bottom w:val="single" w:sz="4" w:space="0" w:color="auto"/>
              <w:right w:val="single" w:sz="4" w:space="0" w:color="auto"/>
            </w:tcBorders>
            <w:shd w:val="clear" w:color="auto" w:fill="auto"/>
            <w:vAlign w:val="center"/>
            <w:hideMark/>
          </w:tcPr>
          <w:p w14:paraId="0BE6472E"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r w:rsidRPr="000A799D">
              <w:rPr>
                <w:rFonts w:ascii="Garamond" w:eastAsia="Times New Roman" w:hAnsi="Garamond" w:cs="Times New Roman"/>
                <w:color w:val="000000"/>
                <w:sz w:val="12"/>
                <w:szCs w:val="12"/>
                <w:lang w:val="sq-AL" w:eastAsia="sq-AL"/>
              </w:rPr>
              <w:br/>
              <w:t xml:space="preserve"> ASHK</w:t>
            </w:r>
          </w:p>
        </w:tc>
        <w:tc>
          <w:tcPr>
            <w:tcW w:w="546" w:type="pct"/>
            <w:tcBorders>
              <w:top w:val="nil"/>
              <w:left w:val="nil"/>
              <w:bottom w:val="single" w:sz="4" w:space="0" w:color="auto"/>
              <w:right w:val="single" w:sz="4" w:space="0" w:color="auto"/>
            </w:tcBorders>
            <w:shd w:val="clear" w:color="auto" w:fill="auto"/>
            <w:noWrap/>
            <w:vAlign w:val="center"/>
            <w:hideMark/>
          </w:tcPr>
          <w:p w14:paraId="1C45775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ATP</w:t>
            </w:r>
          </w:p>
        </w:tc>
        <w:tc>
          <w:tcPr>
            <w:tcW w:w="317" w:type="pct"/>
            <w:tcBorders>
              <w:top w:val="nil"/>
              <w:left w:val="nil"/>
              <w:bottom w:val="single" w:sz="4" w:space="0" w:color="auto"/>
              <w:right w:val="single" w:sz="4" w:space="0" w:color="auto"/>
            </w:tcBorders>
            <w:shd w:val="clear" w:color="auto" w:fill="auto"/>
            <w:vAlign w:val="center"/>
            <w:hideMark/>
          </w:tcPr>
          <w:p w14:paraId="3000375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auto" w:fill="auto"/>
            <w:vAlign w:val="center"/>
            <w:hideMark/>
          </w:tcPr>
          <w:p w14:paraId="1357222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10C5F2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840,000</w:t>
            </w:r>
          </w:p>
        </w:tc>
        <w:tc>
          <w:tcPr>
            <w:tcW w:w="272" w:type="pct"/>
            <w:tcBorders>
              <w:top w:val="nil"/>
              <w:left w:val="nil"/>
              <w:bottom w:val="single" w:sz="4" w:space="0" w:color="auto"/>
              <w:right w:val="single" w:sz="4" w:space="0" w:color="auto"/>
            </w:tcBorders>
            <w:shd w:val="clear" w:color="000000" w:fill="FFFFFF"/>
            <w:vAlign w:val="center"/>
            <w:hideMark/>
          </w:tcPr>
          <w:p w14:paraId="14E4E7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C8456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840,000</w:t>
            </w:r>
          </w:p>
        </w:tc>
        <w:tc>
          <w:tcPr>
            <w:tcW w:w="332" w:type="pct"/>
            <w:tcBorders>
              <w:top w:val="nil"/>
              <w:left w:val="nil"/>
              <w:bottom w:val="single" w:sz="4" w:space="0" w:color="auto"/>
              <w:right w:val="single" w:sz="4" w:space="0" w:color="auto"/>
            </w:tcBorders>
            <w:shd w:val="clear" w:color="000000" w:fill="FFFFFF"/>
            <w:vAlign w:val="center"/>
            <w:hideMark/>
          </w:tcPr>
          <w:p w14:paraId="6BEEA1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044F4D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6AC1D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1.3.2.2</w:t>
            </w:r>
          </w:p>
        </w:tc>
        <w:tc>
          <w:tcPr>
            <w:tcW w:w="1630" w:type="pct"/>
            <w:tcBorders>
              <w:top w:val="nil"/>
              <w:left w:val="nil"/>
              <w:bottom w:val="single" w:sz="4" w:space="0" w:color="auto"/>
              <w:right w:val="single" w:sz="4" w:space="0" w:color="auto"/>
            </w:tcBorders>
            <w:shd w:val="clear" w:color="auto" w:fill="auto"/>
            <w:noWrap/>
            <w:vAlign w:val="center"/>
            <w:hideMark/>
          </w:tcPr>
          <w:p w14:paraId="33ECFEDF"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Regjistri i riskut të sektorit të pronës, i publikuar dhe informuar, për publikun (vjetore)</w:t>
            </w:r>
          </w:p>
        </w:tc>
        <w:tc>
          <w:tcPr>
            <w:tcW w:w="679" w:type="pct"/>
            <w:tcBorders>
              <w:top w:val="nil"/>
              <w:left w:val="nil"/>
              <w:bottom w:val="single" w:sz="4" w:space="0" w:color="auto"/>
              <w:right w:val="single" w:sz="4" w:space="0" w:color="auto"/>
            </w:tcBorders>
            <w:shd w:val="clear" w:color="auto" w:fill="auto"/>
            <w:noWrap/>
            <w:vAlign w:val="center"/>
            <w:hideMark/>
          </w:tcPr>
          <w:p w14:paraId="25FA7A1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ASHK</w:t>
            </w:r>
          </w:p>
        </w:tc>
        <w:tc>
          <w:tcPr>
            <w:tcW w:w="546" w:type="pct"/>
            <w:tcBorders>
              <w:top w:val="nil"/>
              <w:left w:val="nil"/>
              <w:bottom w:val="single" w:sz="4" w:space="0" w:color="auto"/>
              <w:right w:val="single" w:sz="4" w:space="0" w:color="auto"/>
            </w:tcBorders>
            <w:shd w:val="clear" w:color="auto" w:fill="auto"/>
            <w:noWrap/>
            <w:vAlign w:val="center"/>
            <w:hideMark/>
          </w:tcPr>
          <w:p w14:paraId="1529BBD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7D17DC8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auto" w:fill="auto"/>
            <w:vAlign w:val="center"/>
            <w:hideMark/>
          </w:tcPr>
          <w:p w14:paraId="177414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B40EE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492,766</w:t>
            </w:r>
          </w:p>
        </w:tc>
        <w:tc>
          <w:tcPr>
            <w:tcW w:w="272" w:type="pct"/>
            <w:tcBorders>
              <w:top w:val="nil"/>
              <w:left w:val="nil"/>
              <w:bottom w:val="single" w:sz="4" w:space="0" w:color="auto"/>
              <w:right w:val="single" w:sz="4" w:space="0" w:color="auto"/>
            </w:tcBorders>
            <w:shd w:val="clear" w:color="000000" w:fill="FFFFFF"/>
            <w:vAlign w:val="center"/>
            <w:hideMark/>
          </w:tcPr>
          <w:p w14:paraId="64F80DC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B3594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19F888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-492,766</w:t>
            </w:r>
          </w:p>
        </w:tc>
      </w:tr>
      <w:tr w:rsidR="00046DAE" w:rsidRPr="000A799D" w14:paraId="2AD5DA0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070A6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1.3.2.3</w:t>
            </w:r>
          </w:p>
        </w:tc>
        <w:tc>
          <w:tcPr>
            <w:tcW w:w="1630" w:type="pct"/>
            <w:tcBorders>
              <w:top w:val="nil"/>
              <w:left w:val="nil"/>
              <w:bottom w:val="single" w:sz="4" w:space="0" w:color="auto"/>
              <w:right w:val="single" w:sz="4" w:space="0" w:color="auto"/>
            </w:tcBorders>
            <w:shd w:val="clear" w:color="auto" w:fill="auto"/>
            <w:vAlign w:val="center"/>
            <w:hideMark/>
          </w:tcPr>
          <w:p w14:paraId="3CB82ABF"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Vlerësim i thelluar i riskut të korrupsionit në fushën e pronave (faktorët e riskut)</w:t>
            </w:r>
          </w:p>
        </w:tc>
        <w:tc>
          <w:tcPr>
            <w:tcW w:w="679" w:type="pct"/>
            <w:tcBorders>
              <w:top w:val="nil"/>
              <w:left w:val="nil"/>
              <w:bottom w:val="single" w:sz="4" w:space="0" w:color="auto"/>
              <w:right w:val="single" w:sz="4" w:space="0" w:color="auto"/>
            </w:tcBorders>
            <w:shd w:val="clear" w:color="auto" w:fill="auto"/>
            <w:vAlign w:val="center"/>
            <w:hideMark/>
          </w:tcPr>
          <w:p w14:paraId="004CB5AF"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r w:rsidRPr="000A799D">
              <w:rPr>
                <w:rFonts w:ascii="Garamond" w:eastAsia="Times New Roman" w:hAnsi="Garamond" w:cs="Times New Roman"/>
                <w:color w:val="000000"/>
                <w:sz w:val="12"/>
                <w:szCs w:val="12"/>
                <w:lang w:val="sq-AL" w:eastAsia="sq-AL"/>
              </w:rPr>
              <w:br/>
              <w:t xml:space="preserve"> ASHK</w:t>
            </w:r>
          </w:p>
        </w:tc>
        <w:tc>
          <w:tcPr>
            <w:tcW w:w="546" w:type="pct"/>
            <w:tcBorders>
              <w:top w:val="nil"/>
              <w:left w:val="nil"/>
              <w:bottom w:val="single" w:sz="4" w:space="0" w:color="auto"/>
              <w:right w:val="single" w:sz="4" w:space="0" w:color="auto"/>
            </w:tcBorders>
            <w:shd w:val="clear" w:color="auto" w:fill="auto"/>
            <w:vAlign w:val="center"/>
            <w:hideMark/>
          </w:tcPr>
          <w:p w14:paraId="19E2BB5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ATP</w:t>
            </w:r>
          </w:p>
        </w:tc>
        <w:tc>
          <w:tcPr>
            <w:tcW w:w="317" w:type="pct"/>
            <w:tcBorders>
              <w:top w:val="nil"/>
              <w:left w:val="nil"/>
              <w:bottom w:val="single" w:sz="4" w:space="0" w:color="auto"/>
              <w:right w:val="single" w:sz="4" w:space="0" w:color="auto"/>
            </w:tcBorders>
            <w:shd w:val="clear" w:color="000000" w:fill="FFFFFF"/>
            <w:vAlign w:val="center"/>
            <w:hideMark/>
          </w:tcPr>
          <w:p w14:paraId="2A38C3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EB113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A366C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24FF13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88D92D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332" w:type="pct"/>
            <w:tcBorders>
              <w:top w:val="nil"/>
              <w:left w:val="nil"/>
              <w:bottom w:val="single" w:sz="4" w:space="0" w:color="auto"/>
              <w:right w:val="single" w:sz="4" w:space="0" w:color="auto"/>
            </w:tcBorders>
            <w:shd w:val="clear" w:color="000000" w:fill="FFFFFF"/>
            <w:vAlign w:val="center"/>
            <w:hideMark/>
          </w:tcPr>
          <w:p w14:paraId="1A46D7E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658745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91993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1.3.2.4</w:t>
            </w:r>
          </w:p>
        </w:tc>
        <w:tc>
          <w:tcPr>
            <w:tcW w:w="1630" w:type="pct"/>
            <w:tcBorders>
              <w:top w:val="nil"/>
              <w:left w:val="nil"/>
              <w:bottom w:val="single" w:sz="4" w:space="0" w:color="auto"/>
              <w:right w:val="single" w:sz="4" w:space="0" w:color="auto"/>
            </w:tcBorders>
            <w:shd w:val="clear" w:color="auto" w:fill="auto"/>
            <w:noWrap/>
            <w:vAlign w:val="center"/>
            <w:hideMark/>
          </w:tcPr>
          <w:p w14:paraId="152F5F38"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Vlerësimi i riskut të integritetit dhe Plani i Integritetit i ASHK, i miratuar dhe i publikuar</w:t>
            </w:r>
          </w:p>
        </w:tc>
        <w:tc>
          <w:tcPr>
            <w:tcW w:w="679" w:type="pct"/>
            <w:tcBorders>
              <w:top w:val="nil"/>
              <w:left w:val="nil"/>
              <w:bottom w:val="single" w:sz="4" w:space="0" w:color="auto"/>
              <w:right w:val="single" w:sz="4" w:space="0" w:color="auto"/>
            </w:tcBorders>
            <w:shd w:val="clear" w:color="auto" w:fill="auto"/>
            <w:noWrap/>
            <w:vAlign w:val="center"/>
            <w:hideMark/>
          </w:tcPr>
          <w:p w14:paraId="55649A3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ASHK</w:t>
            </w:r>
          </w:p>
        </w:tc>
        <w:tc>
          <w:tcPr>
            <w:tcW w:w="546" w:type="pct"/>
            <w:tcBorders>
              <w:top w:val="nil"/>
              <w:left w:val="nil"/>
              <w:bottom w:val="single" w:sz="4" w:space="0" w:color="auto"/>
              <w:right w:val="single" w:sz="4" w:space="0" w:color="auto"/>
            </w:tcBorders>
            <w:shd w:val="clear" w:color="auto" w:fill="auto"/>
            <w:noWrap/>
            <w:vAlign w:val="center"/>
            <w:hideMark/>
          </w:tcPr>
          <w:p w14:paraId="0F7D3D0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5299D6A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2CBD014"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FFA77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1,585,532</w:t>
            </w:r>
          </w:p>
        </w:tc>
        <w:tc>
          <w:tcPr>
            <w:tcW w:w="272" w:type="pct"/>
            <w:tcBorders>
              <w:top w:val="nil"/>
              <w:left w:val="nil"/>
              <w:bottom w:val="single" w:sz="4" w:space="0" w:color="auto"/>
              <w:right w:val="single" w:sz="4" w:space="0" w:color="auto"/>
            </w:tcBorders>
            <w:shd w:val="clear" w:color="000000" w:fill="FFFFFF"/>
            <w:vAlign w:val="center"/>
            <w:hideMark/>
          </w:tcPr>
          <w:p w14:paraId="16BB6A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2EE7A56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07C0B12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0D36B7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A7310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1.3.2.5</w:t>
            </w:r>
          </w:p>
        </w:tc>
        <w:tc>
          <w:tcPr>
            <w:tcW w:w="1630" w:type="pct"/>
            <w:tcBorders>
              <w:top w:val="nil"/>
              <w:left w:val="nil"/>
              <w:bottom w:val="single" w:sz="4" w:space="0" w:color="auto"/>
              <w:right w:val="single" w:sz="4" w:space="0" w:color="auto"/>
            </w:tcBorders>
            <w:shd w:val="clear" w:color="auto" w:fill="auto"/>
            <w:vAlign w:val="center"/>
            <w:hideMark/>
          </w:tcPr>
          <w:p w14:paraId="7B579BD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Miratimi i një Plani Veprimi për parandalimin e korrupsionit në sektorin e pronave, pas kryerjes së vlerësimit të riskut të korrupsionit, si pjesë përbërëse e Planit të Veprimit të SNKK</w:t>
            </w:r>
          </w:p>
        </w:tc>
        <w:tc>
          <w:tcPr>
            <w:tcW w:w="679" w:type="pct"/>
            <w:tcBorders>
              <w:top w:val="nil"/>
              <w:left w:val="nil"/>
              <w:bottom w:val="single" w:sz="4" w:space="0" w:color="auto"/>
              <w:right w:val="single" w:sz="4" w:space="0" w:color="auto"/>
            </w:tcBorders>
            <w:shd w:val="clear" w:color="auto" w:fill="auto"/>
            <w:noWrap/>
            <w:vAlign w:val="center"/>
            <w:hideMark/>
          </w:tcPr>
          <w:p w14:paraId="6B01DF5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ASHK</w:t>
            </w:r>
          </w:p>
        </w:tc>
        <w:tc>
          <w:tcPr>
            <w:tcW w:w="546" w:type="pct"/>
            <w:tcBorders>
              <w:top w:val="nil"/>
              <w:left w:val="nil"/>
              <w:bottom w:val="single" w:sz="4" w:space="0" w:color="auto"/>
              <w:right w:val="single" w:sz="4" w:space="0" w:color="auto"/>
            </w:tcBorders>
            <w:shd w:val="clear" w:color="auto" w:fill="auto"/>
            <w:noWrap/>
            <w:vAlign w:val="center"/>
            <w:hideMark/>
          </w:tcPr>
          <w:p w14:paraId="41E115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72FE9D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CFF7B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02A1F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1,615,532</w:t>
            </w:r>
          </w:p>
        </w:tc>
        <w:tc>
          <w:tcPr>
            <w:tcW w:w="272" w:type="pct"/>
            <w:tcBorders>
              <w:top w:val="nil"/>
              <w:left w:val="nil"/>
              <w:bottom w:val="single" w:sz="4" w:space="0" w:color="auto"/>
              <w:right w:val="single" w:sz="4" w:space="0" w:color="auto"/>
            </w:tcBorders>
            <w:shd w:val="clear" w:color="000000" w:fill="FFFFFF"/>
            <w:vAlign w:val="center"/>
            <w:hideMark/>
          </w:tcPr>
          <w:p w14:paraId="4B1A707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5059AE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630,000</w:t>
            </w:r>
          </w:p>
        </w:tc>
        <w:tc>
          <w:tcPr>
            <w:tcW w:w="332" w:type="pct"/>
            <w:tcBorders>
              <w:top w:val="nil"/>
              <w:left w:val="nil"/>
              <w:bottom w:val="single" w:sz="4" w:space="0" w:color="auto"/>
              <w:right w:val="single" w:sz="4" w:space="0" w:color="auto"/>
            </w:tcBorders>
            <w:shd w:val="clear" w:color="000000" w:fill="FFFFFF"/>
            <w:vAlign w:val="center"/>
            <w:hideMark/>
          </w:tcPr>
          <w:p w14:paraId="1B993D5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A79937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9CE1F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1.3.2.6</w:t>
            </w:r>
          </w:p>
        </w:tc>
        <w:tc>
          <w:tcPr>
            <w:tcW w:w="1630" w:type="pct"/>
            <w:tcBorders>
              <w:top w:val="nil"/>
              <w:left w:val="nil"/>
              <w:bottom w:val="single" w:sz="4" w:space="0" w:color="auto"/>
              <w:right w:val="single" w:sz="4" w:space="0" w:color="auto"/>
            </w:tcBorders>
            <w:shd w:val="clear" w:color="auto" w:fill="auto"/>
            <w:noWrap/>
            <w:vAlign w:val="center"/>
            <w:hideMark/>
          </w:tcPr>
          <w:p w14:paraId="638BF9BE" w14:textId="77777777" w:rsidR="000A799D" w:rsidRPr="000A799D" w:rsidRDefault="000A799D" w:rsidP="000A799D">
            <w:pPr>
              <w:spacing w:after="0" w:line="240" w:lineRule="auto"/>
              <w:jc w:val="both"/>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Hartimi i programeve të trajnimit të dedikuara për personelin e kadastrës  </w:t>
            </w:r>
          </w:p>
        </w:tc>
        <w:tc>
          <w:tcPr>
            <w:tcW w:w="679" w:type="pct"/>
            <w:tcBorders>
              <w:top w:val="nil"/>
              <w:left w:val="nil"/>
              <w:bottom w:val="single" w:sz="4" w:space="0" w:color="auto"/>
              <w:right w:val="single" w:sz="4" w:space="0" w:color="auto"/>
            </w:tcBorders>
            <w:shd w:val="clear" w:color="auto" w:fill="auto"/>
            <w:noWrap/>
            <w:vAlign w:val="center"/>
            <w:hideMark/>
          </w:tcPr>
          <w:p w14:paraId="0BF8CAF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ASHK</w:t>
            </w:r>
          </w:p>
        </w:tc>
        <w:tc>
          <w:tcPr>
            <w:tcW w:w="546" w:type="pct"/>
            <w:tcBorders>
              <w:top w:val="nil"/>
              <w:left w:val="nil"/>
              <w:bottom w:val="single" w:sz="4" w:space="0" w:color="auto"/>
              <w:right w:val="single" w:sz="4" w:space="0" w:color="auto"/>
            </w:tcBorders>
            <w:shd w:val="clear" w:color="auto" w:fill="auto"/>
            <w:noWrap/>
            <w:vAlign w:val="center"/>
            <w:hideMark/>
          </w:tcPr>
          <w:p w14:paraId="628E15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317" w:type="pct"/>
            <w:tcBorders>
              <w:top w:val="nil"/>
              <w:left w:val="nil"/>
              <w:bottom w:val="single" w:sz="4" w:space="0" w:color="auto"/>
              <w:right w:val="single" w:sz="4" w:space="0" w:color="auto"/>
            </w:tcBorders>
            <w:shd w:val="clear" w:color="000000" w:fill="FFFFFF"/>
            <w:vAlign w:val="center"/>
            <w:hideMark/>
          </w:tcPr>
          <w:p w14:paraId="7FE197E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C8DA3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0BBE35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w:t>
            </w:r>
          </w:p>
        </w:tc>
        <w:tc>
          <w:tcPr>
            <w:tcW w:w="272" w:type="pct"/>
            <w:tcBorders>
              <w:top w:val="nil"/>
              <w:left w:val="nil"/>
              <w:bottom w:val="single" w:sz="4" w:space="0" w:color="auto"/>
              <w:right w:val="single" w:sz="4" w:space="0" w:color="auto"/>
            </w:tcBorders>
            <w:shd w:val="clear" w:color="000000" w:fill="FFFFFF"/>
            <w:vAlign w:val="center"/>
            <w:hideMark/>
          </w:tcPr>
          <w:p w14:paraId="330CDF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FEC4D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754C79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w:t>
            </w:r>
          </w:p>
        </w:tc>
      </w:tr>
      <w:tr w:rsidR="00046DAE" w:rsidRPr="000A799D" w14:paraId="6D7A828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51C26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1.3.2.7</w:t>
            </w:r>
          </w:p>
        </w:tc>
        <w:tc>
          <w:tcPr>
            <w:tcW w:w="1630" w:type="pct"/>
            <w:tcBorders>
              <w:top w:val="nil"/>
              <w:left w:val="nil"/>
              <w:bottom w:val="single" w:sz="4" w:space="0" w:color="auto"/>
              <w:right w:val="single" w:sz="4" w:space="0" w:color="auto"/>
            </w:tcBorders>
            <w:shd w:val="clear" w:color="auto" w:fill="auto"/>
            <w:vAlign w:val="center"/>
            <w:hideMark/>
          </w:tcPr>
          <w:p w14:paraId="53ECECC2"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Raporte (vjetore) për vlerësimin e risqeve të korrupsionit në sektorin e pronës</w:t>
            </w:r>
          </w:p>
        </w:tc>
        <w:tc>
          <w:tcPr>
            <w:tcW w:w="679" w:type="pct"/>
            <w:tcBorders>
              <w:top w:val="nil"/>
              <w:left w:val="nil"/>
              <w:bottom w:val="single" w:sz="4" w:space="0" w:color="auto"/>
              <w:right w:val="single" w:sz="4" w:space="0" w:color="auto"/>
            </w:tcBorders>
            <w:shd w:val="clear" w:color="auto" w:fill="auto"/>
            <w:vAlign w:val="center"/>
            <w:hideMark/>
          </w:tcPr>
          <w:p w14:paraId="4343AA1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r w:rsidRPr="000A799D">
              <w:rPr>
                <w:rFonts w:ascii="Garamond" w:eastAsia="Times New Roman" w:hAnsi="Garamond" w:cs="Times New Roman"/>
                <w:color w:val="000000"/>
                <w:sz w:val="12"/>
                <w:szCs w:val="12"/>
                <w:lang w:val="sq-AL" w:eastAsia="sq-AL"/>
              </w:rPr>
              <w:br/>
              <w:t xml:space="preserve"> ASHK</w:t>
            </w:r>
          </w:p>
        </w:tc>
        <w:tc>
          <w:tcPr>
            <w:tcW w:w="546" w:type="pct"/>
            <w:tcBorders>
              <w:top w:val="nil"/>
              <w:left w:val="nil"/>
              <w:bottom w:val="single" w:sz="4" w:space="0" w:color="auto"/>
              <w:right w:val="single" w:sz="4" w:space="0" w:color="auto"/>
            </w:tcBorders>
            <w:shd w:val="clear" w:color="auto" w:fill="auto"/>
            <w:noWrap/>
            <w:vAlign w:val="center"/>
            <w:hideMark/>
          </w:tcPr>
          <w:p w14:paraId="15E1F9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9406ED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7E9520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CFD80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272" w:type="pct"/>
            <w:tcBorders>
              <w:top w:val="nil"/>
              <w:left w:val="nil"/>
              <w:bottom w:val="single" w:sz="4" w:space="0" w:color="auto"/>
              <w:right w:val="single" w:sz="4" w:space="0" w:color="auto"/>
            </w:tcBorders>
            <w:shd w:val="clear" w:color="000000" w:fill="FFFFFF"/>
            <w:vAlign w:val="center"/>
            <w:hideMark/>
          </w:tcPr>
          <w:p w14:paraId="143E89C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E374B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A6631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r>
      <w:tr w:rsidR="00046DAE" w:rsidRPr="000A799D" w14:paraId="611F346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FEDC7A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1.3.3</w:t>
            </w:r>
          </w:p>
        </w:tc>
        <w:tc>
          <w:tcPr>
            <w:tcW w:w="1630" w:type="pct"/>
            <w:tcBorders>
              <w:top w:val="nil"/>
              <w:left w:val="nil"/>
              <w:bottom w:val="single" w:sz="4" w:space="0" w:color="auto"/>
              <w:right w:val="single" w:sz="4" w:space="0" w:color="auto"/>
            </w:tcBorders>
            <w:shd w:val="clear" w:color="000000" w:fill="E7E6E6"/>
            <w:vAlign w:val="center"/>
            <w:hideMark/>
          </w:tcPr>
          <w:p w14:paraId="30108F5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në sistemin shëndetësor dhe kujdesit social</w:t>
            </w:r>
          </w:p>
        </w:tc>
        <w:tc>
          <w:tcPr>
            <w:tcW w:w="679" w:type="pct"/>
            <w:tcBorders>
              <w:top w:val="nil"/>
              <w:left w:val="nil"/>
              <w:bottom w:val="single" w:sz="4" w:space="0" w:color="auto"/>
              <w:right w:val="single" w:sz="4" w:space="0" w:color="auto"/>
            </w:tcBorders>
            <w:shd w:val="clear" w:color="auto" w:fill="auto"/>
            <w:vAlign w:val="center"/>
            <w:hideMark/>
          </w:tcPr>
          <w:p w14:paraId="0658796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MSHMS, DPAK, institucionet në varësi të MSHMS</w:t>
            </w:r>
          </w:p>
        </w:tc>
        <w:tc>
          <w:tcPr>
            <w:tcW w:w="546" w:type="pct"/>
            <w:tcBorders>
              <w:top w:val="nil"/>
              <w:left w:val="nil"/>
              <w:bottom w:val="single" w:sz="4" w:space="0" w:color="auto"/>
              <w:right w:val="single" w:sz="4" w:space="0" w:color="auto"/>
            </w:tcBorders>
            <w:shd w:val="clear" w:color="auto" w:fill="auto"/>
            <w:vAlign w:val="center"/>
            <w:hideMark/>
          </w:tcPr>
          <w:p w14:paraId="0B36ABC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Institucionet në varësi të MSHMS, DPAK, ASPA</w:t>
            </w:r>
          </w:p>
        </w:tc>
        <w:tc>
          <w:tcPr>
            <w:tcW w:w="317" w:type="pct"/>
            <w:tcBorders>
              <w:top w:val="nil"/>
              <w:left w:val="nil"/>
              <w:bottom w:val="single" w:sz="4" w:space="0" w:color="auto"/>
              <w:right w:val="single" w:sz="4" w:space="0" w:color="auto"/>
            </w:tcBorders>
            <w:shd w:val="clear" w:color="000000" w:fill="FFFFFF"/>
            <w:vAlign w:val="center"/>
            <w:hideMark/>
          </w:tcPr>
          <w:p w14:paraId="4B69BE9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32C0E4D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D180B5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3,191,724</w:t>
            </w:r>
          </w:p>
        </w:tc>
        <w:tc>
          <w:tcPr>
            <w:tcW w:w="272" w:type="pct"/>
            <w:tcBorders>
              <w:top w:val="nil"/>
              <w:left w:val="nil"/>
              <w:bottom w:val="single" w:sz="4" w:space="0" w:color="auto"/>
              <w:right w:val="single" w:sz="4" w:space="0" w:color="auto"/>
            </w:tcBorders>
            <w:shd w:val="clear" w:color="000000" w:fill="FFFFFF"/>
            <w:vAlign w:val="center"/>
            <w:hideMark/>
          </w:tcPr>
          <w:p w14:paraId="0E77A60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1F2A295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F801E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r>
      <w:tr w:rsidR="00046DAE" w:rsidRPr="000A799D" w14:paraId="591E9B3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529F85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1.3.3.1</w:t>
            </w:r>
          </w:p>
        </w:tc>
        <w:tc>
          <w:tcPr>
            <w:tcW w:w="1630" w:type="pct"/>
            <w:tcBorders>
              <w:top w:val="nil"/>
              <w:left w:val="nil"/>
              <w:bottom w:val="single" w:sz="4" w:space="0" w:color="auto"/>
              <w:right w:val="single" w:sz="4" w:space="0" w:color="auto"/>
            </w:tcBorders>
            <w:shd w:val="clear" w:color="000000" w:fill="FFFFFF"/>
            <w:vAlign w:val="center"/>
            <w:hideMark/>
          </w:tcPr>
          <w:p w14:paraId="3629A9F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metodologjisë për vlerësimin e risqeve të korrupsionit mbi baza funksionesh/veprimtarie në fushën e shëndetësisë dhe mbrojtjes sociale, si seksion i Metodologjisë së Vlerësimit të Riskut të Korrupsionit në Sektorin Publik</w:t>
            </w:r>
          </w:p>
        </w:tc>
        <w:tc>
          <w:tcPr>
            <w:tcW w:w="679" w:type="pct"/>
            <w:tcBorders>
              <w:top w:val="nil"/>
              <w:left w:val="nil"/>
              <w:bottom w:val="single" w:sz="4" w:space="0" w:color="auto"/>
              <w:right w:val="single" w:sz="4" w:space="0" w:color="auto"/>
            </w:tcBorders>
            <w:shd w:val="clear" w:color="auto" w:fill="auto"/>
            <w:vAlign w:val="center"/>
            <w:hideMark/>
          </w:tcPr>
          <w:p w14:paraId="7769C8E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MSHMS</w:t>
            </w:r>
            <w:r w:rsidRPr="000A799D">
              <w:rPr>
                <w:rFonts w:ascii="Garamond" w:eastAsia="Times New Roman" w:hAnsi="Garamond" w:cs="Times New Roman"/>
                <w:color w:val="000000"/>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auto" w:fill="auto"/>
            <w:noWrap/>
            <w:vAlign w:val="center"/>
            <w:hideMark/>
          </w:tcPr>
          <w:p w14:paraId="304C7E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Autoritetet në varësi të MSHMS</w:t>
            </w:r>
          </w:p>
        </w:tc>
        <w:tc>
          <w:tcPr>
            <w:tcW w:w="317" w:type="pct"/>
            <w:tcBorders>
              <w:top w:val="nil"/>
              <w:left w:val="nil"/>
              <w:bottom w:val="single" w:sz="4" w:space="0" w:color="auto"/>
              <w:right w:val="single" w:sz="4" w:space="0" w:color="auto"/>
            </w:tcBorders>
            <w:shd w:val="clear" w:color="auto" w:fill="auto"/>
            <w:vAlign w:val="center"/>
            <w:hideMark/>
          </w:tcPr>
          <w:p w14:paraId="01A6DD39"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auto" w:fill="auto"/>
            <w:vAlign w:val="center"/>
            <w:hideMark/>
          </w:tcPr>
          <w:p w14:paraId="79818EE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A53FA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02BB0A2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C8068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533390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12DEA6C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634EA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1.3.3.2</w:t>
            </w:r>
          </w:p>
        </w:tc>
        <w:tc>
          <w:tcPr>
            <w:tcW w:w="1630" w:type="pct"/>
            <w:tcBorders>
              <w:top w:val="nil"/>
              <w:left w:val="nil"/>
              <w:bottom w:val="single" w:sz="4" w:space="0" w:color="auto"/>
              <w:right w:val="single" w:sz="4" w:space="0" w:color="auto"/>
            </w:tcBorders>
            <w:shd w:val="clear" w:color="000000" w:fill="FFFFFF"/>
            <w:hideMark/>
          </w:tcPr>
          <w:p w14:paraId="3712AEA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 i thelluar i riskut të korrupsionit në shërbimet shëndetësore dhe mbrojtjen sociale (faktorët e riskut)</w:t>
            </w:r>
          </w:p>
        </w:tc>
        <w:tc>
          <w:tcPr>
            <w:tcW w:w="679" w:type="pct"/>
            <w:tcBorders>
              <w:top w:val="nil"/>
              <w:left w:val="nil"/>
              <w:bottom w:val="single" w:sz="4" w:space="0" w:color="auto"/>
              <w:right w:val="single" w:sz="4" w:space="0" w:color="auto"/>
            </w:tcBorders>
            <w:shd w:val="clear" w:color="auto" w:fill="auto"/>
            <w:vAlign w:val="center"/>
            <w:hideMark/>
          </w:tcPr>
          <w:p w14:paraId="62C2AF4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MSHMS</w:t>
            </w:r>
            <w:r w:rsidRPr="000A799D">
              <w:rPr>
                <w:rFonts w:ascii="Garamond" w:eastAsia="Times New Roman" w:hAnsi="Garamond" w:cs="Times New Roman"/>
                <w:color w:val="000000"/>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auto" w:fill="auto"/>
            <w:noWrap/>
            <w:vAlign w:val="center"/>
            <w:hideMark/>
          </w:tcPr>
          <w:p w14:paraId="61CA3D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Autoritetet në varësi të MSHMS</w:t>
            </w:r>
          </w:p>
        </w:tc>
        <w:tc>
          <w:tcPr>
            <w:tcW w:w="317" w:type="pct"/>
            <w:tcBorders>
              <w:top w:val="nil"/>
              <w:left w:val="nil"/>
              <w:bottom w:val="single" w:sz="4" w:space="0" w:color="auto"/>
              <w:right w:val="single" w:sz="4" w:space="0" w:color="auto"/>
            </w:tcBorders>
            <w:shd w:val="clear" w:color="000000" w:fill="FFFFFF"/>
            <w:vAlign w:val="center"/>
            <w:hideMark/>
          </w:tcPr>
          <w:p w14:paraId="2697359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11F084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320B25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28671E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70186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08254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3E6A1E7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2B0DB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1.3.3.3</w:t>
            </w:r>
          </w:p>
        </w:tc>
        <w:tc>
          <w:tcPr>
            <w:tcW w:w="1630" w:type="pct"/>
            <w:tcBorders>
              <w:top w:val="nil"/>
              <w:left w:val="nil"/>
              <w:bottom w:val="single" w:sz="4" w:space="0" w:color="auto"/>
              <w:right w:val="single" w:sz="4" w:space="0" w:color="auto"/>
            </w:tcBorders>
            <w:shd w:val="clear" w:color="auto" w:fill="auto"/>
            <w:vAlign w:val="center"/>
            <w:hideMark/>
          </w:tcPr>
          <w:p w14:paraId="55CFD1B1"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Miratimi i një Plani Veprimi për parandalimin e korrupsionit në sektorin e shëndetësisë dhe mbrojtjes sociale, si pjesë përbërëse e Planit të Veprimit të SNKK</w:t>
            </w:r>
          </w:p>
        </w:tc>
        <w:tc>
          <w:tcPr>
            <w:tcW w:w="679" w:type="pct"/>
            <w:tcBorders>
              <w:top w:val="nil"/>
              <w:left w:val="nil"/>
              <w:bottom w:val="single" w:sz="4" w:space="0" w:color="auto"/>
              <w:right w:val="single" w:sz="4" w:space="0" w:color="auto"/>
            </w:tcBorders>
            <w:shd w:val="clear" w:color="auto" w:fill="auto"/>
            <w:vAlign w:val="center"/>
            <w:hideMark/>
          </w:tcPr>
          <w:p w14:paraId="20AC62F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MSHMS</w:t>
            </w:r>
            <w:r w:rsidRPr="000A799D">
              <w:rPr>
                <w:rFonts w:ascii="Garamond" w:eastAsia="Times New Roman" w:hAnsi="Garamond" w:cs="Times New Roman"/>
                <w:color w:val="000000"/>
                <w:sz w:val="12"/>
                <w:szCs w:val="12"/>
                <w:lang w:val="sq-AL" w:eastAsia="sq-AL"/>
              </w:rPr>
              <w:br/>
              <w:t>Autoritetet në varësi të MSHMS</w:t>
            </w:r>
          </w:p>
        </w:tc>
        <w:tc>
          <w:tcPr>
            <w:tcW w:w="546" w:type="pct"/>
            <w:tcBorders>
              <w:top w:val="nil"/>
              <w:left w:val="nil"/>
              <w:bottom w:val="single" w:sz="4" w:space="0" w:color="auto"/>
              <w:right w:val="single" w:sz="4" w:space="0" w:color="auto"/>
            </w:tcBorders>
            <w:shd w:val="clear" w:color="auto" w:fill="auto"/>
            <w:noWrap/>
            <w:vAlign w:val="center"/>
            <w:hideMark/>
          </w:tcPr>
          <w:p w14:paraId="105CC1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516988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8AB04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3E1C3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71E236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A4079F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6949D7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707FB9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820CB9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1.3.3.4</w:t>
            </w:r>
          </w:p>
        </w:tc>
        <w:tc>
          <w:tcPr>
            <w:tcW w:w="1630" w:type="pct"/>
            <w:tcBorders>
              <w:top w:val="nil"/>
              <w:left w:val="nil"/>
              <w:bottom w:val="single" w:sz="4" w:space="0" w:color="auto"/>
              <w:right w:val="single" w:sz="4" w:space="0" w:color="auto"/>
            </w:tcBorders>
            <w:shd w:val="clear" w:color="auto" w:fill="auto"/>
            <w:vAlign w:val="center"/>
            <w:hideMark/>
          </w:tcPr>
          <w:p w14:paraId="6D2E8D48"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Raporte (vjetore) për vlerësimin e risqeve të korrupsionit në sektorin e shëndetësisë</w:t>
            </w:r>
          </w:p>
        </w:tc>
        <w:tc>
          <w:tcPr>
            <w:tcW w:w="679" w:type="pct"/>
            <w:tcBorders>
              <w:top w:val="nil"/>
              <w:left w:val="nil"/>
              <w:bottom w:val="single" w:sz="4" w:space="0" w:color="auto"/>
              <w:right w:val="single" w:sz="4" w:space="0" w:color="auto"/>
            </w:tcBorders>
            <w:shd w:val="clear" w:color="auto" w:fill="auto"/>
            <w:vAlign w:val="center"/>
            <w:hideMark/>
          </w:tcPr>
          <w:p w14:paraId="2DEEFCEB"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MSHMS</w:t>
            </w:r>
            <w:r w:rsidRPr="000A799D">
              <w:rPr>
                <w:rFonts w:ascii="Garamond" w:eastAsia="Times New Roman" w:hAnsi="Garamond" w:cs="Times New Roman"/>
                <w:color w:val="000000"/>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auto" w:fill="auto"/>
            <w:noWrap/>
            <w:vAlign w:val="center"/>
            <w:hideMark/>
          </w:tcPr>
          <w:p w14:paraId="44697D4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DF8696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DEFA4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D9407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272" w:type="pct"/>
            <w:tcBorders>
              <w:top w:val="nil"/>
              <w:left w:val="nil"/>
              <w:bottom w:val="single" w:sz="4" w:space="0" w:color="auto"/>
              <w:right w:val="single" w:sz="4" w:space="0" w:color="auto"/>
            </w:tcBorders>
            <w:shd w:val="clear" w:color="000000" w:fill="FFFFFF"/>
            <w:vAlign w:val="center"/>
            <w:hideMark/>
          </w:tcPr>
          <w:p w14:paraId="42E7FE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591ED1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E6580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3DCDF8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84BCD8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1.3.4</w:t>
            </w:r>
          </w:p>
        </w:tc>
        <w:tc>
          <w:tcPr>
            <w:tcW w:w="1630" w:type="pct"/>
            <w:tcBorders>
              <w:top w:val="nil"/>
              <w:left w:val="nil"/>
              <w:bottom w:val="single" w:sz="4" w:space="0" w:color="auto"/>
              <w:right w:val="single" w:sz="4" w:space="0" w:color="auto"/>
            </w:tcBorders>
            <w:shd w:val="clear" w:color="000000" w:fill="E7E6E6"/>
            <w:vAlign w:val="center"/>
            <w:hideMark/>
          </w:tcPr>
          <w:p w14:paraId="4F17E58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Parandalimi i korrupsionit në fushën e arsimit </w:t>
            </w:r>
          </w:p>
        </w:tc>
        <w:tc>
          <w:tcPr>
            <w:tcW w:w="679" w:type="pct"/>
            <w:tcBorders>
              <w:top w:val="nil"/>
              <w:left w:val="nil"/>
              <w:bottom w:val="single" w:sz="4" w:space="0" w:color="auto"/>
              <w:right w:val="single" w:sz="4" w:space="0" w:color="auto"/>
            </w:tcBorders>
            <w:shd w:val="clear" w:color="auto" w:fill="auto"/>
            <w:vAlign w:val="center"/>
            <w:hideMark/>
          </w:tcPr>
          <w:p w14:paraId="62CCEB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MAS, DPAK, Institucionet në varësi të MAS</w:t>
            </w:r>
          </w:p>
        </w:tc>
        <w:tc>
          <w:tcPr>
            <w:tcW w:w="546" w:type="pct"/>
            <w:tcBorders>
              <w:top w:val="nil"/>
              <w:left w:val="nil"/>
              <w:bottom w:val="single" w:sz="4" w:space="0" w:color="auto"/>
              <w:right w:val="single" w:sz="4" w:space="0" w:color="auto"/>
            </w:tcBorders>
            <w:shd w:val="clear" w:color="000000" w:fill="FFFFFF"/>
            <w:vAlign w:val="center"/>
            <w:hideMark/>
          </w:tcPr>
          <w:p w14:paraId="6A6E5CF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MAS, DPAK, ASPA, OSHC</w:t>
            </w:r>
          </w:p>
        </w:tc>
        <w:tc>
          <w:tcPr>
            <w:tcW w:w="317" w:type="pct"/>
            <w:tcBorders>
              <w:top w:val="nil"/>
              <w:left w:val="nil"/>
              <w:bottom w:val="single" w:sz="4" w:space="0" w:color="auto"/>
              <w:right w:val="single" w:sz="4" w:space="0" w:color="auto"/>
            </w:tcBorders>
            <w:shd w:val="clear" w:color="000000" w:fill="FFFFFF"/>
            <w:vAlign w:val="center"/>
            <w:hideMark/>
          </w:tcPr>
          <w:p w14:paraId="26F2996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3F3B41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750047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2,271,428</w:t>
            </w:r>
          </w:p>
        </w:tc>
        <w:tc>
          <w:tcPr>
            <w:tcW w:w="272" w:type="pct"/>
            <w:tcBorders>
              <w:top w:val="nil"/>
              <w:left w:val="nil"/>
              <w:bottom w:val="single" w:sz="4" w:space="0" w:color="auto"/>
              <w:right w:val="single" w:sz="4" w:space="0" w:color="auto"/>
            </w:tcBorders>
            <w:shd w:val="clear" w:color="000000" w:fill="FFFFFF"/>
            <w:vAlign w:val="center"/>
            <w:hideMark/>
          </w:tcPr>
          <w:p w14:paraId="53C7E84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621,428</w:t>
            </w:r>
          </w:p>
        </w:tc>
        <w:tc>
          <w:tcPr>
            <w:tcW w:w="303" w:type="pct"/>
            <w:tcBorders>
              <w:top w:val="nil"/>
              <w:left w:val="nil"/>
              <w:bottom w:val="single" w:sz="4" w:space="0" w:color="auto"/>
              <w:right w:val="single" w:sz="4" w:space="0" w:color="auto"/>
            </w:tcBorders>
            <w:shd w:val="clear" w:color="000000" w:fill="FFFFFF"/>
            <w:vAlign w:val="center"/>
            <w:hideMark/>
          </w:tcPr>
          <w:p w14:paraId="3725C0E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E656B9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r>
      <w:tr w:rsidR="00046DAE" w:rsidRPr="000A799D" w14:paraId="2A65A76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B7966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1.3.4.1</w:t>
            </w:r>
          </w:p>
        </w:tc>
        <w:tc>
          <w:tcPr>
            <w:tcW w:w="1630" w:type="pct"/>
            <w:tcBorders>
              <w:top w:val="nil"/>
              <w:left w:val="nil"/>
              <w:bottom w:val="single" w:sz="4" w:space="0" w:color="auto"/>
              <w:right w:val="single" w:sz="4" w:space="0" w:color="auto"/>
            </w:tcBorders>
            <w:shd w:val="clear" w:color="000000" w:fill="FFFFFF"/>
            <w:vAlign w:val="center"/>
            <w:hideMark/>
          </w:tcPr>
          <w:p w14:paraId="5B5029D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metodologjisë të vlerësimit të riskut të korrupsionit për funksionimin e sistemit arsimor,  si seksion i Metodologjisë së Vlerësimit të Riskut të Korrupsionit në Sektorin Publik</w:t>
            </w:r>
          </w:p>
        </w:tc>
        <w:tc>
          <w:tcPr>
            <w:tcW w:w="679" w:type="pct"/>
            <w:tcBorders>
              <w:top w:val="nil"/>
              <w:left w:val="nil"/>
              <w:bottom w:val="single" w:sz="4" w:space="0" w:color="auto"/>
              <w:right w:val="single" w:sz="4" w:space="0" w:color="auto"/>
            </w:tcBorders>
            <w:shd w:val="clear" w:color="auto" w:fill="auto"/>
            <w:vAlign w:val="center"/>
            <w:hideMark/>
          </w:tcPr>
          <w:p w14:paraId="2D6261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w:t>
            </w:r>
            <w:r w:rsidRPr="000A799D">
              <w:rPr>
                <w:rFonts w:ascii="Garamond" w:eastAsia="Times New Roman" w:hAnsi="Garamond" w:cs="Times New Roman"/>
                <w:sz w:val="12"/>
                <w:szCs w:val="12"/>
                <w:lang w:val="sq-AL" w:eastAsia="sq-AL"/>
              </w:rPr>
              <w:br/>
              <w:t>DPA</w:t>
            </w:r>
          </w:p>
        </w:tc>
        <w:tc>
          <w:tcPr>
            <w:tcW w:w="546" w:type="pct"/>
            <w:tcBorders>
              <w:top w:val="nil"/>
              <w:left w:val="nil"/>
              <w:bottom w:val="single" w:sz="4" w:space="0" w:color="auto"/>
              <w:right w:val="single" w:sz="4" w:space="0" w:color="auto"/>
            </w:tcBorders>
            <w:shd w:val="clear" w:color="auto" w:fill="auto"/>
            <w:noWrap/>
            <w:vAlign w:val="center"/>
            <w:hideMark/>
          </w:tcPr>
          <w:p w14:paraId="3245DB8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3D04B54C"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auto" w:fill="auto"/>
            <w:vAlign w:val="center"/>
            <w:hideMark/>
          </w:tcPr>
          <w:p w14:paraId="78ABEEDC"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6F76E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0D51331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F20A1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1E006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2202A19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8D2F0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1.3.4.2</w:t>
            </w:r>
          </w:p>
        </w:tc>
        <w:tc>
          <w:tcPr>
            <w:tcW w:w="1630" w:type="pct"/>
            <w:tcBorders>
              <w:top w:val="nil"/>
              <w:left w:val="nil"/>
              <w:bottom w:val="single" w:sz="4" w:space="0" w:color="auto"/>
              <w:right w:val="single" w:sz="4" w:space="0" w:color="auto"/>
            </w:tcBorders>
            <w:shd w:val="clear" w:color="auto" w:fill="auto"/>
            <w:vAlign w:val="center"/>
            <w:hideMark/>
          </w:tcPr>
          <w:p w14:paraId="6F4F3AC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 i thelluar i riskut të korrupsionit në sistemin arsimor  (faktorët e riskut)</w:t>
            </w:r>
          </w:p>
        </w:tc>
        <w:tc>
          <w:tcPr>
            <w:tcW w:w="679" w:type="pct"/>
            <w:tcBorders>
              <w:top w:val="nil"/>
              <w:left w:val="nil"/>
              <w:bottom w:val="single" w:sz="4" w:space="0" w:color="auto"/>
              <w:right w:val="single" w:sz="4" w:space="0" w:color="auto"/>
            </w:tcBorders>
            <w:shd w:val="clear" w:color="auto" w:fill="auto"/>
            <w:vAlign w:val="center"/>
            <w:hideMark/>
          </w:tcPr>
          <w:p w14:paraId="4D8F806C"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MAS</w:t>
            </w:r>
            <w:r w:rsidRPr="000A799D">
              <w:rPr>
                <w:rFonts w:ascii="Garamond" w:eastAsia="Times New Roman" w:hAnsi="Garamond" w:cs="Times New Roman"/>
                <w:color w:val="000000"/>
                <w:sz w:val="12"/>
                <w:szCs w:val="12"/>
                <w:lang w:val="sq-AL" w:eastAsia="sq-AL"/>
              </w:rPr>
              <w:br/>
              <w:t xml:space="preserve"> DPA</w:t>
            </w:r>
          </w:p>
        </w:tc>
        <w:tc>
          <w:tcPr>
            <w:tcW w:w="546" w:type="pct"/>
            <w:tcBorders>
              <w:top w:val="nil"/>
              <w:left w:val="nil"/>
              <w:bottom w:val="single" w:sz="4" w:space="0" w:color="auto"/>
              <w:right w:val="single" w:sz="4" w:space="0" w:color="auto"/>
            </w:tcBorders>
            <w:shd w:val="clear" w:color="auto" w:fill="auto"/>
            <w:noWrap/>
            <w:vAlign w:val="center"/>
            <w:hideMark/>
          </w:tcPr>
          <w:p w14:paraId="153E80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Autoritetet në varësi të MAS</w:t>
            </w:r>
          </w:p>
        </w:tc>
        <w:tc>
          <w:tcPr>
            <w:tcW w:w="317" w:type="pct"/>
            <w:tcBorders>
              <w:top w:val="nil"/>
              <w:left w:val="nil"/>
              <w:bottom w:val="single" w:sz="4" w:space="0" w:color="auto"/>
              <w:right w:val="single" w:sz="4" w:space="0" w:color="auto"/>
            </w:tcBorders>
            <w:shd w:val="clear" w:color="000000" w:fill="FFFFFF"/>
            <w:vAlign w:val="center"/>
            <w:hideMark/>
          </w:tcPr>
          <w:p w14:paraId="19DB7E1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147FE0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08C2AA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2F0AA2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6178A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018C9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04E3134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9FD78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1.3.4.3</w:t>
            </w:r>
          </w:p>
        </w:tc>
        <w:tc>
          <w:tcPr>
            <w:tcW w:w="1630" w:type="pct"/>
            <w:tcBorders>
              <w:top w:val="nil"/>
              <w:left w:val="nil"/>
              <w:bottom w:val="single" w:sz="4" w:space="0" w:color="auto"/>
              <w:right w:val="single" w:sz="4" w:space="0" w:color="auto"/>
            </w:tcBorders>
            <w:shd w:val="clear" w:color="auto" w:fill="auto"/>
            <w:vAlign w:val="center"/>
            <w:hideMark/>
          </w:tcPr>
          <w:p w14:paraId="6BF215B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Miratimi i një Plani Veprimi për parandalimin e korrupsionit në arsim si pjesë përbërëse e Planit të Veprimit të SNKK </w:t>
            </w:r>
          </w:p>
        </w:tc>
        <w:tc>
          <w:tcPr>
            <w:tcW w:w="679" w:type="pct"/>
            <w:tcBorders>
              <w:top w:val="nil"/>
              <w:left w:val="nil"/>
              <w:bottom w:val="single" w:sz="4" w:space="0" w:color="auto"/>
              <w:right w:val="single" w:sz="4" w:space="0" w:color="auto"/>
            </w:tcBorders>
            <w:shd w:val="clear" w:color="auto" w:fill="auto"/>
            <w:vAlign w:val="center"/>
            <w:hideMark/>
          </w:tcPr>
          <w:p w14:paraId="41379B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w:t>
            </w:r>
            <w:r w:rsidRPr="000A799D">
              <w:rPr>
                <w:rFonts w:ascii="Garamond" w:eastAsia="Times New Roman" w:hAnsi="Garamond" w:cs="Times New Roman"/>
                <w:sz w:val="12"/>
                <w:szCs w:val="12"/>
                <w:lang w:val="sq-AL" w:eastAsia="sq-AL"/>
              </w:rPr>
              <w:br/>
              <w:t>Autoritetet në varësi të MAS</w:t>
            </w:r>
          </w:p>
        </w:tc>
        <w:tc>
          <w:tcPr>
            <w:tcW w:w="546" w:type="pct"/>
            <w:tcBorders>
              <w:top w:val="nil"/>
              <w:left w:val="nil"/>
              <w:bottom w:val="single" w:sz="4" w:space="0" w:color="auto"/>
              <w:right w:val="single" w:sz="4" w:space="0" w:color="auto"/>
            </w:tcBorders>
            <w:shd w:val="clear" w:color="auto" w:fill="auto"/>
            <w:noWrap/>
            <w:vAlign w:val="center"/>
            <w:hideMark/>
          </w:tcPr>
          <w:p w14:paraId="0D6648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7FD78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41F60E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178821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C7F3F6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8B066C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263AC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339212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66857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1.3.4.4</w:t>
            </w:r>
          </w:p>
        </w:tc>
        <w:tc>
          <w:tcPr>
            <w:tcW w:w="1630" w:type="pct"/>
            <w:tcBorders>
              <w:top w:val="nil"/>
              <w:left w:val="nil"/>
              <w:bottom w:val="single" w:sz="4" w:space="0" w:color="auto"/>
              <w:right w:val="single" w:sz="4" w:space="0" w:color="auto"/>
            </w:tcBorders>
            <w:shd w:val="clear" w:color="auto" w:fill="auto"/>
            <w:vAlign w:val="center"/>
            <w:hideMark/>
          </w:tcPr>
          <w:p w14:paraId="3BE809C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Vlerësim i kurrikulës arsimore për rishikimin e programit për përfshirjen e tematikave antikorrupsioni </w:t>
            </w:r>
          </w:p>
        </w:tc>
        <w:tc>
          <w:tcPr>
            <w:tcW w:w="679" w:type="pct"/>
            <w:tcBorders>
              <w:top w:val="nil"/>
              <w:left w:val="nil"/>
              <w:bottom w:val="single" w:sz="4" w:space="0" w:color="auto"/>
              <w:right w:val="single" w:sz="4" w:space="0" w:color="auto"/>
            </w:tcBorders>
            <w:shd w:val="clear" w:color="auto" w:fill="auto"/>
            <w:vAlign w:val="center"/>
            <w:hideMark/>
          </w:tcPr>
          <w:p w14:paraId="4FCB84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w:t>
            </w:r>
            <w:r w:rsidRPr="000A799D">
              <w:rPr>
                <w:rFonts w:ascii="Garamond" w:eastAsia="Times New Roman" w:hAnsi="Garamond" w:cs="Times New Roman"/>
                <w:sz w:val="12"/>
                <w:szCs w:val="12"/>
                <w:lang w:val="sq-AL" w:eastAsia="sq-AL"/>
              </w:rPr>
              <w:br/>
              <w:t>DPAK</w:t>
            </w:r>
          </w:p>
        </w:tc>
        <w:tc>
          <w:tcPr>
            <w:tcW w:w="546" w:type="pct"/>
            <w:tcBorders>
              <w:top w:val="nil"/>
              <w:left w:val="nil"/>
              <w:bottom w:val="single" w:sz="4" w:space="0" w:color="auto"/>
              <w:right w:val="single" w:sz="4" w:space="0" w:color="auto"/>
            </w:tcBorders>
            <w:shd w:val="clear" w:color="auto" w:fill="auto"/>
            <w:noWrap/>
            <w:vAlign w:val="center"/>
            <w:hideMark/>
          </w:tcPr>
          <w:p w14:paraId="4D9533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FDEB9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4E895A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64FF0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621,428</w:t>
            </w:r>
          </w:p>
        </w:tc>
        <w:tc>
          <w:tcPr>
            <w:tcW w:w="272" w:type="pct"/>
            <w:tcBorders>
              <w:top w:val="nil"/>
              <w:left w:val="nil"/>
              <w:bottom w:val="single" w:sz="4" w:space="0" w:color="auto"/>
              <w:right w:val="single" w:sz="4" w:space="0" w:color="auto"/>
            </w:tcBorders>
            <w:shd w:val="clear" w:color="000000" w:fill="FFFFFF"/>
            <w:vAlign w:val="center"/>
            <w:hideMark/>
          </w:tcPr>
          <w:p w14:paraId="43BEA1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621,428</w:t>
            </w:r>
          </w:p>
        </w:tc>
        <w:tc>
          <w:tcPr>
            <w:tcW w:w="303" w:type="pct"/>
            <w:tcBorders>
              <w:top w:val="nil"/>
              <w:left w:val="nil"/>
              <w:bottom w:val="single" w:sz="4" w:space="0" w:color="auto"/>
              <w:right w:val="single" w:sz="4" w:space="0" w:color="auto"/>
            </w:tcBorders>
            <w:shd w:val="clear" w:color="000000" w:fill="FFFFFF"/>
            <w:vAlign w:val="center"/>
            <w:hideMark/>
          </w:tcPr>
          <w:p w14:paraId="034E53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EECF3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384B57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11BA651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1.3.5</w:t>
            </w:r>
          </w:p>
        </w:tc>
        <w:tc>
          <w:tcPr>
            <w:tcW w:w="1630" w:type="pct"/>
            <w:tcBorders>
              <w:top w:val="nil"/>
              <w:left w:val="nil"/>
              <w:bottom w:val="single" w:sz="4" w:space="0" w:color="auto"/>
              <w:right w:val="single" w:sz="4" w:space="0" w:color="auto"/>
            </w:tcBorders>
            <w:shd w:val="clear" w:color="000000" w:fill="E7E6E6"/>
            <w:vAlign w:val="center"/>
            <w:hideMark/>
          </w:tcPr>
          <w:p w14:paraId="36C4B723"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në fushën e prokurimeve publike</w:t>
            </w:r>
          </w:p>
        </w:tc>
        <w:tc>
          <w:tcPr>
            <w:tcW w:w="679" w:type="pct"/>
            <w:tcBorders>
              <w:top w:val="nil"/>
              <w:left w:val="nil"/>
              <w:bottom w:val="single" w:sz="4" w:space="0" w:color="auto"/>
              <w:right w:val="single" w:sz="4" w:space="0" w:color="auto"/>
            </w:tcBorders>
            <w:shd w:val="clear" w:color="auto" w:fill="auto"/>
            <w:vAlign w:val="center"/>
            <w:hideMark/>
          </w:tcPr>
          <w:p w14:paraId="33B291C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DPAK, APP </w:t>
            </w:r>
          </w:p>
        </w:tc>
        <w:tc>
          <w:tcPr>
            <w:tcW w:w="546" w:type="pct"/>
            <w:tcBorders>
              <w:top w:val="nil"/>
              <w:left w:val="nil"/>
              <w:bottom w:val="single" w:sz="4" w:space="0" w:color="auto"/>
              <w:right w:val="single" w:sz="4" w:space="0" w:color="auto"/>
            </w:tcBorders>
            <w:shd w:val="clear" w:color="000000" w:fill="FFFFFF"/>
            <w:vAlign w:val="center"/>
            <w:hideMark/>
          </w:tcPr>
          <w:p w14:paraId="648E835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AK, MF, DPAK, ASPA</w:t>
            </w:r>
          </w:p>
        </w:tc>
        <w:tc>
          <w:tcPr>
            <w:tcW w:w="317" w:type="pct"/>
            <w:tcBorders>
              <w:top w:val="nil"/>
              <w:left w:val="nil"/>
              <w:bottom w:val="single" w:sz="4" w:space="0" w:color="auto"/>
              <w:right w:val="single" w:sz="4" w:space="0" w:color="auto"/>
            </w:tcBorders>
            <w:shd w:val="clear" w:color="000000" w:fill="FFFFFF"/>
            <w:vAlign w:val="center"/>
            <w:hideMark/>
          </w:tcPr>
          <w:p w14:paraId="4A524FF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52D388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828B6C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2,724,000</w:t>
            </w:r>
          </w:p>
        </w:tc>
        <w:tc>
          <w:tcPr>
            <w:tcW w:w="272" w:type="pct"/>
            <w:tcBorders>
              <w:top w:val="nil"/>
              <w:left w:val="nil"/>
              <w:bottom w:val="single" w:sz="4" w:space="0" w:color="auto"/>
              <w:right w:val="single" w:sz="4" w:space="0" w:color="auto"/>
            </w:tcBorders>
            <w:shd w:val="clear" w:color="000000" w:fill="FFFFFF"/>
            <w:vAlign w:val="center"/>
            <w:hideMark/>
          </w:tcPr>
          <w:p w14:paraId="6CF891B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666,000</w:t>
            </w:r>
          </w:p>
        </w:tc>
        <w:tc>
          <w:tcPr>
            <w:tcW w:w="303" w:type="pct"/>
            <w:tcBorders>
              <w:top w:val="nil"/>
              <w:left w:val="nil"/>
              <w:bottom w:val="single" w:sz="4" w:space="0" w:color="auto"/>
              <w:right w:val="single" w:sz="4" w:space="0" w:color="auto"/>
            </w:tcBorders>
            <w:shd w:val="clear" w:color="000000" w:fill="FFFFFF"/>
            <w:vAlign w:val="center"/>
            <w:hideMark/>
          </w:tcPr>
          <w:p w14:paraId="16FACD6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1,008,000</w:t>
            </w:r>
          </w:p>
        </w:tc>
        <w:tc>
          <w:tcPr>
            <w:tcW w:w="332" w:type="pct"/>
            <w:tcBorders>
              <w:top w:val="nil"/>
              <w:left w:val="nil"/>
              <w:bottom w:val="single" w:sz="4" w:space="0" w:color="auto"/>
              <w:right w:val="single" w:sz="4" w:space="0" w:color="auto"/>
            </w:tcBorders>
            <w:shd w:val="clear" w:color="000000" w:fill="FFFFFF"/>
            <w:vAlign w:val="center"/>
            <w:hideMark/>
          </w:tcPr>
          <w:p w14:paraId="2EA6E3F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-1,050,000</w:t>
            </w:r>
          </w:p>
        </w:tc>
      </w:tr>
      <w:tr w:rsidR="00046DAE" w:rsidRPr="000A799D" w14:paraId="2333B9A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531EF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1.3.5.1</w:t>
            </w:r>
          </w:p>
        </w:tc>
        <w:tc>
          <w:tcPr>
            <w:tcW w:w="1630" w:type="pct"/>
            <w:tcBorders>
              <w:top w:val="nil"/>
              <w:left w:val="nil"/>
              <w:bottom w:val="single" w:sz="4" w:space="0" w:color="auto"/>
              <w:right w:val="single" w:sz="4" w:space="0" w:color="auto"/>
            </w:tcBorders>
            <w:shd w:val="clear" w:color="000000" w:fill="FFFFFF"/>
            <w:vAlign w:val="center"/>
            <w:hideMark/>
          </w:tcPr>
          <w:p w14:paraId="07BD922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metodologjisë për vlerësimin e risqeve të korrupsionit në fushën e prokurimeve publike</w:t>
            </w:r>
          </w:p>
        </w:tc>
        <w:tc>
          <w:tcPr>
            <w:tcW w:w="679" w:type="pct"/>
            <w:tcBorders>
              <w:top w:val="nil"/>
              <w:left w:val="nil"/>
              <w:bottom w:val="single" w:sz="4" w:space="0" w:color="auto"/>
              <w:right w:val="single" w:sz="4" w:space="0" w:color="auto"/>
            </w:tcBorders>
            <w:shd w:val="clear" w:color="auto" w:fill="auto"/>
            <w:vAlign w:val="center"/>
            <w:hideMark/>
          </w:tcPr>
          <w:p w14:paraId="0E9C08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 xml:space="preserve"> APP </w:t>
            </w:r>
          </w:p>
        </w:tc>
        <w:tc>
          <w:tcPr>
            <w:tcW w:w="546" w:type="pct"/>
            <w:tcBorders>
              <w:top w:val="nil"/>
              <w:left w:val="nil"/>
              <w:bottom w:val="single" w:sz="4" w:space="0" w:color="auto"/>
              <w:right w:val="single" w:sz="4" w:space="0" w:color="auto"/>
            </w:tcBorders>
            <w:shd w:val="clear" w:color="auto" w:fill="auto"/>
            <w:noWrap/>
            <w:vAlign w:val="center"/>
            <w:hideMark/>
          </w:tcPr>
          <w:p w14:paraId="1303E0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6B5663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481E723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531090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3D95CCD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03" w:type="pct"/>
            <w:tcBorders>
              <w:top w:val="nil"/>
              <w:left w:val="nil"/>
              <w:bottom w:val="single" w:sz="4" w:space="0" w:color="auto"/>
              <w:right w:val="single" w:sz="4" w:space="0" w:color="auto"/>
            </w:tcBorders>
            <w:shd w:val="clear" w:color="000000" w:fill="FFFFFF"/>
            <w:vAlign w:val="center"/>
            <w:hideMark/>
          </w:tcPr>
          <w:p w14:paraId="36E012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D391D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E9EFA9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26727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1.3.5.2</w:t>
            </w:r>
          </w:p>
        </w:tc>
        <w:tc>
          <w:tcPr>
            <w:tcW w:w="1630" w:type="pct"/>
            <w:tcBorders>
              <w:top w:val="nil"/>
              <w:left w:val="nil"/>
              <w:bottom w:val="single" w:sz="4" w:space="0" w:color="auto"/>
              <w:right w:val="single" w:sz="4" w:space="0" w:color="auto"/>
            </w:tcBorders>
            <w:shd w:val="clear" w:color="000000" w:fill="FFFFFF"/>
            <w:vAlign w:val="center"/>
            <w:hideMark/>
          </w:tcPr>
          <w:p w14:paraId="1A63F4F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Vlerësim i riskut të korrupsionit  për fushën e prokurimeve publike (faktorët e riskut) </w:t>
            </w:r>
          </w:p>
        </w:tc>
        <w:tc>
          <w:tcPr>
            <w:tcW w:w="679" w:type="pct"/>
            <w:tcBorders>
              <w:top w:val="nil"/>
              <w:left w:val="nil"/>
              <w:bottom w:val="single" w:sz="4" w:space="0" w:color="auto"/>
              <w:right w:val="single" w:sz="4" w:space="0" w:color="auto"/>
            </w:tcBorders>
            <w:shd w:val="clear" w:color="auto" w:fill="auto"/>
            <w:vAlign w:val="center"/>
            <w:hideMark/>
          </w:tcPr>
          <w:p w14:paraId="07B914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 xml:space="preserve"> APP </w:t>
            </w:r>
          </w:p>
        </w:tc>
        <w:tc>
          <w:tcPr>
            <w:tcW w:w="546" w:type="pct"/>
            <w:tcBorders>
              <w:top w:val="nil"/>
              <w:left w:val="nil"/>
              <w:bottom w:val="single" w:sz="4" w:space="0" w:color="auto"/>
              <w:right w:val="single" w:sz="4" w:space="0" w:color="auto"/>
            </w:tcBorders>
            <w:shd w:val="clear" w:color="auto" w:fill="auto"/>
            <w:vAlign w:val="center"/>
            <w:hideMark/>
          </w:tcPr>
          <w:p w14:paraId="6244EC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AK</w:t>
            </w:r>
            <w:r w:rsidRPr="000A799D">
              <w:rPr>
                <w:rFonts w:ascii="Garamond" w:eastAsia="Times New Roman" w:hAnsi="Garamond" w:cs="Times New Roman"/>
                <w:sz w:val="12"/>
                <w:szCs w:val="12"/>
                <w:lang w:val="sq-AL" w:eastAsia="sq-AL"/>
              </w:rPr>
              <w:br/>
              <w:t xml:space="preserve"> MF</w:t>
            </w:r>
          </w:p>
        </w:tc>
        <w:tc>
          <w:tcPr>
            <w:tcW w:w="317" w:type="pct"/>
            <w:tcBorders>
              <w:top w:val="nil"/>
              <w:left w:val="nil"/>
              <w:bottom w:val="single" w:sz="4" w:space="0" w:color="auto"/>
              <w:right w:val="single" w:sz="4" w:space="0" w:color="auto"/>
            </w:tcBorders>
            <w:shd w:val="clear" w:color="000000" w:fill="FFFFFF"/>
            <w:vAlign w:val="center"/>
            <w:hideMark/>
          </w:tcPr>
          <w:p w14:paraId="0937C0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AD71B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93BB6C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32E04A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1A4AD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5ADFB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625A621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401566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1.3.5.3</w:t>
            </w:r>
          </w:p>
        </w:tc>
        <w:tc>
          <w:tcPr>
            <w:tcW w:w="1630" w:type="pct"/>
            <w:tcBorders>
              <w:top w:val="nil"/>
              <w:left w:val="nil"/>
              <w:bottom w:val="single" w:sz="4" w:space="0" w:color="auto"/>
              <w:right w:val="single" w:sz="4" w:space="0" w:color="auto"/>
            </w:tcBorders>
            <w:shd w:val="clear" w:color="000000" w:fill="FFFFFF"/>
            <w:vAlign w:val="center"/>
            <w:hideMark/>
          </w:tcPr>
          <w:p w14:paraId="325C0FD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Hartimi dhe miratimi i një Plani Veprimi për parandalimin e korrupsionit në sektorin e prokurimit publik, si pjesë përbërëse e Planit të Veprimit të SNKK </w:t>
            </w:r>
            <w:r w:rsidRPr="000A799D">
              <w:rPr>
                <w:rFonts w:ascii="Garamond" w:eastAsia="Times New Roman" w:hAnsi="Garamond" w:cs="Times New Roman"/>
                <w:sz w:val="12"/>
                <w:szCs w:val="12"/>
                <w:lang w:val="sq-AL" w:eastAsia="sq-AL"/>
              </w:rPr>
              <w:br/>
              <w:t xml:space="preserve"> </w:t>
            </w:r>
          </w:p>
        </w:tc>
        <w:tc>
          <w:tcPr>
            <w:tcW w:w="679" w:type="pct"/>
            <w:tcBorders>
              <w:top w:val="nil"/>
              <w:left w:val="nil"/>
              <w:bottom w:val="single" w:sz="4" w:space="0" w:color="auto"/>
              <w:right w:val="single" w:sz="4" w:space="0" w:color="auto"/>
            </w:tcBorders>
            <w:shd w:val="clear" w:color="auto" w:fill="auto"/>
            <w:noWrap/>
            <w:vAlign w:val="center"/>
            <w:hideMark/>
          </w:tcPr>
          <w:p w14:paraId="10D7CE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APP</w:t>
            </w:r>
          </w:p>
        </w:tc>
        <w:tc>
          <w:tcPr>
            <w:tcW w:w="546" w:type="pct"/>
            <w:tcBorders>
              <w:top w:val="nil"/>
              <w:left w:val="nil"/>
              <w:bottom w:val="single" w:sz="4" w:space="0" w:color="auto"/>
              <w:right w:val="single" w:sz="4" w:space="0" w:color="auto"/>
            </w:tcBorders>
            <w:shd w:val="clear" w:color="auto" w:fill="auto"/>
            <w:noWrap/>
            <w:vAlign w:val="center"/>
            <w:hideMark/>
          </w:tcPr>
          <w:p w14:paraId="422523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5E20C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C0D47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4790C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1,008,000</w:t>
            </w:r>
          </w:p>
        </w:tc>
        <w:tc>
          <w:tcPr>
            <w:tcW w:w="272" w:type="pct"/>
            <w:tcBorders>
              <w:top w:val="nil"/>
              <w:left w:val="nil"/>
              <w:bottom w:val="single" w:sz="4" w:space="0" w:color="auto"/>
              <w:right w:val="single" w:sz="4" w:space="0" w:color="auto"/>
            </w:tcBorders>
            <w:shd w:val="clear" w:color="000000" w:fill="FFFFFF"/>
            <w:vAlign w:val="center"/>
            <w:hideMark/>
          </w:tcPr>
          <w:p w14:paraId="42D767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CA9EC6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1,008,000</w:t>
            </w:r>
          </w:p>
        </w:tc>
        <w:tc>
          <w:tcPr>
            <w:tcW w:w="332" w:type="pct"/>
            <w:tcBorders>
              <w:top w:val="nil"/>
              <w:left w:val="nil"/>
              <w:bottom w:val="single" w:sz="4" w:space="0" w:color="auto"/>
              <w:right w:val="single" w:sz="4" w:space="0" w:color="auto"/>
            </w:tcBorders>
            <w:shd w:val="clear" w:color="000000" w:fill="FFFFFF"/>
            <w:vAlign w:val="center"/>
            <w:hideMark/>
          </w:tcPr>
          <w:p w14:paraId="7DDEAB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B50170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07237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1.3.5.4</w:t>
            </w:r>
          </w:p>
        </w:tc>
        <w:tc>
          <w:tcPr>
            <w:tcW w:w="1630" w:type="pct"/>
            <w:tcBorders>
              <w:top w:val="nil"/>
              <w:left w:val="nil"/>
              <w:bottom w:val="single" w:sz="4" w:space="0" w:color="auto"/>
              <w:right w:val="single" w:sz="4" w:space="0" w:color="auto"/>
            </w:tcBorders>
            <w:shd w:val="clear" w:color="000000" w:fill="FFFFFF"/>
            <w:vAlign w:val="center"/>
            <w:hideMark/>
          </w:tcPr>
          <w:p w14:paraId="78B9522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Përshirja në kurrikulën e trajnimit të një moduli për integritetin në prokurimin publik si dhe zhvillimi i programeve të trajnimeve për administratën publike ku të adresohen çështjet e integritetit në prokurimet publike</w:t>
            </w:r>
          </w:p>
        </w:tc>
        <w:tc>
          <w:tcPr>
            <w:tcW w:w="679" w:type="pct"/>
            <w:tcBorders>
              <w:top w:val="nil"/>
              <w:left w:val="nil"/>
              <w:bottom w:val="single" w:sz="4" w:space="0" w:color="auto"/>
              <w:right w:val="single" w:sz="4" w:space="0" w:color="auto"/>
            </w:tcBorders>
            <w:shd w:val="clear" w:color="auto" w:fill="auto"/>
            <w:noWrap/>
            <w:vAlign w:val="center"/>
            <w:hideMark/>
          </w:tcPr>
          <w:p w14:paraId="7891EE0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APP</w:t>
            </w:r>
          </w:p>
        </w:tc>
        <w:tc>
          <w:tcPr>
            <w:tcW w:w="546" w:type="pct"/>
            <w:tcBorders>
              <w:top w:val="nil"/>
              <w:left w:val="nil"/>
              <w:bottom w:val="single" w:sz="4" w:space="0" w:color="auto"/>
              <w:right w:val="single" w:sz="4" w:space="0" w:color="auto"/>
            </w:tcBorders>
            <w:shd w:val="clear" w:color="auto" w:fill="auto"/>
            <w:noWrap/>
            <w:vAlign w:val="center"/>
            <w:hideMark/>
          </w:tcPr>
          <w:p w14:paraId="116625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317" w:type="pct"/>
            <w:tcBorders>
              <w:top w:val="nil"/>
              <w:left w:val="nil"/>
              <w:bottom w:val="single" w:sz="4" w:space="0" w:color="auto"/>
              <w:right w:val="single" w:sz="4" w:space="0" w:color="auto"/>
            </w:tcBorders>
            <w:shd w:val="clear" w:color="000000" w:fill="FFFFFF"/>
            <w:vAlign w:val="center"/>
            <w:hideMark/>
          </w:tcPr>
          <w:p w14:paraId="16BED1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18A56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231284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66,000</w:t>
            </w:r>
          </w:p>
        </w:tc>
        <w:tc>
          <w:tcPr>
            <w:tcW w:w="272" w:type="pct"/>
            <w:tcBorders>
              <w:top w:val="nil"/>
              <w:left w:val="nil"/>
              <w:bottom w:val="single" w:sz="4" w:space="0" w:color="auto"/>
              <w:right w:val="single" w:sz="4" w:space="0" w:color="auto"/>
            </w:tcBorders>
            <w:shd w:val="clear" w:color="000000" w:fill="FFFFFF"/>
            <w:vAlign w:val="center"/>
            <w:hideMark/>
          </w:tcPr>
          <w:p w14:paraId="18602A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66,000</w:t>
            </w:r>
          </w:p>
        </w:tc>
        <w:tc>
          <w:tcPr>
            <w:tcW w:w="303" w:type="pct"/>
            <w:tcBorders>
              <w:top w:val="nil"/>
              <w:left w:val="nil"/>
              <w:bottom w:val="single" w:sz="4" w:space="0" w:color="auto"/>
              <w:right w:val="single" w:sz="4" w:space="0" w:color="auto"/>
            </w:tcBorders>
            <w:shd w:val="clear" w:color="000000" w:fill="FFFFFF"/>
            <w:vAlign w:val="center"/>
            <w:hideMark/>
          </w:tcPr>
          <w:p w14:paraId="3C3949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CD10F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FE0C3C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A91500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1.3.5.5</w:t>
            </w:r>
          </w:p>
        </w:tc>
        <w:tc>
          <w:tcPr>
            <w:tcW w:w="1630" w:type="pct"/>
            <w:tcBorders>
              <w:top w:val="nil"/>
              <w:left w:val="nil"/>
              <w:bottom w:val="single" w:sz="4" w:space="0" w:color="auto"/>
              <w:right w:val="single" w:sz="4" w:space="0" w:color="auto"/>
            </w:tcBorders>
            <w:shd w:val="clear" w:color="000000" w:fill="FFFFFF"/>
            <w:vAlign w:val="center"/>
            <w:hideMark/>
          </w:tcPr>
          <w:p w14:paraId="43B7CB3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Marrëveshje Bashkëpunimi në luftën kundër korrupsionit në administratën publike në fushën e prokurimeve publike (nënshkruar marrëveshje) midis DPAK dhe APP</w:t>
            </w:r>
          </w:p>
        </w:tc>
        <w:tc>
          <w:tcPr>
            <w:tcW w:w="679" w:type="pct"/>
            <w:tcBorders>
              <w:top w:val="nil"/>
              <w:left w:val="nil"/>
              <w:bottom w:val="single" w:sz="4" w:space="0" w:color="auto"/>
              <w:right w:val="single" w:sz="4" w:space="0" w:color="auto"/>
            </w:tcBorders>
            <w:shd w:val="clear" w:color="auto" w:fill="auto"/>
            <w:vAlign w:val="center"/>
            <w:hideMark/>
          </w:tcPr>
          <w:p w14:paraId="7CFC29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APP</w:t>
            </w:r>
            <w:r w:rsidRPr="000A799D">
              <w:rPr>
                <w:rFonts w:ascii="Garamond" w:eastAsia="Times New Roman" w:hAnsi="Garamond" w:cs="Times New Roman"/>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auto" w:fill="auto"/>
            <w:noWrap/>
            <w:vAlign w:val="center"/>
            <w:hideMark/>
          </w:tcPr>
          <w:p w14:paraId="70DB18C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05326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1042E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869C56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CC618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6B7B54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0B376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D0F057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CC2889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1.3.6</w:t>
            </w:r>
          </w:p>
        </w:tc>
        <w:tc>
          <w:tcPr>
            <w:tcW w:w="1630" w:type="pct"/>
            <w:tcBorders>
              <w:top w:val="nil"/>
              <w:left w:val="nil"/>
              <w:bottom w:val="single" w:sz="4" w:space="0" w:color="auto"/>
              <w:right w:val="single" w:sz="4" w:space="0" w:color="auto"/>
            </w:tcBorders>
            <w:shd w:val="clear" w:color="000000" w:fill="E7E6E6"/>
            <w:vAlign w:val="center"/>
            <w:hideMark/>
          </w:tcPr>
          <w:p w14:paraId="3DFE317D"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në fushën e partneritetit publik - privat</w:t>
            </w:r>
          </w:p>
        </w:tc>
        <w:tc>
          <w:tcPr>
            <w:tcW w:w="679" w:type="pct"/>
            <w:tcBorders>
              <w:top w:val="nil"/>
              <w:left w:val="nil"/>
              <w:bottom w:val="single" w:sz="4" w:space="0" w:color="auto"/>
              <w:right w:val="single" w:sz="4" w:space="0" w:color="auto"/>
            </w:tcBorders>
            <w:shd w:val="clear" w:color="000000" w:fill="FFFFFF"/>
            <w:vAlign w:val="center"/>
            <w:hideMark/>
          </w:tcPr>
          <w:p w14:paraId="5BBD6A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MF, DPAK, ATRAKO</w:t>
            </w:r>
          </w:p>
        </w:tc>
        <w:tc>
          <w:tcPr>
            <w:tcW w:w="546" w:type="pct"/>
            <w:tcBorders>
              <w:top w:val="nil"/>
              <w:left w:val="nil"/>
              <w:bottom w:val="single" w:sz="4" w:space="0" w:color="auto"/>
              <w:right w:val="single" w:sz="4" w:space="0" w:color="auto"/>
            </w:tcBorders>
            <w:shd w:val="clear" w:color="000000" w:fill="FFFFFF"/>
            <w:vAlign w:val="center"/>
            <w:hideMark/>
          </w:tcPr>
          <w:p w14:paraId="0C9FB53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APP, DPAK, ASPA, institucionet zbatuese të SNKK </w:t>
            </w:r>
          </w:p>
        </w:tc>
        <w:tc>
          <w:tcPr>
            <w:tcW w:w="317" w:type="pct"/>
            <w:tcBorders>
              <w:top w:val="nil"/>
              <w:left w:val="nil"/>
              <w:bottom w:val="single" w:sz="4" w:space="0" w:color="auto"/>
              <w:right w:val="single" w:sz="4" w:space="0" w:color="auto"/>
            </w:tcBorders>
            <w:shd w:val="clear" w:color="000000" w:fill="FFFFFF"/>
            <w:vAlign w:val="center"/>
            <w:hideMark/>
          </w:tcPr>
          <w:p w14:paraId="65F7C98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6DFB5C5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F12720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2,635,532</w:t>
            </w:r>
          </w:p>
        </w:tc>
        <w:tc>
          <w:tcPr>
            <w:tcW w:w="272" w:type="pct"/>
            <w:tcBorders>
              <w:top w:val="nil"/>
              <w:left w:val="nil"/>
              <w:bottom w:val="single" w:sz="4" w:space="0" w:color="auto"/>
              <w:right w:val="single" w:sz="4" w:space="0" w:color="auto"/>
            </w:tcBorders>
            <w:shd w:val="clear" w:color="000000" w:fill="FFFFFF"/>
            <w:vAlign w:val="center"/>
            <w:hideMark/>
          </w:tcPr>
          <w:p w14:paraId="61AE9E6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030010B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48F006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r>
      <w:tr w:rsidR="00046DAE" w:rsidRPr="000A799D" w14:paraId="72439AC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450E6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1.3.6.1</w:t>
            </w:r>
          </w:p>
        </w:tc>
        <w:tc>
          <w:tcPr>
            <w:tcW w:w="1630" w:type="pct"/>
            <w:tcBorders>
              <w:top w:val="nil"/>
              <w:left w:val="nil"/>
              <w:bottom w:val="single" w:sz="4" w:space="0" w:color="auto"/>
              <w:right w:val="single" w:sz="4" w:space="0" w:color="auto"/>
            </w:tcBorders>
            <w:shd w:val="clear" w:color="000000" w:fill="FFFFFF"/>
            <w:vAlign w:val="center"/>
            <w:hideMark/>
          </w:tcPr>
          <w:p w14:paraId="5EAEECF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metodologjisë së vlerësimit të riskut të korrupsionit për çështjet dhe sektorët ku aplikohet partneriteti publik-privat</w:t>
            </w:r>
          </w:p>
        </w:tc>
        <w:tc>
          <w:tcPr>
            <w:tcW w:w="679" w:type="pct"/>
            <w:tcBorders>
              <w:top w:val="nil"/>
              <w:left w:val="nil"/>
              <w:bottom w:val="single" w:sz="4" w:space="0" w:color="auto"/>
              <w:right w:val="single" w:sz="4" w:space="0" w:color="auto"/>
            </w:tcBorders>
            <w:shd w:val="clear" w:color="000000" w:fill="FFFFFF"/>
            <w:vAlign w:val="center"/>
            <w:hideMark/>
          </w:tcPr>
          <w:p w14:paraId="77C4AEE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 xml:space="preserve"> DPAK</w:t>
            </w:r>
            <w:r w:rsidRPr="000A799D">
              <w:rPr>
                <w:rFonts w:ascii="Garamond" w:eastAsia="Times New Roman" w:hAnsi="Garamond" w:cs="Times New Roman"/>
                <w:sz w:val="12"/>
                <w:szCs w:val="12"/>
                <w:lang w:val="sq-AL" w:eastAsia="sq-AL"/>
              </w:rPr>
              <w:br/>
              <w:t>ATRAKO</w:t>
            </w:r>
          </w:p>
        </w:tc>
        <w:tc>
          <w:tcPr>
            <w:tcW w:w="546" w:type="pct"/>
            <w:tcBorders>
              <w:top w:val="nil"/>
              <w:left w:val="nil"/>
              <w:bottom w:val="single" w:sz="4" w:space="0" w:color="auto"/>
              <w:right w:val="single" w:sz="4" w:space="0" w:color="auto"/>
            </w:tcBorders>
            <w:shd w:val="clear" w:color="000000" w:fill="FFFFFF"/>
            <w:noWrap/>
            <w:vAlign w:val="center"/>
            <w:hideMark/>
          </w:tcPr>
          <w:p w14:paraId="4F765C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APP</w:t>
            </w:r>
          </w:p>
        </w:tc>
        <w:tc>
          <w:tcPr>
            <w:tcW w:w="317" w:type="pct"/>
            <w:tcBorders>
              <w:top w:val="nil"/>
              <w:left w:val="nil"/>
              <w:bottom w:val="single" w:sz="4" w:space="0" w:color="auto"/>
              <w:right w:val="single" w:sz="4" w:space="0" w:color="auto"/>
            </w:tcBorders>
            <w:shd w:val="clear" w:color="auto" w:fill="auto"/>
            <w:vAlign w:val="center"/>
            <w:hideMark/>
          </w:tcPr>
          <w:p w14:paraId="0AD1691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auto" w:fill="auto"/>
            <w:vAlign w:val="center"/>
            <w:hideMark/>
          </w:tcPr>
          <w:p w14:paraId="1EB9D02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97258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12CC6A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72272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F8EBF0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59C3E27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694B9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1.3.6.2</w:t>
            </w:r>
          </w:p>
        </w:tc>
        <w:tc>
          <w:tcPr>
            <w:tcW w:w="1630" w:type="pct"/>
            <w:tcBorders>
              <w:top w:val="nil"/>
              <w:left w:val="nil"/>
              <w:bottom w:val="single" w:sz="4" w:space="0" w:color="auto"/>
              <w:right w:val="single" w:sz="4" w:space="0" w:color="auto"/>
            </w:tcBorders>
            <w:shd w:val="clear" w:color="000000" w:fill="FFFFFF"/>
            <w:vAlign w:val="center"/>
            <w:hideMark/>
          </w:tcPr>
          <w:p w14:paraId="32A9BA15"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Vlerësimi i thelluar i riskut të korrupsionit, mbi partneritetin publik-privat (faktorët e riskut)</w:t>
            </w:r>
          </w:p>
        </w:tc>
        <w:tc>
          <w:tcPr>
            <w:tcW w:w="679" w:type="pct"/>
            <w:tcBorders>
              <w:top w:val="nil"/>
              <w:left w:val="nil"/>
              <w:bottom w:val="single" w:sz="4" w:space="0" w:color="auto"/>
              <w:right w:val="single" w:sz="4" w:space="0" w:color="auto"/>
            </w:tcBorders>
            <w:shd w:val="clear" w:color="000000" w:fill="FFFFFF"/>
            <w:vAlign w:val="center"/>
            <w:hideMark/>
          </w:tcPr>
          <w:p w14:paraId="345476B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MF</w:t>
            </w:r>
            <w:r w:rsidRPr="000A799D">
              <w:rPr>
                <w:rFonts w:ascii="Garamond" w:eastAsia="Times New Roman" w:hAnsi="Garamond" w:cs="Times New Roman"/>
                <w:color w:val="000000"/>
                <w:sz w:val="12"/>
                <w:szCs w:val="12"/>
                <w:lang w:val="sq-AL" w:eastAsia="sq-AL"/>
              </w:rPr>
              <w:br/>
              <w:t xml:space="preserve"> ATRAKO</w:t>
            </w:r>
            <w:r w:rsidRPr="000A799D">
              <w:rPr>
                <w:rFonts w:ascii="Garamond" w:eastAsia="Times New Roman" w:hAnsi="Garamond" w:cs="Times New Roman"/>
                <w:color w:val="000000"/>
                <w:sz w:val="12"/>
                <w:szCs w:val="12"/>
                <w:lang w:val="sq-AL" w:eastAsia="sq-AL"/>
              </w:rPr>
              <w:b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275B48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APP</w:t>
            </w:r>
          </w:p>
        </w:tc>
        <w:tc>
          <w:tcPr>
            <w:tcW w:w="317" w:type="pct"/>
            <w:tcBorders>
              <w:top w:val="nil"/>
              <w:left w:val="nil"/>
              <w:bottom w:val="single" w:sz="4" w:space="0" w:color="auto"/>
              <w:right w:val="single" w:sz="4" w:space="0" w:color="auto"/>
            </w:tcBorders>
            <w:shd w:val="clear" w:color="auto" w:fill="auto"/>
            <w:vAlign w:val="center"/>
            <w:hideMark/>
          </w:tcPr>
          <w:p w14:paraId="73F6B1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auto" w:fill="auto"/>
            <w:vAlign w:val="center"/>
            <w:hideMark/>
          </w:tcPr>
          <w:p w14:paraId="59F5FA8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4C9A03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4B72535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BF52FB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8344E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4696595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AD2B97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1.3.6.3</w:t>
            </w:r>
          </w:p>
        </w:tc>
        <w:tc>
          <w:tcPr>
            <w:tcW w:w="1630" w:type="pct"/>
            <w:tcBorders>
              <w:top w:val="nil"/>
              <w:left w:val="nil"/>
              <w:bottom w:val="single" w:sz="4" w:space="0" w:color="auto"/>
              <w:right w:val="single" w:sz="4" w:space="0" w:color="auto"/>
            </w:tcBorders>
            <w:shd w:val="clear" w:color="000000" w:fill="FFFFFF"/>
            <w:vAlign w:val="center"/>
            <w:hideMark/>
          </w:tcPr>
          <w:p w14:paraId="11217E0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Miratimi i një Plani Veprimi për parandalimin e korrupsionit në fushën e partneritetit publik-privat, si pjesë përbërëse e Planit të Veprimit të SNKK </w:t>
            </w:r>
          </w:p>
        </w:tc>
        <w:tc>
          <w:tcPr>
            <w:tcW w:w="679" w:type="pct"/>
            <w:tcBorders>
              <w:top w:val="nil"/>
              <w:left w:val="nil"/>
              <w:bottom w:val="single" w:sz="4" w:space="0" w:color="auto"/>
              <w:right w:val="single" w:sz="4" w:space="0" w:color="auto"/>
            </w:tcBorders>
            <w:shd w:val="clear" w:color="000000" w:fill="FFFFFF"/>
            <w:vAlign w:val="center"/>
            <w:hideMark/>
          </w:tcPr>
          <w:p w14:paraId="4CEC485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MF</w:t>
            </w:r>
            <w:r w:rsidRPr="000A799D">
              <w:rPr>
                <w:rFonts w:ascii="Garamond" w:eastAsia="Times New Roman" w:hAnsi="Garamond" w:cs="Times New Roman"/>
                <w:color w:val="000000"/>
                <w:sz w:val="12"/>
                <w:szCs w:val="12"/>
                <w:lang w:val="sq-AL" w:eastAsia="sq-AL"/>
              </w:rPr>
              <w:br/>
              <w:t xml:space="preserve"> ATRAKO</w:t>
            </w:r>
          </w:p>
        </w:tc>
        <w:tc>
          <w:tcPr>
            <w:tcW w:w="546" w:type="pct"/>
            <w:tcBorders>
              <w:top w:val="nil"/>
              <w:left w:val="nil"/>
              <w:bottom w:val="single" w:sz="4" w:space="0" w:color="auto"/>
              <w:right w:val="single" w:sz="4" w:space="0" w:color="auto"/>
            </w:tcBorders>
            <w:shd w:val="clear" w:color="000000" w:fill="FFFFFF"/>
            <w:noWrap/>
            <w:vAlign w:val="center"/>
            <w:hideMark/>
          </w:tcPr>
          <w:p w14:paraId="1FA089E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6CD80BC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748EA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3655B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62677B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6F9D9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A1A1B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D8CCA6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0EDA4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1.3.6.4</w:t>
            </w:r>
          </w:p>
        </w:tc>
        <w:tc>
          <w:tcPr>
            <w:tcW w:w="1630" w:type="pct"/>
            <w:tcBorders>
              <w:top w:val="nil"/>
              <w:left w:val="nil"/>
              <w:bottom w:val="single" w:sz="4" w:space="0" w:color="auto"/>
              <w:right w:val="single" w:sz="4" w:space="0" w:color="auto"/>
            </w:tcBorders>
            <w:shd w:val="clear" w:color="000000" w:fill="FFFFFF"/>
            <w:vAlign w:val="center"/>
            <w:hideMark/>
          </w:tcPr>
          <w:p w14:paraId="07D69DF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Raporte (vjetore) për vlerësimin e risqeve të korrupsionit në fushën e partneritetit publik-privat </w:t>
            </w:r>
          </w:p>
        </w:tc>
        <w:tc>
          <w:tcPr>
            <w:tcW w:w="679" w:type="pct"/>
            <w:tcBorders>
              <w:top w:val="nil"/>
              <w:left w:val="nil"/>
              <w:bottom w:val="single" w:sz="4" w:space="0" w:color="auto"/>
              <w:right w:val="single" w:sz="4" w:space="0" w:color="auto"/>
            </w:tcBorders>
            <w:shd w:val="clear" w:color="000000" w:fill="FFFFFF"/>
            <w:vAlign w:val="center"/>
            <w:hideMark/>
          </w:tcPr>
          <w:p w14:paraId="4F77C1E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MF</w:t>
            </w:r>
            <w:r w:rsidRPr="000A799D">
              <w:rPr>
                <w:rFonts w:ascii="Garamond" w:eastAsia="Times New Roman" w:hAnsi="Garamond" w:cs="Times New Roman"/>
                <w:color w:val="000000"/>
                <w:sz w:val="12"/>
                <w:szCs w:val="12"/>
                <w:lang w:val="sq-AL" w:eastAsia="sq-AL"/>
              </w:rPr>
              <w:br/>
              <w:t xml:space="preserve"> ATRAKO</w:t>
            </w:r>
            <w:r w:rsidRPr="000A799D">
              <w:rPr>
                <w:rFonts w:ascii="Garamond" w:eastAsia="Times New Roman" w:hAnsi="Garamond" w:cs="Times New Roman"/>
                <w:color w:val="000000"/>
                <w:sz w:val="12"/>
                <w:szCs w:val="12"/>
                <w:lang w:val="sq-AL" w:eastAsia="sq-AL"/>
              </w:rPr>
              <w:br/>
              <w:t xml:space="preserve">DPAK </w:t>
            </w:r>
          </w:p>
        </w:tc>
        <w:tc>
          <w:tcPr>
            <w:tcW w:w="546" w:type="pct"/>
            <w:tcBorders>
              <w:top w:val="nil"/>
              <w:left w:val="nil"/>
              <w:bottom w:val="single" w:sz="4" w:space="0" w:color="auto"/>
              <w:right w:val="single" w:sz="4" w:space="0" w:color="auto"/>
            </w:tcBorders>
            <w:shd w:val="clear" w:color="000000" w:fill="FFFFFF"/>
            <w:noWrap/>
            <w:vAlign w:val="center"/>
            <w:hideMark/>
          </w:tcPr>
          <w:p w14:paraId="4055E6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A6C157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F80CD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B69BA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272" w:type="pct"/>
            <w:tcBorders>
              <w:top w:val="nil"/>
              <w:left w:val="nil"/>
              <w:bottom w:val="single" w:sz="4" w:space="0" w:color="auto"/>
              <w:right w:val="single" w:sz="4" w:space="0" w:color="auto"/>
            </w:tcBorders>
            <w:shd w:val="clear" w:color="000000" w:fill="FFFFFF"/>
            <w:vAlign w:val="center"/>
            <w:hideMark/>
          </w:tcPr>
          <w:p w14:paraId="52359D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6DE130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31527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0CC8C8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6D3CCDC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1.3.7</w:t>
            </w:r>
          </w:p>
        </w:tc>
        <w:tc>
          <w:tcPr>
            <w:tcW w:w="1630" w:type="pct"/>
            <w:tcBorders>
              <w:top w:val="nil"/>
              <w:left w:val="nil"/>
              <w:bottom w:val="single" w:sz="4" w:space="0" w:color="auto"/>
              <w:right w:val="single" w:sz="4" w:space="0" w:color="auto"/>
            </w:tcBorders>
            <w:shd w:val="clear" w:color="000000" w:fill="E7E6E6"/>
            <w:vAlign w:val="center"/>
            <w:hideMark/>
          </w:tcPr>
          <w:p w14:paraId="50AED2EF"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për administratën tatimore</w:t>
            </w:r>
          </w:p>
        </w:tc>
        <w:tc>
          <w:tcPr>
            <w:tcW w:w="679" w:type="pct"/>
            <w:tcBorders>
              <w:top w:val="nil"/>
              <w:left w:val="nil"/>
              <w:bottom w:val="single" w:sz="4" w:space="0" w:color="auto"/>
              <w:right w:val="single" w:sz="4" w:space="0" w:color="auto"/>
            </w:tcBorders>
            <w:shd w:val="clear" w:color="000000" w:fill="FFFFFF"/>
            <w:vAlign w:val="center"/>
            <w:hideMark/>
          </w:tcPr>
          <w:p w14:paraId="5DDF090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MF, DPT, DPAK</w:t>
            </w:r>
          </w:p>
        </w:tc>
        <w:tc>
          <w:tcPr>
            <w:tcW w:w="546" w:type="pct"/>
            <w:tcBorders>
              <w:top w:val="nil"/>
              <w:left w:val="nil"/>
              <w:bottom w:val="single" w:sz="4" w:space="0" w:color="auto"/>
              <w:right w:val="single" w:sz="4" w:space="0" w:color="auto"/>
            </w:tcBorders>
            <w:shd w:val="clear" w:color="000000" w:fill="FFFFFF"/>
            <w:vAlign w:val="center"/>
            <w:hideMark/>
          </w:tcPr>
          <w:p w14:paraId="506ACC4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ASPA</w:t>
            </w:r>
          </w:p>
        </w:tc>
        <w:tc>
          <w:tcPr>
            <w:tcW w:w="317" w:type="pct"/>
            <w:tcBorders>
              <w:top w:val="nil"/>
              <w:left w:val="nil"/>
              <w:bottom w:val="single" w:sz="4" w:space="0" w:color="auto"/>
              <w:right w:val="single" w:sz="4" w:space="0" w:color="auto"/>
            </w:tcBorders>
            <w:shd w:val="clear" w:color="000000" w:fill="FFFFFF"/>
            <w:vAlign w:val="center"/>
            <w:hideMark/>
          </w:tcPr>
          <w:p w14:paraId="2C2AAA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BE00A1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CEF47D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c>
          <w:tcPr>
            <w:tcW w:w="272" w:type="pct"/>
            <w:tcBorders>
              <w:top w:val="nil"/>
              <w:left w:val="nil"/>
              <w:bottom w:val="single" w:sz="4" w:space="0" w:color="auto"/>
              <w:right w:val="single" w:sz="4" w:space="0" w:color="auto"/>
            </w:tcBorders>
            <w:shd w:val="clear" w:color="000000" w:fill="FFFFFF"/>
            <w:vAlign w:val="center"/>
            <w:hideMark/>
          </w:tcPr>
          <w:p w14:paraId="62A4650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7C416B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8A8DA5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r>
      <w:tr w:rsidR="00046DAE" w:rsidRPr="000A799D" w14:paraId="38620C2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238D45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1.3.7.1</w:t>
            </w:r>
          </w:p>
        </w:tc>
        <w:tc>
          <w:tcPr>
            <w:tcW w:w="1630" w:type="pct"/>
            <w:tcBorders>
              <w:top w:val="nil"/>
              <w:left w:val="nil"/>
              <w:bottom w:val="single" w:sz="4" w:space="0" w:color="auto"/>
              <w:right w:val="single" w:sz="4" w:space="0" w:color="auto"/>
            </w:tcBorders>
            <w:shd w:val="clear" w:color="000000" w:fill="FFFFFF"/>
            <w:vAlign w:val="center"/>
            <w:hideMark/>
          </w:tcPr>
          <w:p w14:paraId="3937D724"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Hartimi i  metodologjisë së vlerësimit të riskut të korrupsionit në sektorin e tatimeve, si seksion më vehte i Metodologjisë së Vlerësimit të Riskut të Korrupsionit në Sektorin Publik</w:t>
            </w:r>
          </w:p>
        </w:tc>
        <w:tc>
          <w:tcPr>
            <w:tcW w:w="679" w:type="pct"/>
            <w:tcBorders>
              <w:top w:val="nil"/>
              <w:left w:val="nil"/>
              <w:bottom w:val="single" w:sz="4" w:space="0" w:color="auto"/>
              <w:right w:val="single" w:sz="4" w:space="0" w:color="auto"/>
            </w:tcBorders>
            <w:shd w:val="clear" w:color="000000" w:fill="FFFFFF"/>
            <w:vAlign w:val="center"/>
            <w:hideMark/>
          </w:tcPr>
          <w:p w14:paraId="2E45546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DPT</w:t>
            </w:r>
            <w:r w:rsidRPr="000A799D">
              <w:rPr>
                <w:rFonts w:ascii="Garamond" w:eastAsia="Times New Roman" w:hAnsi="Garamond" w:cs="Times New Roman"/>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000000" w:fill="FFFFFF"/>
            <w:noWrap/>
            <w:vAlign w:val="center"/>
            <w:hideMark/>
          </w:tcPr>
          <w:p w14:paraId="34C2A7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AA5097A"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869663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E8203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7CC370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0BF34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25816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4465187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477F31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1.3.7.2</w:t>
            </w:r>
          </w:p>
        </w:tc>
        <w:tc>
          <w:tcPr>
            <w:tcW w:w="1630" w:type="pct"/>
            <w:tcBorders>
              <w:top w:val="nil"/>
              <w:left w:val="nil"/>
              <w:bottom w:val="single" w:sz="4" w:space="0" w:color="auto"/>
              <w:right w:val="single" w:sz="4" w:space="0" w:color="auto"/>
            </w:tcBorders>
            <w:shd w:val="clear" w:color="auto" w:fill="auto"/>
            <w:hideMark/>
          </w:tcPr>
          <w:p w14:paraId="28B51CB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Vlerësim i thelluar i riskut të korrupsionit, për fushën dhe veprimtarinë e organeve tatimore </w:t>
            </w:r>
          </w:p>
        </w:tc>
        <w:tc>
          <w:tcPr>
            <w:tcW w:w="679" w:type="pct"/>
            <w:tcBorders>
              <w:top w:val="nil"/>
              <w:left w:val="nil"/>
              <w:bottom w:val="single" w:sz="4" w:space="0" w:color="auto"/>
              <w:right w:val="single" w:sz="4" w:space="0" w:color="auto"/>
            </w:tcBorders>
            <w:shd w:val="clear" w:color="000000" w:fill="FFFFFF"/>
            <w:vAlign w:val="center"/>
            <w:hideMark/>
          </w:tcPr>
          <w:p w14:paraId="471C23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DPT</w:t>
            </w:r>
            <w:r w:rsidRPr="000A799D">
              <w:rPr>
                <w:rFonts w:ascii="Garamond" w:eastAsia="Times New Roman" w:hAnsi="Garamond" w:cs="Times New Roman"/>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000000" w:fill="FFFFFF"/>
            <w:noWrap/>
            <w:vAlign w:val="center"/>
            <w:hideMark/>
          </w:tcPr>
          <w:p w14:paraId="1D8313F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8A2DB0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2AB886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3FEBF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5EFA53E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472BF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11958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34A0E1D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56871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1.3.7.3</w:t>
            </w:r>
          </w:p>
        </w:tc>
        <w:tc>
          <w:tcPr>
            <w:tcW w:w="1630" w:type="pct"/>
            <w:tcBorders>
              <w:top w:val="nil"/>
              <w:left w:val="nil"/>
              <w:bottom w:val="nil"/>
              <w:right w:val="nil"/>
            </w:tcBorders>
            <w:shd w:val="clear" w:color="auto" w:fill="auto"/>
            <w:hideMark/>
          </w:tcPr>
          <w:p w14:paraId="42DC4871"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Miratimi i një Plani Veprimi për parandalimin e korrupsionit në administratën tatimore, si pjesë përbërëse e Planit të Veprimit të SNKK</w:t>
            </w:r>
          </w:p>
        </w:tc>
        <w:tc>
          <w:tcPr>
            <w:tcW w:w="679" w:type="pct"/>
            <w:tcBorders>
              <w:top w:val="nil"/>
              <w:left w:val="single" w:sz="4" w:space="0" w:color="auto"/>
              <w:bottom w:val="single" w:sz="4" w:space="0" w:color="auto"/>
              <w:right w:val="single" w:sz="4" w:space="0" w:color="auto"/>
            </w:tcBorders>
            <w:shd w:val="clear" w:color="000000" w:fill="FFFFFF"/>
            <w:vAlign w:val="center"/>
            <w:hideMark/>
          </w:tcPr>
          <w:p w14:paraId="17D3E2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DPT</w:t>
            </w:r>
          </w:p>
        </w:tc>
        <w:tc>
          <w:tcPr>
            <w:tcW w:w="546" w:type="pct"/>
            <w:tcBorders>
              <w:top w:val="nil"/>
              <w:left w:val="nil"/>
              <w:bottom w:val="single" w:sz="4" w:space="0" w:color="auto"/>
              <w:right w:val="single" w:sz="4" w:space="0" w:color="auto"/>
            </w:tcBorders>
            <w:shd w:val="clear" w:color="000000" w:fill="FFFFFF"/>
            <w:noWrap/>
            <w:vAlign w:val="center"/>
            <w:hideMark/>
          </w:tcPr>
          <w:p w14:paraId="36B0C4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367B40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16429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AA98B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055845A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675B1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C264E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0DE6BA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1B042A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1.3.8</w:t>
            </w:r>
          </w:p>
        </w:tc>
        <w:tc>
          <w:tcPr>
            <w:tcW w:w="1630" w:type="pct"/>
            <w:tcBorders>
              <w:top w:val="single" w:sz="4" w:space="0" w:color="auto"/>
              <w:left w:val="nil"/>
              <w:bottom w:val="single" w:sz="4" w:space="0" w:color="auto"/>
              <w:right w:val="single" w:sz="4" w:space="0" w:color="auto"/>
            </w:tcBorders>
            <w:shd w:val="clear" w:color="000000" w:fill="E7E6E6"/>
            <w:vAlign w:val="center"/>
            <w:hideMark/>
          </w:tcPr>
          <w:p w14:paraId="09E42733"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Parandalimi i korrupsionit në sistemin e doganave</w:t>
            </w:r>
          </w:p>
        </w:tc>
        <w:tc>
          <w:tcPr>
            <w:tcW w:w="679" w:type="pct"/>
            <w:tcBorders>
              <w:top w:val="nil"/>
              <w:left w:val="nil"/>
              <w:bottom w:val="single" w:sz="4" w:space="0" w:color="auto"/>
              <w:right w:val="single" w:sz="4" w:space="0" w:color="auto"/>
            </w:tcBorders>
            <w:shd w:val="clear" w:color="000000" w:fill="FFFFFF"/>
            <w:vAlign w:val="center"/>
            <w:hideMark/>
          </w:tcPr>
          <w:p w14:paraId="10C098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MF, DPD, DPAK</w:t>
            </w:r>
          </w:p>
        </w:tc>
        <w:tc>
          <w:tcPr>
            <w:tcW w:w="546" w:type="pct"/>
            <w:tcBorders>
              <w:top w:val="nil"/>
              <w:left w:val="nil"/>
              <w:bottom w:val="single" w:sz="4" w:space="0" w:color="auto"/>
              <w:right w:val="single" w:sz="4" w:space="0" w:color="auto"/>
            </w:tcBorders>
            <w:shd w:val="clear" w:color="000000" w:fill="FFFFFF"/>
            <w:vAlign w:val="center"/>
            <w:hideMark/>
          </w:tcPr>
          <w:p w14:paraId="47AD49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ASPA</w:t>
            </w:r>
          </w:p>
        </w:tc>
        <w:tc>
          <w:tcPr>
            <w:tcW w:w="317" w:type="pct"/>
            <w:tcBorders>
              <w:top w:val="nil"/>
              <w:left w:val="nil"/>
              <w:bottom w:val="single" w:sz="4" w:space="0" w:color="auto"/>
              <w:right w:val="single" w:sz="4" w:space="0" w:color="auto"/>
            </w:tcBorders>
            <w:shd w:val="clear" w:color="000000" w:fill="FFFFFF"/>
            <w:vAlign w:val="center"/>
            <w:hideMark/>
          </w:tcPr>
          <w:p w14:paraId="5DEFB00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F421D3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667CB2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c>
          <w:tcPr>
            <w:tcW w:w="272" w:type="pct"/>
            <w:tcBorders>
              <w:top w:val="nil"/>
              <w:left w:val="nil"/>
              <w:bottom w:val="single" w:sz="4" w:space="0" w:color="auto"/>
              <w:right w:val="single" w:sz="4" w:space="0" w:color="auto"/>
            </w:tcBorders>
            <w:shd w:val="clear" w:color="000000" w:fill="FFFFFF"/>
            <w:vAlign w:val="center"/>
            <w:hideMark/>
          </w:tcPr>
          <w:p w14:paraId="46E980E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7028FF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85A724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-1,650,000</w:t>
            </w:r>
          </w:p>
        </w:tc>
      </w:tr>
      <w:tr w:rsidR="00046DAE" w:rsidRPr="000A799D" w14:paraId="4AA6BFA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FD3B9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1.3.8.1</w:t>
            </w:r>
          </w:p>
        </w:tc>
        <w:tc>
          <w:tcPr>
            <w:tcW w:w="1630" w:type="pct"/>
            <w:tcBorders>
              <w:top w:val="nil"/>
              <w:left w:val="nil"/>
              <w:bottom w:val="single" w:sz="4" w:space="0" w:color="auto"/>
              <w:right w:val="single" w:sz="4" w:space="0" w:color="auto"/>
            </w:tcBorders>
            <w:shd w:val="clear" w:color="000000" w:fill="FFFFFF"/>
            <w:vAlign w:val="center"/>
            <w:hideMark/>
          </w:tcPr>
          <w:p w14:paraId="38827406"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 i metodologjisë së vlerësimit të riskut të korrupsionit në sektorin e doganave,  si seksion i Metodologjisë së Vlerësimit të Riskut të Korrupsionit në Sektorin Publik</w:t>
            </w:r>
          </w:p>
        </w:tc>
        <w:tc>
          <w:tcPr>
            <w:tcW w:w="679" w:type="pct"/>
            <w:tcBorders>
              <w:top w:val="nil"/>
              <w:left w:val="nil"/>
              <w:bottom w:val="single" w:sz="4" w:space="0" w:color="auto"/>
              <w:right w:val="single" w:sz="4" w:space="0" w:color="auto"/>
            </w:tcBorders>
            <w:shd w:val="clear" w:color="000000" w:fill="FFFFFF"/>
            <w:vAlign w:val="center"/>
            <w:hideMark/>
          </w:tcPr>
          <w:p w14:paraId="7FA9D2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 xml:space="preserve"> DPD</w:t>
            </w:r>
            <w:r w:rsidRPr="000A799D">
              <w:rPr>
                <w:rFonts w:ascii="Garamond" w:eastAsia="Times New Roman" w:hAnsi="Garamond" w:cs="Times New Roman"/>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000000" w:fill="FFFFFF"/>
            <w:noWrap/>
            <w:vAlign w:val="center"/>
            <w:hideMark/>
          </w:tcPr>
          <w:p w14:paraId="30F1444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32D4D3D3"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auto" w:fill="auto"/>
            <w:vAlign w:val="center"/>
            <w:hideMark/>
          </w:tcPr>
          <w:p w14:paraId="29CF0771"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065D3F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426B85E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1FCB7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72AA9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15E3217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A1489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1.3.8.2</w:t>
            </w:r>
          </w:p>
        </w:tc>
        <w:tc>
          <w:tcPr>
            <w:tcW w:w="1630" w:type="pct"/>
            <w:tcBorders>
              <w:top w:val="nil"/>
              <w:left w:val="nil"/>
              <w:bottom w:val="single" w:sz="4" w:space="0" w:color="auto"/>
              <w:right w:val="single" w:sz="4" w:space="0" w:color="auto"/>
            </w:tcBorders>
            <w:shd w:val="clear" w:color="000000" w:fill="FFFFFF"/>
            <w:vAlign w:val="center"/>
            <w:hideMark/>
          </w:tcPr>
          <w:p w14:paraId="00FDD06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 i thelluar i riskut të korrupsionit, për fushën dhe veprimtarinë doganore (faktorët e riskut)</w:t>
            </w:r>
          </w:p>
        </w:tc>
        <w:tc>
          <w:tcPr>
            <w:tcW w:w="679" w:type="pct"/>
            <w:tcBorders>
              <w:top w:val="nil"/>
              <w:left w:val="nil"/>
              <w:bottom w:val="single" w:sz="4" w:space="0" w:color="auto"/>
              <w:right w:val="single" w:sz="4" w:space="0" w:color="auto"/>
            </w:tcBorders>
            <w:shd w:val="clear" w:color="000000" w:fill="FFFFFF"/>
            <w:vAlign w:val="center"/>
            <w:hideMark/>
          </w:tcPr>
          <w:p w14:paraId="2431BD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 xml:space="preserve"> DPT</w:t>
            </w:r>
            <w:r w:rsidRPr="000A799D">
              <w:rPr>
                <w:rFonts w:ascii="Garamond" w:eastAsia="Times New Roman" w:hAnsi="Garamond" w:cs="Times New Roman"/>
                <w:sz w:val="12"/>
                <w:szCs w:val="12"/>
                <w:lang w:val="sq-AL" w:eastAsia="sq-AL"/>
              </w:rPr>
              <w:br/>
              <w:t xml:space="preserve"> DPAK</w:t>
            </w:r>
          </w:p>
        </w:tc>
        <w:tc>
          <w:tcPr>
            <w:tcW w:w="546" w:type="pct"/>
            <w:tcBorders>
              <w:top w:val="nil"/>
              <w:left w:val="nil"/>
              <w:bottom w:val="single" w:sz="4" w:space="0" w:color="auto"/>
              <w:right w:val="single" w:sz="4" w:space="0" w:color="auto"/>
            </w:tcBorders>
            <w:shd w:val="clear" w:color="000000" w:fill="FFFFFF"/>
            <w:noWrap/>
            <w:vAlign w:val="center"/>
            <w:hideMark/>
          </w:tcPr>
          <w:p w14:paraId="2345007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292FA9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auto" w:fill="auto"/>
            <w:vAlign w:val="center"/>
            <w:hideMark/>
          </w:tcPr>
          <w:p w14:paraId="2497301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71BF6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66CC41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4E8D99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3EFE9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r>
      <w:tr w:rsidR="00046DAE" w:rsidRPr="000A799D" w14:paraId="2EEBFF0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5882A8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1.3.8.3</w:t>
            </w:r>
          </w:p>
        </w:tc>
        <w:tc>
          <w:tcPr>
            <w:tcW w:w="1630" w:type="pct"/>
            <w:tcBorders>
              <w:top w:val="nil"/>
              <w:left w:val="nil"/>
              <w:bottom w:val="nil"/>
              <w:right w:val="nil"/>
            </w:tcBorders>
            <w:shd w:val="clear" w:color="auto" w:fill="auto"/>
            <w:vAlign w:val="center"/>
            <w:hideMark/>
          </w:tcPr>
          <w:p w14:paraId="13D525E9"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Miratimi i një Plani Veprimi për parandalimin e korrupsionit në administratën doganore, si pjesë përbërëse e Planit të Veprimit të SNKK</w:t>
            </w:r>
          </w:p>
        </w:tc>
        <w:tc>
          <w:tcPr>
            <w:tcW w:w="679" w:type="pct"/>
            <w:tcBorders>
              <w:top w:val="nil"/>
              <w:left w:val="single" w:sz="4" w:space="0" w:color="auto"/>
              <w:bottom w:val="single" w:sz="4" w:space="0" w:color="auto"/>
              <w:right w:val="single" w:sz="4" w:space="0" w:color="auto"/>
            </w:tcBorders>
            <w:shd w:val="clear" w:color="000000" w:fill="FFFFFF"/>
            <w:vAlign w:val="center"/>
            <w:hideMark/>
          </w:tcPr>
          <w:p w14:paraId="731C28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 xml:space="preserve"> DPT</w:t>
            </w:r>
          </w:p>
        </w:tc>
        <w:tc>
          <w:tcPr>
            <w:tcW w:w="546" w:type="pct"/>
            <w:tcBorders>
              <w:top w:val="nil"/>
              <w:left w:val="nil"/>
              <w:bottom w:val="single" w:sz="4" w:space="0" w:color="auto"/>
              <w:right w:val="single" w:sz="4" w:space="0" w:color="auto"/>
            </w:tcBorders>
            <w:shd w:val="clear" w:color="000000" w:fill="FFFFFF"/>
            <w:noWrap/>
            <w:vAlign w:val="center"/>
            <w:hideMark/>
          </w:tcPr>
          <w:p w14:paraId="1A487E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6A1F1E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6D8A3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00E7A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6870F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65A66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51A59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3C1AEA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EA45F9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1.3.9</w:t>
            </w:r>
          </w:p>
        </w:tc>
        <w:tc>
          <w:tcPr>
            <w:tcW w:w="1630" w:type="pct"/>
            <w:tcBorders>
              <w:top w:val="single" w:sz="4" w:space="0" w:color="auto"/>
              <w:left w:val="nil"/>
              <w:bottom w:val="single" w:sz="4" w:space="0" w:color="auto"/>
              <w:right w:val="single" w:sz="4" w:space="0" w:color="auto"/>
            </w:tcBorders>
            <w:shd w:val="clear" w:color="000000" w:fill="E7E6E6"/>
            <w:vAlign w:val="center"/>
            <w:hideMark/>
          </w:tcPr>
          <w:p w14:paraId="72F4748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Parandalimi i korrupsionit në sektorë të tjerë publikë, të ndjeshëm për ekonominë dhe publikun </w:t>
            </w:r>
          </w:p>
        </w:tc>
        <w:tc>
          <w:tcPr>
            <w:tcW w:w="679" w:type="pct"/>
            <w:tcBorders>
              <w:top w:val="nil"/>
              <w:left w:val="nil"/>
              <w:bottom w:val="single" w:sz="4" w:space="0" w:color="auto"/>
              <w:right w:val="single" w:sz="4" w:space="0" w:color="auto"/>
            </w:tcBorders>
            <w:shd w:val="clear" w:color="000000" w:fill="FFFFFF"/>
            <w:vAlign w:val="center"/>
            <w:hideMark/>
          </w:tcPr>
          <w:p w14:paraId="27275A3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2BBD2E3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ML</w:t>
            </w:r>
          </w:p>
        </w:tc>
        <w:tc>
          <w:tcPr>
            <w:tcW w:w="317" w:type="pct"/>
            <w:tcBorders>
              <w:top w:val="nil"/>
              <w:left w:val="nil"/>
              <w:bottom w:val="single" w:sz="4" w:space="0" w:color="auto"/>
              <w:right w:val="single" w:sz="4" w:space="0" w:color="auto"/>
            </w:tcBorders>
            <w:shd w:val="clear" w:color="000000" w:fill="FFFFFF"/>
            <w:vAlign w:val="center"/>
            <w:hideMark/>
          </w:tcPr>
          <w:p w14:paraId="13A321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44F523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2130C6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4FCFE3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55B3B0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7F52CB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42B72FF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8569A7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1.3.9.1</w:t>
            </w:r>
          </w:p>
        </w:tc>
        <w:tc>
          <w:tcPr>
            <w:tcW w:w="1630" w:type="pct"/>
            <w:tcBorders>
              <w:top w:val="nil"/>
              <w:left w:val="nil"/>
              <w:bottom w:val="single" w:sz="4" w:space="0" w:color="auto"/>
              <w:right w:val="single" w:sz="4" w:space="0" w:color="auto"/>
            </w:tcBorders>
            <w:shd w:val="clear" w:color="000000" w:fill="FFFFFF"/>
            <w:vAlign w:val="center"/>
            <w:hideMark/>
          </w:tcPr>
          <w:p w14:paraId="0D70472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Vlerësimi i ndërhyrjeve për parandalimin e korrupsionit në sektorët me risk korrupsioni (prevalencë të lartë korrupsioni) jashtë atyre të identifikuar n[ Planin e Veprimit 2024-2026</w:t>
            </w:r>
          </w:p>
        </w:tc>
        <w:tc>
          <w:tcPr>
            <w:tcW w:w="679" w:type="pct"/>
            <w:tcBorders>
              <w:top w:val="nil"/>
              <w:left w:val="nil"/>
              <w:bottom w:val="single" w:sz="4" w:space="0" w:color="auto"/>
              <w:right w:val="single" w:sz="4" w:space="0" w:color="auto"/>
            </w:tcBorders>
            <w:shd w:val="clear" w:color="000000" w:fill="FFFFFF"/>
            <w:vAlign w:val="center"/>
            <w:hideMark/>
          </w:tcPr>
          <w:p w14:paraId="27669C6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268AF1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B547D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36481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1CCAA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13C6A9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7675E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39413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A799D" w:rsidRPr="000A799D" w14:paraId="1E90243C"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08B839D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i Politikës: Qasja parandaluese</w:t>
            </w:r>
          </w:p>
        </w:tc>
      </w:tr>
      <w:tr w:rsidR="000A799D" w:rsidRPr="000A799D" w14:paraId="6F9764C1"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1ACAC29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01150 i AMVV,  01150 i DPAK dhe 01110 i NJQV</w:t>
            </w:r>
          </w:p>
        </w:tc>
      </w:tr>
      <w:tr w:rsidR="00046DAE" w:rsidRPr="000A799D" w14:paraId="173E2D90"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1E013AC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30387EB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OBJEKTIVI SPECIFIK 1.4:Forcimi i mekanizmave të parandalimit të korrupsionit në njësitë e vetëqeverisjes vendore </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02631D7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AMVV, Qarqet, Bashkitë, DPAK</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2F6D001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DPAK</w:t>
            </w:r>
            <w:r w:rsidRPr="000A799D">
              <w:rPr>
                <w:rFonts w:ascii="Garamond" w:eastAsia="Times New Roman" w:hAnsi="Garamond" w:cs="Times New Roman"/>
                <w:b/>
                <w:bCs/>
                <w:sz w:val="12"/>
                <w:szCs w:val="12"/>
                <w:lang w:val="sq-AL" w:eastAsia="sq-AL"/>
              </w:rPr>
              <w:br/>
              <w:t>ASPA, AMVV, KDIMDP</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03A876B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70DF934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C224F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8,939,830</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5B61336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7,547,830</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3AFDDD5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38224F0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-192,000</w:t>
            </w:r>
          </w:p>
        </w:tc>
      </w:tr>
      <w:tr w:rsidR="00046DAE" w:rsidRPr="000A799D" w14:paraId="48034CF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766B06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1.4.1</w:t>
            </w:r>
          </w:p>
        </w:tc>
        <w:tc>
          <w:tcPr>
            <w:tcW w:w="1630" w:type="pct"/>
            <w:tcBorders>
              <w:top w:val="nil"/>
              <w:left w:val="nil"/>
              <w:bottom w:val="single" w:sz="4" w:space="0" w:color="auto"/>
              <w:right w:val="single" w:sz="4" w:space="0" w:color="auto"/>
            </w:tcBorders>
            <w:shd w:val="clear" w:color="000000" w:fill="E7E6E6"/>
            <w:vAlign w:val="center"/>
            <w:hideMark/>
          </w:tcPr>
          <w:p w14:paraId="49891C28"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Identifikimi i mënyrave për të përmirësuar parandalimin e korrupsionit në njësitë e Vetëqeverisjes Vendore </w:t>
            </w:r>
          </w:p>
        </w:tc>
        <w:tc>
          <w:tcPr>
            <w:tcW w:w="679" w:type="pct"/>
            <w:tcBorders>
              <w:top w:val="nil"/>
              <w:left w:val="nil"/>
              <w:bottom w:val="single" w:sz="4" w:space="0" w:color="auto"/>
              <w:right w:val="single" w:sz="4" w:space="0" w:color="auto"/>
            </w:tcBorders>
            <w:shd w:val="clear" w:color="000000" w:fill="FFFFFF"/>
            <w:vAlign w:val="center"/>
            <w:hideMark/>
          </w:tcPr>
          <w:p w14:paraId="2C09F6B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AMVV, DPAK</w:t>
            </w:r>
          </w:p>
        </w:tc>
        <w:tc>
          <w:tcPr>
            <w:tcW w:w="546" w:type="pct"/>
            <w:tcBorders>
              <w:top w:val="nil"/>
              <w:left w:val="nil"/>
              <w:bottom w:val="single" w:sz="4" w:space="0" w:color="auto"/>
              <w:right w:val="single" w:sz="4" w:space="0" w:color="auto"/>
            </w:tcBorders>
            <w:shd w:val="clear" w:color="000000" w:fill="FFFFFF"/>
            <w:vAlign w:val="center"/>
            <w:hideMark/>
          </w:tcPr>
          <w:p w14:paraId="154B59B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06BDD6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3BD5848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094AFC1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1,396,714</w:t>
            </w:r>
          </w:p>
        </w:tc>
        <w:tc>
          <w:tcPr>
            <w:tcW w:w="272" w:type="pct"/>
            <w:tcBorders>
              <w:top w:val="nil"/>
              <w:left w:val="nil"/>
              <w:bottom w:val="single" w:sz="4" w:space="0" w:color="auto"/>
              <w:right w:val="single" w:sz="4" w:space="0" w:color="auto"/>
            </w:tcBorders>
            <w:shd w:val="clear" w:color="000000" w:fill="FFFFFF"/>
            <w:vAlign w:val="center"/>
            <w:hideMark/>
          </w:tcPr>
          <w:p w14:paraId="1CB633F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196,715</w:t>
            </w:r>
          </w:p>
        </w:tc>
        <w:tc>
          <w:tcPr>
            <w:tcW w:w="303" w:type="pct"/>
            <w:tcBorders>
              <w:top w:val="nil"/>
              <w:left w:val="nil"/>
              <w:bottom w:val="single" w:sz="4" w:space="0" w:color="auto"/>
              <w:right w:val="single" w:sz="4" w:space="0" w:color="auto"/>
            </w:tcBorders>
            <w:shd w:val="clear" w:color="000000" w:fill="FFFFFF"/>
            <w:vAlign w:val="center"/>
            <w:hideMark/>
          </w:tcPr>
          <w:p w14:paraId="14F5096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1,200,000</w:t>
            </w:r>
          </w:p>
        </w:tc>
        <w:tc>
          <w:tcPr>
            <w:tcW w:w="332" w:type="pct"/>
            <w:tcBorders>
              <w:top w:val="nil"/>
              <w:left w:val="nil"/>
              <w:bottom w:val="single" w:sz="4" w:space="0" w:color="auto"/>
              <w:right w:val="single" w:sz="4" w:space="0" w:color="auto"/>
            </w:tcBorders>
            <w:shd w:val="clear" w:color="000000" w:fill="FFFFFF"/>
            <w:vAlign w:val="center"/>
            <w:hideMark/>
          </w:tcPr>
          <w:p w14:paraId="1776EA3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3C647D2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1AC808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1.4.1.1</w:t>
            </w:r>
          </w:p>
        </w:tc>
        <w:tc>
          <w:tcPr>
            <w:tcW w:w="1630" w:type="pct"/>
            <w:tcBorders>
              <w:top w:val="nil"/>
              <w:left w:val="nil"/>
              <w:bottom w:val="single" w:sz="4" w:space="0" w:color="auto"/>
              <w:right w:val="single" w:sz="4" w:space="0" w:color="auto"/>
            </w:tcBorders>
            <w:shd w:val="clear" w:color="000000" w:fill="FFFFFF"/>
            <w:vAlign w:val="center"/>
            <w:hideMark/>
          </w:tcPr>
          <w:p w14:paraId="11CBFBB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Vlerësim për zbatimin e instrumenteve në parandalimin e korrupsionit në njësitë e qeverisjes vendore dhe në administratat e qarqeve (raport vlerësimi) </w:t>
            </w:r>
          </w:p>
        </w:tc>
        <w:tc>
          <w:tcPr>
            <w:tcW w:w="679" w:type="pct"/>
            <w:tcBorders>
              <w:top w:val="nil"/>
              <w:left w:val="nil"/>
              <w:bottom w:val="single" w:sz="4" w:space="0" w:color="auto"/>
              <w:right w:val="single" w:sz="4" w:space="0" w:color="auto"/>
            </w:tcBorders>
            <w:shd w:val="clear" w:color="000000" w:fill="FFFFFF"/>
            <w:vAlign w:val="center"/>
            <w:hideMark/>
          </w:tcPr>
          <w:p w14:paraId="598342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546" w:type="pct"/>
            <w:tcBorders>
              <w:top w:val="nil"/>
              <w:left w:val="nil"/>
              <w:bottom w:val="single" w:sz="4" w:space="0" w:color="auto"/>
              <w:right w:val="single" w:sz="4" w:space="0" w:color="auto"/>
            </w:tcBorders>
            <w:shd w:val="clear" w:color="000000" w:fill="FFFFFF"/>
            <w:vAlign w:val="center"/>
            <w:hideMark/>
          </w:tcPr>
          <w:p w14:paraId="1B94CE5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36BB8A3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3B2077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FD555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612,429</w:t>
            </w:r>
          </w:p>
        </w:tc>
        <w:tc>
          <w:tcPr>
            <w:tcW w:w="272" w:type="pct"/>
            <w:tcBorders>
              <w:top w:val="nil"/>
              <w:left w:val="nil"/>
              <w:bottom w:val="single" w:sz="4" w:space="0" w:color="auto"/>
              <w:right w:val="single" w:sz="4" w:space="0" w:color="auto"/>
            </w:tcBorders>
            <w:shd w:val="clear" w:color="000000" w:fill="FFFFFF"/>
            <w:vAlign w:val="center"/>
            <w:hideMark/>
          </w:tcPr>
          <w:p w14:paraId="664C06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12,429</w:t>
            </w:r>
          </w:p>
        </w:tc>
        <w:tc>
          <w:tcPr>
            <w:tcW w:w="303" w:type="pct"/>
            <w:tcBorders>
              <w:top w:val="nil"/>
              <w:left w:val="nil"/>
              <w:bottom w:val="single" w:sz="4" w:space="0" w:color="auto"/>
              <w:right w:val="single" w:sz="4" w:space="0" w:color="auto"/>
            </w:tcBorders>
            <w:shd w:val="clear" w:color="000000" w:fill="FFFFFF"/>
            <w:vAlign w:val="center"/>
            <w:hideMark/>
          </w:tcPr>
          <w:p w14:paraId="0D97E4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172689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ACB0CA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62336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1.4.1.2</w:t>
            </w:r>
          </w:p>
        </w:tc>
        <w:tc>
          <w:tcPr>
            <w:tcW w:w="1630" w:type="pct"/>
            <w:tcBorders>
              <w:top w:val="nil"/>
              <w:left w:val="nil"/>
              <w:bottom w:val="single" w:sz="4" w:space="0" w:color="auto"/>
              <w:right w:val="single" w:sz="4" w:space="0" w:color="auto"/>
            </w:tcBorders>
            <w:shd w:val="clear" w:color="000000" w:fill="FFFFFF"/>
            <w:vAlign w:val="center"/>
            <w:hideMark/>
          </w:tcPr>
          <w:p w14:paraId="3FE1A4A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Raport vlerësimi për identifikimin e njësive të vetëqeverisjes vendore që nuk kanë ende plane integriteti </w:t>
            </w:r>
          </w:p>
        </w:tc>
        <w:tc>
          <w:tcPr>
            <w:tcW w:w="679" w:type="pct"/>
            <w:tcBorders>
              <w:top w:val="nil"/>
              <w:left w:val="nil"/>
              <w:bottom w:val="single" w:sz="4" w:space="0" w:color="auto"/>
              <w:right w:val="single" w:sz="4" w:space="0" w:color="auto"/>
            </w:tcBorders>
            <w:shd w:val="clear" w:color="000000" w:fill="FFFFFF"/>
            <w:vAlign w:val="center"/>
            <w:hideMark/>
          </w:tcPr>
          <w:p w14:paraId="4E775C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546" w:type="pct"/>
            <w:tcBorders>
              <w:top w:val="nil"/>
              <w:left w:val="nil"/>
              <w:bottom w:val="single" w:sz="4" w:space="0" w:color="auto"/>
              <w:right w:val="single" w:sz="4" w:space="0" w:color="auto"/>
            </w:tcBorders>
            <w:shd w:val="clear" w:color="000000" w:fill="FFFFFF"/>
            <w:vAlign w:val="center"/>
            <w:hideMark/>
          </w:tcPr>
          <w:p w14:paraId="541E20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2DBCA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4FA65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514AA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124,286</w:t>
            </w:r>
          </w:p>
        </w:tc>
        <w:tc>
          <w:tcPr>
            <w:tcW w:w="272" w:type="pct"/>
            <w:tcBorders>
              <w:top w:val="nil"/>
              <w:left w:val="nil"/>
              <w:bottom w:val="single" w:sz="4" w:space="0" w:color="auto"/>
              <w:right w:val="single" w:sz="4" w:space="0" w:color="auto"/>
            </w:tcBorders>
            <w:shd w:val="clear" w:color="000000" w:fill="FFFFFF"/>
            <w:vAlign w:val="center"/>
            <w:hideMark/>
          </w:tcPr>
          <w:p w14:paraId="34DDE9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124,286</w:t>
            </w:r>
          </w:p>
        </w:tc>
        <w:tc>
          <w:tcPr>
            <w:tcW w:w="303" w:type="pct"/>
            <w:tcBorders>
              <w:top w:val="nil"/>
              <w:left w:val="nil"/>
              <w:bottom w:val="single" w:sz="4" w:space="0" w:color="auto"/>
              <w:right w:val="single" w:sz="4" w:space="0" w:color="auto"/>
            </w:tcBorders>
            <w:shd w:val="clear" w:color="000000" w:fill="FFFFFF"/>
            <w:vAlign w:val="center"/>
            <w:hideMark/>
          </w:tcPr>
          <w:p w14:paraId="406266D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A0FCA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F3BBD0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AB1AF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1.4.1.3</w:t>
            </w:r>
          </w:p>
        </w:tc>
        <w:tc>
          <w:tcPr>
            <w:tcW w:w="1630" w:type="pct"/>
            <w:tcBorders>
              <w:top w:val="nil"/>
              <w:left w:val="nil"/>
              <w:bottom w:val="single" w:sz="4" w:space="0" w:color="auto"/>
              <w:right w:val="single" w:sz="4" w:space="0" w:color="auto"/>
            </w:tcBorders>
            <w:shd w:val="clear" w:color="000000" w:fill="FFFFFF"/>
            <w:vAlign w:val="center"/>
            <w:hideMark/>
          </w:tcPr>
          <w:p w14:paraId="5D96332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Përgatitja e Metodologjisë për Vlerësimin e Riskut të Korrupsionit dhe Planit model të Integritetit për qarqet dhe bashkitë </w:t>
            </w:r>
          </w:p>
        </w:tc>
        <w:tc>
          <w:tcPr>
            <w:tcW w:w="679" w:type="pct"/>
            <w:tcBorders>
              <w:top w:val="nil"/>
              <w:left w:val="nil"/>
              <w:bottom w:val="single" w:sz="4" w:space="0" w:color="auto"/>
              <w:right w:val="single" w:sz="4" w:space="0" w:color="auto"/>
            </w:tcBorders>
            <w:shd w:val="clear" w:color="000000" w:fill="FFFFFF"/>
            <w:vAlign w:val="center"/>
            <w:hideMark/>
          </w:tcPr>
          <w:p w14:paraId="66357BC4" w14:textId="77777777" w:rsidR="000A799D" w:rsidRPr="000A799D" w:rsidRDefault="000A799D" w:rsidP="000A799D">
            <w:pPr>
              <w:spacing w:after="24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DPAK                          AMVV</w:t>
            </w:r>
          </w:p>
        </w:tc>
        <w:tc>
          <w:tcPr>
            <w:tcW w:w="546" w:type="pct"/>
            <w:tcBorders>
              <w:top w:val="nil"/>
              <w:left w:val="nil"/>
              <w:bottom w:val="single" w:sz="4" w:space="0" w:color="auto"/>
              <w:right w:val="single" w:sz="4" w:space="0" w:color="auto"/>
            </w:tcBorders>
            <w:shd w:val="clear" w:color="000000" w:fill="FFFFFF"/>
            <w:vAlign w:val="center"/>
            <w:hideMark/>
          </w:tcPr>
          <w:p w14:paraId="2CDA00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245560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9020D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EC53D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4FC611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C9FC2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180126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45458D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1CF94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1.4.1.4</w:t>
            </w:r>
          </w:p>
        </w:tc>
        <w:tc>
          <w:tcPr>
            <w:tcW w:w="1630" w:type="pct"/>
            <w:tcBorders>
              <w:top w:val="nil"/>
              <w:left w:val="nil"/>
              <w:bottom w:val="single" w:sz="4" w:space="0" w:color="auto"/>
              <w:right w:val="single" w:sz="4" w:space="0" w:color="auto"/>
            </w:tcBorders>
            <w:shd w:val="clear" w:color="000000" w:fill="FFFFFF"/>
            <w:vAlign w:val="center"/>
            <w:hideMark/>
          </w:tcPr>
          <w:p w14:paraId="038E4AD6"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Konsultime dhe sesione informimi me njësitë e vetëqeverisjes vendore për hartimin dhe miratimin e planeve të integritetit</w:t>
            </w:r>
          </w:p>
        </w:tc>
        <w:tc>
          <w:tcPr>
            <w:tcW w:w="679" w:type="pct"/>
            <w:tcBorders>
              <w:top w:val="nil"/>
              <w:left w:val="nil"/>
              <w:bottom w:val="single" w:sz="4" w:space="0" w:color="auto"/>
              <w:right w:val="single" w:sz="4" w:space="0" w:color="auto"/>
            </w:tcBorders>
            <w:shd w:val="clear" w:color="000000" w:fill="FFFFFF"/>
            <w:vAlign w:val="center"/>
            <w:hideMark/>
          </w:tcPr>
          <w:p w14:paraId="04D9AC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546" w:type="pct"/>
            <w:tcBorders>
              <w:top w:val="nil"/>
              <w:left w:val="nil"/>
              <w:bottom w:val="single" w:sz="4" w:space="0" w:color="auto"/>
              <w:right w:val="single" w:sz="4" w:space="0" w:color="auto"/>
            </w:tcBorders>
            <w:shd w:val="clear" w:color="000000" w:fill="FFFFFF"/>
            <w:vAlign w:val="center"/>
            <w:hideMark/>
          </w:tcPr>
          <w:p w14:paraId="2DC877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7E9635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6394BEE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C6C742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w:t>
            </w:r>
          </w:p>
        </w:tc>
        <w:tc>
          <w:tcPr>
            <w:tcW w:w="272" w:type="pct"/>
            <w:tcBorders>
              <w:top w:val="nil"/>
              <w:left w:val="nil"/>
              <w:bottom w:val="single" w:sz="4" w:space="0" w:color="auto"/>
              <w:right w:val="single" w:sz="4" w:space="0" w:color="auto"/>
            </w:tcBorders>
            <w:shd w:val="clear" w:color="000000" w:fill="FFFFFF"/>
            <w:vAlign w:val="center"/>
            <w:hideMark/>
          </w:tcPr>
          <w:p w14:paraId="47B15D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w:t>
            </w:r>
          </w:p>
        </w:tc>
        <w:tc>
          <w:tcPr>
            <w:tcW w:w="303" w:type="pct"/>
            <w:tcBorders>
              <w:top w:val="nil"/>
              <w:left w:val="nil"/>
              <w:bottom w:val="single" w:sz="4" w:space="0" w:color="auto"/>
              <w:right w:val="single" w:sz="4" w:space="0" w:color="auto"/>
            </w:tcBorders>
            <w:shd w:val="clear" w:color="000000" w:fill="FFFFFF"/>
            <w:vAlign w:val="center"/>
            <w:hideMark/>
          </w:tcPr>
          <w:p w14:paraId="7A6492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F4926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A92A4C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2E165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1.4.2</w:t>
            </w:r>
          </w:p>
        </w:tc>
        <w:tc>
          <w:tcPr>
            <w:tcW w:w="1630" w:type="pct"/>
            <w:tcBorders>
              <w:top w:val="nil"/>
              <w:left w:val="nil"/>
              <w:bottom w:val="single" w:sz="4" w:space="0" w:color="auto"/>
              <w:right w:val="single" w:sz="4" w:space="0" w:color="auto"/>
            </w:tcBorders>
            <w:shd w:val="clear" w:color="000000" w:fill="D0CECE"/>
            <w:vAlign w:val="center"/>
            <w:hideMark/>
          </w:tcPr>
          <w:p w14:paraId="3C05BC4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Fuqizimi i mekanizmave për parandalimin efektiv të korrupsionit në Njësitë e Vetëqeverisjes Vendore </w:t>
            </w:r>
          </w:p>
        </w:tc>
        <w:tc>
          <w:tcPr>
            <w:tcW w:w="679" w:type="pct"/>
            <w:tcBorders>
              <w:top w:val="nil"/>
              <w:left w:val="nil"/>
              <w:bottom w:val="single" w:sz="4" w:space="0" w:color="auto"/>
              <w:right w:val="single" w:sz="4" w:space="0" w:color="auto"/>
            </w:tcBorders>
            <w:shd w:val="clear" w:color="000000" w:fill="FFFFFF"/>
            <w:vAlign w:val="center"/>
            <w:hideMark/>
          </w:tcPr>
          <w:p w14:paraId="4315500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AMVV, Qarqet, Bashkitë, DPAK</w:t>
            </w:r>
          </w:p>
        </w:tc>
        <w:tc>
          <w:tcPr>
            <w:tcW w:w="546" w:type="pct"/>
            <w:tcBorders>
              <w:top w:val="nil"/>
              <w:left w:val="nil"/>
              <w:bottom w:val="single" w:sz="4" w:space="0" w:color="auto"/>
              <w:right w:val="single" w:sz="4" w:space="0" w:color="auto"/>
            </w:tcBorders>
            <w:shd w:val="clear" w:color="000000" w:fill="FFFFFF"/>
            <w:vAlign w:val="center"/>
            <w:hideMark/>
          </w:tcPr>
          <w:p w14:paraId="23ACF58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KDIMDP</w:t>
            </w:r>
          </w:p>
        </w:tc>
        <w:tc>
          <w:tcPr>
            <w:tcW w:w="317" w:type="pct"/>
            <w:tcBorders>
              <w:top w:val="nil"/>
              <w:left w:val="nil"/>
              <w:bottom w:val="single" w:sz="4" w:space="0" w:color="auto"/>
              <w:right w:val="single" w:sz="4" w:space="0" w:color="auto"/>
            </w:tcBorders>
            <w:shd w:val="clear" w:color="000000" w:fill="FFFFFF"/>
            <w:vAlign w:val="center"/>
            <w:hideMark/>
          </w:tcPr>
          <w:p w14:paraId="3D5386E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486BC78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69D25D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w:t>
            </w:r>
          </w:p>
        </w:tc>
        <w:tc>
          <w:tcPr>
            <w:tcW w:w="272" w:type="pct"/>
            <w:tcBorders>
              <w:top w:val="nil"/>
              <w:left w:val="nil"/>
              <w:bottom w:val="single" w:sz="4" w:space="0" w:color="auto"/>
              <w:right w:val="single" w:sz="4" w:space="0" w:color="auto"/>
            </w:tcBorders>
            <w:shd w:val="clear" w:color="000000" w:fill="FFFFFF"/>
            <w:vAlign w:val="center"/>
            <w:hideMark/>
          </w:tcPr>
          <w:p w14:paraId="466A762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D42EE2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BB785B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w:t>
            </w:r>
          </w:p>
        </w:tc>
      </w:tr>
      <w:tr w:rsidR="00046DAE" w:rsidRPr="000A799D" w14:paraId="6505F97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6C7A56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1.4.2.1</w:t>
            </w:r>
          </w:p>
        </w:tc>
        <w:tc>
          <w:tcPr>
            <w:tcW w:w="1630" w:type="pct"/>
            <w:tcBorders>
              <w:top w:val="nil"/>
              <w:left w:val="nil"/>
              <w:bottom w:val="single" w:sz="4" w:space="0" w:color="auto"/>
              <w:right w:val="single" w:sz="4" w:space="0" w:color="auto"/>
            </w:tcBorders>
            <w:shd w:val="clear" w:color="auto" w:fill="auto"/>
            <w:vAlign w:val="center"/>
            <w:hideMark/>
          </w:tcPr>
          <w:p w14:paraId="3421551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Tryezë vjetore ndërgjegjësimi për angazhimin e njësive të vetëqeverisjes vendore në parandalimin e korrupsionit në ushtrimin e detyrave publike </w:t>
            </w:r>
          </w:p>
        </w:tc>
        <w:tc>
          <w:tcPr>
            <w:tcW w:w="679" w:type="pct"/>
            <w:tcBorders>
              <w:top w:val="nil"/>
              <w:left w:val="nil"/>
              <w:bottom w:val="single" w:sz="4" w:space="0" w:color="auto"/>
              <w:right w:val="single" w:sz="4" w:space="0" w:color="auto"/>
            </w:tcBorders>
            <w:shd w:val="clear" w:color="000000" w:fill="FFFFFF"/>
            <w:vAlign w:val="center"/>
            <w:hideMark/>
          </w:tcPr>
          <w:p w14:paraId="7DC9D9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43A4198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317" w:type="pct"/>
            <w:tcBorders>
              <w:top w:val="nil"/>
              <w:left w:val="nil"/>
              <w:bottom w:val="single" w:sz="4" w:space="0" w:color="auto"/>
              <w:right w:val="single" w:sz="4" w:space="0" w:color="auto"/>
            </w:tcBorders>
            <w:shd w:val="clear" w:color="000000" w:fill="FFFFFF"/>
            <w:vAlign w:val="center"/>
            <w:hideMark/>
          </w:tcPr>
          <w:p w14:paraId="097517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C157A8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0F0B56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w:t>
            </w:r>
          </w:p>
        </w:tc>
        <w:tc>
          <w:tcPr>
            <w:tcW w:w="272" w:type="pct"/>
            <w:tcBorders>
              <w:top w:val="nil"/>
              <w:left w:val="nil"/>
              <w:bottom w:val="single" w:sz="4" w:space="0" w:color="auto"/>
              <w:right w:val="single" w:sz="4" w:space="0" w:color="auto"/>
            </w:tcBorders>
            <w:shd w:val="clear" w:color="000000" w:fill="FFFFFF"/>
            <w:vAlign w:val="center"/>
            <w:hideMark/>
          </w:tcPr>
          <w:p w14:paraId="410260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333DC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7A0205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w:t>
            </w:r>
          </w:p>
        </w:tc>
      </w:tr>
      <w:tr w:rsidR="00046DAE" w:rsidRPr="000A799D" w14:paraId="2E1A664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13FD2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1.4.2.2</w:t>
            </w:r>
          </w:p>
        </w:tc>
        <w:tc>
          <w:tcPr>
            <w:tcW w:w="1630" w:type="pct"/>
            <w:tcBorders>
              <w:top w:val="nil"/>
              <w:left w:val="nil"/>
              <w:bottom w:val="single" w:sz="4" w:space="0" w:color="auto"/>
              <w:right w:val="single" w:sz="4" w:space="0" w:color="auto"/>
            </w:tcBorders>
            <w:shd w:val="clear" w:color="auto" w:fill="auto"/>
            <w:vAlign w:val="center"/>
            <w:hideMark/>
          </w:tcPr>
          <w:p w14:paraId="7877652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Identifikimi i qarqeve dhe bashkive ku nuk janë caktuar pika kontakti për integritetin dhe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17714C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546" w:type="pct"/>
            <w:tcBorders>
              <w:top w:val="nil"/>
              <w:left w:val="nil"/>
              <w:bottom w:val="single" w:sz="4" w:space="0" w:color="auto"/>
              <w:right w:val="single" w:sz="4" w:space="0" w:color="auto"/>
            </w:tcBorders>
            <w:shd w:val="clear" w:color="000000" w:fill="FFFFFF"/>
            <w:vAlign w:val="center"/>
            <w:hideMark/>
          </w:tcPr>
          <w:p w14:paraId="708483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6A2DF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1541B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2B715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64C415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18717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69A72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DFABF4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5D1EA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1.4.2.3</w:t>
            </w:r>
          </w:p>
        </w:tc>
        <w:tc>
          <w:tcPr>
            <w:tcW w:w="1630" w:type="pct"/>
            <w:tcBorders>
              <w:top w:val="nil"/>
              <w:left w:val="nil"/>
              <w:bottom w:val="single" w:sz="4" w:space="0" w:color="auto"/>
              <w:right w:val="single" w:sz="4" w:space="0" w:color="auto"/>
            </w:tcBorders>
            <w:shd w:val="clear" w:color="auto" w:fill="auto"/>
            <w:vAlign w:val="center"/>
            <w:hideMark/>
          </w:tcPr>
          <w:p w14:paraId="2113EE1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Caktimi i pikave të kontaktit për integritetin dhe kundër korrupsionit, dhe koordinatorëve të së drejtës për informim në qarqet dhe bashkitë ku ato nuk ekzistojnë </w:t>
            </w:r>
          </w:p>
        </w:tc>
        <w:tc>
          <w:tcPr>
            <w:tcW w:w="679" w:type="pct"/>
            <w:tcBorders>
              <w:top w:val="nil"/>
              <w:left w:val="nil"/>
              <w:bottom w:val="single" w:sz="4" w:space="0" w:color="auto"/>
              <w:right w:val="single" w:sz="4" w:space="0" w:color="auto"/>
            </w:tcBorders>
            <w:shd w:val="clear" w:color="auto" w:fill="auto"/>
            <w:vAlign w:val="center"/>
            <w:hideMark/>
          </w:tcPr>
          <w:p w14:paraId="14A1D09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Qarqet</w:t>
            </w:r>
            <w:r w:rsidRPr="000A799D">
              <w:rPr>
                <w:rFonts w:ascii="Garamond" w:eastAsia="Times New Roman" w:hAnsi="Garamond" w:cs="Times New Roman"/>
                <w:sz w:val="12"/>
                <w:szCs w:val="12"/>
                <w:lang w:val="sq-AL" w:eastAsia="sq-AL"/>
              </w:rPr>
              <w:br/>
              <w:t>Bashkitë</w:t>
            </w:r>
          </w:p>
        </w:tc>
        <w:tc>
          <w:tcPr>
            <w:tcW w:w="546" w:type="pct"/>
            <w:tcBorders>
              <w:top w:val="nil"/>
              <w:left w:val="nil"/>
              <w:bottom w:val="single" w:sz="4" w:space="0" w:color="auto"/>
              <w:right w:val="single" w:sz="4" w:space="0" w:color="auto"/>
            </w:tcBorders>
            <w:shd w:val="clear" w:color="000000" w:fill="FFFFFF"/>
            <w:vAlign w:val="center"/>
            <w:hideMark/>
          </w:tcPr>
          <w:p w14:paraId="1ECBB1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  </w:t>
            </w:r>
            <w:r w:rsidRPr="000A799D">
              <w:rPr>
                <w:rFonts w:ascii="Garamond" w:eastAsia="Times New Roman" w:hAnsi="Garamond" w:cs="Times New Roman"/>
                <w:sz w:val="12"/>
                <w:szCs w:val="12"/>
                <w:lang w:val="sq-AL" w:eastAsia="sq-AL"/>
              </w:rPr>
              <w:br/>
              <w:t>DPAK</w:t>
            </w:r>
          </w:p>
        </w:tc>
        <w:tc>
          <w:tcPr>
            <w:tcW w:w="317" w:type="pct"/>
            <w:tcBorders>
              <w:top w:val="nil"/>
              <w:left w:val="nil"/>
              <w:bottom w:val="single" w:sz="4" w:space="0" w:color="auto"/>
              <w:right w:val="single" w:sz="4" w:space="0" w:color="auto"/>
            </w:tcBorders>
            <w:shd w:val="clear" w:color="000000" w:fill="FFFFFF"/>
            <w:vAlign w:val="center"/>
            <w:hideMark/>
          </w:tcPr>
          <w:p w14:paraId="07525B2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D7F3D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5677E5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E67A36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8F49C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B2AA4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131BC6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78809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1.4.2.4</w:t>
            </w:r>
          </w:p>
        </w:tc>
        <w:tc>
          <w:tcPr>
            <w:tcW w:w="1630" w:type="pct"/>
            <w:tcBorders>
              <w:top w:val="nil"/>
              <w:left w:val="nil"/>
              <w:bottom w:val="single" w:sz="4" w:space="0" w:color="auto"/>
              <w:right w:val="single" w:sz="4" w:space="0" w:color="auto"/>
            </w:tcBorders>
            <w:shd w:val="clear" w:color="000000" w:fill="FFFFFF"/>
            <w:vAlign w:val="center"/>
            <w:hideMark/>
          </w:tcPr>
          <w:p w14:paraId="18EA6B6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Marrëveshje bashkëpunimi mes DPAK dhe AMVV për bashkërendimin dhe koordinimin e punës në drejtim të zbatimit të masave kundër korrupsionit</w:t>
            </w:r>
          </w:p>
        </w:tc>
        <w:tc>
          <w:tcPr>
            <w:tcW w:w="679" w:type="pct"/>
            <w:tcBorders>
              <w:top w:val="nil"/>
              <w:left w:val="nil"/>
              <w:bottom w:val="single" w:sz="4" w:space="0" w:color="auto"/>
              <w:right w:val="single" w:sz="4" w:space="0" w:color="auto"/>
            </w:tcBorders>
            <w:shd w:val="clear" w:color="auto" w:fill="auto"/>
            <w:vAlign w:val="center"/>
            <w:hideMark/>
          </w:tcPr>
          <w:p w14:paraId="742837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DPAK                         AMVV</w:t>
            </w:r>
            <w:r w:rsidRPr="000A799D">
              <w:rPr>
                <w:rFonts w:ascii="Garamond" w:eastAsia="Times New Roman" w:hAnsi="Garamond" w:cs="Times New Roman"/>
                <w:sz w:val="12"/>
                <w:szCs w:val="12"/>
                <w:lang w:val="sq-AL" w:eastAsia="sq-AL"/>
              </w:rPr>
              <w:br/>
              <w:t xml:space="preserve"> </w:t>
            </w:r>
          </w:p>
        </w:tc>
        <w:tc>
          <w:tcPr>
            <w:tcW w:w="546" w:type="pct"/>
            <w:tcBorders>
              <w:top w:val="nil"/>
              <w:left w:val="nil"/>
              <w:bottom w:val="single" w:sz="4" w:space="0" w:color="auto"/>
              <w:right w:val="single" w:sz="4" w:space="0" w:color="auto"/>
            </w:tcBorders>
            <w:shd w:val="clear" w:color="000000" w:fill="FFFFFF"/>
            <w:vAlign w:val="center"/>
            <w:hideMark/>
          </w:tcPr>
          <w:p w14:paraId="45EBA9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CC812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281535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665DD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1CE510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AC919E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FF410B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465D67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C15B4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1.4.3</w:t>
            </w:r>
          </w:p>
        </w:tc>
        <w:tc>
          <w:tcPr>
            <w:tcW w:w="1630" w:type="pct"/>
            <w:tcBorders>
              <w:top w:val="nil"/>
              <w:left w:val="nil"/>
              <w:bottom w:val="single" w:sz="4" w:space="0" w:color="auto"/>
              <w:right w:val="single" w:sz="4" w:space="0" w:color="auto"/>
            </w:tcBorders>
            <w:shd w:val="clear" w:color="000000" w:fill="E7E6E6"/>
            <w:vAlign w:val="center"/>
            <w:hideMark/>
          </w:tcPr>
          <w:p w14:paraId="57C04076"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Zbatimi i mekanizmave parandalues të përshtatur me specifikat e Vetëqeverisjes Vendore  </w:t>
            </w:r>
          </w:p>
        </w:tc>
        <w:tc>
          <w:tcPr>
            <w:tcW w:w="679" w:type="pct"/>
            <w:tcBorders>
              <w:top w:val="nil"/>
              <w:left w:val="nil"/>
              <w:bottom w:val="single" w:sz="4" w:space="0" w:color="auto"/>
              <w:right w:val="single" w:sz="4" w:space="0" w:color="auto"/>
            </w:tcBorders>
            <w:shd w:val="clear" w:color="000000" w:fill="FFFFFF"/>
            <w:vAlign w:val="center"/>
            <w:hideMark/>
          </w:tcPr>
          <w:p w14:paraId="0575C7E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Qarqet, Bashkitë, AMVV</w:t>
            </w:r>
          </w:p>
        </w:tc>
        <w:tc>
          <w:tcPr>
            <w:tcW w:w="546" w:type="pct"/>
            <w:tcBorders>
              <w:top w:val="nil"/>
              <w:left w:val="nil"/>
              <w:bottom w:val="single" w:sz="4" w:space="0" w:color="auto"/>
              <w:right w:val="single" w:sz="4" w:space="0" w:color="auto"/>
            </w:tcBorders>
            <w:shd w:val="clear" w:color="auto" w:fill="auto"/>
            <w:vAlign w:val="center"/>
            <w:hideMark/>
          </w:tcPr>
          <w:p w14:paraId="1281FAD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r w:rsidRPr="000A799D">
              <w:rPr>
                <w:rFonts w:ascii="Garamond" w:eastAsia="Times New Roman" w:hAnsi="Garamond" w:cs="Times New Roman"/>
                <w:b/>
                <w:bCs/>
                <w:sz w:val="12"/>
                <w:szCs w:val="12"/>
                <w:lang w:val="sq-AL" w:eastAsia="sq-AL"/>
              </w:rPr>
              <w:br/>
              <w:t>ASPA, AMVV, KDIMDP</w:t>
            </w:r>
          </w:p>
        </w:tc>
        <w:tc>
          <w:tcPr>
            <w:tcW w:w="317" w:type="pct"/>
            <w:tcBorders>
              <w:top w:val="nil"/>
              <w:left w:val="nil"/>
              <w:bottom w:val="single" w:sz="4" w:space="0" w:color="auto"/>
              <w:right w:val="single" w:sz="4" w:space="0" w:color="auto"/>
            </w:tcBorders>
            <w:shd w:val="clear" w:color="000000" w:fill="FFFFFF"/>
            <w:vAlign w:val="center"/>
            <w:hideMark/>
          </w:tcPr>
          <w:p w14:paraId="1F8137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3B2F1C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974BC6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7,423,116</w:t>
            </w:r>
          </w:p>
        </w:tc>
        <w:tc>
          <w:tcPr>
            <w:tcW w:w="272" w:type="pct"/>
            <w:tcBorders>
              <w:top w:val="nil"/>
              <w:left w:val="nil"/>
              <w:bottom w:val="single" w:sz="4" w:space="0" w:color="auto"/>
              <w:right w:val="single" w:sz="4" w:space="0" w:color="auto"/>
            </w:tcBorders>
            <w:shd w:val="clear" w:color="000000" w:fill="FFFFFF"/>
            <w:vAlign w:val="center"/>
            <w:hideMark/>
          </w:tcPr>
          <w:p w14:paraId="2E6CD09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7,351,116</w:t>
            </w:r>
          </w:p>
        </w:tc>
        <w:tc>
          <w:tcPr>
            <w:tcW w:w="303" w:type="pct"/>
            <w:tcBorders>
              <w:top w:val="nil"/>
              <w:left w:val="nil"/>
              <w:bottom w:val="single" w:sz="4" w:space="0" w:color="auto"/>
              <w:right w:val="single" w:sz="4" w:space="0" w:color="auto"/>
            </w:tcBorders>
            <w:shd w:val="clear" w:color="000000" w:fill="FFFFFF"/>
            <w:vAlign w:val="center"/>
            <w:hideMark/>
          </w:tcPr>
          <w:p w14:paraId="1F8B70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35D11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-72,000</w:t>
            </w:r>
          </w:p>
        </w:tc>
      </w:tr>
      <w:tr w:rsidR="00046DAE" w:rsidRPr="000A799D" w14:paraId="1222545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1E203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1.4.3.1</w:t>
            </w:r>
          </w:p>
        </w:tc>
        <w:tc>
          <w:tcPr>
            <w:tcW w:w="1630" w:type="pct"/>
            <w:tcBorders>
              <w:top w:val="nil"/>
              <w:left w:val="nil"/>
              <w:bottom w:val="single" w:sz="4" w:space="0" w:color="auto"/>
              <w:right w:val="single" w:sz="4" w:space="0" w:color="auto"/>
            </w:tcBorders>
            <w:shd w:val="clear" w:color="000000" w:fill="FFFFFF"/>
            <w:vAlign w:val="center"/>
            <w:hideMark/>
          </w:tcPr>
          <w:p w14:paraId="46B9990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Vlerësimi i nevojave për trajnime për zbatimin e masave antikorrupsion dhe përgatitja e kurrikulave për trajnime</w:t>
            </w:r>
          </w:p>
        </w:tc>
        <w:tc>
          <w:tcPr>
            <w:tcW w:w="679" w:type="pct"/>
            <w:tcBorders>
              <w:top w:val="nil"/>
              <w:left w:val="nil"/>
              <w:bottom w:val="single" w:sz="4" w:space="0" w:color="auto"/>
              <w:right w:val="single" w:sz="4" w:space="0" w:color="auto"/>
            </w:tcBorders>
            <w:shd w:val="clear" w:color="000000" w:fill="FFFFFF"/>
            <w:vAlign w:val="center"/>
            <w:hideMark/>
          </w:tcPr>
          <w:p w14:paraId="592FB6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AMVV</w:t>
            </w:r>
          </w:p>
        </w:tc>
        <w:tc>
          <w:tcPr>
            <w:tcW w:w="546" w:type="pct"/>
            <w:tcBorders>
              <w:top w:val="nil"/>
              <w:left w:val="nil"/>
              <w:bottom w:val="single" w:sz="4" w:space="0" w:color="auto"/>
              <w:right w:val="single" w:sz="4" w:space="0" w:color="auto"/>
            </w:tcBorders>
            <w:shd w:val="clear" w:color="auto" w:fill="auto"/>
            <w:vAlign w:val="center"/>
            <w:hideMark/>
          </w:tcPr>
          <w:p w14:paraId="1666C4E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F9D42C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F18FE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CE585E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5,426,830</w:t>
            </w:r>
          </w:p>
        </w:tc>
        <w:tc>
          <w:tcPr>
            <w:tcW w:w="272" w:type="pct"/>
            <w:tcBorders>
              <w:top w:val="nil"/>
              <w:left w:val="nil"/>
              <w:bottom w:val="single" w:sz="4" w:space="0" w:color="auto"/>
              <w:right w:val="single" w:sz="4" w:space="0" w:color="auto"/>
            </w:tcBorders>
            <w:shd w:val="clear" w:color="000000" w:fill="FFFFFF"/>
            <w:vAlign w:val="center"/>
            <w:hideMark/>
          </w:tcPr>
          <w:p w14:paraId="5C4F7E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5,426,830</w:t>
            </w:r>
          </w:p>
        </w:tc>
        <w:tc>
          <w:tcPr>
            <w:tcW w:w="303" w:type="pct"/>
            <w:tcBorders>
              <w:top w:val="nil"/>
              <w:left w:val="nil"/>
              <w:bottom w:val="single" w:sz="4" w:space="0" w:color="auto"/>
              <w:right w:val="single" w:sz="4" w:space="0" w:color="auto"/>
            </w:tcBorders>
            <w:shd w:val="clear" w:color="000000" w:fill="FFFFFF"/>
            <w:vAlign w:val="center"/>
            <w:hideMark/>
          </w:tcPr>
          <w:p w14:paraId="70C471C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B4CF3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30D7B4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A096D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1.4.3.2</w:t>
            </w:r>
          </w:p>
        </w:tc>
        <w:tc>
          <w:tcPr>
            <w:tcW w:w="1630" w:type="pct"/>
            <w:tcBorders>
              <w:top w:val="nil"/>
              <w:left w:val="nil"/>
              <w:bottom w:val="single" w:sz="4" w:space="0" w:color="auto"/>
              <w:right w:val="single" w:sz="4" w:space="0" w:color="auto"/>
            </w:tcBorders>
            <w:shd w:val="clear" w:color="000000" w:fill="FFFFFF"/>
            <w:vAlign w:val="center"/>
            <w:hideMark/>
          </w:tcPr>
          <w:p w14:paraId="66ABA22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Aktivitete informuese me fokus parandalimin e mekanizmave  antikorrupsion, në qarqe dhe bashki </w:t>
            </w:r>
          </w:p>
        </w:tc>
        <w:tc>
          <w:tcPr>
            <w:tcW w:w="679" w:type="pct"/>
            <w:tcBorders>
              <w:top w:val="nil"/>
              <w:left w:val="nil"/>
              <w:bottom w:val="single" w:sz="4" w:space="0" w:color="auto"/>
              <w:right w:val="single" w:sz="4" w:space="0" w:color="auto"/>
            </w:tcBorders>
            <w:shd w:val="clear" w:color="000000" w:fill="FFFFFF"/>
            <w:vAlign w:val="center"/>
            <w:hideMark/>
          </w:tcPr>
          <w:p w14:paraId="6178FAA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Qarqet </w:t>
            </w:r>
            <w:r w:rsidRPr="000A799D">
              <w:rPr>
                <w:rFonts w:ascii="Garamond" w:eastAsia="Times New Roman" w:hAnsi="Garamond" w:cs="Times New Roman"/>
                <w:sz w:val="12"/>
                <w:szCs w:val="12"/>
                <w:lang w:val="sq-AL" w:eastAsia="sq-AL"/>
              </w:rPr>
              <w:br/>
              <w:t>Bashkitë</w:t>
            </w:r>
          </w:p>
        </w:tc>
        <w:tc>
          <w:tcPr>
            <w:tcW w:w="546" w:type="pct"/>
            <w:tcBorders>
              <w:top w:val="nil"/>
              <w:left w:val="nil"/>
              <w:bottom w:val="single" w:sz="4" w:space="0" w:color="auto"/>
              <w:right w:val="single" w:sz="4" w:space="0" w:color="auto"/>
            </w:tcBorders>
            <w:shd w:val="clear" w:color="auto" w:fill="auto"/>
            <w:vAlign w:val="center"/>
            <w:hideMark/>
          </w:tcPr>
          <w:p w14:paraId="79359B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1896E4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FDA434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353BE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124,286</w:t>
            </w:r>
          </w:p>
        </w:tc>
        <w:tc>
          <w:tcPr>
            <w:tcW w:w="272" w:type="pct"/>
            <w:tcBorders>
              <w:top w:val="nil"/>
              <w:left w:val="nil"/>
              <w:bottom w:val="single" w:sz="4" w:space="0" w:color="auto"/>
              <w:right w:val="single" w:sz="4" w:space="0" w:color="auto"/>
            </w:tcBorders>
            <w:shd w:val="clear" w:color="000000" w:fill="FFFFFF"/>
            <w:vAlign w:val="center"/>
            <w:hideMark/>
          </w:tcPr>
          <w:p w14:paraId="5EAFE3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124,286</w:t>
            </w:r>
          </w:p>
        </w:tc>
        <w:tc>
          <w:tcPr>
            <w:tcW w:w="303" w:type="pct"/>
            <w:tcBorders>
              <w:top w:val="nil"/>
              <w:left w:val="nil"/>
              <w:bottom w:val="single" w:sz="4" w:space="0" w:color="auto"/>
              <w:right w:val="single" w:sz="4" w:space="0" w:color="auto"/>
            </w:tcBorders>
            <w:shd w:val="clear" w:color="000000" w:fill="FFFFFF"/>
            <w:vAlign w:val="center"/>
            <w:hideMark/>
          </w:tcPr>
          <w:p w14:paraId="1CBB58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A47798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A20402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73FCA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1.4.3.3</w:t>
            </w:r>
          </w:p>
        </w:tc>
        <w:tc>
          <w:tcPr>
            <w:tcW w:w="1630" w:type="pct"/>
            <w:tcBorders>
              <w:top w:val="nil"/>
              <w:left w:val="nil"/>
              <w:bottom w:val="single" w:sz="4" w:space="0" w:color="auto"/>
              <w:right w:val="single" w:sz="4" w:space="0" w:color="auto"/>
            </w:tcBorders>
            <w:shd w:val="clear" w:color="000000" w:fill="FFFFFF"/>
            <w:vAlign w:val="center"/>
            <w:hideMark/>
          </w:tcPr>
          <w:p w14:paraId="2557036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Organizimi i trajnimeve për zbatimin e masave dhe aktiviteteve parandaluese antikorrupsion në qarqe dhe bashki (trajnime periodike e të vazhdueshme)</w:t>
            </w:r>
          </w:p>
        </w:tc>
        <w:tc>
          <w:tcPr>
            <w:tcW w:w="679" w:type="pct"/>
            <w:tcBorders>
              <w:top w:val="nil"/>
              <w:left w:val="nil"/>
              <w:bottom w:val="single" w:sz="4" w:space="0" w:color="auto"/>
              <w:right w:val="single" w:sz="4" w:space="0" w:color="auto"/>
            </w:tcBorders>
            <w:shd w:val="clear" w:color="000000" w:fill="FFFFFF"/>
            <w:vAlign w:val="center"/>
            <w:hideMark/>
          </w:tcPr>
          <w:p w14:paraId="1629E2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p>
        </w:tc>
        <w:tc>
          <w:tcPr>
            <w:tcW w:w="546" w:type="pct"/>
            <w:tcBorders>
              <w:top w:val="nil"/>
              <w:left w:val="nil"/>
              <w:bottom w:val="single" w:sz="4" w:space="0" w:color="auto"/>
              <w:right w:val="single" w:sz="4" w:space="0" w:color="auto"/>
            </w:tcBorders>
            <w:shd w:val="clear" w:color="auto" w:fill="auto"/>
            <w:vAlign w:val="center"/>
            <w:hideMark/>
          </w:tcPr>
          <w:p w14:paraId="5FD5CF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r w:rsidRPr="000A799D">
              <w:rPr>
                <w:rFonts w:ascii="Garamond" w:eastAsia="Times New Roman" w:hAnsi="Garamond" w:cs="Times New Roman"/>
                <w:sz w:val="12"/>
                <w:szCs w:val="12"/>
                <w:lang w:val="sq-AL" w:eastAsia="sq-AL"/>
              </w:rPr>
              <w:br/>
              <w:t>DPAK</w:t>
            </w:r>
          </w:p>
        </w:tc>
        <w:tc>
          <w:tcPr>
            <w:tcW w:w="317" w:type="pct"/>
            <w:tcBorders>
              <w:top w:val="nil"/>
              <w:left w:val="nil"/>
              <w:bottom w:val="single" w:sz="4" w:space="0" w:color="auto"/>
              <w:right w:val="single" w:sz="4" w:space="0" w:color="auto"/>
            </w:tcBorders>
            <w:shd w:val="clear" w:color="000000" w:fill="FFFFFF"/>
            <w:vAlign w:val="center"/>
            <w:hideMark/>
          </w:tcPr>
          <w:p w14:paraId="287EB4B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FE767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B7F90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72,000</w:t>
            </w:r>
          </w:p>
        </w:tc>
        <w:tc>
          <w:tcPr>
            <w:tcW w:w="272" w:type="pct"/>
            <w:tcBorders>
              <w:top w:val="nil"/>
              <w:left w:val="nil"/>
              <w:bottom w:val="single" w:sz="4" w:space="0" w:color="auto"/>
              <w:right w:val="single" w:sz="4" w:space="0" w:color="auto"/>
            </w:tcBorders>
            <w:shd w:val="clear" w:color="000000" w:fill="FFFFFF"/>
            <w:vAlign w:val="center"/>
            <w:hideMark/>
          </w:tcPr>
          <w:p w14:paraId="37D9AE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50ACA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A109B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-72,000</w:t>
            </w:r>
          </w:p>
        </w:tc>
      </w:tr>
      <w:tr w:rsidR="00046DAE" w:rsidRPr="000A799D" w14:paraId="20763B5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24B40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1.4.3.4</w:t>
            </w:r>
          </w:p>
        </w:tc>
        <w:tc>
          <w:tcPr>
            <w:tcW w:w="1630" w:type="pct"/>
            <w:tcBorders>
              <w:top w:val="nil"/>
              <w:left w:val="nil"/>
              <w:bottom w:val="single" w:sz="4" w:space="0" w:color="auto"/>
              <w:right w:val="single" w:sz="4" w:space="0" w:color="auto"/>
            </w:tcBorders>
            <w:shd w:val="clear" w:color="000000" w:fill="FFFFFF"/>
            <w:vAlign w:val="center"/>
            <w:hideMark/>
          </w:tcPr>
          <w:p w14:paraId="4C01469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Përmirësimi i aksesit në informacion, transparenca aktive dhe konsultimi me qytetarët e qarqeve dhe bashkive (faqe interneti funksionale, zyra për qytetarët, botime informuese)</w:t>
            </w:r>
          </w:p>
        </w:tc>
        <w:tc>
          <w:tcPr>
            <w:tcW w:w="679" w:type="pct"/>
            <w:tcBorders>
              <w:top w:val="nil"/>
              <w:left w:val="nil"/>
              <w:bottom w:val="single" w:sz="4" w:space="0" w:color="auto"/>
              <w:right w:val="single" w:sz="4" w:space="0" w:color="auto"/>
            </w:tcBorders>
            <w:shd w:val="clear" w:color="000000" w:fill="FFFFFF"/>
            <w:vAlign w:val="center"/>
            <w:hideMark/>
          </w:tcPr>
          <w:p w14:paraId="67FD2A13" w14:textId="77777777" w:rsidR="000A799D" w:rsidRPr="000A799D" w:rsidRDefault="000A799D" w:rsidP="000A799D">
            <w:pPr>
              <w:spacing w:after="24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Qarqet</w:t>
            </w:r>
            <w:r w:rsidRPr="000A799D">
              <w:rPr>
                <w:rFonts w:ascii="Garamond" w:eastAsia="Times New Roman" w:hAnsi="Garamond" w:cs="Times New Roman"/>
                <w:sz w:val="12"/>
                <w:szCs w:val="12"/>
                <w:lang w:val="sq-AL" w:eastAsia="sq-AL"/>
              </w:rPr>
              <w:br/>
              <w:t xml:space="preserve"> Bashkitë</w:t>
            </w:r>
          </w:p>
        </w:tc>
        <w:tc>
          <w:tcPr>
            <w:tcW w:w="546" w:type="pct"/>
            <w:tcBorders>
              <w:top w:val="nil"/>
              <w:left w:val="nil"/>
              <w:bottom w:val="single" w:sz="4" w:space="0" w:color="auto"/>
              <w:right w:val="single" w:sz="4" w:space="0" w:color="auto"/>
            </w:tcBorders>
            <w:shd w:val="clear" w:color="auto" w:fill="auto"/>
            <w:vAlign w:val="center"/>
            <w:hideMark/>
          </w:tcPr>
          <w:p w14:paraId="76440F5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AMVV</w:t>
            </w:r>
            <w:r w:rsidRPr="000A799D">
              <w:rPr>
                <w:rFonts w:ascii="Garamond" w:eastAsia="Times New Roman" w:hAnsi="Garamond" w:cs="Times New Roman"/>
                <w:sz w:val="12"/>
                <w:szCs w:val="12"/>
                <w:lang w:val="sq-AL" w:eastAsia="sq-AL"/>
              </w:rPr>
              <w:br/>
              <w:t>KDIMDP</w:t>
            </w:r>
          </w:p>
        </w:tc>
        <w:tc>
          <w:tcPr>
            <w:tcW w:w="317" w:type="pct"/>
            <w:tcBorders>
              <w:top w:val="nil"/>
              <w:left w:val="nil"/>
              <w:bottom w:val="single" w:sz="4" w:space="0" w:color="auto"/>
              <w:right w:val="single" w:sz="4" w:space="0" w:color="auto"/>
            </w:tcBorders>
            <w:shd w:val="clear" w:color="000000" w:fill="FFFFFF"/>
            <w:vAlign w:val="center"/>
            <w:hideMark/>
          </w:tcPr>
          <w:p w14:paraId="2C0D60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846D3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0258B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272" w:type="pct"/>
            <w:tcBorders>
              <w:top w:val="nil"/>
              <w:left w:val="nil"/>
              <w:bottom w:val="single" w:sz="4" w:space="0" w:color="auto"/>
              <w:right w:val="single" w:sz="4" w:space="0" w:color="auto"/>
            </w:tcBorders>
            <w:shd w:val="clear" w:color="000000" w:fill="FFFFFF"/>
            <w:vAlign w:val="center"/>
            <w:hideMark/>
          </w:tcPr>
          <w:p w14:paraId="6B58A1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303" w:type="pct"/>
            <w:tcBorders>
              <w:top w:val="nil"/>
              <w:left w:val="nil"/>
              <w:bottom w:val="single" w:sz="4" w:space="0" w:color="auto"/>
              <w:right w:val="single" w:sz="4" w:space="0" w:color="auto"/>
            </w:tcBorders>
            <w:shd w:val="clear" w:color="000000" w:fill="FFFFFF"/>
            <w:vAlign w:val="center"/>
            <w:hideMark/>
          </w:tcPr>
          <w:p w14:paraId="424028F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2707C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361106B7" w14:textId="77777777" w:rsidTr="00CE1D9E">
        <w:trPr>
          <w:trHeight w:val="180"/>
          <w:jc w:val="center"/>
        </w:trPr>
        <w:tc>
          <w:tcPr>
            <w:tcW w:w="5000" w:type="pct"/>
            <w:gridSpan w:val="11"/>
            <w:tcBorders>
              <w:top w:val="nil"/>
              <w:left w:val="single" w:sz="8" w:space="0" w:color="auto"/>
              <w:bottom w:val="single" w:sz="8" w:space="0" w:color="auto"/>
              <w:right w:val="nil"/>
            </w:tcBorders>
            <w:shd w:val="clear" w:color="000000" w:fill="F8CBAD"/>
            <w:vAlign w:val="bottom"/>
            <w:hideMark/>
          </w:tcPr>
          <w:p w14:paraId="72D0246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parandaluese</w:t>
            </w:r>
          </w:p>
        </w:tc>
      </w:tr>
      <w:tr w:rsidR="000A799D" w:rsidRPr="000A799D" w14:paraId="71DEBFFA" w14:textId="77777777" w:rsidTr="00CE1D9E">
        <w:trPr>
          <w:trHeight w:val="180"/>
          <w:jc w:val="center"/>
        </w:trPr>
        <w:tc>
          <w:tcPr>
            <w:tcW w:w="5000" w:type="pct"/>
            <w:gridSpan w:val="11"/>
            <w:tcBorders>
              <w:top w:val="single" w:sz="8" w:space="0" w:color="auto"/>
              <w:left w:val="single" w:sz="8" w:space="0" w:color="auto"/>
              <w:bottom w:val="nil"/>
              <w:right w:val="nil"/>
            </w:tcBorders>
            <w:shd w:val="clear" w:color="000000" w:fill="FCE4D6"/>
            <w:vAlign w:val="center"/>
            <w:hideMark/>
          </w:tcPr>
          <w:p w14:paraId="463B740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1150 IQ,  01330 ASPA, 01120 KLSH,  01150 i DPAK, 01110 MF dhe ministritë e tjera të linjës</w:t>
            </w:r>
          </w:p>
        </w:tc>
      </w:tr>
      <w:tr w:rsidR="00046DAE" w:rsidRPr="000A799D" w14:paraId="42659A05"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0977C3B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529B507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OBJEKTIVI SPECIFIK 1.5: Mbrojtja e financave dhe aseteve publike nga keqpërdorimi gjatë ushtrimit të funksionit publik </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2B6AC60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DPAK,</w:t>
            </w:r>
            <w:r w:rsidRPr="000A799D">
              <w:rPr>
                <w:rFonts w:ascii="Garamond" w:eastAsia="Times New Roman" w:hAnsi="Garamond" w:cs="Times New Roman"/>
                <w:b/>
                <w:bCs/>
                <w:sz w:val="12"/>
                <w:szCs w:val="12"/>
                <w:lang w:val="sq-AL" w:eastAsia="sq-AL"/>
              </w:rPr>
              <w:br/>
              <w:t>IQ, ASPA, MF, KLSH, entet rregullatore, ASPA</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3A3C3B2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 xml:space="preserve"> KLSH, MF, ASPA, MSHSKB, DPAK, sektori privat</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33B753D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1B1829D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0908C7B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2,705,719</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30E25EF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945,719</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77621F5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0A5A39B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-1,760,000</w:t>
            </w:r>
          </w:p>
        </w:tc>
      </w:tr>
      <w:tr w:rsidR="00046DAE" w:rsidRPr="000A799D" w14:paraId="1948BC0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ED2788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1.5.1</w:t>
            </w:r>
          </w:p>
        </w:tc>
        <w:tc>
          <w:tcPr>
            <w:tcW w:w="1630" w:type="pct"/>
            <w:tcBorders>
              <w:top w:val="nil"/>
              <w:left w:val="nil"/>
              <w:bottom w:val="single" w:sz="4" w:space="0" w:color="auto"/>
              <w:right w:val="single" w:sz="4" w:space="0" w:color="auto"/>
            </w:tcBorders>
            <w:shd w:val="clear" w:color="000000" w:fill="E7E6E6"/>
            <w:vAlign w:val="bottom"/>
            <w:hideMark/>
          </w:tcPr>
          <w:p w14:paraId="7B677EA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rolit të inspektimeve në parandalimin e korrupsionit</w:t>
            </w:r>
          </w:p>
        </w:tc>
        <w:tc>
          <w:tcPr>
            <w:tcW w:w="679" w:type="pct"/>
            <w:tcBorders>
              <w:top w:val="nil"/>
              <w:left w:val="nil"/>
              <w:bottom w:val="single" w:sz="4" w:space="0" w:color="auto"/>
              <w:right w:val="single" w:sz="4" w:space="0" w:color="auto"/>
            </w:tcBorders>
            <w:shd w:val="clear" w:color="auto" w:fill="auto"/>
            <w:vAlign w:val="center"/>
            <w:hideMark/>
          </w:tcPr>
          <w:p w14:paraId="4C73C1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DPA </w:t>
            </w:r>
            <w:r w:rsidRPr="000A799D">
              <w:rPr>
                <w:rFonts w:ascii="Garamond" w:eastAsia="Times New Roman" w:hAnsi="Garamond" w:cs="Times New Roman"/>
                <w:b/>
                <w:bCs/>
                <w:sz w:val="12"/>
                <w:szCs w:val="12"/>
                <w:lang w:val="sq-AL" w:eastAsia="sq-AL"/>
              </w:rPr>
              <w:br/>
              <w:t>IQ, ASPA</w:t>
            </w:r>
          </w:p>
        </w:tc>
        <w:tc>
          <w:tcPr>
            <w:tcW w:w="546" w:type="pct"/>
            <w:tcBorders>
              <w:top w:val="nil"/>
              <w:left w:val="nil"/>
              <w:bottom w:val="single" w:sz="4" w:space="0" w:color="auto"/>
              <w:right w:val="single" w:sz="4" w:space="0" w:color="auto"/>
            </w:tcBorders>
            <w:shd w:val="clear" w:color="auto" w:fill="auto"/>
            <w:vAlign w:val="center"/>
            <w:hideMark/>
          </w:tcPr>
          <w:p w14:paraId="0FD9525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KLSH</w:t>
            </w:r>
            <w:r w:rsidRPr="000A799D">
              <w:rPr>
                <w:rFonts w:ascii="Garamond" w:eastAsia="Times New Roman" w:hAnsi="Garamond" w:cs="Times New Roman"/>
                <w:b/>
                <w:bCs/>
                <w:sz w:val="12"/>
                <w:szCs w:val="12"/>
                <w:lang w:val="sq-AL" w:eastAsia="sq-AL"/>
              </w:rPr>
              <w:br/>
              <w:t xml:space="preserve"> MF, ASPA, MSHSKB</w:t>
            </w:r>
          </w:p>
        </w:tc>
        <w:tc>
          <w:tcPr>
            <w:tcW w:w="317" w:type="pct"/>
            <w:tcBorders>
              <w:top w:val="nil"/>
              <w:left w:val="nil"/>
              <w:bottom w:val="single" w:sz="4" w:space="0" w:color="auto"/>
              <w:right w:val="single" w:sz="4" w:space="0" w:color="auto"/>
            </w:tcBorders>
            <w:shd w:val="clear" w:color="000000" w:fill="FFFFFF"/>
            <w:vAlign w:val="center"/>
            <w:hideMark/>
          </w:tcPr>
          <w:p w14:paraId="1F38238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7B6CE2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B1064A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500,000</w:t>
            </w:r>
          </w:p>
        </w:tc>
        <w:tc>
          <w:tcPr>
            <w:tcW w:w="272" w:type="pct"/>
            <w:tcBorders>
              <w:top w:val="nil"/>
              <w:left w:val="nil"/>
              <w:bottom w:val="single" w:sz="4" w:space="0" w:color="auto"/>
              <w:right w:val="single" w:sz="4" w:space="0" w:color="auto"/>
            </w:tcBorders>
            <w:shd w:val="clear" w:color="000000" w:fill="FFFFFF"/>
            <w:vAlign w:val="center"/>
            <w:hideMark/>
          </w:tcPr>
          <w:p w14:paraId="4EF2E98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7F5F87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24918C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-500,000</w:t>
            </w:r>
          </w:p>
        </w:tc>
      </w:tr>
      <w:tr w:rsidR="00046DAE" w:rsidRPr="000A799D" w14:paraId="2EFF6B4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662065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1.5.1.1</w:t>
            </w:r>
          </w:p>
        </w:tc>
        <w:tc>
          <w:tcPr>
            <w:tcW w:w="1630" w:type="pct"/>
            <w:tcBorders>
              <w:top w:val="nil"/>
              <w:left w:val="nil"/>
              <w:bottom w:val="single" w:sz="4" w:space="0" w:color="auto"/>
              <w:right w:val="single" w:sz="4" w:space="0" w:color="auto"/>
            </w:tcBorders>
            <w:shd w:val="clear" w:color="auto" w:fill="auto"/>
            <w:vAlign w:val="center"/>
            <w:hideMark/>
          </w:tcPr>
          <w:p w14:paraId="49997751"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Bashkëpunime ndërmjet DPA dhe Inspektoratit Qendror për përfshirjen e aspektit antikorrupsion në aktivitetin kontrollues të inspektorateve në ministritë e linjës</w:t>
            </w:r>
          </w:p>
        </w:tc>
        <w:tc>
          <w:tcPr>
            <w:tcW w:w="679" w:type="pct"/>
            <w:tcBorders>
              <w:top w:val="nil"/>
              <w:left w:val="nil"/>
              <w:bottom w:val="single" w:sz="4" w:space="0" w:color="auto"/>
              <w:right w:val="single" w:sz="4" w:space="0" w:color="auto"/>
            </w:tcBorders>
            <w:shd w:val="clear" w:color="auto" w:fill="auto"/>
            <w:vAlign w:val="center"/>
            <w:hideMark/>
          </w:tcPr>
          <w:p w14:paraId="1F833E1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IQ</w:t>
            </w:r>
          </w:p>
        </w:tc>
        <w:tc>
          <w:tcPr>
            <w:tcW w:w="546" w:type="pct"/>
            <w:tcBorders>
              <w:top w:val="nil"/>
              <w:left w:val="nil"/>
              <w:bottom w:val="single" w:sz="4" w:space="0" w:color="auto"/>
              <w:right w:val="single" w:sz="4" w:space="0" w:color="auto"/>
            </w:tcBorders>
            <w:shd w:val="clear" w:color="auto" w:fill="auto"/>
            <w:noWrap/>
            <w:vAlign w:val="bottom"/>
            <w:hideMark/>
          </w:tcPr>
          <w:p w14:paraId="08F290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C9631B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8FEE4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59A38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8895E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90152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2D777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0FA9CB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7C3E4D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1.5.1.2</w:t>
            </w:r>
          </w:p>
        </w:tc>
        <w:tc>
          <w:tcPr>
            <w:tcW w:w="1630" w:type="pct"/>
            <w:tcBorders>
              <w:top w:val="nil"/>
              <w:left w:val="nil"/>
              <w:bottom w:val="single" w:sz="4" w:space="0" w:color="auto"/>
              <w:right w:val="single" w:sz="4" w:space="0" w:color="auto"/>
            </w:tcBorders>
            <w:shd w:val="clear" w:color="auto" w:fill="auto"/>
            <w:vAlign w:val="center"/>
            <w:hideMark/>
          </w:tcPr>
          <w:p w14:paraId="512F596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Manual për kontrollet dhe inspektimet antikorrupsion në punën e inspektorateve në ministritë e linjës me fokus çështje lidhur me komunikimin, koordinimin dhe raportimin e rasteve të korrupsionit </w:t>
            </w:r>
          </w:p>
        </w:tc>
        <w:tc>
          <w:tcPr>
            <w:tcW w:w="679" w:type="pct"/>
            <w:tcBorders>
              <w:top w:val="nil"/>
              <w:left w:val="nil"/>
              <w:bottom w:val="single" w:sz="4" w:space="0" w:color="auto"/>
              <w:right w:val="single" w:sz="4" w:space="0" w:color="auto"/>
            </w:tcBorders>
            <w:shd w:val="clear" w:color="auto" w:fill="auto"/>
            <w:vAlign w:val="center"/>
            <w:hideMark/>
          </w:tcPr>
          <w:p w14:paraId="2085DF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DPAK </w:t>
            </w:r>
            <w:r w:rsidRPr="000A799D">
              <w:rPr>
                <w:rFonts w:ascii="Garamond" w:eastAsia="Times New Roman" w:hAnsi="Garamond" w:cs="Times New Roman"/>
                <w:sz w:val="12"/>
                <w:szCs w:val="12"/>
                <w:lang w:val="sq-AL" w:eastAsia="sq-AL"/>
              </w:rPr>
              <w:br/>
              <w:t>IQ</w:t>
            </w:r>
          </w:p>
        </w:tc>
        <w:tc>
          <w:tcPr>
            <w:tcW w:w="546" w:type="pct"/>
            <w:tcBorders>
              <w:top w:val="nil"/>
              <w:left w:val="nil"/>
              <w:bottom w:val="single" w:sz="4" w:space="0" w:color="auto"/>
              <w:right w:val="single" w:sz="4" w:space="0" w:color="auto"/>
            </w:tcBorders>
            <w:shd w:val="clear" w:color="auto" w:fill="auto"/>
            <w:noWrap/>
            <w:vAlign w:val="bottom"/>
            <w:hideMark/>
          </w:tcPr>
          <w:p w14:paraId="4AD42B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89191C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392D2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02B14CD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500,000</w:t>
            </w:r>
          </w:p>
        </w:tc>
        <w:tc>
          <w:tcPr>
            <w:tcW w:w="272" w:type="pct"/>
            <w:tcBorders>
              <w:top w:val="nil"/>
              <w:left w:val="nil"/>
              <w:bottom w:val="single" w:sz="4" w:space="0" w:color="auto"/>
              <w:right w:val="single" w:sz="4" w:space="0" w:color="auto"/>
            </w:tcBorders>
            <w:shd w:val="clear" w:color="000000" w:fill="FFFFFF"/>
            <w:vAlign w:val="center"/>
            <w:hideMark/>
          </w:tcPr>
          <w:p w14:paraId="66DECA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C1AA2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4E2EF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-500,000</w:t>
            </w:r>
          </w:p>
        </w:tc>
      </w:tr>
      <w:tr w:rsidR="00046DAE" w:rsidRPr="000A799D" w14:paraId="317C381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695C142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1.5.2</w:t>
            </w:r>
          </w:p>
        </w:tc>
        <w:tc>
          <w:tcPr>
            <w:tcW w:w="1630" w:type="pct"/>
            <w:tcBorders>
              <w:top w:val="nil"/>
              <w:left w:val="nil"/>
              <w:bottom w:val="single" w:sz="4" w:space="0" w:color="auto"/>
              <w:right w:val="single" w:sz="4" w:space="0" w:color="auto"/>
            </w:tcBorders>
            <w:shd w:val="clear" w:color="000000" w:fill="E7E6E6"/>
            <w:vAlign w:val="center"/>
            <w:hideMark/>
          </w:tcPr>
          <w:p w14:paraId="0C7D913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rolit të auditimeve të brendshme dhe të jashtme në parandalimin e korrupsionit</w:t>
            </w:r>
          </w:p>
        </w:tc>
        <w:tc>
          <w:tcPr>
            <w:tcW w:w="679" w:type="pct"/>
            <w:tcBorders>
              <w:top w:val="nil"/>
              <w:left w:val="nil"/>
              <w:bottom w:val="single" w:sz="4" w:space="0" w:color="auto"/>
              <w:right w:val="single" w:sz="4" w:space="0" w:color="auto"/>
            </w:tcBorders>
            <w:shd w:val="clear" w:color="auto" w:fill="auto"/>
            <w:noWrap/>
            <w:vAlign w:val="center"/>
            <w:hideMark/>
          </w:tcPr>
          <w:p w14:paraId="48394A5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MF, KLSH, ASPA</w:t>
            </w:r>
          </w:p>
        </w:tc>
        <w:tc>
          <w:tcPr>
            <w:tcW w:w="546" w:type="pct"/>
            <w:tcBorders>
              <w:top w:val="nil"/>
              <w:left w:val="nil"/>
              <w:bottom w:val="single" w:sz="4" w:space="0" w:color="auto"/>
              <w:right w:val="single" w:sz="4" w:space="0" w:color="auto"/>
            </w:tcBorders>
            <w:shd w:val="clear" w:color="auto" w:fill="auto"/>
            <w:noWrap/>
            <w:vAlign w:val="center"/>
            <w:hideMark/>
          </w:tcPr>
          <w:p w14:paraId="58E5D78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sektori privat </w:t>
            </w:r>
          </w:p>
        </w:tc>
        <w:tc>
          <w:tcPr>
            <w:tcW w:w="317" w:type="pct"/>
            <w:tcBorders>
              <w:top w:val="nil"/>
              <w:left w:val="nil"/>
              <w:bottom w:val="single" w:sz="4" w:space="0" w:color="auto"/>
              <w:right w:val="single" w:sz="4" w:space="0" w:color="auto"/>
            </w:tcBorders>
            <w:shd w:val="clear" w:color="000000" w:fill="FFFFFF"/>
            <w:vAlign w:val="center"/>
            <w:hideMark/>
          </w:tcPr>
          <w:p w14:paraId="048938E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F596D0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4B8A7B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1,545,719</w:t>
            </w:r>
          </w:p>
        </w:tc>
        <w:tc>
          <w:tcPr>
            <w:tcW w:w="272" w:type="pct"/>
            <w:tcBorders>
              <w:top w:val="nil"/>
              <w:left w:val="nil"/>
              <w:bottom w:val="single" w:sz="4" w:space="0" w:color="auto"/>
              <w:right w:val="single" w:sz="4" w:space="0" w:color="auto"/>
            </w:tcBorders>
            <w:shd w:val="clear" w:color="000000" w:fill="FFFFFF"/>
            <w:vAlign w:val="center"/>
            <w:hideMark/>
          </w:tcPr>
          <w:p w14:paraId="7B061EB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945,719</w:t>
            </w:r>
          </w:p>
        </w:tc>
        <w:tc>
          <w:tcPr>
            <w:tcW w:w="303" w:type="pct"/>
            <w:tcBorders>
              <w:top w:val="nil"/>
              <w:left w:val="nil"/>
              <w:bottom w:val="single" w:sz="4" w:space="0" w:color="auto"/>
              <w:right w:val="single" w:sz="4" w:space="0" w:color="auto"/>
            </w:tcBorders>
            <w:shd w:val="clear" w:color="000000" w:fill="FFFFFF"/>
            <w:vAlign w:val="center"/>
            <w:hideMark/>
          </w:tcPr>
          <w:p w14:paraId="34D473F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572D5A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-600,000</w:t>
            </w:r>
          </w:p>
        </w:tc>
      </w:tr>
      <w:tr w:rsidR="00046DAE" w:rsidRPr="000A799D" w14:paraId="13D60A8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580E04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1.5.2.1</w:t>
            </w:r>
          </w:p>
        </w:tc>
        <w:tc>
          <w:tcPr>
            <w:tcW w:w="1630" w:type="pct"/>
            <w:tcBorders>
              <w:top w:val="nil"/>
              <w:left w:val="nil"/>
              <w:bottom w:val="single" w:sz="4" w:space="0" w:color="auto"/>
              <w:right w:val="single" w:sz="4" w:space="0" w:color="auto"/>
            </w:tcBorders>
            <w:shd w:val="clear" w:color="000000" w:fill="FFFFFF"/>
            <w:vAlign w:val="center"/>
            <w:hideMark/>
          </w:tcPr>
          <w:p w14:paraId="3C293C1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sfidave të realizimit të shërbimit të auditimit të brendshëm në të gjitha nivelet e qeverisjes dhe masat për ndërhyrje</w:t>
            </w:r>
          </w:p>
        </w:tc>
        <w:tc>
          <w:tcPr>
            <w:tcW w:w="679" w:type="pct"/>
            <w:tcBorders>
              <w:top w:val="nil"/>
              <w:left w:val="nil"/>
              <w:bottom w:val="single" w:sz="4" w:space="0" w:color="auto"/>
              <w:right w:val="single" w:sz="4" w:space="0" w:color="auto"/>
            </w:tcBorders>
            <w:shd w:val="clear" w:color="auto" w:fill="auto"/>
            <w:noWrap/>
            <w:vAlign w:val="center"/>
            <w:hideMark/>
          </w:tcPr>
          <w:p w14:paraId="14F41E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p>
        </w:tc>
        <w:tc>
          <w:tcPr>
            <w:tcW w:w="546" w:type="pct"/>
            <w:tcBorders>
              <w:top w:val="nil"/>
              <w:left w:val="nil"/>
              <w:bottom w:val="single" w:sz="4" w:space="0" w:color="auto"/>
              <w:right w:val="single" w:sz="4" w:space="0" w:color="auto"/>
            </w:tcBorders>
            <w:shd w:val="clear" w:color="auto" w:fill="auto"/>
            <w:noWrap/>
            <w:vAlign w:val="center"/>
            <w:hideMark/>
          </w:tcPr>
          <w:p w14:paraId="7440C3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38D2F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0A624A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77CA8C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24,857</w:t>
            </w:r>
          </w:p>
        </w:tc>
        <w:tc>
          <w:tcPr>
            <w:tcW w:w="272" w:type="pct"/>
            <w:tcBorders>
              <w:top w:val="nil"/>
              <w:left w:val="nil"/>
              <w:bottom w:val="single" w:sz="4" w:space="0" w:color="auto"/>
              <w:right w:val="single" w:sz="4" w:space="0" w:color="auto"/>
            </w:tcBorders>
            <w:shd w:val="clear" w:color="000000" w:fill="FFFFFF"/>
            <w:vAlign w:val="center"/>
            <w:hideMark/>
          </w:tcPr>
          <w:p w14:paraId="308E19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24,857</w:t>
            </w:r>
          </w:p>
        </w:tc>
        <w:tc>
          <w:tcPr>
            <w:tcW w:w="303" w:type="pct"/>
            <w:tcBorders>
              <w:top w:val="nil"/>
              <w:left w:val="nil"/>
              <w:bottom w:val="single" w:sz="4" w:space="0" w:color="auto"/>
              <w:right w:val="single" w:sz="4" w:space="0" w:color="auto"/>
            </w:tcBorders>
            <w:shd w:val="clear" w:color="000000" w:fill="FFFFFF"/>
            <w:vAlign w:val="center"/>
            <w:hideMark/>
          </w:tcPr>
          <w:p w14:paraId="5678DB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595ED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8D5700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55F682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1.5.2.2</w:t>
            </w:r>
          </w:p>
        </w:tc>
        <w:tc>
          <w:tcPr>
            <w:tcW w:w="1630" w:type="pct"/>
            <w:tcBorders>
              <w:top w:val="nil"/>
              <w:left w:val="nil"/>
              <w:bottom w:val="single" w:sz="4" w:space="0" w:color="auto"/>
              <w:right w:val="single" w:sz="4" w:space="0" w:color="auto"/>
            </w:tcBorders>
            <w:shd w:val="clear" w:color="auto" w:fill="auto"/>
            <w:vAlign w:val="center"/>
            <w:hideMark/>
          </w:tcPr>
          <w:p w14:paraId="082BDBC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Rishikimi i detajuar i kompetencave të auditimit të brendshëm dhe të jashtëm dhe identifikimi i mundësive për forcimin e mëtejshëm të njohurive dhe përgatitjes së tyre për çështje të korrupsionit</w:t>
            </w:r>
          </w:p>
        </w:tc>
        <w:tc>
          <w:tcPr>
            <w:tcW w:w="679" w:type="pct"/>
            <w:tcBorders>
              <w:top w:val="nil"/>
              <w:left w:val="nil"/>
              <w:bottom w:val="single" w:sz="4" w:space="0" w:color="auto"/>
              <w:right w:val="single" w:sz="4" w:space="0" w:color="auto"/>
            </w:tcBorders>
            <w:shd w:val="clear" w:color="auto" w:fill="auto"/>
            <w:vAlign w:val="center"/>
            <w:hideMark/>
          </w:tcPr>
          <w:p w14:paraId="159BA7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 xml:space="preserve"> KLSH</w:t>
            </w:r>
          </w:p>
        </w:tc>
        <w:tc>
          <w:tcPr>
            <w:tcW w:w="546" w:type="pct"/>
            <w:tcBorders>
              <w:top w:val="nil"/>
              <w:left w:val="nil"/>
              <w:bottom w:val="single" w:sz="4" w:space="0" w:color="auto"/>
              <w:right w:val="single" w:sz="4" w:space="0" w:color="auto"/>
            </w:tcBorders>
            <w:shd w:val="clear" w:color="auto" w:fill="auto"/>
            <w:noWrap/>
            <w:vAlign w:val="center"/>
            <w:hideMark/>
          </w:tcPr>
          <w:p w14:paraId="0F7A9D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sektori privat </w:t>
            </w:r>
          </w:p>
        </w:tc>
        <w:tc>
          <w:tcPr>
            <w:tcW w:w="317" w:type="pct"/>
            <w:tcBorders>
              <w:top w:val="nil"/>
              <w:left w:val="nil"/>
              <w:bottom w:val="single" w:sz="4" w:space="0" w:color="auto"/>
              <w:right w:val="single" w:sz="4" w:space="0" w:color="auto"/>
            </w:tcBorders>
            <w:shd w:val="clear" w:color="000000" w:fill="FFFFFF"/>
            <w:vAlign w:val="center"/>
            <w:hideMark/>
          </w:tcPr>
          <w:p w14:paraId="6E0306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51398E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BDC71C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272" w:type="pct"/>
            <w:tcBorders>
              <w:top w:val="nil"/>
              <w:left w:val="nil"/>
              <w:bottom w:val="single" w:sz="4" w:space="0" w:color="auto"/>
              <w:right w:val="single" w:sz="4" w:space="0" w:color="auto"/>
            </w:tcBorders>
            <w:shd w:val="clear" w:color="000000" w:fill="FFFFFF"/>
            <w:vAlign w:val="center"/>
            <w:hideMark/>
          </w:tcPr>
          <w:p w14:paraId="33051C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770,862</w:t>
            </w:r>
          </w:p>
        </w:tc>
        <w:tc>
          <w:tcPr>
            <w:tcW w:w="303" w:type="pct"/>
            <w:tcBorders>
              <w:top w:val="nil"/>
              <w:left w:val="nil"/>
              <w:bottom w:val="single" w:sz="4" w:space="0" w:color="auto"/>
              <w:right w:val="single" w:sz="4" w:space="0" w:color="auto"/>
            </w:tcBorders>
            <w:shd w:val="clear" w:color="000000" w:fill="FFFFFF"/>
            <w:vAlign w:val="center"/>
            <w:hideMark/>
          </w:tcPr>
          <w:p w14:paraId="66104E3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A959D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CC8FFB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F38F4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1.5.2.3</w:t>
            </w:r>
          </w:p>
        </w:tc>
        <w:tc>
          <w:tcPr>
            <w:tcW w:w="1630" w:type="pct"/>
            <w:tcBorders>
              <w:top w:val="nil"/>
              <w:left w:val="nil"/>
              <w:bottom w:val="single" w:sz="4" w:space="0" w:color="auto"/>
              <w:right w:val="single" w:sz="4" w:space="0" w:color="auto"/>
            </w:tcBorders>
            <w:shd w:val="clear" w:color="auto" w:fill="auto"/>
            <w:vAlign w:val="center"/>
            <w:hideMark/>
          </w:tcPr>
          <w:p w14:paraId="370F42D3"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Rishikim i procedurave të kontrolleve të kryera nga KLSH </w:t>
            </w:r>
          </w:p>
        </w:tc>
        <w:tc>
          <w:tcPr>
            <w:tcW w:w="679" w:type="pct"/>
            <w:tcBorders>
              <w:top w:val="nil"/>
              <w:left w:val="nil"/>
              <w:bottom w:val="single" w:sz="4" w:space="0" w:color="auto"/>
              <w:right w:val="single" w:sz="4" w:space="0" w:color="auto"/>
            </w:tcBorders>
            <w:shd w:val="clear" w:color="auto" w:fill="auto"/>
            <w:vAlign w:val="center"/>
            <w:hideMark/>
          </w:tcPr>
          <w:p w14:paraId="5F837869"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br/>
              <w:t>KLSH</w:t>
            </w:r>
          </w:p>
        </w:tc>
        <w:tc>
          <w:tcPr>
            <w:tcW w:w="546" w:type="pct"/>
            <w:tcBorders>
              <w:top w:val="nil"/>
              <w:left w:val="nil"/>
              <w:bottom w:val="single" w:sz="4" w:space="0" w:color="auto"/>
              <w:right w:val="single" w:sz="4" w:space="0" w:color="auto"/>
            </w:tcBorders>
            <w:shd w:val="clear" w:color="auto" w:fill="auto"/>
            <w:noWrap/>
            <w:vAlign w:val="center"/>
            <w:hideMark/>
          </w:tcPr>
          <w:p w14:paraId="51AF33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94D252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F97A8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817EF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7954214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B8CE2C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6E3D0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45FC2DE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60625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1.5.2.4</w:t>
            </w:r>
          </w:p>
        </w:tc>
        <w:tc>
          <w:tcPr>
            <w:tcW w:w="1630" w:type="pct"/>
            <w:tcBorders>
              <w:top w:val="nil"/>
              <w:left w:val="nil"/>
              <w:bottom w:val="single" w:sz="4" w:space="0" w:color="auto"/>
              <w:right w:val="single" w:sz="4" w:space="0" w:color="auto"/>
            </w:tcBorders>
            <w:shd w:val="clear" w:color="auto" w:fill="auto"/>
            <w:vAlign w:val="center"/>
            <w:hideMark/>
          </w:tcPr>
          <w:p w14:paraId="74E3521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nevojës për trajnimin e audituesve (të brendshëm dhe të jashtëm) për forcimin e aspektit antikorrupsion në punën e tyre</w:t>
            </w:r>
          </w:p>
        </w:tc>
        <w:tc>
          <w:tcPr>
            <w:tcW w:w="679" w:type="pct"/>
            <w:tcBorders>
              <w:top w:val="nil"/>
              <w:left w:val="nil"/>
              <w:bottom w:val="single" w:sz="4" w:space="0" w:color="auto"/>
              <w:right w:val="single" w:sz="4" w:space="0" w:color="auto"/>
            </w:tcBorders>
            <w:shd w:val="clear" w:color="auto" w:fill="auto"/>
            <w:vAlign w:val="center"/>
            <w:hideMark/>
          </w:tcPr>
          <w:p w14:paraId="4FD091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KLSH</w:t>
            </w:r>
          </w:p>
        </w:tc>
        <w:tc>
          <w:tcPr>
            <w:tcW w:w="546" w:type="pct"/>
            <w:tcBorders>
              <w:top w:val="nil"/>
              <w:left w:val="nil"/>
              <w:bottom w:val="single" w:sz="4" w:space="0" w:color="auto"/>
              <w:right w:val="single" w:sz="4" w:space="0" w:color="auto"/>
            </w:tcBorders>
            <w:shd w:val="clear" w:color="auto" w:fill="auto"/>
            <w:noWrap/>
            <w:vAlign w:val="center"/>
            <w:hideMark/>
          </w:tcPr>
          <w:p w14:paraId="0F6A92E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69157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10E0E3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1E83A1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AC55DF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0B3819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17F26B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52DD5F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67A4D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1.5.2.5</w:t>
            </w:r>
          </w:p>
        </w:tc>
        <w:tc>
          <w:tcPr>
            <w:tcW w:w="1630" w:type="pct"/>
            <w:tcBorders>
              <w:top w:val="nil"/>
              <w:left w:val="nil"/>
              <w:bottom w:val="single" w:sz="4" w:space="0" w:color="auto"/>
              <w:right w:val="single" w:sz="4" w:space="0" w:color="auto"/>
            </w:tcBorders>
            <w:shd w:val="clear" w:color="auto" w:fill="auto"/>
            <w:vAlign w:val="center"/>
            <w:hideMark/>
          </w:tcPr>
          <w:p w14:paraId="4CEE1D7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Organizimi i trajnimeve të përbashkëta për forcimin e aspektit antikorrupsion në punën e audituesve të brendshëm dhe të jashtëm, mënyrën e komunikimit, koordinimit dhe raportimit</w:t>
            </w:r>
          </w:p>
        </w:tc>
        <w:tc>
          <w:tcPr>
            <w:tcW w:w="679" w:type="pct"/>
            <w:tcBorders>
              <w:top w:val="nil"/>
              <w:left w:val="nil"/>
              <w:bottom w:val="single" w:sz="4" w:space="0" w:color="auto"/>
              <w:right w:val="single" w:sz="4" w:space="0" w:color="auto"/>
            </w:tcBorders>
            <w:shd w:val="clear" w:color="auto" w:fill="auto"/>
            <w:vAlign w:val="center"/>
            <w:hideMark/>
          </w:tcPr>
          <w:p w14:paraId="65ED51D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MF</w:t>
            </w:r>
            <w:r w:rsidRPr="000A799D">
              <w:rPr>
                <w:rFonts w:ascii="Garamond" w:eastAsia="Times New Roman" w:hAnsi="Garamond" w:cs="Times New Roman"/>
                <w:sz w:val="12"/>
                <w:szCs w:val="12"/>
                <w:lang w:val="sq-AL" w:eastAsia="sq-AL"/>
              </w:rPr>
              <w:br/>
              <w:t>KLSH</w:t>
            </w:r>
            <w:r w:rsidRPr="000A799D">
              <w:rPr>
                <w:rFonts w:ascii="Garamond" w:eastAsia="Times New Roman" w:hAnsi="Garamond" w:cs="Times New Roman"/>
                <w:sz w:val="12"/>
                <w:szCs w:val="12"/>
                <w:lang w:val="sq-AL" w:eastAsia="sq-AL"/>
              </w:rPr>
              <w:br/>
              <w:t>ASPA</w:t>
            </w:r>
          </w:p>
        </w:tc>
        <w:tc>
          <w:tcPr>
            <w:tcW w:w="546" w:type="pct"/>
            <w:tcBorders>
              <w:top w:val="nil"/>
              <w:left w:val="nil"/>
              <w:bottom w:val="single" w:sz="4" w:space="0" w:color="auto"/>
              <w:right w:val="single" w:sz="4" w:space="0" w:color="auto"/>
            </w:tcBorders>
            <w:shd w:val="clear" w:color="auto" w:fill="auto"/>
            <w:noWrap/>
            <w:vAlign w:val="center"/>
            <w:hideMark/>
          </w:tcPr>
          <w:p w14:paraId="5C69AF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sektori privat </w:t>
            </w:r>
          </w:p>
        </w:tc>
        <w:tc>
          <w:tcPr>
            <w:tcW w:w="317" w:type="pct"/>
            <w:tcBorders>
              <w:top w:val="nil"/>
              <w:left w:val="nil"/>
              <w:bottom w:val="single" w:sz="4" w:space="0" w:color="auto"/>
              <w:right w:val="single" w:sz="4" w:space="0" w:color="auto"/>
            </w:tcBorders>
            <w:shd w:val="clear" w:color="000000" w:fill="FFFFFF"/>
            <w:vAlign w:val="center"/>
            <w:hideMark/>
          </w:tcPr>
          <w:p w14:paraId="5D8727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4FF29B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BEFBA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w:t>
            </w:r>
          </w:p>
        </w:tc>
        <w:tc>
          <w:tcPr>
            <w:tcW w:w="272" w:type="pct"/>
            <w:tcBorders>
              <w:top w:val="nil"/>
              <w:left w:val="nil"/>
              <w:bottom w:val="single" w:sz="4" w:space="0" w:color="auto"/>
              <w:right w:val="single" w:sz="4" w:space="0" w:color="auto"/>
            </w:tcBorders>
            <w:shd w:val="clear" w:color="000000" w:fill="FFFFFF"/>
            <w:vAlign w:val="center"/>
            <w:hideMark/>
          </w:tcPr>
          <w:p w14:paraId="66CBFD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w:t>
            </w:r>
          </w:p>
        </w:tc>
        <w:tc>
          <w:tcPr>
            <w:tcW w:w="303" w:type="pct"/>
            <w:tcBorders>
              <w:top w:val="nil"/>
              <w:left w:val="nil"/>
              <w:bottom w:val="single" w:sz="4" w:space="0" w:color="auto"/>
              <w:right w:val="single" w:sz="4" w:space="0" w:color="auto"/>
            </w:tcBorders>
            <w:shd w:val="clear" w:color="000000" w:fill="FFFFFF"/>
            <w:vAlign w:val="center"/>
            <w:hideMark/>
          </w:tcPr>
          <w:p w14:paraId="3AC8574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2C972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CCC84D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A76C96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1.5.3</w:t>
            </w:r>
          </w:p>
        </w:tc>
        <w:tc>
          <w:tcPr>
            <w:tcW w:w="1630" w:type="pct"/>
            <w:tcBorders>
              <w:top w:val="nil"/>
              <w:left w:val="nil"/>
              <w:bottom w:val="single" w:sz="4" w:space="0" w:color="auto"/>
              <w:right w:val="single" w:sz="4" w:space="0" w:color="auto"/>
            </w:tcBorders>
            <w:shd w:val="clear" w:color="000000" w:fill="E7E6E6"/>
            <w:vAlign w:val="center"/>
            <w:hideMark/>
          </w:tcPr>
          <w:p w14:paraId="3A19A912"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rolit të enteve rregullatore në parandalimin e korrupsionit</w:t>
            </w:r>
          </w:p>
        </w:tc>
        <w:tc>
          <w:tcPr>
            <w:tcW w:w="679" w:type="pct"/>
            <w:tcBorders>
              <w:top w:val="nil"/>
              <w:left w:val="nil"/>
              <w:bottom w:val="single" w:sz="4" w:space="0" w:color="auto"/>
              <w:right w:val="single" w:sz="4" w:space="0" w:color="auto"/>
            </w:tcBorders>
            <w:shd w:val="clear" w:color="auto" w:fill="auto"/>
            <w:vAlign w:val="center"/>
            <w:hideMark/>
          </w:tcPr>
          <w:p w14:paraId="0577EEF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Entet rregullatore</w:t>
            </w:r>
          </w:p>
        </w:tc>
        <w:tc>
          <w:tcPr>
            <w:tcW w:w="546" w:type="pct"/>
            <w:tcBorders>
              <w:top w:val="nil"/>
              <w:left w:val="nil"/>
              <w:bottom w:val="single" w:sz="4" w:space="0" w:color="auto"/>
              <w:right w:val="single" w:sz="4" w:space="0" w:color="auto"/>
            </w:tcBorders>
            <w:shd w:val="clear" w:color="auto" w:fill="auto"/>
            <w:vAlign w:val="center"/>
            <w:hideMark/>
          </w:tcPr>
          <w:p w14:paraId="6517EC0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61C7728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3B81B40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9E37A1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660,000</w:t>
            </w:r>
          </w:p>
        </w:tc>
        <w:tc>
          <w:tcPr>
            <w:tcW w:w="272" w:type="pct"/>
            <w:tcBorders>
              <w:top w:val="nil"/>
              <w:left w:val="nil"/>
              <w:bottom w:val="single" w:sz="4" w:space="0" w:color="auto"/>
              <w:right w:val="single" w:sz="4" w:space="0" w:color="auto"/>
            </w:tcBorders>
            <w:shd w:val="clear" w:color="000000" w:fill="FFFFFF"/>
            <w:vAlign w:val="center"/>
            <w:hideMark/>
          </w:tcPr>
          <w:p w14:paraId="26CF4AC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97565E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7D40B9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-660,000</w:t>
            </w:r>
          </w:p>
        </w:tc>
      </w:tr>
      <w:tr w:rsidR="00046DAE" w:rsidRPr="000A799D" w14:paraId="3D31D92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D1099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1.5.3.1</w:t>
            </w:r>
          </w:p>
        </w:tc>
        <w:tc>
          <w:tcPr>
            <w:tcW w:w="1630" w:type="pct"/>
            <w:tcBorders>
              <w:top w:val="nil"/>
              <w:left w:val="nil"/>
              <w:bottom w:val="single" w:sz="4" w:space="0" w:color="auto"/>
              <w:right w:val="single" w:sz="4" w:space="0" w:color="auto"/>
            </w:tcBorders>
            <w:shd w:val="clear" w:color="auto" w:fill="auto"/>
            <w:vAlign w:val="center"/>
            <w:hideMark/>
          </w:tcPr>
          <w:p w14:paraId="20EFC0F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ekspertizës dhe aftësive shtesë të nevojshme për forcimin e parandalimit të korrupsionit në punën e enteve përkatëse rregullatore</w:t>
            </w:r>
          </w:p>
        </w:tc>
        <w:tc>
          <w:tcPr>
            <w:tcW w:w="679" w:type="pct"/>
            <w:tcBorders>
              <w:top w:val="nil"/>
              <w:left w:val="nil"/>
              <w:bottom w:val="single" w:sz="4" w:space="0" w:color="auto"/>
              <w:right w:val="single" w:sz="4" w:space="0" w:color="auto"/>
            </w:tcBorders>
            <w:shd w:val="clear" w:color="auto" w:fill="auto"/>
            <w:noWrap/>
            <w:vAlign w:val="center"/>
            <w:hideMark/>
          </w:tcPr>
          <w:p w14:paraId="28C9D5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Entet rregullatore </w:t>
            </w:r>
          </w:p>
        </w:tc>
        <w:tc>
          <w:tcPr>
            <w:tcW w:w="546" w:type="pct"/>
            <w:tcBorders>
              <w:top w:val="nil"/>
              <w:left w:val="nil"/>
              <w:bottom w:val="single" w:sz="4" w:space="0" w:color="auto"/>
              <w:right w:val="single" w:sz="4" w:space="0" w:color="auto"/>
            </w:tcBorders>
            <w:shd w:val="clear" w:color="auto" w:fill="auto"/>
            <w:noWrap/>
            <w:vAlign w:val="center"/>
            <w:hideMark/>
          </w:tcPr>
          <w:p w14:paraId="620DF5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C823C8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B5991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63D9E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w:t>
            </w:r>
          </w:p>
        </w:tc>
        <w:tc>
          <w:tcPr>
            <w:tcW w:w="272" w:type="pct"/>
            <w:tcBorders>
              <w:top w:val="nil"/>
              <w:left w:val="nil"/>
              <w:bottom w:val="single" w:sz="4" w:space="0" w:color="auto"/>
              <w:right w:val="single" w:sz="4" w:space="0" w:color="auto"/>
            </w:tcBorders>
            <w:shd w:val="clear" w:color="000000" w:fill="FFFFFF"/>
            <w:vAlign w:val="center"/>
            <w:hideMark/>
          </w:tcPr>
          <w:p w14:paraId="34EEFA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EFC2F0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BA4D2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w:t>
            </w:r>
          </w:p>
        </w:tc>
      </w:tr>
      <w:tr w:rsidR="00046DAE" w:rsidRPr="000A799D" w14:paraId="5D00743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C63DB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1.5.3.2</w:t>
            </w:r>
          </w:p>
        </w:tc>
        <w:tc>
          <w:tcPr>
            <w:tcW w:w="1630" w:type="pct"/>
            <w:tcBorders>
              <w:top w:val="nil"/>
              <w:left w:val="nil"/>
              <w:bottom w:val="single" w:sz="4" w:space="0" w:color="auto"/>
              <w:right w:val="single" w:sz="4" w:space="0" w:color="auto"/>
            </w:tcBorders>
            <w:shd w:val="clear" w:color="auto" w:fill="auto"/>
            <w:vAlign w:val="center"/>
            <w:hideMark/>
          </w:tcPr>
          <w:p w14:paraId="5DE2B1A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Manual për forcimin e kontrolleve për raste korrupsioni, në stafet e  enteve rregullatore</w:t>
            </w:r>
          </w:p>
        </w:tc>
        <w:tc>
          <w:tcPr>
            <w:tcW w:w="679" w:type="pct"/>
            <w:tcBorders>
              <w:top w:val="nil"/>
              <w:left w:val="nil"/>
              <w:bottom w:val="single" w:sz="4" w:space="0" w:color="auto"/>
              <w:right w:val="single" w:sz="4" w:space="0" w:color="auto"/>
            </w:tcBorders>
            <w:shd w:val="clear" w:color="auto" w:fill="auto"/>
            <w:noWrap/>
            <w:vAlign w:val="center"/>
            <w:hideMark/>
          </w:tcPr>
          <w:p w14:paraId="5CC763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Entet rregullatore </w:t>
            </w:r>
          </w:p>
        </w:tc>
        <w:tc>
          <w:tcPr>
            <w:tcW w:w="546" w:type="pct"/>
            <w:tcBorders>
              <w:top w:val="nil"/>
              <w:left w:val="nil"/>
              <w:bottom w:val="single" w:sz="4" w:space="0" w:color="auto"/>
              <w:right w:val="single" w:sz="4" w:space="0" w:color="auto"/>
            </w:tcBorders>
            <w:shd w:val="clear" w:color="auto" w:fill="auto"/>
            <w:noWrap/>
            <w:vAlign w:val="center"/>
            <w:hideMark/>
          </w:tcPr>
          <w:p w14:paraId="6851AE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090F2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3C5A7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0AC359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699057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188999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0796A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7A09CC7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576DA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1.5.3.3</w:t>
            </w:r>
          </w:p>
        </w:tc>
        <w:tc>
          <w:tcPr>
            <w:tcW w:w="1630" w:type="pct"/>
            <w:tcBorders>
              <w:top w:val="nil"/>
              <w:left w:val="nil"/>
              <w:bottom w:val="single" w:sz="4" w:space="0" w:color="auto"/>
              <w:right w:val="single" w:sz="4" w:space="0" w:color="auto"/>
            </w:tcBorders>
            <w:shd w:val="clear" w:color="auto" w:fill="auto"/>
            <w:vAlign w:val="center"/>
            <w:hideMark/>
          </w:tcPr>
          <w:p w14:paraId="6BB4407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nevojës për trajnimin e enteve  rregullatorë  për forcimin e aspektit antikorrupsion në punën e tyre</w:t>
            </w:r>
          </w:p>
        </w:tc>
        <w:tc>
          <w:tcPr>
            <w:tcW w:w="679" w:type="pct"/>
            <w:tcBorders>
              <w:top w:val="nil"/>
              <w:left w:val="nil"/>
              <w:bottom w:val="single" w:sz="4" w:space="0" w:color="auto"/>
              <w:right w:val="single" w:sz="4" w:space="0" w:color="auto"/>
            </w:tcBorders>
            <w:shd w:val="clear" w:color="auto" w:fill="auto"/>
            <w:noWrap/>
            <w:vAlign w:val="center"/>
            <w:hideMark/>
          </w:tcPr>
          <w:p w14:paraId="7D18E66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Entet rregullatore </w:t>
            </w:r>
          </w:p>
        </w:tc>
        <w:tc>
          <w:tcPr>
            <w:tcW w:w="546" w:type="pct"/>
            <w:tcBorders>
              <w:top w:val="nil"/>
              <w:left w:val="nil"/>
              <w:bottom w:val="single" w:sz="4" w:space="0" w:color="auto"/>
              <w:right w:val="single" w:sz="4" w:space="0" w:color="auto"/>
            </w:tcBorders>
            <w:shd w:val="clear" w:color="auto" w:fill="auto"/>
            <w:noWrap/>
            <w:vAlign w:val="center"/>
            <w:hideMark/>
          </w:tcPr>
          <w:p w14:paraId="3F4CA0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79A576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BB1B48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B6809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24,000</w:t>
            </w:r>
          </w:p>
        </w:tc>
        <w:tc>
          <w:tcPr>
            <w:tcW w:w="272" w:type="pct"/>
            <w:tcBorders>
              <w:top w:val="nil"/>
              <w:left w:val="nil"/>
              <w:bottom w:val="single" w:sz="4" w:space="0" w:color="auto"/>
              <w:right w:val="single" w:sz="4" w:space="0" w:color="auto"/>
            </w:tcBorders>
            <w:shd w:val="clear" w:color="000000" w:fill="FFFFFF"/>
            <w:vAlign w:val="center"/>
            <w:hideMark/>
          </w:tcPr>
          <w:p w14:paraId="713B4E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B3CCD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6A52F0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-24,000</w:t>
            </w:r>
          </w:p>
        </w:tc>
      </w:tr>
      <w:tr w:rsidR="000A799D" w:rsidRPr="000A799D" w14:paraId="7822F062" w14:textId="77777777" w:rsidTr="00CE1D9E">
        <w:trPr>
          <w:trHeight w:val="180"/>
          <w:jc w:val="center"/>
        </w:trPr>
        <w:tc>
          <w:tcPr>
            <w:tcW w:w="5000" w:type="pct"/>
            <w:gridSpan w:val="11"/>
            <w:tcBorders>
              <w:top w:val="nil"/>
              <w:left w:val="single" w:sz="8" w:space="0" w:color="auto"/>
              <w:bottom w:val="single" w:sz="8" w:space="0" w:color="auto"/>
              <w:right w:val="nil"/>
            </w:tcBorders>
            <w:shd w:val="clear" w:color="000000" w:fill="F8CBAD"/>
            <w:vAlign w:val="bottom"/>
            <w:hideMark/>
          </w:tcPr>
          <w:p w14:paraId="64F723B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i Politikës: Qasja parandaluese</w:t>
            </w:r>
          </w:p>
        </w:tc>
      </w:tr>
      <w:tr w:rsidR="000A799D" w:rsidRPr="000A799D" w14:paraId="3EFDD1B8" w14:textId="77777777" w:rsidTr="00CE1D9E">
        <w:trPr>
          <w:trHeight w:val="180"/>
          <w:jc w:val="center"/>
        </w:trPr>
        <w:tc>
          <w:tcPr>
            <w:tcW w:w="5000" w:type="pct"/>
            <w:gridSpan w:val="11"/>
            <w:tcBorders>
              <w:top w:val="single" w:sz="8" w:space="0" w:color="auto"/>
              <w:left w:val="single" w:sz="8" w:space="0" w:color="auto"/>
              <w:bottom w:val="nil"/>
              <w:right w:val="nil"/>
            </w:tcBorders>
            <w:shd w:val="clear" w:color="000000" w:fill="FCE4D6"/>
            <w:vAlign w:val="center"/>
            <w:hideMark/>
          </w:tcPr>
          <w:p w14:paraId="6F6CE0E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e  ILDKPKI, MD, KM, Kuvendi dhe ministrive të linjës,  01330 ASPA</w:t>
            </w:r>
          </w:p>
        </w:tc>
      </w:tr>
      <w:tr w:rsidR="00046DAE" w:rsidRPr="000A799D" w14:paraId="2FF24BCE"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A634FC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3EF8F151"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STRATEGJIK 1.6: Forcimi i kornizës së sinjalizuesve për zbulimin e hershëm të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6F4E90B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 xml:space="preserve">KM, MD, MAPA, ILDKPKI, DPAK, institucionet publike </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3412594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MD, MAPA, ILDKPKI, DPAK</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3EF6E2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206A00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1D9CE5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9,420,161</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272E5FE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8,564,531</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392256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7550985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-855,629</w:t>
            </w:r>
          </w:p>
        </w:tc>
      </w:tr>
      <w:tr w:rsidR="00046DAE" w:rsidRPr="000A799D" w14:paraId="37D4ED8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D52E8D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1.6.1</w:t>
            </w:r>
          </w:p>
        </w:tc>
        <w:tc>
          <w:tcPr>
            <w:tcW w:w="1630" w:type="pct"/>
            <w:tcBorders>
              <w:top w:val="nil"/>
              <w:left w:val="nil"/>
              <w:bottom w:val="single" w:sz="4" w:space="0" w:color="auto"/>
              <w:right w:val="single" w:sz="4" w:space="0" w:color="auto"/>
            </w:tcBorders>
            <w:shd w:val="clear" w:color="000000" w:fill="E7E6E6"/>
            <w:vAlign w:val="center"/>
            <w:hideMark/>
          </w:tcPr>
          <w:p w14:paraId="70BB5320"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Forcimi i kuadrit ligjor për sinjalizimin </w:t>
            </w:r>
          </w:p>
        </w:tc>
        <w:tc>
          <w:tcPr>
            <w:tcW w:w="679" w:type="pct"/>
            <w:tcBorders>
              <w:top w:val="nil"/>
              <w:left w:val="nil"/>
              <w:bottom w:val="single" w:sz="4" w:space="0" w:color="auto"/>
              <w:right w:val="single" w:sz="4" w:space="0" w:color="auto"/>
            </w:tcBorders>
            <w:shd w:val="clear" w:color="auto" w:fill="auto"/>
            <w:vAlign w:val="center"/>
            <w:hideMark/>
          </w:tcPr>
          <w:p w14:paraId="5D70D65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KM</w:t>
            </w:r>
            <w:r w:rsidRPr="000A799D">
              <w:rPr>
                <w:rFonts w:ascii="Garamond" w:eastAsia="Times New Roman" w:hAnsi="Garamond" w:cs="Times New Roman"/>
                <w:b/>
                <w:bCs/>
                <w:sz w:val="12"/>
                <w:szCs w:val="12"/>
                <w:lang w:val="sq-AL" w:eastAsia="sq-AL"/>
              </w:rPr>
              <w:br/>
              <w:t>MD</w:t>
            </w:r>
            <w:r w:rsidRPr="000A799D">
              <w:rPr>
                <w:rFonts w:ascii="Garamond" w:eastAsia="Times New Roman" w:hAnsi="Garamond" w:cs="Times New Roman"/>
                <w:b/>
                <w:bCs/>
                <w:sz w:val="12"/>
                <w:szCs w:val="12"/>
                <w:lang w:val="sq-AL" w:eastAsia="sq-AL"/>
              </w:rPr>
              <w:br/>
              <w:t>MAPA, ILDKPKI, Kuvendi</w:t>
            </w:r>
          </w:p>
        </w:tc>
        <w:tc>
          <w:tcPr>
            <w:tcW w:w="546" w:type="pct"/>
            <w:tcBorders>
              <w:top w:val="nil"/>
              <w:left w:val="nil"/>
              <w:bottom w:val="single" w:sz="4" w:space="0" w:color="auto"/>
              <w:right w:val="single" w:sz="4" w:space="0" w:color="auto"/>
            </w:tcBorders>
            <w:shd w:val="clear" w:color="auto" w:fill="auto"/>
            <w:noWrap/>
            <w:vAlign w:val="center"/>
            <w:hideMark/>
          </w:tcPr>
          <w:p w14:paraId="4CDC31E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MD, MAPA, ILDKPKI</w:t>
            </w:r>
          </w:p>
        </w:tc>
        <w:tc>
          <w:tcPr>
            <w:tcW w:w="317" w:type="pct"/>
            <w:tcBorders>
              <w:top w:val="nil"/>
              <w:left w:val="nil"/>
              <w:bottom w:val="single" w:sz="4" w:space="0" w:color="auto"/>
              <w:right w:val="single" w:sz="4" w:space="0" w:color="auto"/>
            </w:tcBorders>
            <w:shd w:val="clear" w:color="000000" w:fill="FFFFFF"/>
            <w:vAlign w:val="center"/>
            <w:hideMark/>
          </w:tcPr>
          <w:p w14:paraId="36736AB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04D2F69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C4A79C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5,233,566</w:t>
            </w:r>
          </w:p>
        </w:tc>
        <w:tc>
          <w:tcPr>
            <w:tcW w:w="272" w:type="pct"/>
            <w:tcBorders>
              <w:top w:val="nil"/>
              <w:left w:val="nil"/>
              <w:bottom w:val="single" w:sz="4" w:space="0" w:color="auto"/>
              <w:right w:val="single" w:sz="4" w:space="0" w:color="auto"/>
            </w:tcBorders>
            <w:shd w:val="clear" w:color="000000" w:fill="FFFFFF"/>
            <w:vAlign w:val="center"/>
            <w:hideMark/>
          </w:tcPr>
          <w:p w14:paraId="402DFA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5,117,937</w:t>
            </w:r>
          </w:p>
        </w:tc>
        <w:tc>
          <w:tcPr>
            <w:tcW w:w="303" w:type="pct"/>
            <w:tcBorders>
              <w:top w:val="nil"/>
              <w:left w:val="nil"/>
              <w:bottom w:val="single" w:sz="4" w:space="0" w:color="auto"/>
              <w:right w:val="single" w:sz="4" w:space="0" w:color="auto"/>
            </w:tcBorders>
            <w:shd w:val="clear" w:color="000000" w:fill="FFFFFF"/>
            <w:vAlign w:val="center"/>
            <w:hideMark/>
          </w:tcPr>
          <w:p w14:paraId="3EE4072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CF3962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-115,629</w:t>
            </w:r>
          </w:p>
        </w:tc>
      </w:tr>
      <w:tr w:rsidR="00046DAE" w:rsidRPr="000A799D" w14:paraId="4E21F91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EA8275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1.6.1.1</w:t>
            </w:r>
          </w:p>
        </w:tc>
        <w:tc>
          <w:tcPr>
            <w:tcW w:w="1630" w:type="pct"/>
            <w:tcBorders>
              <w:top w:val="nil"/>
              <w:left w:val="nil"/>
              <w:bottom w:val="single" w:sz="4" w:space="0" w:color="auto"/>
              <w:right w:val="single" w:sz="4" w:space="0" w:color="auto"/>
            </w:tcBorders>
            <w:shd w:val="clear" w:color="000000" w:fill="FFFFFF"/>
            <w:vAlign w:val="center"/>
            <w:hideMark/>
          </w:tcPr>
          <w:p w14:paraId="13F9CDE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Raport vlerësimi mbi zbatimin e ligjit për sinjalizimin dhe mbrojtjen e sinjalizuesve </w:t>
            </w:r>
          </w:p>
        </w:tc>
        <w:tc>
          <w:tcPr>
            <w:tcW w:w="679" w:type="pct"/>
            <w:tcBorders>
              <w:top w:val="nil"/>
              <w:left w:val="nil"/>
              <w:bottom w:val="single" w:sz="4" w:space="0" w:color="auto"/>
              <w:right w:val="single" w:sz="4" w:space="0" w:color="auto"/>
            </w:tcBorders>
            <w:shd w:val="clear" w:color="000000" w:fill="FFFFFF"/>
            <w:vAlign w:val="center"/>
            <w:hideMark/>
          </w:tcPr>
          <w:p w14:paraId="715E0C9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4015AA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A31A9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E33FF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BD288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492,766</w:t>
            </w:r>
          </w:p>
        </w:tc>
        <w:tc>
          <w:tcPr>
            <w:tcW w:w="272" w:type="pct"/>
            <w:tcBorders>
              <w:top w:val="nil"/>
              <w:left w:val="nil"/>
              <w:bottom w:val="single" w:sz="4" w:space="0" w:color="auto"/>
              <w:right w:val="single" w:sz="4" w:space="0" w:color="auto"/>
            </w:tcBorders>
            <w:shd w:val="clear" w:color="000000" w:fill="FFFFFF"/>
            <w:vAlign w:val="center"/>
            <w:hideMark/>
          </w:tcPr>
          <w:p w14:paraId="46CFF2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492,766</w:t>
            </w:r>
          </w:p>
        </w:tc>
        <w:tc>
          <w:tcPr>
            <w:tcW w:w="303" w:type="pct"/>
            <w:tcBorders>
              <w:top w:val="nil"/>
              <w:left w:val="nil"/>
              <w:bottom w:val="single" w:sz="4" w:space="0" w:color="auto"/>
              <w:right w:val="single" w:sz="4" w:space="0" w:color="auto"/>
            </w:tcBorders>
            <w:shd w:val="clear" w:color="000000" w:fill="FFFFFF"/>
            <w:vAlign w:val="center"/>
            <w:hideMark/>
          </w:tcPr>
          <w:p w14:paraId="329E02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2E173B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28DC9A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085EDD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1.6.1.2</w:t>
            </w:r>
          </w:p>
        </w:tc>
        <w:tc>
          <w:tcPr>
            <w:tcW w:w="1630" w:type="pct"/>
            <w:tcBorders>
              <w:top w:val="nil"/>
              <w:left w:val="nil"/>
              <w:bottom w:val="single" w:sz="4" w:space="0" w:color="auto"/>
              <w:right w:val="single" w:sz="4" w:space="0" w:color="auto"/>
            </w:tcBorders>
            <w:shd w:val="clear" w:color="000000" w:fill="FFFFFF"/>
            <w:vAlign w:val="center"/>
            <w:hideMark/>
          </w:tcPr>
          <w:p w14:paraId="3A6901E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Përgatitja e ndryshimeve në kuadrin ligjor për sinjalizimin dhe mbrojtjen e sinjalizuesve,  në kuadër të harmonizimit me Direktivën e BE</w:t>
            </w:r>
          </w:p>
        </w:tc>
        <w:tc>
          <w:tcPr>
            <w:tcW w:w="679" w:type="pct"/>
            <w:tcBorders>
              <w:top w:val="nil"/>
              <w:left w:val="nil"/>
              <w:bottom w:val="single" w:sz="4" w:space="0" w:color="auto"/>
              <w:right w:val="single" w:sz="4" w:space="0" w:color="auto"/>
            </w:tcBorders>
            <w:shd w:val="clear" w:color="000000" w:fill="FFFFFF"/>
            <w:vAlign w:val="center"/>
            <w:hideMark/>
          </w:tcPr>
          <w:p w14:paraId="697B50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MD </w:t>
            </w:r>
            <w:r w:rsidRPr="000A799D">
              <w:rPr>
                <w:rFonts w:ascii="Garamond" w:eastAsia="Times New Roman" w:hAnsi="Garamond" w:cs="Times New Roman"/>
                <w:sz w:val="12"/>
                <w:szCs w:val="12"/>
                <w:lang w:val="sq-AL" w:eastAsia="sq-AL"/>
              </w:rPr>
              <w:br/>
              <w:t xml:space="preserve"> MAPA</w:t>
            </w:r>
          </w:p>
        </w:tc>
        <w:tc>
          <w:tcPr>
            <w:tcW w:w="546" w:type="pct"/>
            <w:tcBorders>
              <w:top w:val="nil"/>
              <w:left w:val="nil"/>
              <w:bottom w:val="single" w:sz="4" w:space="0" w:color="auto"/>
              <w:right w:val="single" w:sz="4" w:space="0" w:color="auto"/>
            </w:tcBorders>
            <w:shd w:val="clear" w:color="auto" w:fill="auto"/>
            <w:noWrap/>
            <w:vAlign w:val="center"/>
            <w:hideMark/>
          </w:tcPr>
          <w:p w14:paraId="3ABC53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317" w:type="pct"/>
            <w:tcBorders>
              <w:top w:val="nil"/>
              <w:left w:val="nil"/>
              <w:bottom w:val="single" w:sz="4" w:space="0" w:color="auto"/>
              <w:right w:val="single" w:sz="4" w:space="0" w:color="auto"/>
            </w:tcBorders>
            <w:shd w:val="clear" w:color="000000" w:fill="FFFFFF"/>
            <w:vAlign w:val="center"/>
            <w:hideMark/>
          </w:tcPr>
          <w:p w14:paraId="65D3AB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45CA1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09ED0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115,629</w:t>
            </w:r>
          </w:p>
        </w:tc>
        <w:tc>
          <w:tcPr>
            <w:tcW w:w="272" w:type="pct"/>
            <w:tcBorders>
              <w:top w:val="nil"/>
              <w:left w:val="nil"/>
              <w:bottom w:val="single" w:sz="4" w:space="0" w:color="auto"/>
              <w:right w:val="single" w:sz="4" w:space="0" w:color="auto"/>
            </w:tcBorders>
            <w:shd w:val="clear" w:color="000000" w:fill="FFFFFF"/>
            <w:vAlign w:val="center"/>
            <w:hideMark/>
          </w:tcPr>
          <w:p w14:paraId="17AF94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5E4ED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A7556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-115,629</w:t>
            </w:r>
          </w:p>
        </w:tc>
      </w:tr>
      <w:tr w:rsidR="00046DAE" w:rsidRPr="000A799D" w14:paraId="23559E2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47E1E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1.6.1.3</w:t>
            </w:r>
          </w:p>
        </w:tc>
        <w:tc>
          <w:tcPr>
            <w:tcW w:w="1630" w:type="pct"/>
            <w:tcBorders>
              <w:top w:val="nil"/>
              <w:left w:val="nil"/>
              <w:bottom w:val="single" w:sz="4" w:space="0" w:color="auto"/>
              <w:right w:val="single" w:sz="4" w:space="0" w:color="auto"/>
            </w:tcBorders>
            <w:shd w:val="clear" w:color="000000" w:fill="FFFFFF"/>
            <w:vAlign w:val="center"/>
            <w:hideMark/>
          </w:tcPr>
          <w:p w14:paraId="4551DC6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Miratimi i ndryshimeve në ligjin për sinjalizimin dhe mbrojtjen e sinjalizuesve, në kuadër të harmonizimit me Direktivën e BE</w:t>
            </w:r>
          </w:p>
        </w:tc>
        <w:tc>
          <w:tcPr>
            <w:tcW w:w="679" w:type="pct"/>
            <w:tcBorders>
              <w:top w:val="nil"/>
              <w:left w:val="nil"/>
              <w:bottom w:val="single" w:sz="4" w:space="0" w:color="auto"/>
              <w:right w:val="single" w:sz="4" w:space="0" w:color="auto"/>
            </w:tcBorders>
            <w:shd w:val="clear" w:color="000000" w:fill="FFFFFF"/>
            <w:vAlign w:val="center"/>
            <w:hideMark/>
          </w:tcPr>
          <w:p w14:paraId="7080B2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MAPA (KKKK)</w:t>
            </w:r>
          </w:p>
        </w:tc>
        <w:tc>
          <w:tcPr>
            <w:tcW w:w="546" w:type="pct"/>
            <w:tcBorders>
              <w:top w:val="nil"/>
              <w:left w:val="nil"/>
              <w:bottom w:val="single" w:sz="4" w:space="0" w:color="auto"/>
              <w:right w:val="single" w:sz="4" w:space="0" w:color="auto"/>
            </w:tcBorders>
            <w:shd w:val="clear" w:color="auto" w:fill="auto"/>
            <w:noWrap/>
            <w:vAlign w:val="center"/>
            <w:hideMark/>
          </w:tcPr>
          <w:p w14:paraId="144CF8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Kuvendi</w:t>
            </w:r>
          </w:p>
        </w:tc>
        <w:tc>
          <w:tcPr>
            <w:tcW w:w="317" w:type="pct"/>
            <w:tcBorders>
              <w:top w:val="nil"/>
              <w:left w:val="nil"/>
              <w:bottom w:val="single" w:sz="4" w:space="0" w:color="auto"/>
              <w:right w:val="single" w:sz="4" w:space="0" w:color="auto"/>
            </w:tcBorders>
            <w:shd w:val="clear" w:color="000000" w:fill="FFFFFF"/>
            <w:vAlign w:val="center"/>
            <w:hideMark/>
          </w:tcPr>
          <w:p w14:paraId="67DF4C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C8903E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2F68B69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F30FB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532C5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7CBDF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B5A536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6A120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1.6.1.4</w:t>
            </w:r>
          </w:p>
        </w:tc>
        <w:tc>
          <w:tcPr>
            <w:tcW w:w="1630" w:type="pct"/>
            <w:tcBorders>
              <w:top w:val="nil"/>
              <w:left w:val="nil"/>
              <w:bottom w:val="single" w:sz="4" w:space="0" w:color="auto"/>
              <w:right w:val="single" w:sz="4" w:space="0" w:color="auto"/>
            </w:tcBorders>
            <w:shd w:val="clear" w:color="000000" w:fill="FFFFFF"/>
            <w:vAlign w:val="center"/>
            <w:hideMark/>
          </w:tcPr>
          <w:p w14:paraId="0E67A7C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Përgatitja e akteve nënligjore dhe akteve të tjera në përputhje me ndryshimet e ligjit për sinjalizimin dhe mbrojtjen e sinjalizuesve në kuadër të Direktivës BE (miratimi i akteve)</w:t>
            </w:r>
          </w:p>
        </w:tc>
        <w:tc>
          <w:tcPr>
            <w:tcW w:w="679" w:type="pct"/>
            <w:tcBorders>
              <w:top w:val="nil"/>
              <w:left w:val="nil"/>
              <w:bottom w:val="single" w:sz="4" w:space="0" w:color="auto"/>
              <w:right w:val="single" w:sz="4" w:space="0" w:color="auto"/>
            </w:tcBorders>
            <w:shd w:val="clear" w:color="auto" w:fill="auto"/>
            <w:vAlign w:val="center"/>
            <w:hideMark/>
          </w:tcPr>
          <w:p w14:paraId="399C9E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KM</w:t>
            </w:r>
            <w:r w:rsidRPr="000A799D">
              <w:rPr>
                <w:rFonts w:ascii="Garamond" w:eastAsia="Times New Roman" w:hAnsi="Garamond" w:cs="Times New Roman"/>
                <w:sz w:val="12"/>
                <w:szCs w:val="12"/>
                <w:lang w:val="sq-AL" w:eastAsia="sq-AL"/>
              </w:rPr>
              <w:br/>
              <w:t>MD</w:t>
            </w:r>
            <w:r w:rsidRPr="000A799D">
              <w:rPr>
                <w:rFonts w:ascii="Garamond" w:eastAsia="Times New Roman" w:hAnsi="Garamond" w:cs="Times New Roman"/>
                <w:sz w:val="12"/>
                <w:szCs w:val="12"/>
                <w:lang w:val="sq-AL" w:eastAsia="sq-AL"/>
              </w:rPr>
              <w:br/>
              <w:t>MAPA</w:t>
            </w:r>
          </w:p>
        </w:tc>
        <w:tc>
          <w:tcPr>
            <w:tcW w:w="546" w:type="pct"/>
            <w:tcBorders>
              <w:top w:val="nil"/>
              <w:left w:val="nil"/>
              <w:bottom w:val="single" w:sz="4" w:space="0" w:color="auto"/>
              <w:right w:val="single" w:sz="4" w:space="0" w:color="auto"/>
            </w:tcBorders>
            <w:shd w:val="clear" w:color="000000" w:fill="FFFFFF"/>
            <w:vAlign w:val="center"/>
            <w:hideMark/>
          </w:tcPr>
          <w:p w14:paraId="4869AA8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317" w:type="pct"/>
            <w:tcBorders>
              <w:top w:val="nil"/>
              <w:left w:val="nil"/>
              <w:bottom w:val="single" w:sz="4" w:space="0" w:color="auto"/>
              <w:right w:val="single" w:sz="4" w:space="0" w:color="auto"/>
            </w:tcBorders>
            <w:shd w:val="clear" w:color="000000" w:fill="FFFFFF"/>
            <w:vAlign w:val="center"/>
            <w:hideMark/>
          </w:tcPr>
          <w:p w14:paraId="18C0C7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36A02F4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A42D1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4,625,171</w:t>
            </w:r>
          </w:p>
        </w:tc>
        <w:tc>
          <w:tcPr>
            <w:tcW w:w="272" w:type="pct"/>
            <w:tcBorders>
              <w:top w:val="nil"/>
              <w:left w:val="nil"/>
              <w:bottom w:val="single" w:sz="4" w:space="0" w:color="auto"/>
              <w:right w:val="single" w:sz="4" w:space="0" w:color="auto"/>
            </w:tcBorders>
            <w:shd w:val="clear" w:color="000000" w:fill="FFFFFF"/>
            <w:vAlign w:val="center"/>
            <w:hideMark/>
          </w:tcPr>
          <w:p w14:paraId="307B17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4,625,171</w:t>
            </w:r>
          </w:p>
        </w:tc>
        <w:tc>
          <w:tcPr>
            <w:tcW w:w="303" w:type="pct"/>
            <w:tcBorders>
              <w:top w:val="nil"/>
              <w:left w:val="nil"/>
              <w:bottom w:val="single" w:sz="4" w:space="0" w:color="auto"/>
              <w:right w:val="single" w:sz="4" w:space="0" w:color="auto"/>
            </w:tcBorders>
            <w:shd w:val="clear" w:color="000000" w:fill="FFFFFF"/>
            <w:vAlign w:val="center"/>
            <w:hideMark/>
          </w:tcPr>
          <w:p w14:paraId="7D4FFCD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0A37F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0D0094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33F565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1.6.1.5</w:t>
            </w:r>
          </w:p>
        </w:tc>
        <w:tc>
          <w:tcPr>
            <w:tcW w:w="1630" w:type="pct"/>
            <w:tcBorders>
              <w:top w:val="nil"/>
              <w:left w:val="nil"/>
              <w:bottom w:val="single" w:sz="4" w:space="0" w:color="auto"/>
              <w:right w:val="single" w:sz="4" w:space="0" w:color="auto"/>
            </w:tcBorders>
            <w:shd w:val="clear" w:color="000000" w:fill="FFFFFF"/>
            <w:vAlign w:val="center"/>
            <w:hideMark/>
          </w:tcPr>
          <w:p w14:paraId="5FE103F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Forcimi i kapaciteteve të ILDKPKI për zbatimin e ligjit për sinjalizuesit, veçanërisht në lidhje me mbrojtjen e të drejtave të sinjalizuesve</w:t>
            </w:r>
          </w:p>
        </w:tc>
        <w:tc>
          <w:tcPr>
            <w:tcW w:w="679" w:type="pct"/>
            <w:tcBorders>
              <w:top w:val="nil"/>
              <w:left w:val="nil"/>
              <w:bottom w:val="single" w:sz="4" w:space="0" w:color="auto"/>
              <w:right w:val="single" w:sz="4" w:space="0" w:color="auto"/>
            </w:tcBorders>
            <w:shd w:val="clear" w:color="000000" w:fill="FFFFFF"/>
            <w:vAlign w:val="center"/>
            <w:hideMark/>
          </w:tcPr>
          <w:p w14:paraId="5662ED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2C31E9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1DBCE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389693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39B1A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049C3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8E70AF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29D8A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70D2A9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8020B4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1.6.2</w:t>
            </w:r>
          </w:p>
        </w:tc>
        <w:tc>
          <w:tcPr>
            <w:tcW w:w="1630" w:type="pct"/>
            <w:tcBorders>
              <w:top w:val="nil"/>
              <w:left w:val="nil"/>
              <w:bottom w:val="single" w:sz="4" w:space="0" w:color="auto"/>
              <w:right w:val="single" w:sz="4" w:space="0" w:color="auto"/>
            </w:tcBorders>
            <w:shd w:val="clear" w:color="000000" w:fill="E7E6E6"/>
            <w:vAlign w:val="center"/>
            <w:hideMark/>
          </w:tcPr>
          <w:p w14:paraId="71771B4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kuadrit institucional për sinjalizimin</w:t>
            </w:r>
          </w:p>
        </w:tc>
        <w:tc>
          <w:tcPr>
            <w:tcW w:w="679" w:type="pct"/>
            <w:tcBorders>
              <w:top w:val="nil"/>
              <w:left w:val="nil"/>
              <w:bottom w:val="single" w:sz="4" w:space="0" w:color="auto"/>
              <w:right w:val="single" w:sz="4" w:space="0" w:color="auto"/>
            </w:tcBorders>
            <w:shd w:val="clear" w:color="auto" w:fill="auto"/>
            <w:vAlign w:val="center"/>
            <w:hideMark/>
          </w:tcPr>
          <w:p w14:paraId="015F2C8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ILDKPKI</w:t>
            </w:r>
            <w:r w:rsidRPr="000A799D">
              <w:rPr>
                <w:rFonts w:ascii="Garamond" w:eastAsia="Times New Roman" w:hAnsi="Garamond" w:cs="Times New Roman"/>
                <w:b/>
                <w:bCs/>
                <w:sz w:val="12"/>
                <w:szCs w:val="12"/>
                <w:lang w:val="sq-AL" w:eastAsia="sq-AL"/>
              </w:rPr>
              <w:br/>
              <w:t>ASPA, institucionet publike</w:t>
            </w:r>
          </w:p>
        </w:tc>
        <w:tc>
          <w:tcPr>
            <w:tcW w:w="546" w:type="pct"/>
            <w:tcBorders>
              <w:top w:val="nil"/>
              <w:left w:val="nil"/>
              <w:bottom w:val="single" w:sz="4" w:space="0" w:color="auto"/>
              <w:right w:val="single" w:sz="4" w:space="0" w:color="auto"/>
            </w:tcBorders>
            <w:shd w:val="clear" w:color="auto" w:fill="auto"/>
            <w:noWrap/>
            <w:vAlign w:val="center"/>
            <w:hideMark/>
          </w:tcPr>
          <w:p w14:paraId="3B3BB22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ILDKPKI</w:t>
            </w:r>
          </w:p>
        </w:tc>
        <w:tc>
          <w:tcPr>
            <w:tcW w:w="317" w:type="pct"/>
            <w:tcBorders>
              <w:top w:val="nil"/>
              <w:left w:val="nil"/>
              <w:bottom w:val="single" w:sz="4" w:space="0" w:color="auto"/>
              <w:right w:val="single" w:sz="4" w:space="0" w:color="auto"/>
            </w:tcBorders>
            <w:shd w:val="clear" w:color="000000" w:fill="FFFFFF"/>
            <w:vAlign w:val="center"/>
            <w:hideMark/>
          </w:tcPr>
          <w:p w14:paraId="7C2F233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3767DDF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6BBEC1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2,986,595</w:t>
            </w:r>
          </w:p>
        </w:tc>
        <w:tc>
          <w:tcPr>
            <w:tcW w:w="272" w:type="pct"/>
            <w:tcBorders>
              <w:top w:val="nil"/>
              <w:left w:val="nil"/>
              <w:bottom w:val="single" w:sz="4" w:space="0" w:color="auto"/>
              <w:right w:val="single" w:sz="4" w:space="0" w:color="auto"/>
            </w:tcBorders>
            <w:shd w:val="clear" w:color="000000" w:fill="FFFFFF"/>
            <w:vAlign w:val="center"/>
            <w:hideMark/>
          </w:tcPr>
          <w:p w14:paraId="125CABD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2,986,595</w:t>
            </w:r>
          </w:p>
        </w:tc>
        <w:tc>
          <w:tcPr>
            <w:tcW w:w="303" w:type="pct"/>
            <w:tcBorders>
              <w:top w:val="nil"/>
              <w:left w:val="nil"/>
              <w:bottom w:val="single" w:sz="4" w:space="0" w:color="auto"/>
              <w:right w:val="single" w:sz="4" w:space="0" w:color="auto"/>
            </w:tcBorders>
            <w:shd w:val="clear" w:color="000000" w:fill="FFFFFF"/>
            <w:vAlign w:val="center"/>
            <w:hideMark/>
          </w:tcPr>
          <w:p w14:paraId="0837F74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616E2F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7387D1F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F26CF8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1.6.2.1</w:t>
            </w:r>
          </w:p>
        </w:tc>
        <w:tc>
          <w:tcPr>
            <w:tcW w:w="1630" w:type="pct"/>
            <w:tcBorders>
              <w:top w:val="nil"/>
              <w:left w:val="nil"/>
              <w:bottom w:val="single" w:sz="4" w:space="0" w:color="auto"/>
              <w:right w:val="single" w:sz="4" w:space="0" w:color="auto"/>
            </w:tcBorders>
            <w:shd w:val="clear" w:color="000000" w:fill="FFFFFF"/>
            <w:vAlign w:val="center"/>
            <w:hideMark/>
          </w:tcPr>
          <w:p w14:paraId="3EF503A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Vlerësimi i funksionimit të njësive përgjegjëse për sinjalizimin, mënyrën e komunikimit, bashkëpunimin dhe raportimin e rasteve (raporte vlerësimi e të dhëna, vjetore)</w:t>
            </w:r>
          </w:p>
        </w:tc>
        <w:tc>
          <w:tcPr>
            <w:tcW w:w="679" w:type="pct"/>
            <w:tcBorders>
              <w:top w:val="nil"/>
              <w:left w:val="nil"/>
              <w:bottom w:val="single" w:sz="4" w:space="0" w:color="auto"/>
              <w:right w:val="single" w:sz="4" w:space="0" w:color="auto"/>
            </w:tcBorders>
            <w:shd w:val="clear" w:color="auto" w:fill="auto"/>
            <w:noWrap/>
            <w:vAlign w:val="center"/>
            <w:hideMark/>
          </w:tcPr>
          <w:p w14:paraId="5899F6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259C49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7B0B9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1B77F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79444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2,956,595</w:t>
            </w:r>
          </w:p>
        </w:tc>
        <w:tc>
          <w:tcPr>
            <w:tcW w:w="272" w:type="pct"/>
            <w:tcBorders>
              <w:top w:val="nil"/>
              <w:left w:val="nil"/>
              <w:bottom w:val="single" w:sz="4" w:space="0" w:color="auto"/>
              <w:right w:val="single" w:sz="4" w:space="0" w:color="auto"/>
            </w:tcBorders>
            <w:shd w:val="clear" w:color="000000" w:fill="FFFFFF"/>
            <w:vAlign w:val="center"/>
            <w:hideMark/>
          </w:tcPr>
          <w:p w14:paraId="5E0CB3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2,956,595</w:t>
            </w:r>
          </w:p>
        </w:tc>
        <w:tc>
          <w:tcPr>
            <w:tcW w:w="303" w:type="pct"/>
            <w:tcBorders>
              <w:top w:val="nil"/>
              <w:left w:val="nil"/>
              <w:bottom w:val="single" w:sz="4" w:space="0" w:color="auto"/>
              <w:right w:val="single" w:sz="4" w:space="0" w:color="auto"/>
            </w:tcBorders>
            <w:shd w:val="clear" w:color="000000" w:fill="FFFFFF"/>
            <w:vAlign w:val="center"/>
            <w:hideMark/>
          </w:tcPr>
          <w:p w14:paraId="283D26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CEE783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C07F84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C8DE8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1.6.2.2</w:t>
            </w:r>
          </w:p>
        </w:tc>
        <w:tc>
          <w:tcPr>
            <w:tcW w:w="1630" w:type="pct"/>
            <w:tcBorders>
              <w:top w:val="nil"/>
              <w:left w:val="nil"/>
              <w:bottom w:val="single" w:sz="4" w:space="0" w:color="auto"/>
              <w:right w:val="single" w:sz="4" w:space="0" w:color="auto"/>
            </w:tcBorders>
            <w:shd w:val="clear" w:color="000000" w:fill="FFFFFF"/>
            <w:vAlign w:val="center"/>
            <w:hideMark/>
          </w:tcPr>
          <w:p w14:paraId="2B123B8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e njësive të sinjalizimit (aty ku mungojnë) dhe plotësimi i stafit të tyre</w:t>
            </w:r>
          </w:p>
        </w:tc>
        <w:tc>
          <w:tcPr>
            <w:tcW w:w="679" w:type="pct"/>
            <w:tcBorders>
              <w:top w:val="nil"/>
              <w:left w:val="nil"/>
              <w:bottom w:val="single" w:sz="4" w:space="0" w:color="auto"/>
              <w:right w:val="single" w:sz="4" w:space="0" w:color="auto"/>
            </w:tcBorders>
            <w:shd w:val="clear" w:color="auto" w:fill="auto"/>
            <w:noWrap/>
            <w:vAlign w:val="center"/>
            <w:hideMark/>
          </w:tcPr>
          <w:p w14:paraId="75838B8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Autoritetet publike </w:t>
            </w:r>
          </w:p>
        </w:tc>
        <w:tc>
          <w:tcPr>
            <w:tcW w:w="546" w:type="pct"/>
            <w:tcBorders>
              <w:top w:val="nil"/>
              <w:left w:val="nil"/>
              <w:bottom w:val="single" w:sz="4" w:space="0" w:color="auto"/>
              <w:right w:val="single" w:sz="4" w:space="0" w:color="auto"/>
            </w:tcBorders>
            <w:shd w:val="clear" w:color="auto" w:fill="auto"/>
            <w:noWrap/>
            <w:vAlign w:val="center"/>
            <w:hideMark/>
          </w:tcPr>
          <w:p w14:paraId="528D9FAD"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ILDKPKI</w:t>
            </w:r>
          </w:p>
        </w:tc>
        <w:tc>
          <w:tcPr>
            <w:tcW w:w="317" w:type="pct"/>
            <w:tcBorders>
              <w:top w:val="nil"/>
              <w:left w:val="nil"/>
              <w:bottom w:val="single" w:sz="4" w:space="0" w:color="auto"/>
              <w:right w:val="single" w:sz="4" w:space="0" w:color="auto"/>
            </w:tcBorders>
            <w:shd w:val="clear" w:color="000000" w:fill="FFFFFF"/>
            <w:vAlign w:val="center"/>
            <w:hideMark/>
          </w:tcPr>
          <w:p w14:paraId="1E3388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A0DB8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B68CD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EA409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601C03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C3804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05D2F2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8CC53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1.6.2.3</w:t>
            </w:r>
          </w:p>
        </w:tc>
        <w:tc>
          <w:tcPr>
            <w:tcW w:w="1630" w:type="pct"/>
            <w:tcBorders>
              <w:top w:val="nil"/>
              <w:left w:val="nil"/>
              <w:bottom w:val="single" w:sz="4" w:space="0" w:color="auto"/>
              <w:right w:val="single" w:sz="4" w:space="0" w:color="auto"/>
            </w:tcBorders>
            <w:shd w:val="clear" w:color="auto" w:fill="auto"/>
            <w:vAlign w:val="center"/>
            <w:hideMark/>
          </w:tcPr>
          <w:p w14:paraId="41BF2AD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Organizimi i trajnimeve për rritjen e ekspertizës dhe aftësive të personave të ngarkuar me sinjalizimin</w:t>
            </w:r>
          </w:p>
        </w:tc>
        <w:tc>
          <w:tcPr>
            <w:tcW w:w="679" w:type="pct"/>
            <w:tcBorders>
              <w:top w:val="nil"/>
              <w:left w:val="nil"/>
              <w:bottom w:val="single" w:sz="4" w:space="0" w:color="auto"/>
              <w:right w:val="single" w:sz="4" w:space="0" w:color="auto"/>
            </w:tcBorders>
            <w:shd w:val="clear" w:color="auto" w:fill="auto"/>
            <w:vAlign w:val="center"/>
            <w:hideMark/>
          </w:tcPr>
          <w:p w14:paraId="5DDA4AD9"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ILDKPKI</w:t>
            </w:r>
            <w:r w:rsidRPr="000A799D">
              <w:rPr>
                <w:rFonts w:ascii="Garamond" w:eastAsia="Times New Roman" w:hAnsi="Garamond" w:cs="Times New Roman"/>
                <w:color w:val="000000"/>
                <w:sz w:val="12"/>
                <w:szCs w:val="12"/>
                <w:lang w:val="sq-AL" w:eastAsia="sq-AL"/>
              </w:rPr>
              <w:br/>
              <w:t xml:space="preserve"> ASPA</w:t>
            </w:r>
          </w:p>
        </w:tc>
        <w:tc>
          <w:tcPr>
            <w:tcW w:w="546" w:type="pct"/>
            <w:tcBorders>
              <w:top w:val="nil"/>
              <w:left w:val="nil"/>
              <w:bottom w:val="single" w:sz="4" w:space="0" w:color="auto"/>
              <w:right w:val="single" w:sz="4" w:space="0" w:color="auto"/>
            </w:tcBorders>
            <w:shd w:val="clear" w:color="auto" w:fill="auto"/>
            <w:noWrap/>
            <w:vAlign w:val="center"/>
            <w:hideMark/>
          </w:tcPr>
          <w:p w14:paraId="1A764625" w14:textId="77777777" w:rsidR="000A799D" w:rsidRPr="000A799D" w:rsidRDefault="000A799D" w:rsidP="000A799D">
            <w:pPr>
              <w:spacing w:after="0" w:line="240" w:lineRule="auto"/>
              <w:jc w:val="center"/>
              <w:rPr>
                <w:rFonts w:ascii="Garamond" w:eastAsia="Times New Roman" w:hAnsi="Garamond" w:cs="Times New Roman"/>
                <w:color w:val="FF0000"/>
                <w:sz w:val="12"/>
                <w:szCs w:val="12"/>
                <w:lang w:val="sq-AL" w:eastAsia="sq-AL"/>
              </w:rPr>
            </w:pPr>
            <w:r w:rsidRPr="000A799D">
              <w:rPr>
                <w:rFonts w:ascii="Garamond" w:eastAsia="Times New Roman" w:hAnsi="Garamond" w:cs="Times New Roman"/>
                <w:color w:val="FF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66DAE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8D481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B89BD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w:t>
            </w:r>
          </w:p>
        </w:tc>
        <w:tc>
          <w:tcPr>
            <w:tcW w:w="272" w:type="pct"/>
            <w:tcBorders>
              <w:top w:val="nil"/>
              <w:left w:val="nil"/>
              <w:bottom w:val="single" w:sz="4" w:space="0" w:color="auto"/>
              <w:right w:val="single" w:sz="4" w:space="0" w:color="auto"/>
            </w:tcBorders>
            <w:shd w:val="clear" w:color="000000" w:fill="FFFFFF"/>
            <w:vAlign w:val="center"/>
            <w:hideMark/>
          </w:tcPr>
          <w:p w14:paraId="3E41B92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w:t>
            </w:r>
          </w:p>
        </w:tc>
        <w:tc>
          <w:tcPr>
            <w:tcW w:w="303" w:type="pct"/>
            <w:tcBorders>
              <w:top w:val="nil"/>
              <w:left w:val="nil"/>
              <w:bottom w:val="single" w:sz="4" w:space="0" w:color="auto"/>
              <w:right w:val="single" w:sz="4" w:space="0" w:color="auto"/>
            </w:tcBorders>
            <w:shd w:val="clear" w:color="000000" w:fill="FFFFFF"/>
            <w:vAlign w:val="center"/>
            <w:hideMark/>
          </w:tcPr>
          <w:p w14:paraId="7A6818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6784E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7B1A1E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1E7CF1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1.6.3</w:t>
            </w:r>
          </w:p>
        </w:tc>
        <w:tc>
          <w:tcPr>
            <w:tcW w:w="1630" w:type="pct"/>
            <w:tcBorders>
              <w:top w:val="nil"/>
              <w:left w:val="nil"/>
              <w:bottom w:val="single" w:sz="4" w:space="0" w:color="auto"/>
              <w:right w:val="single" w:sz="4" w:space="0" w:color="auto"/>
            </w:tcBorders>
            <w:shd w:val="clear" w:color="000000" w:fill="E7E6E6"/>
            <w:vAlign w:val="center"/>
            <w:hideMark/>
          </w:tcPr>
          <w:p w14:paraId="55000429"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Përmirësimi i mjeteve për raportimin e korrupsionit dhe inkurajimi për raportimin e korrupsionit</w:t>
            </w:r>
          </w:p>
        </w:tc>
        <w:tc>
          <w:tcPr>
            <w:tcW w:w="679" w:type="pct"/>
            <w:tcBorders>
              <w:top w:val="nil"/>
              <w:left w:val="nil"/>
              <w:bottom w:val="single" w:sz="4" w:space="0" w:color="auto"/>
              <w:right w:val="single" w:sz="4" w:space="0" w:color="auto"/>
            </w:tcBorders>
            <w:shd w:val="clear" w:color="auto" w:fill="auto"/>
            <w:noWrap/>
            <w:vAlign w:val="center"/>
            <w:hideMark/>
          </w:tcPr>
          <w:p w14:paraId="7CAC873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01CB24A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ILDKPKI</w:t>
            </w:r>
          </w:p>
        </w:tc>
        <w:tc>
          <w:tcPr>
            <w:tcW w:w="317" w:type="pct"/>
            <w:tcBorders>
              <w:top w:val="nil"/>
              <w:left w:val="nil"/>
              <w:bottom w:val="single" w:sz="4" w:space="0" w:color="auto"/>
              <w:right w:val="single" w:sz="4" w:space="0" w:color="auto"/>
            </w:tcBorders>
            <w:shd w:val="clear" w:color="000000" w:fill="FFFFFF"/>
            <w:vAlign w:val="center"/>
            <w:hideMark/>
          </w:tcPr>
          <w:p w14:paraId="694A5AB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6486C08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093CAD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840,000</w:t>
            </w:r>
          </w:p>
        </w:tc>
        <w:tc>
          <w:tcPr>
            <w:tcW w:w="272" w:type="pct"/>
            <w:tcBorders>
              <w:top w:val="nil"/>
              <w:left w:val="nil"/>
              <w:bottom w:val="single" w:sz="4" w:space="0" w:color="auto"/>
              <w:right w:val="single" w:sz="4" w:space="0" w:color="auto"/>
            </w:tcBorders>
            <w:shd w:val="clear" w:color="000000" w:fill="FFFFFF"/>
            <w:vAlign w:val="center"/>
            <w:hideMark/>
          </w:tcPr>
          <w:p w14:paraId="60D85F0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100,000</w:t>
            </w:r>
          </w:p>
        </w:tc>
        <w:tc>
          <w:tcPr>
            <w:tcW w:w="303" w:type="pct"/>
            <w:tcBorders>
              <w:top w:val="nil"/>
              <w:left w:val="nil"/>
              <w:bottom w:val="single" w:sz="4" w:space="0" w:color="auto"/>
              <w:right w:val="single" w:sz="4" w:space="0" w:color="auto"/>
            </w:tcBorders>
            <w:shd w:val="clear" w:color="000000" w:fill="FFFFFF"/>
            <w:vAlign w:val="center"/>
            <w:hideMark/>
          </w:tcPr>
          <w:p w14:paraId="67C1BA9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E1F73F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-740,000</w:t>
            </w:r>
          </w:p>
        </w:tc>
      </w:tr>
      <w:tr w:rsidR="00046DAE" w:rsidRPr="000A799D" w14:paraId="6A1ACB0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49CF17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1.6.3.1</w:t>
            </w:r>
          </w:p>
        </w:tc>
        <w:tc>
          <w:tcPr>
            <w:tcW w:w="1630" w:type="pct"/>
            <w:tcBorders>
              <w:top w:val="nil"/>
              <w:left w:val="nil"/>
              <w:bottom w:val="single" w:sz="4" w:space="0" w:color="auto"/>
              <w:right w:val="single" w:sz="4" w:space="0" w:color="auto"/>
            </w:tcBorders>
            <w:shd w:val="clear" w:color="000000" w:fill="FFFFFF"/>
            <w:vAlign w:val="center"/>
            <w:hideMark/>
          </w:tcPr>
          <w:p w14:paraId="33E80DD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Vlerësimi i mjeteve dhe mënyrave ekzistuese për sinjalizimin në institucionet e të gjitha niveleve, në nivel qendror dhe vendor dhe sektorin privat (identifikimi i mundësive për përmirësim)</w:t>
            </w:r>
          </w:p>
        </w:tc>
        <w:tc>
          <w:tcPr>
            <w:tcW w:w="679" w:type="pct"/>
            <w:tcBorders>
              <w:top w:val="nil"/>
              <w:left w:val="nil"/>
              <w:bottom w:val="single" w:sz="4" w:space="0" w:color="auto"/>
              <w:right w:val="single" w:sz="4" w:space="0" w:color="auto"/>
            </w:tcBorders>
            <w:shd w:val="clear" w:color="auto" w:fill="auto"/>
            <w:noWrap/>
            <w:vAlign w:val="center"/>
            <w:hideMark/>
          </w:tcPr>
          <w:p w14:paraId="6867C00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6F3DCA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308D2A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2B184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F4068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500,000</w:t>
            </w:r>
          </w:p>
        </w:tc>
        <w:tc>
          <w:tcPr>
            <w:tcW w:w="272" w:type="pct"/>
            <w:tcBorders>
              <w:top w:val="nil"/>
              <w:left w:val="nil"/>
              <w:bottom w:val="single" w:sz="4" w:space="0" w:color="auto"/>
              <w:right w:val="single" w:sz="4" w:space="0" w:color="auto"/>
            </w:tcBorders>
            <w:shd w:val="clear" w:color="000000" w:fill="FFFFFF"/>
            <w:vAlign w:val="center"/>
            <w:hideMark/>
          </w:tcPr>
          <w:p w14:paraId="44ECD0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C0B338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4C4B9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-500,000</w:t>
            </w:r>
          </w:p>
        </w:tc>
      </w:tr>
      <w:tr w:rsidR="00046DAE" w:rsidRPr="000A799D" w14:paraId="2CCF6FE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0EC3F9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1.6.3.2</w:t>
            </w:r>
          </w:p>
        </w:tc>
        <w:tc>
          <w:tcPr>
            <w:tcW w:w="1630" w:type="pct"/>
            <w:tcBorders>
              <w:top w:val="nil"/>
              <w:left w:val="nil"/>
              <w:bottom w:val="single" w:sz="4" w:space="0" w:color="auto"/>
              <w:right w:val="single" w:sz="4" w:space="0" w:color="auto"/>
            </w:tcBorders>
            <w:shd w:val="clear" w:color="auto" w:fill="auto"/>
            <w:vAlign w:val="center"/>
            <w:hideMark/>
          </w:tcPr>
          <w:p w14:paraId="2250281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Krijimi i mjeteve dhe mënyrave për sinjalizimin në institucionet ku mungojnë (online, telefon, postë të rregullt, raportim personal)</w:t>
            </w:r>
          </w:p>
        </w:tc>
        <w:tc>
          <w:tcPr>
            <w:tcW w:w="679" w:type="pct"/>
            <w:tcBorders>
              <w:top w:val="nil"/>
              <w:left w:val="nil"/>
              <w:bottom w:val="single" w:sz="4" w:space="0" w:color="auto"/>
              <w:right w:val="single" w:sz="4" w:space="0" w:color="auto"/>
            </w:tcBorders>
            <w:shd w:val="clear" w:color="auto" w:fill="auto"/>
            <w:noWrap/>
            <w:vAlign w:val="center"/>
            <w:hideMark/>
          </w:tcPr>
          <w:p w14:paraId="782003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7F3EC7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26841F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5AFA60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E8040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w:t>
            </w:r>
          </w:p>
        </w:tc>
        <w:tc>
          <w:tcPr>
            <w:tcW w:w="272" w:type="pct"/>
            <w:tcBorders>
              <w:top w:val="nil"/>
              <w:left w:val="nil"/>
              <w:bottom w:val="single" w:sz="4" w:space="0" w:color="auto"/>
              <w:right w:val="single" w:sz="4" w:space="0" w:color="auto"/>
            </w:tcBorders>
            <w:shd w:val="clear" w:color="000000" w:fill="FFFFFF"/>
            <w:vAlign w:val="center"/>
            <w:hideMark/>
          </w:tcPr>
          <w:p w14:paraId="09312A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w:t>
            </w:r>
          </w:p>
        </w:tc>
        <w:tc>
          <w:tcPr>
            <w:tcW w:w="303" w:type="pct"/>
            <w:tcBorders>
              <w:top w:val="nil"/>
              <w:left w:val="nil"/>
              <w:bottom w:val="single" w:sz="4" w:space="0" w:color="auto"/>
              <w:right w:val="single" w:sz="4" w:space="0" w:color="auto"/>
            </w:tcBorders>
            <w:shd w:val="clear" w:color="000000" w:fill="FFFFFF"/>
            <w:vAlign w:val="center"/>
            <w:hideMark/>
          </w:tcPr>
          <w:p w14:paraId="3E37D1E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E7D6D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345F1D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D0431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1.6.3.3</w:t>
            </w:r>
          </w:p>
        </w:tc>
        <w:tc>
          <w:tcPr>
            <w:tcW w:w="1630" w:type="pct"/>
            <w:tcBorders>
              <w:top w:val="nil"/>
              <w:left w:val="nil"/>
              <w:bottom w:val="single" w:sz="4" w:space="0" w:color="auto"/>
              <w:right w:val="single" w:sz="4" w:space="0" w:color="auto"/>
            </w:tcBorders>
            <w:shd w:val="clear" w:color="000000" w:fill="FFFFFF"/>
            <w:vAlign w:val="center"/>
            <w:hideMark/>
          </w:tcPr>
          <w:p w14:paraId="14EFCE7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Fushata edukuese dhe promovuese për sinjalizimin në sektorin publik e privat dhe në shoqëri </w:t>
            </w:r>
          </w:p>
        </w:tc>
        <w:tc>
          <w:tcPr>
            <w:tcW w:w="679" w:type="pct"/>
            <w:tcBorders>
              <w:top w:val="nil"/>
              <w:left w:val="nil"/>
              <w:bottom w:val="single" w:sz="4" w:space="0" w:color="auto"/>
              <w:right w:val="single" w:sz="4" w:space="0" w:color="auto"/>
            </w:tcBorders>
            <w:shd w:val="clear" w:color="auto" w:fill="auto"/>
            <w:noWrap/>
            <w:vAlign w:val="center"/>
            <w:hideMark/>
          </w:tcPr>
          <w:p w14:paraId="4ED180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auto" w:fill="auto"/>
            <w:noWrap/>
            <w:vAlign w:val="center"/>
            <w:hideMark/>
          </w:tcPr>
          <w:p w14:paraId="564262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317" w:type="pct"/>
            <w:tcBorders>
              <w:top w:val="nil"/>
              <w:left w:val="nil"/>
              <w:bottom w:val="single" w:sz="4" w:space="0" w:color="auto"/>
              <w:right w:val="single" w:sz="4" w:space="0" w:color="auto"/>
            </w:tcBorders>
            <w:shd w:val="clear" w:color="000000" w:fill="FFFFFF"/>
            <w:vAlign w:val="center"/>
            <w:hideMark/>
          </w:tcPr>
          <w:p w14:paraId="4BDA4E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10FEDD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B2439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240,000</w:t>
            </w:r>
          </w:p>
        </w:tc>
        <w:tc>
          <w:tcPr>
            <w:tcW w:w="272" w:type="pct"/>
            <w:tcBorders>
              <w:top w:val="nil"/>
              <w:left w:val="nil"/>
              <w:bottom w:val="single" w:sz="4" w:space="0" w:color="auto"/>
              <w:right w:val="single" w:sz="4" w:space="0" w:color="auto"/>
            </w:tcBorders>
            <w:shd w:val="clear" w:color="000000" w:fill="FFFFFF"/>
            <w:vAlign w:val="center"/>
            <w:hideMark/>
          </w:tcPr>
          <w:p w14:paraId="27BDFE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ED92D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CB9E9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-240,000</w:t>
            </w:r>
          </w:p>
        </w:tc>
      </w:tr>
      <w:tr w:rsidR="00046DAE" w:rsidRPr="000A799D" w14:paraId="24FE75E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5D5C22E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1.6.4</w:t>
            </w:r>
          </w:p>
        </w:tc>
        <w:tc>
          <w:tcPr>
            <w:tcW w:w="1630" w:type="pct"/>
            <w:tcBorders>
              <w:top w:val="nil"/>
              <w:left w:val="nil"/>
              <w:bottom w:val="single" w:sz="4" w:space="0" w:color="auto"/>
              <w:right w:val="single" w:sz="4" w:space="0" w:color="auto"/>
            </w:tcBorders>
            <w:shd w:val="clear" w:color="000000" w:fill="E7E6E6"/>
            <w:vAlign w:val="center"/>
            <w:hideMark/>
          </w:tcPr>
          <w:p w14:paraId="32B377D8"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Përmirësimi i mbrojtjes për individët që raportojnë korrupsionin (sinjalizimi)</w:t>
            </w:r>
          </w:p>
        </w:tc>
        <w:tc>
          <w:tcPr>
            <w:tcW w:w="679" w:type="pct"/>
            <w:tcBorders>
              <w:top w:val="nil"/>
              <w:left w:val="nil"/>
              <w:bottom w:val="single" w:sz="4" w:space="0" w:color="auto"/>
              <w:right w:val="single" w:sz="4" w:space="0" w:color="auto"/>
            </w:tcBorders>
            <w:shd w:val="clear" w:color="auto" w:fill="auto"/>
            <w:noWrap/>
            <w:vAlign w:val="center"/>
            <w:hideMark/>
          </w:tcPr>
          <w:p w14:paraId="2A096C5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ILDKPKI</w:t>
            </w:r>
          </w:p>
        </w:tc>
        <w:tc>
          <w:tcPr>
            <w:tcW w:w="546" w:type="pct"/>
            <w:tcBorders>
              <w:top w:val="nil"/>
              <w:left w:val="nil"/>
              <w:bottom w:val="single" w:sz="4" w:space="0" w:color="auto"/>
              <w:right w:val="single" w:sz="4" w:space="0" w:color="auto"/>
            </w:tcBorders>
            <w:shd w:val="clear" w:color="000000" w:fill="FFFFFF"/>
            <w:vAlign w:val="center"/>
            <w:hideMark/>
          </w:tcPr>
          <w:p w14:paraId="468E1B6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4BDF11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15D6114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061FDE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5A556AD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c>
          <w:tcPr>
            <w:tcW w:w="303" w:type="pct"/>
            <w:tcBorders>
              <w:top w:val="nil"/>
              <w:left w:val="nil"/>
              <w:bottom w:val="single" w:sz="4" w:space="0" w:color="auto"/>
              <w:right w:val="single" w:sz="4" w:space="0" w:color="auto"/>
            </w:tcBorders>
            <w:shd w:val="clear" w:color="000000" w:fill="FFFFFF"/>
            <w:vAlign w:val="center"/>
            <w:hideMark/>
          </w:tcPr>
          <w:p w14:paraId="19F0AC9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11A320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27D5543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50FE42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1.6.4.1</w:t>
            </w:r>
          </w:p>
        </w:tc>
        <w:tc>
          <w:tcPr>
            <w:tcW w:w="1630" w:type="pct"/>
            <w:tcBorders>
              <w:top w:val="nil"/>
              <w:left w:val="nil"/>
              <w:bottom w:val="single" w:sz="4" w:space="0" w:color="auto"/>
              <w:right w:val="single" w:sz="4" w:space="0" w:color="auto"/>
            </w:tcBorders>
            <w:shd w:val="clear" w:color="000000" w:fill="FFFFFF"/>
            <w:vAlign w:val="center"/>
            <w:hideMark/>
          </w:tcPr>
          <w:p w14:paraId="45383DA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Broshura informative dhe edukuese për shpjegimin e rëndësisë së sinjalizimit, të drejtat e sinjalizuesve dhe detyrimin e institucioneve për mbrojtjen e tyre (botime të përvitshme)</w:t>
            </w:r>
          </w:p>
        </w:tc>
        <w:tc>
          <w:tcPr>
            <w:tcW w:w="679" w:type="pct"/>
            <w:tcBorders>
              <w:top w:val="nil"/>
              <w:left w:val="nil"/>
              <w:bottom w:val="single" w:sz="4" w:space="0" w:color="auto"/>
              <w:right w:val="single" w:sz="4" w:space="0" w:color="auto"/>
            </w:tcBorders>
            <w:shd w:val="clear" w:color="000000" w:fill="FFFFFF"/>
            <w:vAlign w:val="center"/>
            <w:hideMark/>
          </w:tcPr>
          <w:p w14:paraId="19A2A0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ILDKPKI</w:t>
            </w:r>
          </w:p>
        </w:tc>
        <w:tc>
          <w:tcPr>
            <w:tcW w:w="546" w:type="pct"/>
            <w:tcBorders>
              <w:top w:val="nil"/>
              <w:left w:val="nil"/>
              <w:bottom w:val="single" w:sz="4" w:space="0" w:color="auto"/>
              <w:right w:val="single" w:sz="4" w:space="0" w:color="auto"/>
            </w:tcBorders>
            <w:shd w:val="clear" w:color="000000" w:fill="FFFFFF"/>
            <w:vAlign w:val="center"/>
            <w:hideMark/>
          </w:tcPr>
          <w:p w14:paraId="0EEB0D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A7939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47B153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8CE0A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136C12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303" w:type="pct"/>
            <w:tcBorders>
              <w:top w:val="nil"/>
              <w:left w:val="nil"/>
              <w:bottom w:val="single" w:sz="4" w:space="0" w:color="auto"/>
              <w:right w:val="single" w:sz="4" w:space="0" w:color="auto"/>
            </w:tcBorders>
            <w:shd w:val="clear" w:color="000000" w:fill="FFFFFF"/>
            <w:vAlign w:val="center"/>
            <w:hideMark/>
          </w:tcPr>
          <w:p w14:paraId="33FFCC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762E4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6723AE1F" w14:textId="77777777" w:rsidTr="00CE1D9E">
        <w:trPr>
          <w:trHeight w:val="180"/>
          <w:jc w:val="center"/>
        </w:trPr>
        <w:tc>
          <w:tcPr>
            <w:tcW w:w="5000" w:type="pct"/>
            <w:gridSpan w:val="11"/>
            <w:tcBorders>
              <w:top w:val="nil"/>
              <w:left w:val="single" w:sz="8" w:space="0" w:color="auto"/>
              <w:bottom w:val="single" w:sz="8" w:space="0" w:color="auto"/>
              <w:right w:val="nil"/>
            </w:tcBorders>
            <w:shd w:val="clear" w:color="000000" w:fill="F8CBAD"/>
            <w:vAlign w:val="bottom"/>
            <w:hideMark/>
          </w:tcPr>
          <w:p w14:paraId="3E0BD62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parandaluese</w:t>
            </w:r>
          </w:p>
        </w:tc>
      </w:tr>
      <w:tr w:rsidR="000A799D" w:rsidRPr="000A799D" w14:paraId="2FDBDFCE" w14:textId="77777777" w:rsidTr="00CE1D9E">
        <w:trPr>
          <w:trHeight w:val="180"/>
          <w:jc w:val="center"/>
        </w:trPr>
        <w:tc>
          <w:tcPr>
            <w:tcW w:w="5000" w:type="pct"/>
            <w:gridSpan w:val="11"/>
            <w:tcBorders>
              <w:top w:val="single" w:sz="8" w:space="0" w:color="auto"/>
              <w:left w:val="single" w:sz="8" w:space="0" w:color="auto"/>
              <w:bottom w:val="nil"/>
              <w:right w:val="nil"/>
            </w:tcBorders>
            <w:shd w:val="clear" w:color="000000" w:fill="FCE4D6"/>
            <w:vAlign w:val="center"/>
            <w:hideMark/>
          </w:tcPr>
          <w:p w14:paraId="5EDBC33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01610 i KSHZ</w:t>
            </w:r>
          </w:p>
        </w:tc>
      </w:tr>
      <w:tr w:rsidR="00046DAE" w:rsidRPr="000A799D" w14:paraId="1AE12174"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125B3B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3E6CFB3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1.7: Forcimi i transparencës financiare dhe integritetit të partive politike</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75EEC84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KSHZ</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6486D87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DPAK,  OSHC</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242BF4F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561CBD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53D52F8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4,209,590</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348DFC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2,634,590</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460F4C6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53F28B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-1,575,000</w:t>
            </w:r>
          </w:p>
        </w:tc>
      </w:tr>
      <w:tr w:rsidR="00046DAE" w:rsidRPr="000A799D" w14:paraId="203457E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9CD289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1.7.1</w:t>
            </w:r>
          </w:p>
        </w:tc>
        <w:tc>
          <w:tcPr>
            <w:tcW w:w="1630" w:type="pct"/>
            <w:tcBorders>
              <w:top w:val="nil"/>
              <w:left w:val="nil"/>
              <w:bottom w:val="single" w:sz="4" w:space="0" w:color="auto"/>
              <w:right w:val="single" w:sz="4" w:space="0" w:color="auto"/>
            </w:tcBorders>
            <w:shd w:val="clear" w:color="000000" w:fill="E7E6E6"/>
            <w:vAlign w:val="center"/>
            <w:hideMark/>
          </w:tcPr>
          <w:p w14:paraId="5E9A432D"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transparencës financiare të partive politike</w:t>
            </w:r>
          </w:p>
        </w:tc>
        <w:tc>
          <w:tcPr>
            <w:tcW w:w="679" w:type="pct"/>
            <w:tcBorders>
              <w:top w:val="nil"/>
              <w:left w:val="nil"/>
              <w:bottom w:val="single" w:sz="4" w:space="0" w:color="auto"/>
              <w:right w:val="single" w:sz="4" w:space="0" w:color="auto"/>
            </w:tcBorders>
            <w:shd w:val="clear" w:color="000000" w:fill="FFFFFF"/>
            <w:vAlign w:val="center"/>
            <w:hideMark/>
          </w:tcPr>
          <w:p w14:paraId="5F1002E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KSHZ</w:t>
            </w:r>
          </w:p>
        </w:tc>
        <w:tc>
          <w:tcPr>
            <w:tcW w:w="546" w:type="pct"/>
            <w:tcBorders>
              <w:top w:val="nil"/>
              <w:left w:val="nil"/>
              <w:bottom w:val="single" w:sz="4" w:space="0" w:color="auto"/>
              <w:right w:val="single" w:sz="4" w:space="0" w:color="auto"/>
            </w:tcBorders>
            <w:shd w:val="clear" w:color="000000" w:fill="FFFFFF"/>
            <w:noWrap/>
            <w:vAlign w:val="center"/>
            <w:hideMark/>
          </w:tcPr>
          <w:p w14:paraId="044BD41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6C1492C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6C50CC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2D0270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3,053,297</w:t>
            </w:r>
          </w:p>
        </w:tc>
        <w:tc>
          <w:tcPr>
            <w:tcW w:w="272" w:type="pct"/>
            <w:tcBorders>
              <w:top w:val="nil"/>
              <w:left w:val="nil"/>
              <w:bottom w:val="single" w:sz="4" w:space="0" w:color="auto"/>
              <w:right w:val="single" w:sz="4" w:space="0" w:color="auto"/>
            </w:tcBorders>
            <w:shd w:val="clear" w:color="000000" w:fill="FFFFFF"/>
            <w:vAlign w:val="center"/>
            <w:hideMark/>
          </w:tcPr>
          <w:p w14:paraId="367540C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1,478,297</w:t>
            </w:r>
          </w:p>
        </w:tc>
        <w:tc>
          <w:tcPr>
            <w:tcW w:w="303" w:type="pct"/>
            <w:tcBorders>
              <w:top w:val="nil"/>
              <w:left w:val="nil"/>
              <w:bottom w:val="single" w:sz="4" w:space="0" w:color="auto"/>
              <w:right w:val="single" w:sz="4" w:space="0" w:color="auto"/>
            </w:tcBorders>
            <w:shd w:val="clear" w:color="000000" w:fill="FFFFFF"/>
            <w:vAlign w:val="center"/>
            <w:hideMark/>
          </w:tcPr>
          <w:p w14:paraId="4B43166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7BEDD1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-1,575,000</w:t>
            </w:r>
          </w:p>
        </w:tc>
      </w:tr>
      <w:tr w:rsidR="00046DAE" w:rsidRPr="000A799D" w14:paraId="1FE40DF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31D1A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1.7.1.1</w:t>
            </w:r>
          </w:p>
        </w:tc>
        <w:tc>
          <w:tcPr>
            <w:tcW w:w="1630" w:type="pct"/>
            <w:tcBorders>
              <w:top w:val="nil"/>
              <w:left w:val="nil"/>
              <w:bottom w:val="single" w:sz="4" w:space="0" w:color="auto"/>
              <w:right w:val="single" w:sz="4" w:space="0" w:color="auto"/>
            </w:tcBorders>
            <w:shd w:val="clear" w:color="auto" w:fill="auto"/>
            <w:vAlign w:val="center"/>
            <w:hideMark/>
          </w:tcPr>
          <w:p w14:paraId="5E934091"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Analizë për Rishikimin e kuadrit ligjor për transparencën e financimit të partive politike</w:t>
            </w:r>
          </w:p>
        </w:tc>
        <w:tc>
          <w:tcPr>
            <w:tcW w:w="679" w:type="pct"/>
            <w:tcBorders>
              <w:top w:val="nil"/>
              <w:left w:val="nil"/>
              <w:bottom w:val="single" w:sz="4" w:space="0" w:color="auto"/>
              <w:right w:val="single" w:sz="4" w:space="0" w:color="auto"/>
            </w:tcBorders>
            <w:shd w:val="clear" w:color="auto" w:fill="auto"/>
            <w:vAlign w:val="center"/>
            <w:hideMark/>
          </w:tcPr>
          <w:p w14:paraId="5220EF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KSHZ</w:t>
            </w:r>
          </w:p>
        </w:tc>
        <w:tc>
          <w:tcPr>
            <w:tcW w:w="546" w:type="pct"/>
            <w:tcBorders>
              <w:top w:val="nil"/>
              <w:left w:val="nil"/>
              <w:bottom w:val="single" w:sz="4" w:space="0" w:color="auto"/>
              <w:right w:val="single" w:sz="4" w:space="0" w:color="auto"/>
            </w:tcBorders>
            <w:shd w:val="clear" w:color="auto" w:fill="auto"/>
            <w:noWrap/>
            <w:vAlign w:val="bottom"/>
            <w:hideMark/>
          </w:tcPr>
          <w:p w14:paraId="54990E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0ED502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auto" w:fill="auto"/>
            <w:vAlign w:val="center"/>
            <w:hideMark/>
          </w:tcPr>
          <w:p w14:paraId="1CDA3B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B344D6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1,575,000</w:t>
            </w:r>
          </w:p>
        </w:tc>
        <w:tc>
          <w:tcPr>
            <w:tcW w:w="272" w:type="pct"/>
            <w:tcBorders>
              <w:top w:val="nil"/>
              <w:left w:val="nil"/>
              <w:bottom w:val="single" w:sz="4" w:space="0" w:color="auto"/>
              <w:right w:val="single" w:sz="4" w:space="0" w:color="auto"/>
            </w:tcBorders>
            <w:shd w:val="clear" w:color="000000" w:fill="FFFFFF"/>
            <w:vAlign w:val="center"/>
            <w:hideMark/>
          </w:tcPr>
          <w:p w14:paraId="208A82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CB3814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D736B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-1,575,000</w:t>
            </w:r>
          </w:p>
        </w:tc>
      </w:tr>
      <w:tr w:rsidR="00046DAE" w:rsidRPr="000A799D" w14:paraId="2282B7A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AF7B9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1.7.1.2</w:t>
            </w:r>
          </w:p>
        </w:tc>
        <w:tc>
          <w:tcPr>
            <w:tcW w:w="1630" w:type="pct"/>
            <w:tcBorders>
              <w:top w:val="nil"/>
              <w:left w:val="nil"/>
              <w:bottom w:val="single" w:sz="4" w:space="0" w:color="auto"/>
              <w:right w:val="single" w:sz="4" w:space="0" w:color="auto"/>
            </w:tcBorders>
            <w:shd w:val="clear" w:color="auto" w:fill="auto"/>
            <w:vAlign w:val="center"/>
            <w:hideMark/>
          </w:tcPr>
          <w:p w14:paraId="5CA3CD9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Rishikimi i formatit të raportimit financiar të partive politike, duke përfshirë donacionet në natyrë dhe kontrollin e shtuar mbi mundësitë për pastrim parash në financimin e tyre</w:t>
            </w:r>
          </w:p>
        </w:tc>
        <w:tc>
          <w:tcPr>
            <w:tcW w:w="679" w:type="pct"/>
            <w:tcBorders>
              <w:top w:val="nil"/>
              <w:left w:val="nil"/>
              <w:bottom w:val="single" w:sz="4" w:space="0" w:color="auto"/>
              <w:right w:val="single" w:sz="4" w:space="0" w:color="auto"/>
            </w:tcBorders>
            <w:shd w:val="clear" w:color="000000" w:fill="FFFFFF"/>
            <w:vAlign w:val="center"/>
            <w:hideMark/>
          </w:tcPr>
          <w:p w14:paraId="131267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KSHZ</w:t>
            </w:r>
          </w:p>
        </w:tc>
        <w:tc>
          <w:tcPr>
            <w:tcW w:w="546" w:type="pct"/>
            <w:tcBorders>
              <w:top w:val="nil"/>
              <w:left w:val="nil"/>
              <w:bottom w:val="single" w:sz="4" w:space="0" w:color="auto"/>
              <w:right w:val="single" w:sz="4" w:space="0" w:color="auto"/>
            </w:tcBorders>
            <w:shd w:val="clear" w:color="auto" w:fill="auto"/>
            <w:noWrap/>
            <w:vAlign w:val="bottom"/>
            <w:hideMark/>
          </w:tcPr>
          <w:p w14:paraId="441997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4CE64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1CE6E2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093D5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22774AD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57F13A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72145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66090E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BCB95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1.7.1.3</w:t>
            </w:r>
          </w:p>
        </w:tc>
        <w:tc>
          <w:tcPr>
            <w:tcW w:w="1630" w:type="pct"/>
            <w:tcBorders>
              <w:top w:val="nil"/>
              <w:left w:val="nil"/>
              <w:bottom w:val="single" w:sz="4" w:space="0" w:color="auto"/>
              <w:right w:val="single" w:sz="4" w:space="0" w:color="auto"/>
            </w:tcBorders>
            <w:shd w:val="clear" w:color="000000" w:fill="FFFFFF"/>
            <w:vAlign w:val="center"/>
            <w:hideMark/>
          </w:tcPr>
          <w:p w14:paraId="1C23B25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Raporte vlerësimi mbi financimin e partive politike në bashkëpunim me grupet e interesit (aktive të fushës)  </w:t>
            </w:r>
          </w:p>
        </w:tc>
        <w:tc>
          <w:tcPr>
            <w:tcW w:w="679" w:type="pct"/>
            <w:tcBorders>
              <w:top w:val="nil"/>
              <w:left w:val="nil"/>
              <w:bottom w:val="single" w:sz="4" w:space="0" w:color="auto"/>
              <w:right w:val="single" w:sz="4" w:space="0" w:color="auto"/>
            </w:tcBorders>
            <w:shd w:val="clear" w:color="000000" w:fill="FFFFFF"/>
            <w:vAlign w:val="center"/>
            <w:hideMark/>
          </w:tcPr>
          <w:p w14:paraId="207E117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KSHZ</w:t>
            </w:r>
          </w:p>
        </w:tc>
        <w:tc>
          <w:tcPr>
            <w:tcW w:w="546" w:type="pct"/>
            <w:tcBorders>
              <w:top w:val="nil"/>
              <w:left w:val="nil"/>
              <w:bottom w:val="single" w:sz="4" w:space="0" w:color="auto"/>
              <w:right w:val="single" w:sz="4" w:space="0" w:color="auto"/>
            </w:tcBorders>
            <w:shd w:val="clear" w:color="auto" w:fill="auto"/>
            <w:noWrap/>
            <w:vAlign w:val="center"/>
            <w:hideMark/>
          </w:tcPr>
          <w:p w14:paraId="1F70FC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Kuvendi</w:t>
            </w:r>
          </w:p>
        </w:tc>
        <w:tc>
          <w:tcPr>
            <w:tcW w:w="317" w:type="pct"/>
            <w:tcBorders>
              <w:top w:val="nil"/>
              <w:left w:val="nil"/>
              <w:bottom w:val="single" w:sz="4" w:space="0" w:color="auto"/>
              <w:right w:val="single" w:sz="4" w:space="0" w:color="auto"/>
            </w:tcBorders>
            <w:shd w:val="clear" w:color="000000" w:fill="FFFFFF"/>
            <w:vAlign w:val="center"/>
            <w:hideMark/>
          </w:tcPr>
          <w:p w14:paraId="4C8898B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F58141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107FE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1,478,297</w:t>
            </w:r>
          </w:p>
        </w:tc>
        <w:tc>
          <w:tcPr>
            <w:tcW w:w="272" w:type="pct"/>
            <w:tcBorders>
              <w:top w:val="nil"/>
              <w:left w:val="nil"/>
              <w:bottom w:val="single" w:sz="4" w:space="0" w:color="auto"/>
              <w:right w:val="single" w:sz="4" w:space="0" w:color="auto"/>
            </w:tcBorders>
            <w:shd w:val="clear" w:color="000000" w:fill="FFFFFF"/>
            <w:vAlign w:val="center"/>
            <w:hideMark/>
          </w:tcPr>
          <w:p w14:paraId="0ACC20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1,478,297</w:t>
            </w:r>
          </w:p>
        </w:tc>
        <w:tc>
          <w:tcPr>
            <w:tcW w:w="303" w:type="pct"/>
            <w:tcBorders>
              <w:top w:val="nil"/>
              <w:left w:val="nil"/>
              <w:bottom w:val="single" w:sz="4" w:space="0" w:color="auto"/>
              <w:right w:val="single" w:sz="4" w:space="0" w:color="auto"/>
            </w:tcBorders>
            <w:shd w:val="clear" w:color="000000" w:fill="FFFFFF"/>
            <w:vAlign w:val="center"/>
            <w:hideMark/>
          </w:tcPr>
          <w:p w14:paraId="540F088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FC728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DACDF0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noWrap/>
            <w:vAlign w:val="center"/>
            <w:hideMark/>
          </w:tcPr>
          <w:p w14:paraId="71A3730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1.7.3</w:t>
            </w:r>
          </w:p>
        </w:tc>
        <w:tc>
          <w:tcPr>
            <w:tcW w:w="1630" w:type="pct"/>
            <w:tcBorders>
              <w:top w:val="nil"/>
              <w:left w:val="nil"/>
              <w:bottom w:val="single" w:sz="4" w:space="0" w:color="auto"/>
              <w:right w:val="single" w:sz="4" w:space="0" w:color="auto"/>
            </w:tcBorders>
            <w:shd w:val="clear" w:color="000000" w:fill="E7E6E6"/>
            <w:vAlign w:val="center"/>
            <w:hideMark/>
          </w:tcPr>
          <w:p w14:paraId="2680216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Promovimi i rëndësisë së transparencës financiare dhe integritetit të partive politike</w:t>
            </w:r>
          </w:p>
        </w:tc>
        <w:tc>
          <w:tcPr>
            <w:tcW w:w="679" w:type="pct"/>
            <w:tcBorders>
              <w:top w:val="nil"/>
              <w:left w:val="nil"/>
              <w:bottom w:val="single" w:sz="4" w:space="0" w:color="auto"/>
              <w:right w:val="single" w:sz="4" w:space="0" w:color="auto"/>
            </w:tcBorders>
            <w:shd w:val="clear" w:color="000000" w:fill="FFFFFF"/>
            <w:vAlign w:val="center"/>
            <w:hideMark/>
          </w:tcPr>
          <w:p w14:paraId="1C8ECB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KSHZ</w:t>
            </w:r>
          </w:p>
        </w:tc>
        <w:tc>
          <w:tcPr>
            <w:tcW w:w="546" w:type="pct"/>
            <w:tcBorders>
              <w:top w:val="nil"/>
              <w:left w:val="nil"/>
              <w:bottom w:val="single" w:sz="4" w:space="0" w:color="auto"/>
              <w:right w:val="single" w:sz="4" w:space="0" w:color="auto"/>
            </w:tcBorders>
            <w:shd w:val="clear" w:color="000000" w:fill="FFFFFF"/>
            <w:noWrap/>
            <w:vAlign w:val="center"/>
            <w:hideMark/>
          </w:tcPr>
          <w:p w14:paraId="2D323CE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OSHC</w:t>
            </w:r>
          </w:p>
        </w:tc>
        <w:tc>
          <w:tcPr>
            <w:tcW w:w="317" w:type="pct"/>
            <w:tcBorders>
              <w:top w:val="nil"/>
              <w:left w:val="nil"/>
              <w:bottom w:val="single" w:sz="4" w:space="0" w:color="auto"/>
              <w:right w:val="single" w:sz="4" w:space="0" w:color="auto"/>
            </w:tcBorders>
            <w:shd w:val="clear" w:color="000000" w:fill="FFFFFF"/>
            <w:vAlign w:val="center"/>
            <w:hideMark/>
          </w:tcPr>
          <w:p w14:paraId="7B585DA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080D14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8DD12D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1,156,293</w:t>
            </w:r>
          </w:p>
        </w:tc>
        <w:tc>
          <w:tcPr>
            <w:tcW w:w="272" w:type="pct"/>
            <w:tcBorders>
              <w:top w:val="nil"/>
              <w:left w:val="nil"/>
              <w:bottom w:val="single" w:sz="4" w:space="0" w:color="auto"/>
              <w:right w:val="single" w:sz="4" w:space="0" w:color="auto"/>
            </w:tcBorders>
            <w:shd w:val="clear" w:color="000000" w:fill="FFFFFF"/>
            <w:vAlign w:val="center"/>
            <w:hideMark/>
          </w:tcPr>
          <w:p w14:paraId="5429B93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1,156,293</w:t>
            </w:r>
          </w:p>
        </w:tc>
        <w:tc>
          <w:tcPr>
            <w:tcW w:w="303" w:type="pct"/>
            <w:tcBorders>
              <w:top w:val="nil"/>
              <w:left w:val="nil"/>
              <w:bottom w:val="single" w:sz="4" w:space="0" w:color="auto"/>
              <w:right w:val="single" w:sz="4" w:space="0" w:color="auto"/>
            </w:tcBorders>
            <w:shd w:val="clear" w:color="000000" w:fill="FFFFFF"/>
            <w:vAlign w:val="center"/>
            <w:hideMark/>
          </w:tcPr>
          <w:p w14:paraId="5FB2986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18D1D6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47E94ED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6BF563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1.7.3.1</w:t>
            </w:r>
          </w:p>
        </w:tc>
        <w:tc>
          <w:tcPr>
            <w:tcW w:w="1630" w:type="pct"/>
            <w:tcBorders>
              <w:top w:val="nil"/>
              <w:left w:val="nil"/>
              <w:bottom w:val="single" w:sz="4" w:space="0" w:color="auto"/>
              <w:right w:val="single" w:sz="4" w:space="0" w:color="auto"/>
            </w:tcBorders>
            <w:shd w:val="clear" w:color="000000" w:fill="FFFFFF"/>
            <w:vAlign w:val="center"/>
            <w:hideMark/>
          </w:tcPr>
          <w:p w14:paraId="3FF4B39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Përmirësimi i transparencës dhe aksesit në raportet financiare të partive politike dhe auditime të aktivitetit financiar të partive politike (publikime të shtuara) </w:t>
            </w:r>
          </w:p>
        </w:tc>
        <w:tc>
          <w:tcPr>
            <w:tcW w:w="679" w:type="pct"/>
            <w:tcBorders>
              <w:top w:val="nil"/>
              <w:left w:val="nil"/>
              <w:bottom w:val="single" w:sz="4" w:space="0" w:color="auto"/>
              <w:right w:val="single" w:sz="4" w:space="0" w:color="auto"/>
            </w:tcBorders>
            <w:shd w:val="clear" w:color="auto" w:fill="auto"/>
            <w:vAlign w:val="center"/>
            <w:hideMark/>
          </w:tcPr>
          <w:p w14:paraId="299AF4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KSHZ</w:t>
            </w:r>
          </w:p>
        </w:tc>
        <w:tc>
          <w:tcPr>
            <w:tcW w:w="546" w:type="pct"/>
            <w:tcBorders>
              <w:top w:val="nil"/>
              <w:left w:val="nil"/>
              <w:bottom w:val="single" w:sz="4" w:space="0" w:color="auto"/>
              <w:right w:val="single" w:sz="4" w:space="0" w:color="auto"/>
            </w:tcBorders>
            <w:shd w:val="clear" w:color="auto" w:fill="auto"/>
            <w:vAlign w:val="center"/>
            <w:hideMark/>
          </w:tcPr>
          <w:p w14:paraId="38AD94B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OSHC</w:t>
            </w:r>
          </w:p>
        </w:tc>
        <w:tc>
          <w:tcPr>
            <w:tcW w:w="317" w:type="pct"/>
            <w:tcBorders>
              <w:top w:val="nil"/>
              <w:left w:val="nil"/>
              <w:bottom w:val="single" w:sz="4" w:space="0" w:color="auto"/>
              <w:right w:val="single" w:sz="4" w:space="0" w:color="auto"/>
            </w:tcBorders>
            <w:shd w:val="clear" w:color="000000" w:fill="FFFFFF"/>
            <w:vAlign w:val="center"/>
            <w:hideMark/>
          </w:tcPr>
          <w:p w14:paraId="762E23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31C0B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5F305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1,156,293</w:t>
            </w:r>
          </w:p>
        </w:tc>
        <w:tc>
          <w:tcPr>
            <w:tcW w:w="272" w:type="pct"/>
            <w:tcBorders>
              <w:top w:val="nil"/>
              <w:left w:val="nil"/>
              <w:bottom w:val="single" w:sz="4" w:space="0" w:color="auto"/>
              <w:right w:val="single" w:sz="4" w:space="0" w:color="auto"/>
            </w:tcBorders>
            <w:shd w:val="clear" w:color="000000" w:fill="FFFFFF"/>
            <w:vAlign w:val="center"/>
            <w:hideMark/>
          </w:tcPr>
          <w:p w14:paraId="17322F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1,156,293</w:t>
            </w:r>
          </w:p>
        </w:tc>
        <w:tc>
          <w:tcPr>
            <w:tcW w:w="303" w:type="pct"/>
            <w:tcBorders>
              <w:top w:val="nil"/>
              <w:left w:val="nil"/>
              <w:bottom w:val="single" w:sz="4" w:space="0" w:color="auto"/>
              <w:right w:val="single" w:sz="4" w:space="0" w:color="auto"/>
            </w:tcBorders>
            <w:shd w:val="clear" w:color="000000" w:fill="FFFFFF"/>
            <w:vAlign w:val="center"/>
            <w:hideMark/>
          </w:tcPr>
          <w:p w14:paraId="7B453FD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AB048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09E47C48"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5C8232D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i Politikës: Qasja parandaluese</w:t>
            </w:r>
          </w:p>
        </w:tc>
      </w:tr>
      <w:tr w:rsidR="000A799D" w:rsidRPr="000A799D" w14:paraId="680A3390"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1D808F6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i ministrive të linjës dhe 01150 i DPAK </w:t>
            </w:r>
          </w:p>
        </w:tc>
      </w:tr>
      <w:tr w:rsidR="00046DAE" w:rsidRPr="000A799D" w14:paraId="45287616"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A6910A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5BB09B60"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1.8: Ngritja e kuadrit ligjor dhe institucional për lobimin si instrument i parandalimit të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2145A15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 xml:space="preserve">DPAK, </w:t>
            </w:r>
            <w:r w:rsidRPr="000A799D">
              <w:rPr>
                <w:rFonts w:ascii="Garamond" w:eastAsia="Times New Roman" w:hAnsi="Garamond" w:cs="Times New Roman"/>
                <w:b/>
                <w:bCs/>
                <w:sz w:val="12"/>
                <w:szCs w:val="12"/>
                <w:lang w:val="sq-AL" w:eastAsia="sq-AL"/>
              </w:rPr>
              <w:br/>
              <w:t>KKKK, Institucionet zbatuese të SNKK</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074C77C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KM</w:t>
            </w:r>
            <w:r w:rsidRPr="000A799D">
              <w:rPr>
                <w:rFonts w:ascii="Garamond" w:eastAsia="Times New Roman" w:hAnsi="Garamond" w:cs="Times New Roman"/>
                <w:b/>
                <w:bCs/>
                <w:sz w:val="12"/>
                <w:szCs w:val="12"/>
                <w:lang w:val="sq-AL" w:eastAsia="sq-AL"/>
              </w:rPr>
              <w:br/>
              <w:t>ILDKPKI</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1B9BE4F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6AB78C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B4521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2,711,724</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662C39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49A249C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1,170,000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71F453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185A4B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C470A6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1.8.1</w:t>
            </w:r>
          </w:p>
        </w:tc>
        <w:tc>
          <w:tcPr>
            <w:tcW w:w="1630" w:type="pct"/>
            <w:tcBorders>
              <w:top w:val="nil"/>
              <w:left w:val="nil"/>
              <w:bottom w:val="single" w:sz="4" w:space="0" w:color="auto"/>
              <w:right w:val="single" w:sz="4" w:space="0" w:color="auto"/>
            </w:tcBorders>
            <w:shd w:val="clear" w:color="000000" w:fill="E7E6E6"/>
            <w:vAlign w:val="center"/>
            <w:hideMark/>
          </w:tcPr>
          <w:p w14:paraId="0C67C8A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Krijimi i kornizës legjislative dhe institucionale për lobim</w:t>
            </w:r>
          </w:p>
        </w:tc>
        <w:tc>
          <w:tcPr>
            <w:tcW w:w="679" w:type="pct"/>
            <w:tcBorders>
              <w:top w:val="nil"/>
              <w:left w:val="nil"/>
              <w:bottom w:val="single" w:sz="4" w:space="0" w:color="auto"/>
              <w:right w:val="single" w:sz="4" w:space="0" w:color="auto"/>
            </w:tcBorders>
            <w:shd w:val="clear" w:color="000000" w:fill="FFFFFF"/>
            <w:vAlign w:val="center"/>
            <w:hideMark/>
          </w:tcPr>
          <w:p w14:paraId="048A367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MD</w:t>
            </w:r>
            <w:r w:rsidRPr="000A799D">
              <w:rPr>
                <w:rFonts w:ascii="Garamond" w:eastAsia="Times New Roman" w:hAnsi="Garamond" w:cs="Times New Roman"/>
                <w:b/>
                <w:bCs/>
                <w:sz w:val="12"/>
                <w:szCs w:val="12"/>
                <w:lang w:val="sq-AL" w:eastAsia="sq-AL"/>
              </w:rPr>
              <w:br/>
              <w:t>KKKK</w:t>
            </w:r>
          </w:p>
        </w:tc>
        <w:tc>
          <w:tcPr>
            <w:tcW w:w="546" w:type="pct"/>
            <w:tcBorders>
              <w:top w:val="nil"/>
              <w:left w:val="nil"/>
              <w:bottom w:val="single" w:sz="4" w:space="0" w:color="auto"/>
              <w:right w:val="single" w:sz="4" w:space="0" w:color="auto"/>
            </w:tcBorders>
            <w:shd w:val="clear" w:color="000000" w:fill="FFFFFF"/>
            <w:vAlign w:val="center"/>
            <w:hideMark/>
          </w:tcPr>
          <w:p w14:paraId="4559489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KM</w:t>
            </w:r>
            <w:r w:rsidRPr="000A799D">
              <w:rPr>
                <w:rFonts w:ascii="Garamond" w:eastAsia="Times New Roman" w:hAnsi="Garamond" w:cs="Times New Roman"/>
                <w:b/>
                <w:bCs/>
                <w:sz w:val="12"/>
                <w:szCs w:val="12"/>
                <w:lang w:val="sq-AL" w:eastAsia="sq-AL"/>
              </w:rPr>
              <w:br/>
              <w:t>ILDKPKI</w:t>
            </w:r>
          </w:p>
        </w:tc>
        <w:tc>
          <w:tcPr>
            <w:tcW w:w="317" w:type="pct"/>
            <w:tcBorders>
              <w:top w:val="nil"/>
              <w:left w:val="nil"/>
              <w:bottom w:val="single" w:sz="4" w:space="0" w:color="auto"/>
              <w:right w:val="single" w:sz="4" w:space="0" w:color="auto"/>
            </w:tcBorders>
            <w:shd w:val="clear" w:color="000000" w:fill="FFFFFF"/>
            <w:vAlign w:val="center"/>
            <w:hideMark/>
          </w:tcPr>
          <w:p w14:paraId="0D432B1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64D7ECF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AAA85A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2,711,724</w:t>
            </w:r>
          </w:p>
        </w:tc>
        <w:tc>
          <w:tcPr>
            <w:tcW w:w="272" w:type="pct"/>
            <w:tcBorders>
              <w:top w:val="nil"/>
              <w:left w:val="nil"/>
              <w:bottom w:val="single" w:sz="4" w:space="0" w:color="auto"/>
              <w:right w:val="single" w:sz="4" w:space="0" w:color="auto"/>
            </w:tcBorders>
            <w:shd w:val="clear" w:color="000000" w:fill="FFFFFF"/>
            <w:vAlign w:val="center"/>
            <w:hideMark/>
          </w:tcPr>
          <w:p w14:paraId="0AD5AA1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41EBE39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1,170,000</w:t>
            </w:r>
          </w:p>
        </w:tc>
        <w:tc>
          <w:tcPr>
            <w:tcW w:w="332" w:type="pct"/>
            <w:tcBorders>
              <w:top w:val="nil"/>
              <w:left w:val="nil"/>
              <w:bottom w:val="single" w:sz="4" w:space="0" w:color="auto"/>
              <w:right w:val="single" w:sz="4" w:space="0" w:color="auto"/>
            </w:tcBorders>
            <w:shd w:val="clear" w:color="000000" w:fill="FFFFFF"/>
            <w:vAlign w:val="center"/>
            <w:hideMark/>
          </w:tcPr>
          <w:p w14:paraId="1186F58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0A99A09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F0DD4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1.8.1.1</w:t>
            </w:r>
          </w:p>
        </w:tc>
        <w:tc>
          <w:tcPr>
            <w:tcW w:w="1630" w:type="pct"/>
            <w:tcBorders>
              <w:top w:val="nil"/>
              <w:left w:val="nil"/>
              <w:bottom w:val="single" w:sz="4" w:space="0" w:color="auto"/>
              <w:right w:val="single" w:sz="4" w:space="0" w:color="auto"/>
            </w:tcBorders>
            <w:shd w:val="clear" w:color="000000" w:fill="FFFFFF"/>
            <w:vAlign w:val="center"/>
            <w:hideMark/>
          </w:tcPr>
          <w:p w14:paraId="508CFE6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Analizë e detajuar e standardeve ndërkombëtare dhe praktikave më të mira për lobimin</w:t>
            </w:r>
          </w:p>
        </w:tc>
        <w:tc>
          <w:tcPr>
            <w:tcW w:w="679" w:type="pct"/>
            <w:tcBorders>
              <w:top w:val="nil"/>
              <w:left w:val="nil"/>
              <w:bottom w:val="single" w:sz="4" w:space="0" w:color="auto"/>
              <w:right w:val="single" w:sz="4" w:space="0" w:color="auto"/>
            </w:tcBorders>
            <w:shd w:val="clear" w:color="000000" w:fill="FFFFFF"/>
            <w:vAlign w:val="center"/>
            <w:hideMark/>
          </w:tcPr>
          <w:p w14:paraId="4C0932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noWrap/>
            <w:vAlign w:val="center"/>
            <w:hideMark/>
          </w:tcPr>
          <w:p w14:paraId="17E14E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KM</w:t>
            </w:r>
          </w:p>
        </w:tc>
        <w:tc>
          <w:tcPr>
            <w:tcW w:w="317" w:type="pct"/>
            <w:tcBorders>
              <w:top w:val="nil"/>
              <w:left w:val="nil"/>
              <w:bottom w:val="single" w:sz="4" w:space="0" w:color="auto"/>
              <w:right w:val="single" w:sz="4" w:space="0" w:color="auto"/>
            </w:tcBorders>
            <w:shd w:val="clear" w:color="000000" w:fill="FFFFFF"/>
            <w:vAlign w:val="center"/>
            <w:hideMark/>
          </w:tcPr>
          <w:p w14:paraId="399FA7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CEBF18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429D23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272" w:type="pct"/>
            <w:tcBorders>
              <w:top w:val="nil"/>
              <w:left w:val="nil"/>
              <w:bottom w:val="single" w:sz="4" w:space="0" w:color="auto"/>
              <w:right w:val="single" w:sz="4" w:space="0" w:color="auto"/>
            </w:tcBorders>
            <w:shd w:val="clear" w:color="000000" w:fill="FFFFFF"/>
            <w:vAlign w:val="center"/>
            <w:hideMark/>
          </w:tcPr>
          <w:p w14:paraId="215E47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8E376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332" w:type="pct"/>
            <w:tcBorders>
              <w:top w:val="nil"/>
              <w:left w:val="nil"/>
              <w:bottom w:val="single" w:sz="4" w:space="0" w:color="auto"/>
              <w:right w:val="single" w:sz="4" w:space="0" w:color="auto"/>
            </w:tcBorders>
            <w:shd w:val="clear" w:color="000000" w:fill="FFFFFF"/>
            <w:vAlign w:val="center"/>
            <w:hideMark/>
          </w:tcPr>
          <w:p w14:paraId="09367E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9EF053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2B31B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1.8.1.2</w:t>
            </w:r>
          </w:p>
        </w:tc>
        <w:tc>
          <w:tcPr>
            <w:tcW w:w="1630" w:type="pct"/>
            <w:tcBorders>
              <w:top w:val="nil"/>
              <w:left w:val="nil"/>
              <w:bottom w:val="single" w:sz="4" w:space="0" w:color="auto"/>
              <w:right w:val="single" w:sz="4" w:space="0" w:color="auto"/>
            </w:tcBorders>
            <w:shd w:val="clear" w:color="000000" w:fill="FFFFFF"/>
            <w:vAlign w:val="center"/>
            <w:hideMark/>
          </w:tcPr>
          <w:p w14:paraId="6C2CF24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Tryezë diskutimi me palë të interesuara me fokus lobimin dhe konfliktin e interesit</w:t>
            </w:r>
          </w:p>
        </w:tc>
        <w:tc>
          <w:tcPr>
            <w:tcW w:w="679" w:type="pct"/>
            <w:tcBorders>
              <w:top w:val="nil"/>
              <w:left w:val="nil"/>
              <w:bottom w:val="single" w:sz="4" w:space="0" w:color="auto"/>
              <w:right w:val="single" w:sz="4" w:space="0" w:color="auto"/>
            </w:tcBorders>
            <w:shd w:val="clear" w:color="000000" w:fill="FFFFFF"/>
            <w:vAlign w:val="center"/>
            <w:hideMark/>
          </w:tcPr>
          <w:p w14:paraId="1357A2E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24113D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KM</w:t>
            </w:r>
            <w:r w:rsidRPr="000A799D">
              <w:rPr>
                <w:rFonts w:ascii="Garamond" w:eastAsia="Times New Roman" w:hAnsi="Garamond" w:cs="Times New Roman"/>
                <w:sz w:val="12"/>
                <w:szCs w:val="12"/>
                <w:lang w:val="sq-AL" w:eastAsia="sq-AL"/>
              </w:rPr>
              <w:br/>
              <w:t>ILDKPKI</w:t>
            </w:r>
          </w:p>
        </w:tc>
        <w:tc>
          <w:tcPr>
            <w:tcW w:w="317" w:type="pct"/>
            <w:tcBorders>
              <w:top w:val="nil"/>
              <w:left w:val="nil"/>
              <w:bottom w:val="single" w:sz="4" w:space="0" w:color="auto"/>
              <w:right w:val="single" w:sz="4" w:space="0" w:color="auto"/>
            </w:tcBorders>
            <w:shd w:val="clear" w:color="000000" w:fill="FFFFFF"/>
            <w:vAlign w:val="center"/>
            <w:hideMark/>
          </w:tcPr>
          <w:p w14:paraId="446C74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FB775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0C342D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w:t>
            </w:r>
          </w:p>
        </w:tc>
        <w:tc>
          <w:tcPr>
            <w:tcW w:w="272" w:type="pct"/>
            <w:tcBorders>
              <w:top w:val="nil"/>
              <w:left w:val="nil"/>
              <w:bottom w:val="single" w:sz="4" w:space="0" w:color="auto"/>
              <w:right w:val="single" w:sz="4" w:space="0" w:color="auto"/>
            </w:tcBorders>
            <w:shd w:val="clear" w:color="000000" w:fill="FFFFFF"/>
            <w:vAlign w:val="center"/>
            <w:hideMark/>
          </w:tcPr>
          <w:p w14:paraId="48B847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0A4070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w:t>
            </w:r>
          </w:p>
        </w:tc>
        <w:tc>
          <w:tcPr>
            <w:tcW w:w="332" w:type="pct"/>
            <w:tcBorders>
              <w:top w:val="nil"/>
              <w:left w:val="nil"/>
              <w:bottom w:val="single" w:sz="4" w:space="0" w:color="auto"/>
              <w:right w:val="single" w:sz="4" w:space="0" w:color="auto"/>
            </w:tcBorders>
            <w:shd w:val="clear" w:color="000000" w:fill="FFFFFF"/>
            <w:vAlign w:val="center"/>
            <w:hideMark/>
          </w:tcPr>
          <w:p w14:paraId="0FAF7A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6B780F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1A8B6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1.8.1.3</w:t>
            </w:r>
          </w:p>
        </w:tc>
        <w:tc>
          <w:tcPr>
            <w:tcW w:w="1630" w:type="pct"/>
            <w:tcBorders>
              <w:top w:val="nil"/>
              <w:left w:val="nil"/>
              <w:bottom w:val="single" w:sz="4" w:space="0" w:color="auto"/>
              <w:right w:val="single" w:sz="4" w:space="0" w:color="auto"/>
            </w:tcBorders>
            <w:shd w:val="clear" w:color="000000" w:fill="FFFFFF"/>
            <w:vAlign w:val="center"/>
            <w:hideMark/>
          </w:tcPr>
          <w:p w14:paraId="006B2F1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Përgatitja e një projektligji për lobimin sipas standardeve dhe rekomandimeve ndërkombëtare</w:t>
            </w:r>
          </w:p>
        </w:tc>
        <w:tc>
          <w:tcPr>
            <w:tcW w:w="679" w:type="pct"/>
            <w:tcBorders>
              <w:top w:val="nil"/>
              <w:left w:val="nil"/>
              <w:bottom w:val="single" w:sz="4" w:space="0" w:color="auto"/>
              <w:right w:val="single" w:sz="4" w:space="0" w:color="auto"/>
            </w:tcBorders>
            <w:shd w:val="clear" w:color="000000" w:fill="FFFFFF"/>
            <w:vAlign w:val="center"/>
            <w:hideMark/>
          </w:tcPr>
          <w:p w14:paraId="2AFA67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br/>
              <w:t>MAPA (KKKK)</w:t>
            </w:r>
          </w:p>
        </w:tc>
        <w:tc>
          <w:tcPr>
            <w:tcW w:w="546" w:type="pct"/>
            <w:tcBorders>
              <w:top w:val="nil"/>
              <w:left w:val="nil"/>
              <w:bottom w:val="single" w:sz="4" w:space="0" w:color="auto"/>
              <w:right w:val="single" w:sz="4" w:space="0" w:color="auto"/>
            </w:tcBorders>
            <w:shd w:val="clear" w:color="000000" w:fill="FFFFFF"/>
            <w:noWrap/>
            <w:vAlign w:val="bottom"/>
            <w:hideMark/>
          </w:tcPr>
          <w:p w14:paraId="636A84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85A68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0F5B1A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522FA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272" w:type="pct"/>
            <w:tcBorders>
              <w:top w:val="nil"/>
              <w:left w:val="nil"/>
              <w:bottom w:val="single" w:sz="4" w:space="0" w:color="auto"/>
              <w:right w:val="single" w:sz="4" w:space="0" w:color="auto"/>
            </w:tcBorders>
            <w:shd w:val="clear" w:color="000000" w:fill="FFFFFF"/>
            <w:vAlign w:val="center"/>
            <w:hideMark/>
          </w:tcPr>
          <w:p w14:paraId="19F9E5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1,541,724</w:t>
            </w:r>
          </w:p>
        </w:tc>
        <w:tc>
          <w:tcPr>
            <w:tcW w:w="303" w:type="pct"/>
            <w:tcBorders>
              <w:top w:val="nil"/>
              <w:left w:val="nil"/>
              <w:bottom w:val="single" w:sz="4" w:space="0" w:color="auto"/>
              <w:right w:val="single" w:sz="4" w:space="0" w:color="auto"/>
            </w:tcBorders>
            <w:shd w:val="clear" w:color="000000" w:fill="FFFFFF"/>
            <w:vAlign w:val="center"/>
            <w:hideMark/>
          </w:tcPr>
          <w:p w14:paraId="22EDD0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876F5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5F7A0F79"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68DC1E0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parandaluese</w:t>
            </w:r>
            <w:r w:rsidRPr="000A799D">
              <w:rPr>
                <w:rFonts w:ascii="Garamond" w:eastAsia="Times New Roman" w:hAnsi="Garamond" w:cs="Times New Roman"/>
                <w:b/>
                <w:bCs/>
                <w:sz w:val="12"/>
                <w:szCs w:val="12"/>
                <w:lang w:val="sq-AL" w:eastAsia="sq-AL"/>
              </w:rPr>
              <w:br w:type="page"/>
            </w:r>
          </w:p>
        </w:tc>
      </w:tr>
      <w:tr w:rsidR="000A799D" w:rsidRPr="000A799D" w14:paraId="53B6F85C"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68B06F9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04120 i AK, 01150 i DPAK dhe 1087027 e-Qeverisja</w:t>
            </w:r>
          </w:p>
        </w:tc>
      </w:tr>
      <w:tr w:rsidR="00046DAE" w:rsidRPr="000A799D" w14:paraId="1DCF46B6"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D62B3D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3E9A37D1"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1.9: Promovimi i integritetit në sektorin privat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3D5C184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KKKK, DPAK, Autoriteti i Konkurencës</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111D37D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Dhomat e Tregtisë dhe Biznesit, Dhomat e Biznesit,  MSHSKB</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28F3DBD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2E46A64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676672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2,148,998</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6043578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108,998</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1281339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01A4795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-780,000</w:t>
            </w:r>
          </w:p>
        </w:tc>
      </w:tr>
      <w:tr w:rsidR="00046DAE" w:rsidRPr="000A799D" w14:paraId="17C2DAC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3D87AA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1.9.1</w:t>
            </w:r>
          </w:p>
        </w:tc>
        <w:tc>
          <w:tcPr>
            <w:tcW w:w="1630" w:type="pct"/>
            <w:tcBorders>
              <w:top w:val="nil"/>
              <w:left w:val="nil"/>
              <w:bottom w:val="single" w:sz="4" w:space="0" w:color="auto"/>
              <w:right w:val="single" w:sz="4" w:space="0" w:color="auto"/>
            </w:tcBorders>
            <w:shd w:val="clear" w:color="000000" w:fill="E7E6E6"/>
            <w:vAlign w:val="center"/>
            <w:hideMark/>
          </w:tcPr>
          <w:p w14:paraId="12E52E8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Promovimi i kërkesës për integritet në sektorin privat</w:t>
            </w:r>
          </w:p>
        </w:tc>
        <w:tc>
          <w:tcPr>
            <w:tcW w:w="679" w:type="pct"/>
            <w:tcBorders>
              <w:top w:val="nil"/>
              <w:left w:val="nil"/>
              <w:bottom w:val="single" w:sz="4" w:space="0" w:color="auto"/>
              <w:right w:val="single" w:sz="4" w:space="0" w:color="auto"/>
            </w:tcBorders>
            <w:shd w:val="clear" w:color="auto" w:fill="auto"/>
            <w:vAlign w:val="center"/>
            <w:hideMark/>
          </w:tcPr>
          <w:p w14:paraId="7D37679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 DPAK, Autoriteti i Konkurencës</w:t>
            </w:r>
          </w:p>
        </w:tc>
        <w:tc>
          <w:tcPr>
            <w:tcW w:w="546" w:type="pct"/>
            <w:tcBorders>
              <w:top w:val="nil"/>
              <w:left w:val="nil"/>
              <w:bottom w:val="single" w:sz="4" w:space="0" w:color="auto"/>
              <w:right w:val="single" w:sz="4" w:space="0" w:color="auto"/>
            </w:tcBorders>
            <w:shd w:val="clear" w:color="auto" w:fill="auto"/>
            <w:vAlign w:val="center"/>
            <w:hideMark/>
          </w:tcPr>
          <w:p w14:paraId="518E134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Dhomat e Tregtisë dhe Biznesit</w:t>
            </w:r>
          </w:p>
        </w:tc>
        <w:tc>
          <w:tcPr>
            <w:tcW w:w="317" w:type="pct"/>
            <w:tcBorders>
              <w:top w:val="nil"/>
              <w:left w:val="nil"/>
              <w:bottom w:val="single" w:sz="4" w:space="0" w:color="auto"/>
              <w:right w:val="single" w:sz="4" w:space="0" w:color="auto"/>
            </w:tcBorders>
            <w:shd w:val="clear" w:color="000000" w:fill="FFFFFF"/>
            <w:vAlign w:val="center"/>
            <w:hideMark/>
          </w:tcPr>
          <w:p w14:paraId="5286D0A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1900720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123A06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2,148,998</w:t>
            </w:r>
          </w:p>
        </w:tc>
        <w:tc>
          <w:tcPr>
            <w:tcW w:w="272" w:type="pct"/>
            <w:tcBorders>
              <w:top w:val="nil"/>
              <w:left w:val="nil"/>
              <w:bottom w:val="single" w:sz="4" w:space="0" w:color="auto"/>
              <w:right w:val="single" w:sz="4" w:space="0" w:color="auto"/>
            </w:tcBorders>
            <w:shd w:val="clear" w:color="000000" w:fill="FFFFFF"/>
            <w:vAlign w:val="center"/>
            <w:hideMark/>
          </w:tcPr>
          <w:p w14:paraId="0ECD872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108,998</w:t>
            </w:r>
          </w:p>
        </w:tc>
        <w:tc>
          <w:tcPr>
            <w:tcW w:w="303" w:type="pct"/>
            <w:tcBorders>
              <w:top w:val="nil"/>
              <w:left w:val="nil"/>
              <w:bottom w:val="single" w:sz="4" w:space="0" w:color="auto"/>
              <w:right w:val="single" w:sz="4" w:space="0" w:color="auto"/>
            </w:tcBorders>
            <w:shd w:val="clear" w:color="000000" w:fill="FFFFFF"/>
            <w:vAlign w:val="center"/>
            <w:hideMark/>
          </w:tcPr>
          <w:p w14:paraId="7DC6C70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4DCEF61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-780,000</w:t>
            </w:r>
          </w:p>
        </w:tc>
      </w:tr>
      <w:tr w:rsidR="00046DAE" w:rsidRPr="000A799D" w14:paraId="60D1C46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95077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1.9.1.1</w:t>
            </w:r>
          </w:p>
        </w:tc>
        <w:tc>
          <w:tcPr>
            <w:tcW w:w="1630" w:type="pct"/>
            <w:tcBorders>
              <w:top w:val="nil"/>
              <w:left w:val="nil"/>
              <w:bottom w:val="single" w:sz="4" w:space="0" w:color="auto"/>
              <w:right w:val="single" w:sz="4" w:space="0" w:color="auto"/>
            </w:tcBorders>
            <w:shd w:val="clear" w:color="000000" w:fill="FFFFFF"/>
            <w:vAlign w:val="center"/>
            <w:hideMark/>
          </w:tcPr>
          <w:p w14:paraId="0F1126C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Krijimi i një rrjeti bashkëpunimi dhe formalizimi i marrëdhënieve të bashkëpunimit midis autoritetit publik përgjegjës për politikat antikorrupsion dhe dhomave aktive të tregtisë dhe të biznesit (marrëveshje bashkëpunimi/klauzola antikorrupsion)</w:t>
            </w:r>
          </w:p>
        </w:tc>
        <w:tc>
          <w:tcPr>
            <w:tcW w:w="679" w:type="pct"/>
            <w:tcBorders>
              <w:top w:val="nil"/>
              <w:left w:val="nil"/>
              <w:bottom w:val="single" w:sz="4" w:space="0" w:color="auto"/>
              <w:right w:val="single" w:sz="4" w:space="0" w:color="auto"/>
            </w:tcBorders>
            <w:shd w:val="clear" w:color="auto" w:fill="auto"/>
            <w:noWrap/>
            <w:vAlign w:val="center"/>
            <w:hideMark/>
          </w:tcPr>
          <w:p w14:paraId="20096D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auto" w:fill="auto"/>
            <w:vAlign w:val="center"/>
            <w:hideMark/>
          </w:tcPr>
          <w:p w14:paraId="24B3B22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Dhomat e Tregtisë dhe Biznesit, MSHSKB</w:t>
            </w:r>
          </w:p>
        </w:tc>
        <w:tc>
          <w:tcPr>
            <w:tcW w:w="317" w:type="pct"/>
            <w:tcBorders>
              <w:top w:val="nil"/>
              <w:left w:val="nil"/>
              <w:bottom w:val="single" w:sz="4" w:space="0" w:color="auto"/>
              <w:right w:val="single" w:sz="4" w:space="0" w:color="auto"/>
            </w:tcBorders>
            <w:shd w:val="clear" w:color="000000" w:fill="FFFFFF"/>
            <w:vAlign w:val="center"/>
            <w:hideMark/>
          </w:tcPr>
          <w:p w14:paraId="1CC5D0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6BD39B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3004D65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4A04D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4C93B2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6EF2E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909E6D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A6791F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1.9.1.2</w:t>
            </w:r>
          </w:p>
        </w:tc>
        <w:tc>
          <w:tcPr>
            <w:tcW w:w="1630" w:type="pct"/>
            <w:tcBorders>
              <w:top w:val="nil"/>
              <w:left w:val="nil"/>
              <w:bottom w:val="single" w:sz="4" w:space="0" w:color="auto"/>
              <w:right w:val="single" w:sz="4" w:space="0" w:color="auto"/>
            </w:tcBorders>
            <w:shd w:val="clear" w:color="000000" w:fill="FFFFFF"/>
            <w:vAlign w:val="center"/>
            <w:hideMark/>
          </w:tcPr>
          <w:p w14:paraId="225834B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Bashkëpunim me dhomat e tregtisë dhe të biznesit (takime periodike dhe të rregullta), ndarje informacioni, koordinim dhe konsultim iniciativash nëpërmjet fushatave të ndërgjegjësimit </w:t>
            </w:r>
          </w:p>
        </w:tc>
        <w:tc>
          <w:tcPr>
            <w:tcW w:w="679" w:type="pct"/>
            <w:tcBorders>
              <w:top w:val="nil"/>
              <w:left w:val="nil"/>
              <w:bottom w:val="single" w:sz="4" w:space="0" w:color="auto"/>
              <w:right w:val="single" w:sz="4" w:space="0" w:color="auto"/>
            </w:tcBorders>
            <w:shd w:val="clear" w:color="auto" w:fill="auto"/>
            <w:noWrap/>
            <w:vAlign w:val="center"/>
            <w:hideMark/>
          </w:tcPr>
          <w:p w14:paraId="2CEBCF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auto" w:fill="auto"/>
            <w:vAlign w:val="center"/>
            <w:hideMark/>
          </w:tcPr>
          <w:p w14:paraId="6D7181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Dhomat e Tregtisë dhe Biznesit</w:t>
            </w:r>
          </w:p>
        </w:tc>
        <w:tc>
          <w:tcPr>
            <w:tcW w:w="317" w:type="pct"/>
            <w:tcBorders>
              <w:top w:val="nil"/>
              <w:left w:val="nil"/>
              <w:bottom w:val="single" w:sz="4" w:space="0" w:color="auto"/>
              <w:right w:val="single" w:sz="4" w:space="0" w:color="auto"/>
            </w:tcBorders>
            <w:shd w:val="clear" w:color="000000" w:fill="FFFFFF"/>
            <w:vAlign w:val="center"/>
            <w:hideMark/>
          </w:tcPr>
          <w:p w14:paraId="36767C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AA3BC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694DE9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c>
          <w:tcPr>
            <w:tcW w:w="272" w:type="pct"/>
            <w:tcBorders>
              <w:top w:val="nil"/>
              <w:left w:val="nil"/>
              <w:bottom w:val="single" w:sz="4" w:space="0" w:color="auto"/>
              <w:right w:val="single" w:sz="4" w:space="0" w:color="auto"/>
            </w:tcBorders>
            <w:shd w:val="clear" w:color="000000" w:fill="FFFFFF"/>
            <w:vAlign w:val="center"/>
            <w:hideMark/>
          </w:tcPr>
          <w:p w14:paraId="482B395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D42AD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211342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r>
      <w:tr w:rsidR="00046DAE" w:rsidRPr="000A799D" w14:paraId="1FFC45A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BE90A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1.9.1.3</w:t>
            </w:r>
          </w:p>
        </w:tc>
        <w:tc>
          <w:tcPr>
            <w:tcW w:w="1630" w:type="pct"/>
            <w:tcBorders>
              <w:top w:val="nil"/>
              <w:left w:val="nil"/>
              <w:bottom w:val="single" w:sz="4" w:space="0" w:color="auto"/>
              <w:right w:val="single" w:sz="4" w:space="0" w:color="auto"/>
            </w:tcBorders>
            <w:shd w:val="clear" w:color="auto" w:fill="auto"/>
            <w:vAlign w:val="center"/>
            <w:hideMark/>
          </w:tcPr>
          <w:p w14:paraId="364EBA1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Kryerja e një vlerësimi mbi risqet e integritetit dhe korrupsionit në sektorin privat</w:t>
            </w:r>
          </w:p>
        </w:tc>
        <w:tc>
          <w:tcPr>
            <w:tcW w:w="679" w:type="pct"/>
            <w:tcBorders>
              <w:top w:val="nil"/>
              <w:left w:val="nil"/>
              <w:bottom w:val="single" w:sz="4" w:space="0" w:color="auto"/>
              <w:right w:val="single" w:sz="4" w:space="0" w:color="auto"/>
            </w:tcBorders>
            <w:shd w:val="clear" w:color="auto" w:fill="auto"/>
            <w:noWrap/>
            <w:vAlign w:val="center"/>
            <w:hideMark/>
          </w:tcPr>
          <w:p w14:paraId="05453FA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auto" w:fill="auto"/>
            <w:vAlign w:val="center"/>
            <w:hideMark/>
          </w:tcPr>
          <w:p w14:paraId="4CA787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Dhomat e Tregtisë dhe Biznesit</w:t>
            </w:r>
          </w:p>
        </w:tc>
        <w:tc>
          <w:tcPr>
            <w:tcW w:w="317" w:type="pct"/>
            <w:tcBorders>
              <w:top w:val="nil"/>
              <w:left w:val="nil"/>
              <w:bottom w:val="single" w:sz="4" w:space="0" w:color="auto"/>
              <w:right w:val="single" w:sz="4" w:space="0" w:color="auto"/>
            </w:tcBorders>
            <w:shd w:val="clear" w:color="000000" w:fill="FFFFFF"/>
            <w:vAlign w:val="center"/>
            <w:hideMark/>
          </w:tcPr>
          <w:p w14:paraId="5205AB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3E90B5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5090AA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272" w:type="pct"/>
            <w:tcBorders>
              <w:top w:val="nil"/>
              <w:left w:val="nil"/>
              <w:bottom w:val="single" w:sz="4" w:space="0" w:color="auto"/>
              <w:right w:val="single" w:sz="4" w:space="0" w:color="auto"/>
            </w:tcBorders>
            <w:shd w:val="clear" w:color="000000" w:fill="FFFFFF"/>
            <w:vAlign w:val="center"/>
            <w:hideMark/>
          </w:tcPr>
          <w:p w14:paraId="58F25B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4A414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05AB84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33A37A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C0965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1.9.1.4</w:t>
            </w:r>
          </w:p>
        </w:tc>
        <w:tc>
          <w:tcPr>
            <w:tcW w:w="1630" w:type="pct"/>
            <w:tcBorders>
              <w:top w:val="nil"/>
              <w:left w:val="nil"/>
              <w:bottom w:val="single" w:sz="4" w:space="0" w:color="auto"/>
              <w:right w:val="single" w:sz="4" w:space="0" w:color="auto"/>
            </w:tcBorders>
            <w:shd w:val="clear" w:color="auto" w:fill="auto"/>
            <w:vAlign w:val="center"/>
            <w:hideMark/>
          </w:tcPr>
          <w:p w14:paraId="7F79325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Hartimi i modeleve të Kodeve të Etikës dhe Planeve të Integritetit për kompanitë private si instrumente kundër korrupsionit sipas standardeve ndërkombëtare </w:t>
            </w:r>
          </w:p>
        </w:tc>
        <w:tc>
          <w:tcPr>
            <w:tcW w:w="679" w:type="pct"/>
            <w:tcBorders>
              <w:top w:val="nil"/>
              <w:left w:val="nil"/>
              <w:bottom w:val="single" w:sz="4" w:space="0" w:color="auto"/>
              <w:right w:val="single" w:sz="4" w:space="0" w:color="auto"/>
            </w:tcBorders>
            <w:shd w:val="clear" w:color="auto" w:fill="auto"/>
            <w:noWrap/>
            <w:vAlign w:val="center"/>
            <w:hideMark/>
          </w:tcPr>
          <w:p w14:paraId="678D63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auto" w:fill="auto"/>
            <w:vAlign w:val="center"/>
            <w:hideMark/>
          </w:tcPr>
          <w:p w14:paraId="3624EC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Dhomat e Tregtisë dhe Biznesit</w:t>
            </w:r>
          </w:p>
        </w:tc>
        <w:tc>
          <w:tcPr>
            <w:tcW w:w="317" w:type="pct"/>
            <w:tcBorders>
              <w:top w:val="nil"/>
              <w:left w:val="nil"/>
              <w:bottom w:val="single" w:sz="4" w:space="0" w:color="auto"/>
              <w:right w:val="single" w:sz="4" w:space="0" w:color="auto"/>
            </w:tcBorders>
            <w:shd w:val="clear" w:color="000000" w:fill="FFFFFF"/>
            <w:vAlign w:val="center"/>
            <w:hideMark/>
          </w:tcPr>
          <w:p w14:paraId="417EE2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3BB846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7886C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708,998</w:t>
            </w:r>
          </w:p>
        </w:tc>
        <w:tc>
          <w:tcPr>
            <w:tcW w:w="272" w:type="pct"/>
            <w:tcBorders>
              <w:top w:val="nil"/>
              <w:left w:val="nil"/>
              <w:bottom w:val="single" w:sz="4" w:space="0" w:color="auto"/>
              <w:right w:val="single" w:sz="4" w:space="0" w:color="auto"/>
            </w:tcBorders>
            <w:shd w:val="clear" w:color="000000" w:fill="FFFFFF"/>
            <w:vAlign w:val="center"/>
            <w:hideMark/>
          </w:tcPr>
          <w:p w14:paraId="37AE5F6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108,998</w:t>
            </w:r>
          </w:p>
        </w:tc>
        <w:tc>
          <w:tcPr>
            <w:tcW w:w="303" w:type="pct"/>
            <w:tcBorders>
              <w:top w:val="nil"/>
              <w:left w:val="nil"/>
              <w:bottom w:val="single" w:sz="4" w:space="0" w:color="auto"/>
              <w:right w:val="single" w:sz="4" w:space="0" w:color="auto"/>
            </w:tcBorders>
            <w:shd w:val="clear" w:color="000000" w:fill="FFFFFF"/>
            <w:vAlign w:val="center"/>
            <w:hideMark/>
          </w:tcPr>
          <w:p w14:paraId="378F69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3C4E2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A799D" w:rsidRPr="000A799D" w14:paraId="079A1CA2"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6B7521A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Politik II: Ndëshkimi i korrupsionit </w:t>
            </w:r>
          </w:p>
        </w:tc>
      </w:tr>
      <w:tr w:rsidR="000A799D" w:rsidRPr="000A799D" w14:paraId="174A7673"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3E49262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01110 i KM, 04120 i AK, 1087027 eQeverisja dhe 01150 i DPAK </w:t>
            </w:r>
          </w:p>
        </w:tc>
      </w:tr>
      <w:tr w:rsidR="00046DAE" w:rsidRPr="000A799D" w14:paraId="219E5623" w14:textId="77777777" w:rsidTr="00CE1D9E">
        <w:trPr>
          <w:gridAfter w:val="1"/>
          <w:wAfter w:w="3" w:type="pct"/>
          <w:trHeight w:val="180"/>
          <w:jc w:val="center"/>
        </w:trPr>
        <w:tc>
          <w:tcPr>
            <w:tcW w:w="193" w:type="pct"/>
            <w:tcBorders>
              <w:top w:val="single" w:sz="8" w:space="0" w:color="auto"/>
              <w:left w:val="single" w:sz="8" w:space="0" w:color="auto"/>
              <w:bottom w:val="nil"/>
              <w:right w:val="nil"/>
            </w:tcBorders>
            <w:shd w:val="clear" w:color="000000" w:fill="FCE4D6"/>
            <w:vAlign w:val="center"/>
            <w:hideMark/>
          </w:tcPr>
          <w:p w14:paraId="1EAED50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8" w:space="0" w:color="auto"/>
              <w:left w:val="nil"/>
              <w:bottom w:val="nil"/>
              <w:right w:val="nil"/>
            </w:tcBorders>
            <w:shd w:val="clear" w:color="000000" w:fill="FCE4D6"/>
            <w:vAlign w:val="center"/>
            <w:hideMark/>
          </w:tcPr>
          <w:p w14:paraId="342FFAD6"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679" w:type="pct"/>
            <w:tcBorders>
              <w:top w:val="single" w:sz="8" w:space="0" w:color="auto"/>
              <w:left w:val="nil"/>
              <w:bottom w:val="nil"/>
              <w:right w:val="nil"/>
            </w:tcBorders>
            <w:shd w:val="clear" w:color="000000" w:fill="FCE4D6"/>
            <w:vAlign w:val="center"/>
            <w:hideMark/>
          </w:tcPr>
          <w:p w14:paraId="2FB6B68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546" w:type="pct"/>
            <w:tcBorders>
              <w:top w:val="single" w:sz="8" w:space="0" w:color="auto"/>
              <w:left w:val="nil"/>
              <w:bottom w:val="nil"/>
              <w:right w:val="nil"/>
            </w:tcBorders>
            <w:shd w:val="clear" w:color="000000" w:fill="FCE4D6"/>
            <w:vAlign w:val="center"/>
            <w:hideMark/>
          </w:tcPr>
          <w:p w14:paraId="0F859AF6"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single" w:sz="8" w:space="0" w:color="auto"/>
              <w:left w:val="nil"/>
              <w:bottom w:val="nil"/>
              <w:right w:val="nil"/>
            </w:tcBorders>
            <w:shd w:val="clear" w:color="000000" w:fill="FCE4D6"/>
            <w:vAlign w:val="center"/>
            <w:hideMark/>
          </w:tcPr>
          <w:p w14:paraId="13968625"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10A4E47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20DCF3A9"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113,552,955</w:t>
            </w:r>
          </w:p>
        </w:tc>
        <w:tc>
          <w:tcPr>
            <w:tcW w:w="272" w:type="pct"/>
            <w:tcBorders>
              <w:top w:val="single" w:sz="8" w:space="0" w:color="auto"/>
              <w:left w:val="nil"/>
              <w:bottom w:val="nil"/>
              <w:right w:val="nil"/>
            </w:tcBorders>
            <w:shd w:val="clear" w:color="000000" w:fill="FCE4D6"/>
            <w:vAlign w:val="center"/>
            <w:hideMark/>
          </w:tcPr>
          <w:p w14:paraId="577C52BD"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52,478,102</w:t>
            </w:r>
          </w:p>
        </w:tc>
        <w:tc>
          <w:tcPr>
            <w:tcW w:w="303" w:type="pct"/>
            <w:tcBorders>
              <w:top w:val="single" w:sz="8" w:space="0" w:color="auto"/>
              <w:left w:val="nil"/>
              <w:bottom w:val="nil"/>
              <w:right w:val="nil"/>
            </w:tcBorders>
            <w:shd w:val="clear" w:color="000000" w:fill="FCE4D6"/>
            <w:vAlign w:val="center"/>
            <w:hideMark/>
          </w:tcPr>
          <w:p w14:paraId="577F0D47"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5,670,000</w:t>
            </w:r>
          </w:p>
        </w:tc>
        <w:tc>
          <w:tcPr>
            <w:tcW w:w="332" w:type="pct"/>
            <w:tcBorders>
              <w:top w:val="single" w:sz="8" w:space="0" w:color="auto"/>
              <w:left w:val="nil"/>
              <w:bottom w:val="nil"/>
              <w:right w:val="nil"/>
            </w:tcBorders>
            <w:shd w:val="clear" w:color="000000" w:fill="FCE4D6"/>
            <w:vAlign w:val="center"/>
            <w:hideMark/>
          </w:tcPr>
          <w:p w14:paraId="402D36DB"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-55,404,854</w:t>
            </w:r>
          </w:p>
        </w:tc>
      </w:tr>
      <w:tr w:rsidR="00046DAE" w:rsidRPr="000A799D" w14:paraId="0E462108"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25B49B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1328CD60"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2.1: Forcimi i kuadrit legjislativ, institucional dhe kapaciteteve për hetim efektiv administrativ të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1F5B9D1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KM, DPAK</w:t>
            </w:r>
            <w:r w:rsidRPr="000A799D">
              <w:rPr>
                <w:rFonts w:ascii="Garamond" w:eastAsia="Times New Roman" w:hAnsi="Garamond" w:cs="Times New Roman"/>
                <w:b/>
                <w:bCs/>
                <w:sz w:val="12"/>
                <w:szCs w:val="12"/>
                <w:lang w:val="sq-AL" w:eastAsia="sq-AL"/>
              </w:rPr>
              <w:br/>
              <w:t xml:space="preserve"> ILDKPKI, SPAK</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18A549B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 xml:space="preserve">Policia e Shtetit </w:t>
            </w:r>
            <w:r w:rsidRPr="000A799D">
              <w:rPr>
                <w:rFonts w:ascii="Garamond" w:eastAsia="Times New Roman" w:hAnsi="Garamond" w:cs="Times New Roman"/>
                <w:b/>
                <w:bCs/>
                <w:sz w:val="12"/>
                <w:szCs w:val="12"/>
                <w:lang w:val="sq-AL" w:eastAsia="sq-AL"/>
              </w:rPr>
              <w:br/>
              <w:t>Prokuroria e Përgjithshme, ADB, DPAK, ASPA</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18093E88"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5B0AD77"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55FB81B3"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5,198,943</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2CAB9735"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2,408,943</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4DD4844D"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2,610,000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6CE452B7"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w:t>
            </w:r>
          </w:p>
        </w:tc>
      </w:tr>
      <w:tr w:rsidR="00046DAE" w:rsidRPr="000A799D" w14:paraId="1A3B4CD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36DEEC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2.1.1</w:t>
            </w:r>
          </w:p>
        </w:tc>
        <w:tc>
          <w:tcPr>
            <w:tcW w:w="1630" w:type="pct"/>
            <w:tcBorders>
              <w:top w:val="nil"/>
              <w:left w:val="nil"/>
              <w:bottom w:val="single" w:sz="4" w:space="0" w:color="auto"/>
              <w:right w:val="single" w:sz="4" w:space="0" w:color="auto"/>
            </w:tcBorders>
            <w:shd w:val="clear" w:color="000000" w:fill="E7E6E6"/>
            <w:vAlign w:val="center"/>
            <w:hideMark/>
          </w:tcPr>
          <w:p w14:paraId="1B6DE49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kuadrit institucional dhe koordinimit për hetimin dhe verifikimin administrativ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61E84E3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KM, DPAK</w:t>
            </w:r>
          </w:p>
        </w:tc>
        <w:tc>
          <w:tcPr>
            <w:tcW w:w="546" w:type="pct"/>
            <w:tcBorders>
              <w:top w:val="nil"/>
              <w:left w:val="nil"/>
              <w:bottom w:val="single" w:sz="4" w:space="0" w:color="auto"/>
              <w:right w:val="single" w:sz="4" w:space="0" w:color="auto"/>
            </w:tcBorders>
            <w:shd w:val="clear" w:color="000000" w:fill="FFFFFF"/>
            <w:vAlign w:val="center"/>
            <w:hideMark/>
          </w:tcPr>
          <w:p w14:paraId="280CDB5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10473FC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867288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889F44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1,440,000</w:t>
            </w:r>
          </w:p>
        </w:tc>
        <w:tc>
          <w:tcPr>
            <w:tcW w:w="272" w:type="pct"/>
            <w:tcBorders>
              <w:top w:val="nil"/>
              <w:left w:val="nil"/>
              <w:bottom w:val="single" w:sz="4" w:space="0" w:color="auto"/>
              <w:right w:val="single" w:sz="4" w:space="0" w:color="auto"/>
            </w:tcBorders>
            <w:shd w:val="clear" w:color="000000" w:fill="FFFFFF"/>
            <w:vAlign w:val="center"/>
            <w:hideMark/>
          </w:tcPr>
          <w:p w14:paraId="6F6DBEC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03BE65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74FFF3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w:t>
            </w:r>
          </w:p>
        </w:tc>
      </w:tr>
      <w:tr w:rsidR="00046DAE" w:rsidRPr="000A799D" w14:paraId="018BB1A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FFF88C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2.1.1.1</w:t>
            </w:r>
          </w:p>
        </w:tc>
        <w:tc>
          <w:tcPr>
            <w:tcW w:w="1630" w:type="pct"/>
            <w:tcBorders>
              <w:top w:val="nil"/>
              <w:left w:val="nil"/>
              <w:bottom w:val="single" w:sz="4" w:space="0" w:color="auto"/>
              <w:right w:val="single" w:sz="4" w:space="0" w:color="auto"/>
            </w:tcBorders>
            <w:shd w:val="clear" w:color="000000" w:fill="FFFFFF"/>
            <w:vAlign w:val="center"/>
            <w:hideMark/>
          </w:tcPr>
          <w:p w14:paraId="392F2EB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dhe funksionimi i Drejtorisë së Përgjithshme të Antikorrupsionit si ent juridik, publik dhe buxhetor më vehte</w:t>
            </w:r>
          </w:p>
        </w:tc>
        <w:tc>
          <w:tcPr>
            <w:tcW w:w="679" w:type="pct"/>
            <w:tcBorders>
              <w:top w:val="nil"/>
              <w:left w:val="nil"/>
              <w:bottom w:val="single" w:sz="4" w:space="0" w:color="auto"/>
              <w:right w:val="single" w:sz="4" w:space="0" w:color="auto"/>
            </w:tcBorders>
            <w:shd w:val="clear" w:color="000000" w:fill="FFFFFF"/>
            <w:vAlign w:val="center"/>
            <w:hideMark/>
          </w:tcPr>
          <w:p w14:paraId="6220A0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KM</w:t>
            </w:r>
          </w:p>
        </w:tc>
        <w:tc>
          <w:tcPr>
            <w:tcW w:w="546" w:type="pct"/>
            <w:tcBorders>
              <w:top w:val="nil"/>
              <w:left w:val="nil"/>
              <w:bottom w:val="single" w:sz="4" w:space="0" w:color="auto"/>
              <w:right w:val="single" w:sz="4" w:space="0" w:color="auto"/>
            </w:tcBorders>
            <w:shd w:val="clear" w:color="auto" w:fill="auto"/>
            <w:noWrap/>
            <w:vAlign w:val="center"/>
            <w:hideMark/>
          </w:tcPr>
          <w:p w14:paraId="18B10C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5B393C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3DC0B4D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6M1 2024 </w:t>
            </w:r>
          </w:p>
        </w:tc>
        <w:tc>
          <w:tcPr>
            <w:tcW w:w="363" w:type="pct"/>
            <w:tcBorders>
              <w:top w:val="nil"/>
              <w:left w:val="nil"/>
              <w:bottom w:val="single" w:sz="4" w:space="0" w:color="auto"/>
              <w:right w:val="single" w:sz="4" w:space="0" w:color="auto"/>
            </w:tcBorders>
            <w:shd w:val="clear" w:color="000000" w:fill="FFFFFF"/>
            <w:vAlign w:val="center"/>
            <w:hideMark/>
          </w:tcPr>
          <w:p w14:paraId="24E707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E049C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1E99E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A6721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5DCD73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72AD8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2.1.1.2</w:t>
            </w:r>
          </w:p>
        </w:tc>
        <w:tc>
          <w:tcPr>
            <w:tcW w:w="1630" w:type="pct"/>
            <w:tcBorders>
              <w:top w:val="nil"/>
              <w:left w:val="nil"/>
              <w:bottom w:val="single" w:sz="4" w:space="0" w:color="auto"/>
              <w:right w:val="single" w:sz="4" w:space="0" w:color="auto"/>
            </w:tcBorders>
            <w:shd w:val="clear" w:color="000000" w:fill="FFFFFF"/>
            <w:vAlign w:val="center"/>
            <w:hideMark/>
          </w:tcPr>
          <w:p w14:paraId="71D057E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Përgatitja e rregullores së brendshme të Drejtorisë së Përgjithshme të Antikorrupsionit; rregullat për veprimtarinë operacionale të koordinatorëve të rrjetit kundër korrupsionit dhe vlerësimin e riskut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60C94E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auto" w:fill="auto"/>
            <w:noWrap/>
            <w:vAlign w:val="center"/>
            <w:hideMark/>
          </w:tcPr>
          <w:p w14:paraId="25E2C6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7E61D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201D5E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6M1 2025 </w:t>
            </w:r>
          </w:p>
        </w:tc>
        <w:tc>
          <w:tcPr>
            <w:tcW w:w="363" w:type="pct"/>
            <w:tcBorders>
              <w:top w:val="nil"/>
              <w:left w:val="nil"/>
              <w:bottom w:val="single" w:sz="4" w:space="0" w:color="auto"/>
              <w:right w:val="single" w:sz="4" w:space="0" w:color="auto"/>
            </w:tcBorders>
            <w:shd w:val="clear" w:color="000000" w:fill="FFFFFF"/>
            <w:vAlign w:val="center"/>
            <w:hideMark/>
          </w:tcPr>
          <w:p w14:paraId="3B77B33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272" w:type="pct"/>
            <w:tcBorders>
              <w:top w:val="nil"/>
              <w:left w:val="nil"/>
              <w:bottom w:val="single" w:sz="4" w:space="0" w:color="auto"/>
              <w:right w:val="single" w:sz="4" w:space="0" w:color="auto"/>
            </w:tcBorders>
            <w:shd w:val="clear" w:color="000000" w:fill="FFFFFF"/>
            <w:vAlign w:val="center"/>
            <w:hideMark/>
          </w:tcPr>
          <w:p w14:paraId="7A233C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4E5BB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6C6911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ABF302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43928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2.1.1.3</w:t>
            </w:r>
          </w:p>
        </w:tc>
        <w:tc>
          <w:tcPr>
            <w:tcW w:w="1630" w:type="pct"/>
            <w:tcBorders>
              <w:top w:val="nil"/>
              <w:left w:val="nil"/>
              <w:bottom w:val="single" w:sz="4" w:space="0" w:color="auto"/>
              <w:right w:val="single" w:sz="4" w:space="0" w:color="auto"/>
            </w:tcBorders>
            <w:shd w:val="clear" w:color="000000" w:fill="FFFFFF"/>
            <w:vAlign w:val="center"/>
            <w:hideMark/>
          </w:tcPr>
          <w:p w14:paraId="2FD8858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Përmirësim i bashkëpunimit midis koordinatorëve kundër korrupsionit, pikave të kontaktit antikorrupsion dhe koordinatorëve të integritetit, në lidhje me marrjen dhe raportimin e rasteve të korrupsionit në administratën publike (takime periodike, shkëmbim informacioni)</w:t>
            </w:r>
          </w:p>
        </w:tc>
        <w:tc>
          <w:tcPr>
            <w:tcW w:w="679" w:type="pct"/>
            <w:tcBorders>
              <w:top w:val="nil"/>
              <w:left w:val="nil"/>
              <w:bottom w:val="single" w:sz="4" w:space="0" w:color="auto"/>
              <w:right w:val="single" w:sz="4" w:space="0" w:color="auto"/>
            </w:tcBorders>
            <w:shd w:val="clear" w:color="000000" w:fill="FFFFFF"/>
            <w:vAlign w:val="center"/>
            <w:hideMark/>
          </w:tcPr>
          <w:p w14:paraId="20883C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auto" w:fill="auto"/>
            <w:noWrap/>
            <w:vAlign w:val="center"/>
            <w:hideMark/>
          </w:tcPr>
          <w:p w14:paraId="258AAE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446DF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E0AAE2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6M2 2026 </w:t>
            </w:r>
          </w:p>
        </w:tc>
        <w:tc>
          <w:tcPr>
            <w:tcW w:w="363" w:type="pct"/>
            <w:tcBorders>
              <w:top w:val="nil"/>
              <w:left w:val="nil"/>
              <w:bottom w:val="single" w:sz="4" w:space="0" w:color="auto"/>
              <w:right w:val="single" w:sz="4" w:space="0" w:color="auto"/>
            </w:tcBorders>
            <w:shd w:val="clear" w:color="000000" w:fill="FFFFFF"/>
            <w:vAlign w:val="center"/>
            <w:hideMark/>
          </w:tcPr>
          <w:p w14:paraId="3AC789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c>
          <w:tcPr>
            <w:tcW w:w="272" w:type="pct"/>
            <w:tcBorders>
              <w:top w:val="nil"/>
              <w:left w:val="nil"/>
              <w:bottom w:val="single" w:sz="4" w:space="0" w:color="auto"/>
              <w:right w:val="single" w:sz="4" w:space="0" w:color="auto"/>
            </w:tcBorders>
            <w:shd w:val="clear" w:color="000000" w:fill="FFFFFF"/>
            <w:vAlign w:val="center"/>
            <w:hideMark/>
          </w:tcPr>
          <w:p w14:paraId="13FC49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08CD5F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5FA34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r>
      <w:tr w:rsidR="00046DAE" w:rsidRPr="000A799D" w14:paraId="634671F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3A66E8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2.1.2</w:t>
            </w:r>
          </w:p>
        </w:tc>
        <w:tc>
          <w:tcPr>
            <w:tcW w:w="1630" w:type="pct"/>
            <w:tcBorders>
              <w:top w:val="nil"/>
              <w:left w:val="nil"/>
              <w:bottom w:val="single" w:sz="4" w:space="0" w:color="auto"/>
              <w:right w:val="single" w:sz="4" w:space="0" w:color="auto"/>
            </w:tcBorders>
            <w:shd w:val="clear" w:color="000000" w:fill="E7E6E6"/>
            <w:vAlign w:val="center"/>
            <w:hideMark/>
          </w:tcPr>
          <w:p w14:paraId="22EC0E23"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kapaciteteve institucionale për hetimin e verifikimin administrativ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54E7124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3FB6200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ASPA</w:t>
            </w:r>
          </w:p>
        </w:tc>
        <w:tc>
          <w:tcPr>
            <w:tcW w:w="317" w:type="pct"/>
            <w:tcBorders>
              <w:top w:val="nil"/>
              <w:left w:val="nil"/>
              <w:bottom w:val="single" w:sz="4" w:space="0" w:color="auto"/>
              <w:right w:val="single" w:sz="4" w:space="0" w:color="auto"/>
            </w:tcBorders>
            <w:shd w:val="clear" w:color="000000" w:fill="FFFFFF"/>
            <w:vAlign w:val="center"/>
            <w:hideMark/>
          </w:tcPr>
          <w:p w14:paraId="48F6FF9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6B7F7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AAF48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1,446,358</w:t>
            </w:r>
          </w:p>
        </w:tc>
        <w:tc>
          <w:tcPr>
            <w:tcW w:w="272" w:type="pct"/>
            <w:tcBorders>
              <w:top w:val="nil"/>
              <w:left w:val="nil"/>
              <w:bottom w:val="single" w:sz="4" w:space="0" w:color="auto"/>
              <w:right w:val="single" w:sz="4" w:space="0" w:color="auto"/>
            </w:tcBorders>
            <w:shd w:val="clear" w:color="000000" w:fill="FFFFFF"/>
            <w:vAlign w:val="center"/>
            <w:hideMark/>
          </w:tcPr>
          <w:p w14:paraId="517DCE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96,358</w:t>
            </w:r>
          </w:p>
        </w:tc>
        <w:tc>
          <w:tcPr>
            <w:tcW w:w="303" w:type="pct"/>
            <w:tcBorders>
              <w:top w:val="nil"/>
              <w:left w:val="nil"/>
              <w:bottom w:val="single" w:sz="4" w:space="0" w:color="auto"/>
              <w:right w:val="single" w:sz="4" w:space="0" w:color="auto"/>
            </w:tcBorders>
            <w:shd w:val="clear" w:color="000000" w:fill="FFFFFF"/>
            <w:vAlign w:val="center"/>
            <w:hideMark/>
          </w:tcPr>
          <w:p w14:paraId="6270F9E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1,350,000</w:t>
            </w:r>
          </w:p>
        </w:tc>
        <w:tc>
          <w:tcPr>
            <w:tcW w:w="332" w:type="pct"/>
            <w:tcBorders>
              <w:top w:val="nil"/>
              <w:left w:val="nil"/>
              <w:bottom w:val="single" w:sz="4" w:space="0" w:color="auto"/>
              <w:right w:val="single" w:sz="4" w:space="0" w:color="auto"/>
            </w:tcBorders>
            <w:shd w:val="clear" w:color="000000" w:fill="FFFFFF"/>
            <w:vAlign w:val="center"/>
            <w:hideMark/>
          </w:tcPr>
          <w:p w14:paraId="232F290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8183EC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08E40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2.1.2.1</w:t>
            </w:r>
          </w:p>
        </w:tc>
        <w:tc>
          <w:tcPr>
            <w:tcW w:w="1630" w:type="pct"/>
            <w:tcBorders>
              <w:top w:val="nil"/>
              <w:left w:val="nil"/>
              <w:bottom w:val="single" w:sz="4" w:space="0" w:color="auto"/>
              <w:right w:val="single" w:sz="4" w:space="0" w:color="auto"/>
            </w:tcBorders>
            <w:shd w:val="clear" w:color="000000" w:fill="FFFFFF"/>
            <w:vAlign w:val="center"/>
            <w:hideMark/>
          </w:tcPr>
          <w:p w14:paraId="0C5819C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nevojës (raport vlerësimi) për ekspertizë dhe aftësi të shtuara të koordinatorëve kundër korrupsionit dhe përgatitja e kurrikulave specifike për trajnime (vjetore)</w:t>
            </w:r>
          </w:p>
        </w:tc>
        <w:tc>
          <w:tcPr>
            <w:tcW w:w="679" w:type="pct"/>
            <w:tcBorders>
              <w:top w:val="nil"/>
              <w:left w:val="nil"/>
              <w:bottom w:val="single" w:sz="4" w:space="0" w:color="auto"/>
              <w:right w:val="single" w:sz="4" w:space="0" w:color="auto"/>
            </w:tcBorders>
            <w:shd w:val="clear" w:color="000000" w:fill="FFFFFF"/>
            <w:vAlign w:val="center"/>
            <w:hideMark/>
          </w:tcPr>
          <w:p w14:paraId="2AE137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1D11F4F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4F033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DFE1C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88BB2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1,146,358</w:t>
            </w:r>
          </w:p>
        </w:tc>
        <w:tc>
          <w:tcPr>
            <w:tcW w:w="272" w:type="pct"/>
            <w:tcBorders>
              <w:top w:val="nil"/>
              <w:left w:val="nil"/>
              <w:bottom w:val="single" w:sz="4" w:space="0" w:color="auto"/>
              <w:right w:val="single" w:sz="4" w:space="0" w:color="auto"/>
            </w:tcBorders>
            <w:shd w:val="clear" w:color="000000" w:fill="FFFFFF"/>
            <w:vAlign w:val="center"/>
            <w:hideMark/>
          </w:tcPr>
          <w:p w14:paraId="624BD5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96,358</w:t>
            </w:r>
          </w:p>
        </w:tc>
        <w:tc>
          <w:tcPr>
            <w:tcW w:w="303" w:type="pct"/>
            <w:tcBorders>
              <w:top w:val="nil"/>
              <w:left w:val="nil"/>
              <w:bottom w:val="single" w:sz="4" w:space="0" w:color="auto"/>
              <w:right w:val="single" w:sz="4" w:space="0" w:color="auto"/>
            </w:tcBorders>
            <w:shd w:val="clear" w:color="000000" w:fill="FFFFFF"/>
            <w:vAlign w:val="center"/>
            <w:hideMark/>
          </w:tcPr>
          <w:p w14:paraId="124F685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1,050,000</w:t>
            </w:r>
          </w:p>
        </w:tc>
        <w:tc>
          <w:tcPr>
            <w:tcW w:w="332" w:type="pct"/>
            <w:tcBorders>
              <w:top w:val="nil"/>
              <w:left w:val="nil"/>
              <w:bottom w:val="single" w:sz="4" w:space="0" w:color="auto"/>
              <w:right w:val="single" w:sz="4" w:space="0" w:color="auto"/>
            </w:tcBorders>
            <w:shd w:val="clear" w:color="000000" w:fill="FFFFFF"/>
            <w:vAlign w:val="center"/>
            <w:hideMark/>
          </w:tcPr>
          <w:p w14:paraId="0B63A0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A4704F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52E27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2.1.2.2</w:t>
            </w:r>
          </w:p>
        </w:tc>
        <w:tc>
          <w:tcPr>
            <w:tcW w:w="1630" w:type="pct"/>
            <w:tcBorders>
              <w:top w:val="nil"/>
              <w:left w:val="nil"/>
              <w:bottom w:val="single" w:sz="4" w:space="0" w:color="auto"/>
              <w:right w:val="single" w:sz="4" w:space="0" w:color="auto"/>
            </w:tcBorders>
            <w:shd w:val="clear" w:color="000000" w:fill="FFFFFF"/>
            <w:vAlign w:val="center"/>
            <w:hideMark/>
          </w:tcPr>
          <w:p w14:paraId="76AF0C7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Organizimi i trajnimeve për rritjen e ekspertizës dhe aftësive të koordinatorëve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347EAB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7A85CE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ASPA</w:t>
            </w:r>
          </w:p>
        </w:tc>
        <w:tc>
          <w:tcPr>
            <w:tcW w:w="317" w:type="pct"/>
            <w:tcBorders>
              <w:top w:val="nil"/>
              <w:left w:val="nil"/>
              <w:bottom w:val="single" w:sz="4" w:space="0" w:color="auto"/>
              <w:right w:val="single" w:sz="4" w:space="0" w:color="auto"/>
            </w:tcBorders>
            <w:shd w:val="clear" w:color="000000" w:fill="FFFFFF"/>
            <w:vAlign w:val="center"/>
            <w:hideMark/>
          </w:tcPr>
          <w:p w14:paraId="7A491FE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25A45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C1E87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300,000</w:t>
            </w:r>
          </w:p>
        </w:tc>
        <w:tc>
          <w:tcPr>
            <w:tcW w:w="272" w:type="pct"/>
            <w:tcBorders>
              <w:top w:val="nil"/>
              <w:left w:val="nil"/>
              <w:bottom w:val="single" w:sz="4" w:space="0" w:color="auto"/>
              <w:right w:val="single" w:sz="4" w:space="0" w:color="auto"/>
            </w:tcBorders>
            <w:shd w:val="clear" w:color="000000" w:fill="FFFFFF"/>
            <w:vAlign w:val="center"/>
            <w:hideMark/>
          </w:tcPr>
          <w:p w14:paraId="7A36AF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EE4D1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300,000</w:t>
            </w:r>
          </w:p>
        </w:tc>
        <w:tc>
          <w:tcPr>
            <w:tcW w:w="332" w:type="pct"/>
            <w:tcBorders>
              <w:top w:val="nil"/>
              <w:left w:val="nil"/>
              <w:bottom w:val="single" w:sz="4" w:space="0" w:color="auto"/>
              <w:right w:val="single" w:sz="4" w:space="0" w:color="auto"/>
            </w:tcBorders>
            <w:shd w:val="clear" w:color="000000" w:fill="FFFFFF"/>
            <w:vAlign w:val="center"/>
            <w:hideMark/>
          </w:tcPr>
          <w:p w14:paraId="4B58D7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4E8981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195AF6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2.1.3</w:t>
            </w:r>
          </w:p>
        </w:tc>
        <w:tc>
          <w:tcPr>
            <w:tcW w:w="1630" w:type="pct"/>
            <w:tcBorders>
              <w:top w:val="nil"/>
              <w:left w:val="nil"/>
              <w:bottom w:val="single" w:sz="4" w:space="0" w:color="auto"/>
              <w:right w:val="single" w:sz="4" w:space="0" w:color="auto"/>
            </w:tcBorders>
            <w:shd w:val="clear" w:color="000000" w:fill="E7E6E6"/>
            <w:vAlign w:val="center"/>
            <w:hideMark/>
          </w:tcPr>
          <w:p w14:paraId="6677B792"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Rritja e performancës së strukturave përgjegjëse për hetimin e verifikimin administrativ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19CA471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r w:rsidRPr="000A799D">
              <w:rPr>
                <w:rFonts w:ascii="Garamond" w:eastAsia="Times New Roman" w:hAnsi="Garamond" w:cs="Times New Roman"/>
                <w:b/>
                <w:bCs/>
                <w:sz w:val="12"/>
                <w:szCs w:val="12"/>
                <w:lang w:val="sq-AL" w:eastAsia="sq-AL"/>
              </w:rPr>
              <w:br/>
              <w:t xml:space="preserve"> ILDKPKI, SPAK</w:t>
            </w:r>
          </w:p>
        </w:tc>
        <w:tc>
          <w:tcPr>
            <w:tcW w:w="546" w:type="pct"/>
            <w:tcBorders>
              <w:top w:val="nil"/>
              <w:left w:val="nil"/>
              <w:bottom w:val="single" w:sz="4" w:space="0" w:color="auto"/>
              <w:right w:val="single" w:sz="4" w:space="0" w:color="auto"/>
            </w:tcBorders>
            <w:shd w:val="clear" w:color="000000" w:fill="FFFFFF"/>
            <w:vAlign w:val="center"/>
            <w:hideMark/>
          </w:tcPr>
          <w:p w14:paraId="0016F82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C39E69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245068E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BD54D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2,312,586</w:t>
            </w:r>
          </w:p>
        </w:tc>
        <w:tc>
          <w:tcPr>
            <w:tcW w:w="272" w:type="pct"/>
            <w:tcBorders>
              <w:top w:val="nil"/>
              <w:left w:val="nil"/>
              <w:bottom w:val="single" w:sz="4" w:space="0" w:color="auto"/>
              <w:right w:val="single" w:sz="4" w:space="0" w:color="auto"/>
            </w:tcBorders>
            <w:shd w:val="clear" w:color="000000" w:fill="FFFFFF"/>
            <w:vAlign w:val="center"/>
            <w:hideMark/>
          </w:tcPr>
          <w:p w14:paraId="011BC6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2,312,586</w:t>
            </w:r>
          </w:p>
        </w:tc>
        <w:tc>
          <w:tcPr>
            <w:tcW w:w="303" w:type="pct"/>
            <w:tcBorders>
              <w:top w:val="nil"/>
              <w:left w:val="nil"/>
              <w:bottom w:val="single" w:sz="4" w:space="0" w:color="auto"/>
              <w:right w:val="single" w:sz="4" w:space="0" w:color="auto"/>
            </w:tcBorders>
            <w:shd w:val="clear" w:color="000000" w:fill="FFFFFF"/>
            <w:vAlign w:val="center"/>
            <w:hideMark/>
          </w:tcPr>
          <w:p w14:paraId="21A0E6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4A5BA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29B290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A206F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2.1.3.1</w:t>
            </w:r>
          </w:p>
        </w:tc>
        <w:tc>
          <w:tcPr>
            <w:tcW w:w="1630" w:type="pct"/>
            <w:tcBorders>
              <w:top w:val="nil"/>
              <w:left w:val="nil"/>
              <w:bottom w:val="single" w:sz="4" w:space="0" w:color="auto"/>
              <w:right w:val="single" w:sz="4" w:space="0" w:color="auto"/>
            </w:tcBorders>
            <w:shd w:val="clear" w:color="000000" w:fill="FFFFFF"/>
            <w:vAlign w:val="center"/>
            <w:hideMark/>
          </w:tcPr>
          <w:p w14:paraId="4973DCE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Përmirësimi i shkëmbimit të informacionit, bashkëpunimit dhe koordinimit mes DPAK dhe ILDKPKI për denoncimet dhe raportimet e korrupsionit, veçanërisht për raste që vijnë nga njësitë e sinjalizimit</w:t>
            </w:r>
          </w:p>
        </w:tc>
        <w:tc>
          <w:tcPr>
            <w:tcW w:w="679" w:type="pct"/>
            <w:tcBorders>
              <w:top w:val="nil"/>
              <w:left w:val="nil"/>
              <w:bottom w:val="single" w:sz="4" w:space="0" w:color="auto"/>
              <w:right w:val="single" w:sz="4" w:space="0" w:color="auto"/>
            </w:tcBorders>
            <w:shd w:val="clear" w:color="000000" w:fill="FFFFFF"/>
            <w:vAlign w:val="center"/>
            <w:hideMark/>
          </w:tcPr>
          <w:p w14:paraId="7CED535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 xml:space="preserve"> ILDKPKI</w:t>
            </w:r>
          </w:p>
        </w:tc>
        <w:tc>
          <w:tcPr>
            <w:tcW w:w="546" w:type="pct"/>
            <w:tcBorders>
              <w:top w:val="nil"/>
              <w:left w:val="nil"/>
              <w:bottom w:val="single" w:sz="4" w:space="0" w:color="auto"/>
              <w:right w:val="single" w:sz="4" w:space="0" w:color="auto"/>
            </w:tcBorders>
            <w:shd w:val="clear" w:color="000000" w:fill="FFFFFF"/>
            <w:vAlign w:val="center"/>
            <w:hideMark/>
          </w:tcPr>
          <w:p w14:paraId="37A231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44D1FE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DCD5C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A70B83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6157204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67DC3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1B61D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2C0F22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55823B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2.1.3.2</w:t>
            </w:r>
          </w:p>
        </w:tc>
        <w:tc>
          <w:tcPr>
            <w:tcW w:w="1630" w:type="pct"/>
            <w:tcBorders>
              <w:top w:val="nil"/>
              <w:left w:val="nil"/>
              <w:bottom w:val="single" w:sz="4" w:space="0" w:color="auto"/>
              <w:right w:val="single" w:sz="4" w:space="0" w:color="auto"/>
            </w:tcBorders>
            <w:shd w:val="clear" w:color="000000" w:fill="FFFFFF"/>
            <w:vAlign w:val="center"/>
            <w:hideMark/>
          </w:tcPr>
          <w:p w14:paraId="001F5696"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Zyrtarizimi i bashkëpunimit ndërmjet institucioneve ligjzbatuese me qëllim hetimin e veprave penale në fushën e korrupsionit (marrëveshje bashkëpunimi) </w:t>
            </w:r>
          </w:p>
        </w:tc>
        <w:tc>
          <w:tcPr>
            <w:tcW w:w="679" w:type="pct"/>
            <w:tcBorders>
              <w:top w:val="nil"/>
              <w:left w:val="nil"/>
              <w:bottom w:val="single" w:sz="4" w:space="0" w:color="auto"/>
              <w:right w:val="single" w:sz="4" w:space="0" w:color="auto"/>
            </w:tcBorders>
            <w:shd w:val="clear" w:color="000000" w:fill="FFFFFF"/>
            <w:vAlign w:val="center"/>
            <w:hideMark/>
          </w:tcPr>
          <w:p w14:paraId="4D4960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SPAK</w:t>
            </w:r>
          </w:p>
        </w:tc>
        <w:tc>
          <w:tcPr>
            <w:tcW w:w="546" w:type="pct"/>
            <w:tcBorders>
              <w:top w:val="nil"/>
              <w:left w:val="nil"/>
              <w:bottom w:val="single" w:sz="4" w:space="0" w:color="auto"/>
              <w:right w:val="single" w:sz="4" w:space="0" w:color="auto"/>
            </w:tcBorders>
            <w:shd w:val="clear" w:color="000000" w:fill="FFFFFF"/>
            <w:vAlign w:val="center"/>
            <w:hideMark/>
          </w:tcPr>
          <w:p w14:paraId="12FC8F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E09882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EB8CEC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2E192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2B708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2BE2BF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4A9021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75635B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F16F14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2.1.3.3</w:t>
            </w:r>
          </w:p>
        </w:tc>
        <w:tc>
          <w:tcPr>
            <w:tcW w:w="1630" w:type="pct"/>
            <w:tcBorders>
              <w:top w:val="nil"/>
              <w:left w:val="nil"/>
              <w:bottom w:val="single" w:sz="4" w:space="0" w:color="auto"/>
              <w:right w:val="single" w:sz="4" w:space="0" w:color="auto"/>
            </w:tcBorders>
            <w:shd w:val="clear" w:color="auto" w:fill="auto"/>
            <w:hideMark/>
          </w:tcPr>
          <w:p w14:paraId="5E32F74D"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Kryerja e analizës për zbatueshmërinë e rekomandimeve të dërguara nga DPAK tek institucionet ku janë konstatuar parregullsi</w:t>
            </w:r>
          </w:p>
        </w:tc>
        <w:tc>
          <w:tcPr>
            <w:tcW w:w="679" w:type="pct"/>
            <w:tcBorders>
              <w:top w:val="nil"/>
              <w:left w:val="nil"/>
              <w:bottom w:val="single" w:sz="4" w:space="0" w:color="auto"/>
              <w:right w:val="single" w:sz="4" w:space="0" w:color="auto"/>
            </w:tcBorders>
            <w:shd w:val="clear" w:color="auto" w:fill="auto"/>
            <w:vAlign w:val="center"/>
            <w:hideMark/>
          </w:tcPr>
          <w:p w14:paraId="64461BF6"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DPAK</w:t>
            </w:r>
          </w:p>
        </w:tc>
        <w:tc>
          <w:tcPr>
            <w:tcW w:w="546" w:type="pct"/>
            <w:tcBorders>
              <w:top w:val="nil"/>
              <w:left w:val="nil"/>
              <w:bottom w:val="single" w:sz="4" w:space="0" w:color="auto"/>
              <w:right w:val="single" w:sz="4" w:space="0" w:color="auto"/>
            </w:tcBorders>
            <w:shd w:val="clear" w:color="auto" w:fill="auto"/>
            <w:vAlign w:val="center"/>
            <w:hideMark/>
          </w:tcPr>
          <w:p w14:paraId="70ABA825" w14:textId="77777777" w:rsidR="000A799D" w:rsidRPr="000A799D" w:rsidRDefault="000A799D" w:rsidP="000A799D">
            <w:pPr>
              <w:spacing w:after="0" w:line="240" w:lineRule="auto"/>
              <w:jc w:val="center"/>
              <w:rPr>
                <w:rFonts w:ascii="Garamond" w:eastAsia="Times New Roman" w:hAnsi="Garamond" w:cs="Times New Roman"/>
                <w:color w:val="FF0000"/>
                <w:sz w:val="12"/>
                <w:szCs w:val="12"/>
                <w:lang w:val="sq-AL" w:eastAsia="sq-AL"/>
              </w:rPr>
            </w:pPr>
            <w:r w:rsidRPr="000A799D">
              <w:rPr>
                <w:rFonts w:ascii="Garamond" w:eastAsia="Times New Roman" w:hAnsi="Garamond" w:cs="Times New Roman"/>
                <w:color w:val="FF0000"/>
                <w:sz w:val="12"/>
                <w:szCs w:val="12"/>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14:paraId="045E965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auto" w:fill="auto"/>
            <w:vAlign w:val="center"/>
            <w:hideMark/>
          </w:tcPr>
          <w:p w14:paraId="3BBA6E08"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A1C0E5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2,312,586</w:t>
            </w:r>
          </w:p>
        </w:tc>
        <w:tc>
          <w:tcPr>
            <w:tcW w:w="272" w:type="pct"/>
            <w:tcBorders>
              <w:top w:val="nil"/>
              <w:left w:val="nil"/>
              <w:bottom w:val="single" w:sz="4" w:space="0" w:color="auto"/>
              <w:right w:val="single" w:sz="4" w:space="0" w:color="auto"/>
            </w:tcBorders>
            <w:shd w:val="clear" w:color="000000" w:fill="FFFFFF"/>
            <w:vAlign w:val="center"/>
            <w:hideMark/>
          </w:tcPr>
          <w:p w14:paraId="215FB7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2,312,586</w:t>
            </w:r>
          </w:p>
        </w:tc>
        <w:tc>
          <w:tcPr>
            <w:tcW w:w="303" w:type="pct"/>
            <w:tcBorders>
              <w:top w:val="nil"/>
              <w:left w:val="nil"/>
              <w:bottom w:val="single" w:sz="4" w:space="0" w:color="auto"/>
              <w:right w:val="single" w:sz="4" w:space="0" w:color="auto"/>
            </w:tcBorders>
            <w:shd w:val="clear" w:color="000000" w:fill="FFFFFF"/>
            <w:vAlign w:val="center"/>
            <w:hideMark/>
          </w:tcPr>
          <w:p w14:paraId="6FFCD4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182F0A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0836AC36"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3157968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ndëshkimore</w:t>
            </w:r>
          </w:p>
        </w:tc>
      </w:tr>
      <w:tr w:rsidR="000A799D" w:rsidRPr="000A799D" w14:paraId="2CB4895D"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bottom"/>
            <w:hideMark/>
          </w:tcPr>
          <w:p w14:paraId="34794E1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Programi buxhetor që kontribuon për qëllimin e politikës: 03390 I SPAK, 01110 i ministrive të linjës MD  KM  Kuvendi MB dhe 03140 i MB, 03310 i KLGJ, 01110 PP MB,  9820 i SHM</w:t>
            </w:r>
          </w:p>
        </w:tc>
      </w:tr>
      <w:tr w:rsidR="00046DAE" w:rsidRPr="000A799D" w14:paraId="2D825175"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5068E8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079781E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2.2: Forcimi i kapaciteteve, burimeve dhe performancës për hetim penal efektiv dhe ndjekjen penale të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5A603E9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MD, KM Kuvendi, MB, SPAK. PSH, Akademia e Sigurisë, PP, Gjykata e Posaçme, SHM, BKH, GJKKO, AMP, ILDKPKI, AIF, MD</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394EB48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Kontributore:</w:t>
            </w:r>
            <w:r w:rsidRPr="000A799D">
              <w:rPr>
                <w:rFonts w:ascii="Garamond" w:eastAsia="Times New Roman" w:hAnsi="Garamond" w:cs="Times New Roman"/>
                <w:b/>
                <w:bCs/>
                <w:sz w:val="12"/>
                <w:szCs w:val="12"/>
                <w:lang w:val="sq-AL" w:eastAsia="sq-AL"/>
              </w:rPr>
              <w:br/>
              <w:t>MD, KLP,  KLGJ, SHM, Prokurori e Përgjithshme, Akademia e Sigurisë, BKH, SPAK, PSH, SHM, gjykatat</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1B7047F5"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D853C39"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3B6435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96,056,870</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0E6D93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35,069,158</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1CC491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3,060,000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3C052C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-57,927,712</w:t>
            </w:r>
          </w:p>
        </w:tc>
      </w:tr>
      <w:tr w:rsidR="00046DAE" w:rsidRPr="000A799D" w14:paraId="29E2903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B7BBF2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2.2.1</w:t>
            </w:r>
          </w:p>
        </w:tc>
        <w:tc>
          <w:tcPr>
            <w:tcW w:w="1630" w:type="pct"/>
            <w:tcBorders>
              <w:top w:val="nil"/>
              <w:left w:val="nil"/>
              <w:bottom w:val="single" w:sz="4" w:space="0" w:color="auto"/>
              <w:right w:val="single" w:sz="4" w:space="0" w:color="auto"/>
            </w:tcBorders>
            <w:shd w:val="clear" w:color="000000" w:fill="E7E6E6"/>
            <w:vAlign w:val="center"/>
            <w:hideMark/>
          </w:tcPr>
          <w:p w14:paraId="55615093"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kornizës legjislative për garatimin e një veprimtarie eficente për hetimin e ndëshkimin penal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115CF8B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MD, KM</w:t>
            </w:r>
            <w:r w:rsidRPr="000A799D">
              <w:rPr>
                <w:rFonts w:ascii="Garamond" w:eastAsia="Times New Roman" w:hAnsi="Garamond" w:cs="Times New Roman"/>
                <w:b/>
                <w:bCs/>
                <w:sz w:val="12"/>
                <w:szCs w:val="12"/>
                <w:lang w:val="sq-AL" w:eastAsia="sq-AL"/>
              </w:rPr>
              <w:br/>
              <w:t>Kuvendi, MB, SPAK</w:t>
            </w:r>
          </w:p>
        </w:tc>
        <w:tc>
          <w:tcPr>
            <w:tcW w:w="546" w:type="pct"/>
            <w:tcBorders>
              <w:top w:val="nil"/>
              <w:left w:val="nil"/>
              <w:bottom w:val="single" w:sz="4" w:space="0" w:color="auto"/>
              <w:right w:val="single" w:sz="4" w:space="0" w:color="auto"/>
            </w:tcBorders>
            <w:shd w:val="clear" w:color="000000" w:fill="FFFFFF"/>
            <w:vAlign w:val="center"/>
            <w:hideMark/>
          </w:tcPr>
          <w:p w14:paraId="36BF1C4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SPAK</w:t>
            </w:r>
            <w:r w:rsidRPr="000A799D">
              <w:rPr>
                <w:rFonts w:ascii="Garamond" w:eastAsia="Times New Roman" w:hAnsi="Garamond" w:cs="Times New Roman"/>
                <w:b/>
                <w:bCs/>
                <w:sz w:val="12"/>
                <w:szCs w:val="12"/>
                <w:lang w:val="sq-AL" w:eastAsia="sq-AL"/>
              </w:rPr>
              <w:br/>
              <w:t>PP</w:t>
            </w:r>
            <w:r w:rsidRPr="000A799D">
              <w:rPr>
                <w:rFonts w:ascii="Garamond" w:eastAsia="Times New Roman" w:hAnsi="Garamond" w:cs="Times New Roman"/>
                <w:b/>
                <w:bCs/>
                <w:sz w:val="12"/>
                <w:szCs w:val="12"/>
                <w:lang w:val="sq-AL" w:eastAsia="sq-AL"/>
              </w:rPr>
              <w:br/>
              <w:t>Policia e Shtetit , MD</w:t>
            </w:r>
            <w:r w:rsidRPr="000A799D">
              <w:rPr>
                <w:rFonts w:ascii="Garamond" w:eastAsia="Times New Roman" w:hAnsi="Garamond" w:cs="Times New Roman"/>
                <w:b/>
                <w:bCs/>
                <w:sz w:val="12"/>
                <w:szCs w:val="12"/>
                <w:lang w:val="sq-AL" w:eastAsia="sq-AL"/>
              </w:rPr>
              <w:br/>
              <w:t>AAPSK, KLP, KLGJ</w:t>
            </w:r>
          </w:p>
        </w:tc>
        <w:tc>
          <w:tcPr>
            <w:tcW w:w="317" w:type="pct"/>
            <w:tcBorders>
              <w:top w:val="nil"/>
              <w:left w:val="nil"/>
              <w:bottom w:val="single" w:sz="4" w:space="0" w:color="auto"/>
              <w:right w:val="single" w:sz="4" w:space="0" w:color="auto"/>
            </w:tcBorders>
            <w:shd w:val="clear" w:color="000000" w:fill="FFFFFF"/>
            <w:vAlign w:val="center"/>
            <w:hideMark/>
          </w:tcPr>
          <w:p w14:paraId="5CAC199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515FB61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FD9553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8,263,317</w:t>
            </w:r>
          </w:p>
        </w:tc>
        <w:tc>
          <w:tcPr>
            <w:tcW w:w="272" w:type="pct"/>
            <w:tcBorders>
              <w:top w:val="nil"/>
              <w:left w:val="nil"/>
              <w:bottom w:val="single" w:sz="4" w:space="0" w:color="auto"/>
              <w:right w:val="single" w:sz="4" w:space="0" w:color="auto"/>
            </w:tcBorders>
            <w:shd w:val="clear" w:color="000000" w:fill="FFFFFF"/>
            <w:vAlign w:val="center"/>
            <w:hideMark/>
          </w:tcPr>
          <w:p w14:paraId="2FA6F60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5,203,317</w:t>
            </w:r>
          </w:p>
        </w:tc>
        <w:tc>
          <w:tcPr>
            <w:tcW w:w="303" w:type="pct"/>
            <w:tcBorders>
              <w:top w:val="nil"/>
              <w:left w:val="nil"/>
              <w:bottom w:val="single" w:sz="4" w:space="0" w:color="auto"/>
              <w:right w:val="single" w:sz="4" w:space="0" w:color="auto"/>
            </w:tcBorders>
            <w:shd w:val="clear" w:color="000000" w:fill="FFFFFF"/>
            <w:vAlign w:val="center"/>
            <w:hideMark/>
          </w:tcPr>
          <w:p w14:paraId="333A06B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3,060,000</w:t>
            </w:r>
          </w:p>
        </w:tc>
        <w:tc>
          <w:tcPr>
            <w:tcW w:w="332" w:type="pct"/>
            <w:tcBorders>
              <w:top w:val="nil"/>
              <w:left w:val="nil"/>
              <w:bottom w:val="single" w:sz="4" w:space="0" w:color="auto"/>
              <w:right w:val="single" w:sz="4" w:space="0" w:color="auto"/>
            </w:tcBorders>
            <w:shd w:val="clear" w:color="000000" w:fill="FFFFFF"/>
            <w:vAlign w:val="center"/>
            <w:hideMark/>
          </w:tcPr>
          <w:p w14:paraId="5421A5C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2E9B299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3C2CF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2.2.1.1</w:t>
            </w:r>
          </w:p>
        </w:tc>
        <w:tc>
          <w:tcPr>
            <w:tcW w:w="1630" w:type="pct"/>
            <w:tcBorders>
              <w:top w:val="nil"/>
              <w:left w:val="nil"/>
              <w:bottom w:val="single" w:sz="4" w:space="0" w:color="auto"/>
              <w:right w:val="single" w:sz="4" w:space="0" w:color="auto"/>
            </w:tcBorders>
            <w:shd w:val="clear" w:color="000000" w:fill="FFFFFF"/>
            <w:vAlign w:val="center"/>
            <w:hideMark/>
          </w:tcPr>
          <w:p w14:paraId="139EDBE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Dokument (analizë) vlerësimi për zbatueshmërinë e kuadrit ligjor dhe rregullator në fushën e hetimit penal, duke adresuar kërkesat dhe rekomandimet e BE</w:t>
            </w:r>
          </w:p>
        </w:tc>
        <w:tc>
          <w:tcPr>
            <w:tcW w:w="679" w:type="pct"/>
            <w:tcBorders>
              <w:top w:val="nil"/>
              <w:left w:val="nil"/>
              <w:bottom w:val="single" w:sz="4" w:space="0" w:color="auto"/>
              <w:right w:val="single" w:sz="4" w:space="0" w:color="auto"/>
            </w:tcBorders>
            <w:shd w:val="clear" w:color="000000" w:fill="FFFFFF"/>
            <w:vAlign w:val="center"/>
            <w:hideMark/>
          </w:tcPr>
          <w:p w14:paraId="50662F1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546" w:type="pct"/>
            <w:tcBorders>
              <w:top w:val="nil"/>
              <w:left w:val="nil"/>
              <w:bottom w:val="single" w:sz="4" w:space="0" w:color="auto"/>
              <w:right w:val="single" w:sz="4" w:space="0" w:color="auto"/>
            </w:tcBorders>
            <w:shd w:val="clear" w:color="000000" w:fill="FFFFFF"/>
            <w:vAlign w:val="center"/>
            <w:hideMark/>
          </w:tcPr>
          <w:p w14:paraId="7B2A46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r w:rsidRPr="000A799D">
              <w:rPr>
                <w:rFonts w:ascii="Garamond" w:eastAsia="Times New Roman" w:hAnsi="Garamond" w:cs="Times New Roman"/>
                <w:sz w:val="12"/>
                <w:szCs w:val="12"/>
                <w:lang w:val="sq-AL" w:eastAsia="sq-AL"/>
              </w:rPr>
              <w:br/>
              <w:t>Prokurori e Përgjithshme</w:t>
            </w:r>
            <w:r w:rsidRPr="000A799D">
              <w:rPr>
                <w:rFonts w:ascii="Garamond" w:eastAsia="Times New Roman" w:hAnsi="Garamond" w:cs="Times New Roman"/>
                <w:sz w:val="12"/>
                <w:szCs w:val="12"/>
                <w:lang w:val="sq-AL" w:eastAsia="sq-AL"/>
              </w:rPr>
              <w:br/>
              <w:t xml:space="preserve">Policia e Shtetit </w:t>
            </w:r>
          </w:p>
        </w:tc>
        <w:tc>
          <w:tcPr>
            <w:tcW w:w="317" w:type="pct"/>
            <w:tcBorders>
              <w:top w:val="nil"/>
              <w:left w:val="nil"/>
              <w:bottom w:val="single" w:sz="4" w:space="0" w:color="auto"/>
              <w:right w:val="single" w:sz="4" w:space="0" w:color="auto"/>
            </w:tcBorders>
            <w:shd w:val="clear" w:color="000000" w:fill="FFFFFF"/>
            <w:vAlign w:val="center"/>
            <w:hideMark/>
          </w:tcPr>
          <w:p w14:paraId="1FD9A3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B7045E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D3688F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5031EB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63424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396D3BC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4F5607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19780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2.2.1.2</w:t>
            </w:r>
          </w:p>
        </w:tc>
        <w:tc>
          <w:tcPr>
            <w:tcW w:w="1630" w:type="pct"/>
            <w:tcBorders>
              <w:top w:val="nil"/>
              <w:left w:val="nil"/>
              <w:bottom w:val="single" w:sz="4" w:space="0" w:color="auto"/>
              <w:right w:val="single" w:sz="4" w:space="0" w:color="auto"/>
            </w:tcBorders>
            <w:shd w:val="clear" w:color="000000" w:fill="FFFFFF"/>
            <w:vAlign w:val="center"/>
            <w:hideMark/>
          </w:tcPr>
          <w:p w14:paraId="7C18C97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Identifikimi i ligjeve dhe akteve nënligjore që kanë nevojë për përmirësim, planifikimi i tyre për miratim </w:t>
            </w:r>
          </w:p>
        </w:tc>
        <w:tc>
          <w:tcPr>
            <w:tcW w:w="679" w:type="pct"/>
            <w:tcBorders>
              <w:top w:val="nil"/>
              <w:left w:val="nil"/>
              <w:bottom w:val="single" w:sz="4" w:space="0" w:color="auto"/>
              <w:right w:val="single" w:sz="4" w:space="0" w:color="auto"/>
            </w:tcBorders>
            <w:shd w:val="clear" w:color="000000" w:fill="FFFFFF"/>
            <w:vAlign w:val="center"/>
            <w:hideMark/>
          </w:tcPr>
          <w:p w14:paraId="5DF5CA6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546" w:type="pct"/>
            <w:tcBorders>
              <w:top w:val="nil"/>
              <w:left w:val="nil"/>
              <w:bottom w:val="single" w:sz="4" w:space="0" w:color="auto"/>
              <w:right w:val="single" w:sz="4" w:space="0" w:color="auto"/>
            </w:tcBorders>
            <w:shd w:val="clear" w:color="000000" w:fill="FFFFFF"/>
            <w:vAlign w:val="center"/>
            <w:hideMark/>
          </w:tcPr>
          <w:p w14:paraId="396281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r w:rsidRPr="000A799D">
              <w:rPr>
                <w:rFonts w:ascii="Garamond" w:eastAsia="Times New Roman" w:hAnsi="Garamond" w:cs="Times New Roman"/>
                <w:sz w:val="12"/>
                <w:szCs w:val="12"/>
                <w:lang w:val="sq-AL" w:eastAsia="sq-AL"/>
              </w:rPr>
              <w:br/>
              <w:t xml:space="preserve"> Prokurori e Përgjithshme</w:t>
            </w:r>
            <w:r w:rsidRPr="000A799D">
              <w:rPr>
                <w:rFonts w:ascii="Garamond" w:eastAsia="Times New Roman" w:hAnsi="Garamond" w:cs="Times New Roman"/>
                <w:sz w:val="12"/>
                <w:szCs w:val="12"/>
                <w:lang w:val="sq-AL" w:eastAsia="sq-AL"/>
              </w:rPr>
              <w:br/>
              <w:t xml:space="preserve">Policia e Shtetit </w:t>
            </w:r>
          </w:p>
        </w:tc>
        <w:tc>
          <w:tcPr>
            <w:tcW w:w="317" w:type="pct"/>
            <w:tcBorders>
              <w:top w:val="nil"/>
              <w:left w:val="nil"/>
              <w:bottom w:val="single" w:sz="4" w:space="0" w:color="auto"/>
              <w:right w:val="single" w:sz="4" w:space="0" w:color="auto"/>
            </w:tcBorders>
            <w:shd w:val="clear" w:color="000000" w:fill="FFFFFF"/>
            <w:vAlign w:val="center"/>
            <w:hideMark/>
          </w:tcPr>
          <w:p w14:paraId="13185C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89996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72693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1,734,439</w:t>
            </w:r>
          </w:p>
        </w:tc>
        <w:tc>
          <w:tcPr>
            <w:tcW w:w="272" w:type="pct"/>
            <w:tcBorders>
              <w:top w:val="nil"/>
              <w:left w:val="nil"/>
              <w:bottom w:val="single" w:sz="4" w:space="0" w:color="auto"/>
              <w:right w:val="single" w:sz="4" w:space="0" w:color="auto"/>
            </w:tcBorders>
            <w:shd w:val="clear" w:color="000000" w:fill="FFFFFF"/>
            <w:vAlign w:val="center"/>
            <w:hideMark/>
          </w:tcPr>
          <w:p w14:paraId="0DF79B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1,734,439</w:t>
            </w:r>
          </w:p>
        </w:tc>
        <w:tc>
          <w:tcPr>
            <w:tcW w:w="303" w:type="pct"/>
            <w:tcBorders>
              <w:top w:val="nil"/>
              <w:left w:val="nil"/>
              <w:bottom w:val="single" w:sz="4" w:space="0" w:color="auto"/>
              <w:right w:val="single" w:sz="4" w:space="0" w:color="auto"/>
            </w:tcBorders>
            <w:shd w:val="clear" w:color="000000" w:fill="FFFFFF"/>
            <w:vAlign w:val="center"/>
            <w:hideMark/>
          </w:tcPr>
          <w:p w14:paraId="6F082E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7FD8C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96CEAB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1483BCC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2.2.1.3</w:t>
            </w:r>
          </w:p>
        </w:tc>
        <w:tc>
          <w:tcPr>
            <w:tcW w:w="1630" w:type="pct"/>
            <w:tcBorders>
              <w:top w:val="nil"/>
              <w:left w:val="nil"/>
              <w:bottom w:val="single" w:sz="4" w:space="0" w:color="auto"/>
              <w:right w:val="single" w:sz="4" w:space="0" w:color="auto"/>
            </w:tcBorders>
            <w:shd w:val="clear" w:color="000000" w:fill="FFFFFF"/>
            <w:vAlign w:val="center"/>
            <w:hideMark/>
          </w:tcPr>
          <w:p w14:paraId="1CEF0E6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Përgatitja e ndryshimeve për të përmirësuar kuadrin legjislativ për hetimin e gjykimin penal të korrupsionit, sipas dokumentit analizë në aktivitetin 2.2.1.1</w:t>
            </w:r>
          </w:p>
        </w:tc>
        <w:tc>
          <w:tcPr>
            <w:tcW w:w="679" w:type="pct"/>
            <w:tcBorders>
              <w:top w:val="nil"/>
              <w:left w:val="nil"/>
              <w:bottom w:val="single" w:sz="4" w:space="0" w:color="auto"/>
              <w:right w:val="single" w:sz="4" w:space="0" w:color="auto"/>
            </w:tcBorders>
            <w:shd w:val="clear" w:color="000000" w:fill="FFFFFF"/>
            <w:vAlign w:val="center"/>
            <w:hideMark/>
          </w:tcPr>
          <w:p w14:paraId="1A08E1B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546" w:type="pct"/>
            <w:tcBorders>
              <w:top w:val="nil"/>
              <w:left w:val="nil"/>
              <w:bottom w:val="single" w:sz="4" w:space="0" w:color="auto"/>
              <w:right w:val="single" w:sz="4" w:space="0" w:color="auto"/>
            </w:tcBorders>
            <w:shd w:val="clear" w:color="000000" w:fill="FFFFFF"/>
            <w:vAlign w:val="center"/>
            <w:hideMark/>
          </w:tcPr>
          <w:p w14:paraId="61C7B7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r w:rsidRPr="000A799D">
              <w:rPr>
                <w:rFonts w:ascii="Garamond" w:eastAsia="Times New Roman" w:hAnsi="Garamond" w:cs="Times New Roman"/>
                <w:sz w:val="12"/>
                <w:szCs w:val="12"/>
                <w:lang w:val="sq-AL" w:eastAsia="sq-AL"/>
              </w:rPr>
              <w:br/>
              <w:t xml:space="preserve"> Prokurori e Përgjithshme</w:t>
            </w:r>
            <w:r w:rsidRPr="000A799D">
              <w:rPr>
                <w:rFonts w:ascii="Garamond" w:eastAsia="Times New Roman" w:hAnsi="Garamond" w:cs="Times New Roman"/>
                <w:sz w:val="12"/>
                <w:szCs w:val="12"/>
                <w:lang w:val="sq-AL" w:eastAsia="sq-AL"/>
              </w:rPr>
              <w:br/>
              <w:t xml:space="preserve">Policia e Shtetit </w:t>
            </w:r>
          </w:p>
        </w:tc>
        <w:tc>
          <w:tcPr>
            <w:tcW w:w="317" w:type="pct"/>
            <w:tcBorders>
              <w:top w:val="nil"/>
              <w:left w:val="nil"/>
              <w:bottom w:val="single" w:sz="4" w:space="0" w:color="auto"/>
              <w:right w:val="single" w:sz="4" w:space="0" w:color="auto"/>
            </w:tcBorders>
            <w:shd w:val="clear" w:color="000000" w:fill="FFFFFF"/>
            <w:vAlign w:val="center"/>
            <w:hideMark/>
          </w:tcPr>
          <w:p w14:paraId="45D7355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6C2618E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C964F0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3,468,878</w:t>
            </w:r>
          </w:p>
        </w:tc>
        <w:tc>
          <w:tcPr>
            <w:tcW w:w="272" w:type="pct"/>
            <w:tcBorders>
              <w:top w:val="nil"/>
              <w:left w:val="nil"/>
              <w:bottom w:val="single" w:sz="4" w:space="0" w:color="auto"/>
              <w:right w:val="single" w:sz="4" w:space="0" w:color="auto"/>
            </w:tcBorders>
            <w:shd w:val="clear" w:color="000000" w:fill="FFFFFF"/>
            <w:vAlign w:val="center"/>
            <w:hideMark/>
          </w:tcPr>
          <w:p w14:paraId="7D61A1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3,468,878</w:t>
            </w:r>
          </w:p>
        </w:tc>
        <w:tc>
          <w:tcPr>
            <w:tcW w:w="303" w:type="pct"/>
            <w:tcBorders>
              <w:top w:val="nil"/>
              <w:left w:val="nil"/>
              <w:bottom w:val="single" w:sz="4" w:space="0" w:color="auto"/>
              <w:right w:val="single" w:sz="4" w:space="0" w:color="auto"/>
            </w:tcBorders>
            <w:shd w:val="clear" w:color="000000" w:fill="FFFFFF"/>
            <w:vAlign w:val="center"/>
            <w:hideMark/>
          </w:tcPr>
          <w:p w14:paraId="2572C29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EA05F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474DE0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5274735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2.2.1.4</w:t>
            </w:r>
          </w:p>
        </w:tc>
        <w:tc>
          <w:tcPr>
            <w:tcW w:w="1630" w:type="pct"/>
            <w:tcBorders>
              <w:top w:val="nil"/>
              <w:left w:val="nil"/>
              <w:bottom w:val="single" w:sz="4" w:space="0" w:color="auto"/>
              <w:right w:val="single" w:sz="4" w:space="0" w:color="auto"/>
            </w:tcBorders>
            <w:shd w:val="clear" w:color="000000" w:fill="FFFFFF"/>
            <w:vAlign w:val="center"/>
            <w:hideMark/>
          </w:tcPr>
          <w:p w14:paraId="587AF301"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Miratimi i kuadrit ligjor për fushën e rekuperimit të aseteve </w:t>
            </w:r>
          </w:p>
        </w:tc>
        <w:tc>
          <w:tcPr>
            <w:tcW w:w="679" w:type="pct"/>
            <w:tcBorders>
              <w:top w:val="nil"/>
              <w:left w:val="nil"/>
              <w:bottom w:val="single" w:sz="4" w:space="0" w:color="auto"/>
              <w:right w:val="single" w:sz="4" w:space="0" w:color="auto"/>
            </w:tcBorders>
            <w:shd w:val="clear" w:color="000000" w:fill="FFFFFF"/>
            <w:vAlign w:val="center"/>
            <w:hideMark/>
          </w:tcPr>
          <w:p w14:paraId="7FC951F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KM</w:t>
            </w:r>
            <w:r w:rsidRPr="000A799D">
              <w:rPr>
                <w:rFonts w:ascii="Garamond" w:eastAsia="Times New Roman" w:hAnsi="Garamond" w:cs="Times New Roman"/>
                <w:sz w:val="12"/>
                <w:szCs w:val="12"/>
                <w:lang w:val="sq-AL" w:eastAsia="sq-AL"/>
              </w:rPr>
              <w:br/>
              <w:t>Kuvendi</w:t>
            </w:r>
          </w:p>
        </w:tc>
        <w:tc>
          <w:tcPr>
            <w:tcW w:w="546" w:type="pct"/>
            <w:tcBorders>
              <w:top w:val="nil"/>
              <w:left w:val="nil"/>
              <w:bottom w:val="single" w:sz="4" w:space="0" w:color="auto"/>
              <w:right w:val="single" w:sz="4" w:space="0" w:color="auto"/>
            </w:tcBorders>
            <w:shd w:val="clear" w:color="000000" w:fill="FFFFFF"/>
            <w:vAlign w:val="center"/>
            <w:hideMark/>
          </w:tcPr>
          <w:p w14:paraId="695B54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FD669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F8B1C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6D355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47912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3D3D5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0A27BD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53F587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277DD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2.2.1.5</w:t>
            </w:r>
          </w:p>
        </w:tc>
        <w:tc>
          <w:tcPr>
            <w:tcW w:w="1630" w:type="pct"/>
            <w:tcBorders>
              <w:top w:val="nil"/>
              <w:left w:val="nil"/>
              <w:bottom w:val="single" w:sz="4" w:space="0" w:color="auto"/>
              <w:right w:val="single" w:sz="4" w:space="0" w:color="auto"/>
            </w:tcBorders>
            <w:shd w:val="clear" w:color="000000" w:fill="FFFFFF"/>
            <w:vAlign w:val="center"/>
            <w:hideMark/>
          </w:tcPr>
          <w:p w14:paraId="7B6D37F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Zhvillimi i procedurave standarde operative për identifikimin e pasurive dhe burimeve financiare të të dyshuarve për korrupsion dhe palëve të lidhura me to gjatë hetimit (Procedurat Standarde të ZRA), të miratuara</w:t>
            </w:r>
          </w:p>
        </w:tc>
        <w:tc>
          <w:tcPr>
            <w:tcW w:w="679" w:type="pct"/>
            <w:tcBorders>
              <w:top w:val="nil"/>
              <w:left w:val="nil"/>
              <w:bottom w:val="single" w:sz="4" w:space="0" w:color="auto"/>
              <w:right w:val="single" w:sz="4" w:space="0" w:color="auto"/>
            </w:tcBorders>
            <w:shd w:val="clear" w:color="000000" w:fill="FFFFFF"/>
            <w:vAlign w:val="center"/>
            <w:hideMark/>
          </w:tcPr>
          <w:p w14:paraId="28086A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MB</w:t>
            </w:r>
            <w:r w:rsidRPr="000A799D">
              <w:rPr>
                <w:rFonts w:ascii="Garamond" w:eastAsia="Times New Roman" w:hAnsi="Garamond" w:cs="Times New Roman"/>
                <w:sz w:val="12"/>
                <w:szCs w:val="12"/>
                <w:lang w:val="sq-AL" w:eastAsia="sq-AL"/>
              </w:rPr>
              <w:br/>
              <w:t xml:space="preserve">Policia e Shtetit </w:t>
            </w:r>
          </w:p>
        </w:tc>
        <w:tc>
          <w:tcPr>
            <w:tcW w:w="546" w:type="pct"/>
            <w:tcBorders>
              <w:top w:val="nil"/>
              <w:left w:val="nil"/>
              <w:bottom w:val="single" w:sz="4" w:space="0" w:color="auto"/>
              <w:right w:val="single" w:sz="4" w:space="0" w:color="auto"/>
            </w:tcBorders>
            <w:shd w:val="clear" w:color="000000" w:fill="FFFFFF"/>
            <w:vAlign w:val="center"/>
            <w:hideMark/>
          </w:tcPr>
          <w:p w14:paraId="65E7A8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r w:rsidRPr="000A799D">
              <w:rPr>
                <w:rFonts w:ascii="Garamond" w:eastAsia="Times New Roman" w:hAnsi="Garamond" w:cs="Times New Roman"/>
                <w:sz w:val="12"/>
                <w:szCs w:val="12"/>
                <w:lang w:val="sq-AL" w:eastAsia="sq-AL"/>
              </w:rPr>
              <w:br/>
              <w:t>AAPSK</w:t>
            </w:r>
            <w:r w:rsidRPr="000A799D">
              <w:rPr>
                <w:rFonts w:ascii="Garamond" w:eastAsia="Times New Roman" w:hAnsi="Garamond" w:cs="Times New Roman"/>
                <w:sz w:val="12"/>
                <w:szCs w:val="12"/>
                <w:lang w:val="sq-AL" w:eastAsia="sq-AL"/>
              </w:rPr>
              <w:br/>
              <w:t>SPAK</w:t>
            </w:r>
          </w:p>
        </w:tc>
        <w:tc>
          <w:tcPr>
            <w:tcW w:w="317" w:type="pct"/>
            <w:tcBorders>
              <w:top w:val="nil"/>
              <w:left w:val="nil"/>
              <w:bottom w:val="single" w:sz="4" w:space="0" w:color="auto"/>
              <w:right w:val="single" w:sz="4" w:space="0" w:color="auto"/>
            </w:tcBorders>
            <w:shd w:val="clear" w:color="000000" w:fill="FFFFFF"/>
            <w:vAlign w:val="center"/>
            <w:hideMark/>
          </w:tcPr>
          <w:p w14:paraId="034736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DF3664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DA77B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7D406A1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B3226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3E01C7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955F8C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A3237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2.2.1.6</w:t>
            </w:r>
          </w:p>
        </w:tc>
        <w:tc>
          <w:tcPr>
            <w:tcW w:w="1630" w:type="pct"/>
            <w:tcBorders>
              <w:top w:val="nil"/>
              <w:left w:val="nil"/>
              <w:bottom w:val="single" w:sz="4" w:space="0" w:color="auto"/>
              <w:right w:val="single" w:sz="4" w:space="0" w:color="auto"/>
            </w:tcBorders>
            <w:shd w:val="clear" w:color="auto" w:fill="auto"/>
            <w:vAlign w:val="center"/>
            <w:hideMark/>
          </w:tcPr>
          <w:p w14:paraId="0377F6A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Dokument vlerësimi me qëllim përmirësimin e kuadrit ligjor dhe rregullator për koordinimin ndërmjet institucioneve të drejtësisë (referuar funksionimit të aktivitetit në luftën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2C3E05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546" w:type="pct"/>
            <w:tcBorders>
              <w:top w:val="nil"/>
              <w:left w:val="nil"/>
              <w:bottom w:val="single" w:sz="4" w:space="0" w:color="auto"/>
              <w:right w:val="single" w:sz="4" w:space="0" w:color="auto"/>
            </w:tcBorders>
            <w:shd w:val="clear" w:color="000000" w:fill="FFFFFF"/>
            <w:vAlign w:val="center"/>
            <w:hideMark/>
          </w:tcPr>
          <w:p w14:paraId="6273B4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KLP</w:t>
            </w:r>
            <w:r w:rsidRPr="000A799D">
              <w:rPr>
                <w:rFonts w:ascii="Garamond" w:eastAsia="Times New Roman" w:hAnsi="Garamond" w:cs="Times New Roman"/>
                <w:sz w:val="12"/>
                <w:szCs w:val="12"/>
                <w:lang w:val="sq-AL" w:eastAsia="sq-AL"/>
              </w:rPr>
              <w:br/>
              <w:t>KLGJ</w:t>
            </w:r>
          </w:p>
        </w:tc>
        <w:tc>
          <w:tcPr>
            <w:tcW w:w="317" w:type="pct"/>
            <w:tcBorders>
              <w:top w:val="nil"/>
              <w:left w:val="nil"/>
              <w:bottom w:val="single" w:sz="4" w:space="0" w:color="auto"/>
              <w:right w:val="single" w:sz="4" w:space="0" w:color="auto"/>
            </w:tcBorders>
            <w:shd w:val="clear" w:color="000000" w:fill="FFFFFF"/>
            <w:vAlign w:val="center"/>
            <w:hideMark/>
          </w:tcPr>
          <w:p w14:paraId="0BE6E5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4032A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88FA1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3941B6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8F34E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191081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50EF55B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236D32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2.2.1.7</w:t>
            </w:r>
          </w:p>
        </w:tc>
        <w:tc>
          <w:tcPr>
            <w:tcW w:w="1630" w:type="pct"/>
            <w:tcBorders>
              <w:top w:val="nil"/>
              <w:left w:val="nil"/>
              <w:bottom w:val="single" w:sz="4" w:space="0" w:color="auto"/>
              <w:right w:val="single" w:sz="4" w:space="0" w:color="auto"/>
            </w:tcBorders>
            <w:shd w:val="clear" w:color="auto" w:fill="auto"/>
            <w:vAlign w:val="center"/>
            <w:hideMark/>
          </w:tcPr>
          <w:p w14:paraId="6C4F2A40"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Miratimi i udhëzimeve të përgjithshme për hetimin financiar duke rritur fushëveprimin e hetimit financiar të SPAK, duke evidentuar si pjesë të posaçme të kompetencave hetimore në luftën kundër korrupsionit (në relevancë me parashikimin e kreut II:lufta kundër korrupsionit, pjesa 3 (hetimi penal dhe dënimi) të Udhërrëfyesit Shteti i së Drejtës). </w:t>
            </w:r>
            <w:r w:rsidRPr="000A799D">
              <w:rPr>
                <w:rFonts w:ascii="Garamond" w:eastAsia="Times New Roman" w:hAnsi="Garamond" w:cs="Times New Roman"/>
                <w:sz w:val="12"/>
                <w:szCs w:val="12"/>
                <w:lang w:val="sq-AL" w:eastAsia="sq-AL"/>
              </w:rPr>
              <w:br/>
              <w:t xml:space="preserve">(Shënim: ky aktivitet është n[ relevancë të plotë zbatimi me parashikimet e bëra në PV të SND).  </w:t>
            </w:r>
          </w:p>
        </w:tc>
        <w:tc>
          <w:tcPr>
            <w:tcW w:w="679" w:type="pct"/>
            <w:tcBorders>
              <w:top w:val="nil"/>
              <w:left w:val="nil"/>
              <w:bottom w:val="single" w:sz="4" w:space="0" w:color="auto"/>
              <w:right w:val="single" w:sz="4" w:space="0" w:color="auto"/>
            </w:tcBorders>
            <w:shd w:val="clear" w:color="000000" w:fill="FFFFFF"/>
            <w:vAlign w:val="center"/>
            <w:hideMark/>
          </w:tcPr>
          <w:p w14:paraId="3414C4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p>
        </w:tc>
        <w:tc>
          <w:tcPr>
            <w:tcW w:w="546" w:type="pct"/>
            <w:tcBorders>
              <w:top w:val="nil"/>
              <w:left w:val="nil"/>
              <w:bottom w:val="single" w:sz="4" w:space="0" w:color="auto"/>
              <w:right w:val="single" w:sz="4" w:space="0" w:color="auto"/>
            </w:tcBorders>
            <w:shd w:val="clear" w:color="000000" w:fill="FFFFFF"/>
            <w:vAlign w:val="center"/>
            <w:hideMark/>
          </w:tcPr>
          <w:p w14:paraId="1BB3CDD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BEBC9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FABA4D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76E05E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272" w:type="pct"/>
            <w:tcBorders>
              <w:top w:val="nil"/>
              <w:left w:val="nil"/>
              <w:bottom w:val="single" w:sz="4" w:space="0" w:color="auto"/>
              <w:right w:val="single" w:sz="4" w:space="0" w:color="auto"/>
            </w:tcBorders>
            <w:shd w:val="clear" w:color="000000" w:fill="FFFFFF"/>
            <w:vAlign w:val="center"/>
            <w:hideMark/>
          </w:tcPr>
          <w:p w14:paraId="189BA7C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6811E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1,260,000</w:t>
            </w:r>
          </w:p>
        </w:tc>
        <w:tc>
          <w:tcPr>
            <w:tcW w:w="332" w:type="pct"/>
            <w:tcBorders>
              <w:top w:val="nil"/>
              <w:left w:val="nil"/>
              <w:bottom w:val="single" w:sz="4" w:space="0" w:color="auto"/>
              <w:right w:val="single" w:sz="4" w:space="0" w:color="auto"/>
            </w:tcBorders>
            <w:shd w:val="clear" w:color="000000" w:fill="FFFFFF"/>
            <w:vAlign w:val="center"/>
            <w:hideMark/>
          </w:tcPr>
          <w:p w14:paraId="4279AD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8084B7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8B8DAA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2.2.2</w:t>
            </w:r>
          </w:p>
        </w:tc>
        <w:tc>
          <w:tcPr>
            <w:tcW w:w="1630" w:type="pct"/>
            <w:tcBorders>
              <w:top w:val="nil"/>
              <w:left w:val="nil"/>
              <w:bottom w:val="single" w:sz="4" w:space="0" w:color="auto"/>
              <w:right w:val="single" w:sz="4" w:space="0" w:color="auto"/>
            </w:tcBorders>
            <w:shd w:val="clear" w:color="000000" w:fill="E7E6E6"/>
            <w:vAlign w:val="center"/>
            <w:hideMark/>
          </w:tcPr>
          <w:p w14:paraId="36A7F0F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kornizës institucionale dhe kapaciteteve profesionale të organeve ligjzbatuese dhe stafeve pranë tyre, me fokus hetimin dhe ndjekjen penale të korrupsionit</w:t>
            </w:r>
          </w:p>
        </w:tc>
        <w:tc>
          <w:tcPr>
            <w:tcW w:w="679" w:type="pct"/>
            <w:tcBorders>
              <w:top w:val="nil"/>
              <w:left w:val="nil"/>
              <w:bottom w:val="single" w:sz="4" w:space="0" w:color="auto"/>
              <w:right w:val="single" w:sz="4" w:space="0" w:color="auto"/>
            </w:tcBorders>
            <w:shd w:val="clear" w:color="000000" w:fill="FFFFFF"/>
            <w:vAlign w:val="center"/>
            <w:hideMark/>
          </w:tcPr>
          <w:p w14:paraId="63D4CA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PSH, SPAK, Akademia e Sigurisë, PP, Gjykata e Posaçme, SHM</w:t>
            </w:r>
          </w:p>
        </w:tc>
        <w:tc>
          <w:tcPr>
            <w:tcW w:w="546" w:type="pct"/>
            <w:tcBorders>
              <w:top w:val="nil"/>
              <w:left w:val="nil"/>
              <w:bottom w:val="single" w:sz="4" w:space="0" w:color="auto"/>
              <w:right w:val="single" w:sz="4" w:space="0" w:color="auto"/>
            </w:tcBorders>
            <w:shd w:val="clear" w:color="000000" w:fill="FFFFFF"/>
            <w:vAlign w:val="center"/>
            <w:hideMark/>
          </w:tcPr>
          <w:p w14:paraId="756DC56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SHM</w:t>
            </w:r>
            <w:r w:rsidRPr="000A799D">
              <w:rPr>
                <w:rFonts w:ascii="Garamond" w:eastAsia="Times New Roman" w:hAnsi="Garamond" w:cs="Times New Roman"/>
                <w:b/>
                <w:bCs/>
                <w:sz w:val="12"/>
                <w:szCs w:val="12"/>
                <w:lang w:val="sq-AL" w:eastAsia="sq-AL"/>
              </w:rPr>
              <w:br/>
              <w:t>Akademia e Sigurisë, KLGJ, KLP, SHM</w:t>
            </w:r>
          </w:p>
        </w:tc>
        <w:tc>
          <w:tcPr>
            <w:tcW w:w="317" w:type="pct"/>
            <w:tcBorders>
              <w:top w:val="nil"/>
              <w:left w:val="nil"/>
              <w:bottom w:val="single" w:sz="4" w:space="0" w:color="auto"/>
              <w:right w:val="single" w:sz="4" w:space="0" w:color="auto"/>
            </w:tcBorders>
            <w:shd w:val="clear" w:color="000000" w:fill="FFFFFF"/>
            <w:vAlign w:val="center"/>
            <w:hideMark/>
          </w:tcPr>
          <w:p w14:paraId="0F3B98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C5BFF0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053B0D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3,375,642</w:t>
            </w:r>
          </w:p>
        </w:tc>
        <w:tc>
          <w:tcPr>
            <w:tcW w:w="272" w:type="pct"/>
            <w:tcBorders>
              <w:top w:val="nil"/>
              <w:left w:val="nil"/>
              <w:bottom w:val="single" w:sz="4" w:space="0" w:color="auto"/>
              <w:right w:val="single" w:sz="4" w:space="0" w:color="auto"/>
            </w:tcBorders>
            <w:shd w:val="clear" w:color="000000" w:fill="FFFFFF"/>
            <w:vAlign w:val="center"/>
            <w:hideMark/>
          </w:tcPr>
          <w:p w14:paraId="55B5224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879,642</w:t>
            </w:r>
          </w:p>
        </w:tc>
        <w:tc>
          <w:tcPr>
            <w:tcW w:w="303" w:type="pct"/>
            <w:tcBorders>
              <w:top w:val="nil"/>
              <w:left w:val="nil"/>
              <w:bottom w:val="single" w:sz="4" w:space="0" w:color="auto"/>
              <w:right w:val="single" w:sz="4" w:space="0" w:color="auto"/>
            </w:tcBorders>
            <w:shd w:val="clear" w:color="000000" w:fill="FFFFFF"/>
            <w:vAlign w:val="center"/>
            <w:hideMark/>
          </w:tcPr>
          <w:p w14:paraId="20F0810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592490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-2,496,000</w:t>
            </w:r>
          </w:p>
        </w:tc>
      </w:tr>
      <w:tr w:rsidR="00046DAE" w:rsidRPr="000A799D" w14:paraId="5098C75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143D75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2.2.2.1</w:t>
            </w:r>
          </w:p>
        </w:tc>
        <w:tc>
          <w:tcPr>
            <w:tcW w:w="1630" w:type="pct"/>
            <w:tcBorders>
              <w:top w:val="nil"/>
              <w:left w:val="nil"/>
              <w:bottom w:val="single" w:sz="4" w:space="0" w:color="auto"/>
              <w:right w:val="single" w:sz="4" w:space="0" w:color="auto"/>
            </w:tcBorders>
            <w:shd w:val="clear" w:color="000000" w:fill="FFFFFF"/>
            <w:vAlign w:val="center"/>
            <w:hideMark/>
          </w:tcPr>
          <w:p w14:paraId="72AA016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Konsolidimi dhe përmirësimi  i vazhdueshëm i burimeve tekniko-profesionale të seksioneve të krimit ekonomik dhe të pastrimit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parave ne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struktur</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n qendrore n</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Drejtorin</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e P</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rgjithshme te Policis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Shtetit si dhe n</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drejtorit</w:t>
            </w:r>
            <w:r w:rsidRPr="000A799D">
              <w:rPr>
                <w:rFonts w:ascii="Garamond" w:eastAsia="Times New Roman" w:hAnsi="Garamond" w:cs="Garamond"/>
                <w:sz w:val="12"/>
                <w:szCs w:val="12"/>
                <w:lang w:val="sq-AL" w:eastAsia="sq-AL"/>
              </w:rPr>
              <w:t>ë</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vendore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Policis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Shtetit</w:t>
            </w:r>
          </w:p>
        </w:tc>
        <w:tc>
          <w:tcPr>
            <w:tcW w:w="679" w:type="pct"/>
            <w:tcBorders>
              <w:top w:val="nil"/>
              <w:left w:val="nil"/>
              <w:bottom w:val="single" w:sz="4" w:space="0" w:color="auto"/>
              <w:right w:val="single" w:sz="4" w:space="0" w:color="auto"/>
            </w:tcBorders>
            <w:shd w:val="clear" w:color="000000" w:fill="FFFFFF"/>
            <w:vAlign w:val="center"/>
            <w:hideMark/>
          </w:tcPr>
          <w:p w14:paraId="7F046E2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p>
        </w:tc>
        <w:tc>
          <w:tcPr>
            <w:tcW w:w="546" w:type="pct"/>
            <w:tcBorders>
              <w:top w:val="nil"/>
              <w:left w:val="nil"/>
              <w:bottom w:val="single" w:sz="4" w:space="0" w:color="auto"/>
              <w:right w:val="single" w:sz="4" w:space="0" w:color="auto"/>
            </w:tcBorders>
            <w:shd w:val="clear" w:color="000000" w:fill="FFFFFF"/>
            <w:vAlign w:val="center"/>
            <w:hideMark/>
          </w:tcPr>
          <w:p w14:paraId="680204A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3079C06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9D716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5B8D83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272" w:type="pct"/>
            <w:tcBorders>
              <w:top w:val="nil"/>
              <w:left w:val="nil"/>
              <w:bottom w:val="single" w:sz="4" w:space="0" w:color="auto"/>
              <w:right w:val="single" w:sz="4" w:space="0" w:color="auto"/>
            </w:tcBorders>
            <w:shd w:val="clear" w:color="000000" w:fill="FFFFFF"/>
            <w:vAlign w:val="center"/>
            <w:hideMark/>
          </w:tcPr>
          <w:p w14:paraId="5EFA961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03" w:type="pct"/>
            <w:tcBorders>
              <w:top w:val="nil"/>
              <w:left w:val="nil"/>
              <w:bottom w:val="single" w:sz="4" w:space="0" w:color="auto"/>
              <w:right w:val="single" w:sz="4" w:space="0" w:color="auto"/>
            </w:tcBorders>
            <w:shd w:val="clear" w:color="000000" w:fill="FFFFFF"/>
            <w:vAlign w:val="center"/>
            <w:hideMark/>
          </w:tcPr>
          <w:p w14:paraId="4E5E0E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95302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-1,200,000</w:t>
            </w:r>
          </w:p>
        </w:tc>
      </w:tr>
      <w:tr w:rsidR="00046DAE" w:rsidRPr="000A799D" w14:paraId="040767E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024EB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2.2.2.2</w:t>
            </w:r>
          </w:p>
        </w:tc>
        <w:tc>
          <w:tcPr>
            <w:tcW w:w="1630" w:type="pct"/>
            <w:tcBorders>
              <w:top w:val="nil"/>
              <w:left w:val="nil"/>
              <w:bottom w:val="single" w:sz="4" w:space="0" w:color="auto"/>
              <w:right w:val="single" w:sz="4" w:space="0" w:color="auto"/>
            </w:tcBorders>
            <w:shd w:val="clear" w:color="000000" w:fill="FFFFFF"/>
            <w:vAlign w:val="center"/>
            <w:hideMark/>
          </w:tcPr>
          <w:p w14:paraId="7365370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nevojave për njohuri teknike (trajnime) për stafet dhe profesionistët e organeve të hetimit dhe ndjekjes penale (prokuroritë) dhe të gjykimit (gjyqësorit) (Raport për kërkesa për trajnime, i miratuar) /vjetor</w:t>
            </w:r>
          </w:p>
        </w:tc>
        <w:tc>
          <w:tcPr>
            <w:tcW w:w="679" w:type="pct"/>
            <w:tcBorders>
              <w:top w:val="nil"/>
              <w:left w:val="nil"/>
              <w:bottom w:val="single" w:sz="4" w:space="0" w:color="auto"/>
              <w:right w:val="single" w:sz="4" w:space="0" w:color="auto"/>
            </w:tcBorders>
            <w:shd w:val="clear" w:color="000000" w:fill="FFFFFF"/>
            <w:vAlign w:val="center"/>
            <w:hideMark/>
          </w:tcPr>
          <w:p w14:paraId="0CFDF4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SHM</w:t>
            </w:r>
          </w:p>
        </w:tc>
        <w:tc>
          <w:tcPr>
            <w:tcW w:w="546" w:type="pct"/>
            <w:tcBorders>
              <w:top w:val="nil"/>
              <w:left w:val="nil"/>
              <w:bottom w:val="single" w:sz="4" w:space="0" w:color="auto"/>
              <w:right w:val="single" w:sz="4" w:space="0" w:color="auto"/>
            </w:tcBorders>
            <w:shd w:val="clear" w:color="000000" w:fill="FFFFFF"/>
            <w:vAlign w:val="center"/>
            <w:hideMark/>
          </w:tcPr>
          <w:p w14:paraId="05A303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KLP</w:t>
            </w:r>
            <w:r w:rsidRPr="000A799D">
              <w:rPr>
                <w:rFonts w:ascii="Garamond" w:eastAsia="Times New Roman" w:hAnsi="Garamond" w:cs="Times New Roman"/>
                <w:sz w:val="12"/>
                <w:szCs w:val="12"/>
                <w:lang w:val="sq-AL" w:eastAsia="sq-AL"/>
              </w:rPr>
              <w:br/>
              <w:t>KLGJ</w:t>
            </w:r>
          </w:p>
        </w:tc>
        <w:tc>
          <w:tcPr>
            <w:tcW w:w="317" w:type="pct"/>
            <w:tcBorders>
              <w:top w:val="nil"/>
              <w:left w:val="nil"/>
              <w:bottom w:val="single" w:sz="4" w:space="0" w:color="auto"/>
              <w:right w:val="single" w:sz="4" w:space="0" w:color="auto"/>
            </w:tcBorders>
            <w:shd w:val="clear" w:color="000000" w:fill="FFFFFF"/>
            <w:vAlign w:val="center"/>
            <w:hideMark/>
          </w:tcPr>
          <w:p w14:paraId="59BCB8B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8085F7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44317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279,642</w:t>
            </w:r>
          </w:p>
        </w:tc>
        <w:tc>
          <w:tcPr>
            <w:tcW w:w="272" w:type="pct"/>
            <w:tcBorders>
              <w:top w:val="nil"/>
              <w:left w:val="nil"/>
              <w:bottom w:val="single" w:sz="4" w:space="0" w:color="auto"/>
              <w:right w:val="single" w:sz="4" w:space="0" w:color="auto"/>
            </w:tcBorders>
            <w:shd w:val="clear" w:color="000000" w:fill="FFFFFF"/>
            <w:vAlign w:val="center"/>
            <w:hideMark/>
          </w:tcPr>
          <w:p w14:paraId="0CDCBCA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279,642</w:t>
            </w:r>
          </w:p>
        </w:tc>
        <w:tc>
          <w:tcPr>
            <w:tcW w:w="303" w:type="pct"/>
            <w:tcBorders>
              <w:top w:val="nil"/>
              <w:left w:val="nil"/>
              <w:bottom w:val="single" w:sz="4" w:space="0" w:color="auto"/>
              <w:right w:val="single" w:sz="4" w:space="0" w:color="auto"/>
            </w:tcBorders>
            <w:shd w:val="clear" w:color="000000" w:fill="FFFFFF"/>
            <w:vAlign w:val="center"/>
            <w:hideMark/>
          </w:tcPr>
          <w:p w14:paraId="0B3DA8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76CCD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90F8F9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B2AB44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2.2.2.3</w:t>
            </w:r>
          </w:p>
        </w:tc>
        <w:tc>
          <w:tcPr>
            <w:tcW w:w="1630" w:type="pct"/>
            <w:tcBorders>
              <w:top w:val="nil"/>
              <w:left w:val="nil"/>
              <w:bottom w:val="single" w:sz="4" w:space="0" w:color="auto"/>
              <w:right w:val="single" w:sz="4" w:space="0" w:color="auto"/>
            </w:tcBorders>
            <w:shd w:val="clear" w:color="auto" w:fill="auto"/>
            <w:vAlign w:val="center"/>
            <w:hideMark/>
          </w:tcPr>
          <w:p w14:paraId="2052148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Trajnimi i vazhdueshëm/vjetor i punonjësve të policisë mbi hetimet proaktive, për veprat penale ne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fush</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n e korrupsionit, krimeve ekonomike e financiare, t</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pastrimit t</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parave dhe aseteve kriminale (trajnime t</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kryera)</w:t>
            </w:r>
          </w:p>
        </w:tc>
        <w:tc>
          <w:tcPr>
            <w:tcW w:w="679" w:type="pct"/>
            <w:tcBorders>
              <w:top w:val="nil"/>
              <w:left w:val="nil"/>
              <w:bottom w:val="single" w:sz="4" w:space="0" w:color="auto"/>
              <w:right w:val="single" w:sz="4" w:space="0" w:color="auto"/>
            </w:tcBorders>
            <w:shd w:val="clear" w:color="000000" w:fill="FFFFFF"/>
            <w:vAlign w:val="center"/>
            <w:hideMark/>
          </w:tcPr>
          <w:p w14:paraId="07EB57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r w:rsidRPr="000A799D">
              <w:rPr>
                <w:rFonts w:ascii="Garamond" w:eastAsia="Times New Roman" w:hAnsi="Garamond" w:cs="Times New Roman"/>
                <w:sz w:val="12"/>
                <w:szCs w:val="12"/>
                <w:lang w:val="sq-AL" w:eastAsia="sq-AL"/>
              </w:rPr>
              <w:br/>
              <w:t>Akademia e Sigurisë</w:t>
            </w:r>
          </w:p>
        </w:tc>
        <w:tc>
          <w:tcPr>
            <w:tcW w:w="546" w:type="pct"/>
            <w:tcBorders>
              <w:top w:val="nil"/>
              <w:left w:val="nil"/>
              <w:bottom w:val="single" w:sz="4" w:space="0" w:color="auto"/>
              <w:right w:val="single" w:sz="4" w:space="0" w:color="auto"/>
            </w:tcBorders>
            <w:shd w:val="clear" w:color="000000" w:fill="FFFFFF"/>
            <w:vAlign w:val="center"/>
            <w:hideMark/>
          </w:tcPr>
          <w:p w14:paraId="6A8830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5B2B8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46819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8947D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216,000</w:t>
            </w:r>
          </w:p>
        </w:tc>
        <w:tc>
          <w:tcPr>
            <w:tcW w:w="272" w:type="pct"/>
            <w:tcBorders>
              <w:top w:val="nil"/>
              <w:left w:val="nil"/>
              <w:bottom w:val="single" w:sz="4" w:space="0" w:color="auto"/>
              <w:right w:val="single" w:sz="4" w:space="0" w:color="auto"/>
            </w:tcBorders>
            <w:shd w:val="clear" w:color="000000" w:fill="FFFFFF"/>
            <w:vAlign w:val="center"/>
            <w:hideMark/>
          </w:tcPr>
          <w:p w14:paraId="138E4A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54C5E32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6A87EA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-216,000</w:t>
            </w:r>
          </w:p>
        </w:tc>
      </w:tr>
      <w:tr w:rsidR="00046DAE" w:rsidRPr="000A799D" w14:paraId="679A9CD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504027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2.2.2.4</w:t>
            </w:r>
          </w:p>
        </w:tc>
        <w:tc>
          <w:tcPr>
            <w:tcW w:w="1630" w:type="pct"/>
            <w:tcBorders>
              <w:top w:val="nil"/>
              <w:left w:val="nil"/>
              <w:bottom w:val="single" w:sz="4" w:space="0" w:color="auto"/>
              <w:right w:val="single" w:sz="4" w:space="0" w:color="auto"/>
            </w:tcBorders>
            <w:shd w:val="clear" w:color="auto" w:fill="auto"/>
            <w:vAlign w:val="center"/>
            <w:hideMark/>
          </w:tcPr>
          <w:p w14:paraId="35DFB06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Trajnime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specializuara me pjes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marrje nde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rinstitucionale (agjencite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e zbatimit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ligjit dhe gjyq</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sorit) p</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r t</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siguruar veprimtari proaktive mbi hetimin financiar, ndjekjen penale dhe gjykimin e korrupsionit ne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tema si: prokurimi publik, partneriteti publik-privat, koncesionet, pron</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sia p</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rfituese, pastrimi i parave, etj.</w:t>
            </w:r>
          </w:p>
        </w:tc>
        <w:tc>
          <w:tcPr>
            <w:tcW w:w="679" w:type="pct"/>
            <w:tcBorders>
              <w:top w:val="nil"/>
              <w:left w:val="nil"/>
              <w:bottom w:val="single" w:sz="4" w:space="0" w:color="auto"/>
              <w:right w:val="single" w:sz="4" w:space="0" w:color="auto"/>
            </w:tcBorders>
            <w:shd w:val="clear" w:color="000000" w:fill="FFFFFF"/>
            <w:vAlign w:val="center"/>
            <w:hideMark/>
          </w:tcPr>
          <w:p w14:paraId="617F2E2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r w:rsidRPr="000A799D">
              <w:rPr>
                <w:rFonts w:ascii="Garamond" w:eastAsia="Times New Roman" w:hAnsi="Garamond" w:cs="Times New Roman"/>
                <w:sz w:val="12"/>
                <w:szCs w:val="12"/>
                <w:lang w:val="sq-AL" w:eastAsia="sq-AL"/>
              </w:rPr>
              <w:br/>
              <w:t>SPAK</w:t>
            </w:r>
            <w:r w:rsidRPr="000A799D">
              <w:rPr>
                <w:rFonts w:ascii="Garamond" w:eastAsia="Times New Roman" w:hAnsi="Garamond" w:cs="Times New Roman"/>
                <w:sz w:val="12"/>
                <w:szCs w:val="12"/>
                <w:lang w:val="sq-AL" w:eastAsia="sq-AL"/>
              </w:rPr>
              <w:br/>
              <w:t>PP</w:t>
            </w:r>
            <w:r w:rsidRPr="000A799D">
              <w:rPr>
                <w:rFonts w:ascii="Garamond" w:eastAsia="Times New Roman" w:hAnsi="Garamond" w:cs="Times New Roman"/>
                <w:sz w:val="12"/>
                <w:szCs w:val="12"/>
                <w:lang w:val="sq-AL" w:eastAsia="sq-AL"/>
              </w:rPr>
              <w:br/>
              <w:t>GJKKO</w:t>
            </w:r>
          </w:p>
        </w:tc>
        <w:tc>
          <w:tcPr>
            <w:tcW w:w="546" w:type="pct"/>
            <w:tcBorders>
              <w:top w:val="nil"/>
              <w:left w:val="nil"/>
              <w:bottom w:val="single" w:sz="4" w:space="0" w:color="auto"/>
              <w:right w:val="single" w:sz="4" w:space="0" w:color="auto"/>
            </w:tcBorders>
            <w:shd w:val="clear" w:color="000000" w:fill="FFFFFF"/>
            <w:vAlign w:val="center"/>
            <w:hideMark/>
          </w:tcPr>
          <w:p w14:paraId="671AFD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SHM</w:t>
            </w:r>
            <w:r w:rsidRPr="000A799D">
              <w:rPr>
                <w:rFonts w:ascii="Garamond" w:eastAsia="Times New Roman" w:hAnsi="Garamond" w:cs="Times New Roman"/>
                <w:sz w:val="12"/>
                <w:szCs w:val="12"/>
                <w:lang w:val="sq-AL" w:eastAsia="sq-AL"/>
              </w:rPr>
              <w:br/>
              <w:t>Akademia e Sigurisë</w:t>
            </w:r>
          </w:p>
        </w:tc>
        <w:tc>
          <w:tcPr>
            <w:tcW w:w="317" w:type="pct"/>
            <w:tcBorders>
              <w:top w:val="nil"/>
              <w:left w:val="nil"/>
              <w:bottom w:val="single" w:sz="4" w:space="0" w:color="auto"/>
              <w:right w:val="single" w:sz="4" w:space="0" w:color="auto"/>
            </w:tcBorders>
            <w:shd w:val="clear" w:color="000000" w:fill="FFFFFF"/>
            <w:noWrap/>
            <w:vAlign w:val="center"/>
            <w:hideMark/>
          </w:tcPr>
          <w:p w14:paraId="118703E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noWrap/>
            <w:vAlign w:val="center"/>
            <w:hideMark/>
          </w:tcPr>
          <w:p w14:paraId="03AC8B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D7F18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1,080,000</w:t>
            </w:r>
          </w:p>
        </w:tc>
        <w:tc>
          <w:tcPr>
            <w:tcW w:w="272" w:type="pct"/>
            <w:tcBorders>
              <w:top w:val="nil"/>
              <w:left w:val="nil"/>
              <w:bottom w:val="single" w:sz="4" w:space="0" w:color="auto"/>
              <w:right w:val="single" w:sz="4" w:space="0" w:color="auto"/>
            </w:tcBorders>
            <w:shd w:val="clear" w:color="000000" w:fill="FFFFFF"/>
            <w:vAlign w:val="center"/>
            <w:hideMark/>
          </w:tcPr>
          <w:p w14:paraId="5FEDC0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F1028D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9FB45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-1,080,000</w:t>
            </w:r>
          </w:p>
        </w:tc>
      </w:tr>
      <w:tr w:rsidR="00046DAE" w:rsidRPr="000A799D" w14:paraId="7CF3F01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180438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2.2.3</w:t>
            </w:r>
          </w:p>
        </w:tc>
        <w:tc>
          <w:tcPr>
            <w:tcW w:w="1630" w:type="pct"/>
            <w:tcBorders>
              <w:top w:val="nil"/>
              <w:left w:val="nil"/>
              <w:bottom w:val="single" w:sz="4" w:space="0" w:color="auto"/>
              <w:right w:val="single" w:sz="4" w:space="0" w:color="auto"/>
            </w:tcBorders>
            <w:shd w:val="clear" w:color="000000" w:fill="E7E6E6"/>
            <w:vAlign w:val="center"/>
            <w:hideMark/>
          </w:tcPr>
          <w:p w14:paraId="20ABF800"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Konsolidimi i qendrueshëm i strukturave të agjencive ligjzbatuese për të siguruar hetime proaktive kundër korrupsionit (përmirësim i performancës)</w:t>
            </w:r>
          </w:p>
        </w:tc>
        <w:tc>
          <w:tcPr>
            <w:tcW w:w="679" w:type="pct"/>
            <w:tcBorders>
              <w:top w:val="nil"/>
              <w:left w:val="nil"/>
              <w:bottom w:val="single" w:sz="4" w:space="0" w:color="auto"/>
              <w:right w:val="single" w:sz="4" w:space="0" w:color="auto"/>
            </w:tcBorders>
            <w:shd w:val="clear" w:color="000000" w:fill="FFFFFF"/>
            <w:vAlign w:val="center"/>
            <w:hideMark/>
          </w:tcPr>
          <w:p w14:paraId="0055DCF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SPAK,  BKH,  GJKKO, PP, MB, MD, PSH</w:t>
            </w:r>
            <w:r w:rsidRPr="000A799D">
              <w:rPr>
                <w:rFonts w:ascii="Garamond" w:eastAsia="Times New Roman" w:hAnsi="Garamond" w:cs="Times New Roman"/>
                <w:b/>
                <w:bCs/>
                <w:sz w:val="12"/>
                <w:szCs w:val="12"/>
                <w:lang w:val="sq-AL" w:eastAsia="sq-AL"/>
              </w:rPr>
              <w:br/>
              <w:t xml:space="preserve"> </w:t>
            </w:r>
          </w:p>
        </w:tc>
        <w:tc>
          <w:tcPr>
            <w:tcW w:w="546" w:type="pct"/>
            <w:tcBorders>
              <w:top w:val="nil"/>
              <w:left w:val="nil"/>
              <w:bottom w:val="single" w:sz="4" w:space="0" w:color="auto"/>
              <w:right w:val="single" w:sz="4" w:space="0" w:color="auto"/>
            </w:tcBorders>
            <w:shd w:val="clear" w:color="000000" w:fill="FFFFFF"/>
            <w:vAlign w:val="center"/>
            <w:hideMark/>
          </w:tcPr>
          <w:p w14:paraId="79099AD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SHM, Akademia e Sigurisë</w:t>
            </w:r>
          </w:p>
        </w:tc>
        <w:tc>
          <w:tcPr>
            <w:tcW w:w="317" w:type="pct"/>
            <w:tcBorders>
              <w:top w:val="nil"/>
              <w:left w:val="nil"/>
              <w:bottom w:val="single" w:sz="4" w:space="0" w:color="auto"/>
              <w:right w:val="single" w:sz="4" w:space="0" w:color="auto"/>
            </w:tcBorders>
            <w:shd w:val="clear" w:color="000000" w:fill="FFFFFF"/>
            <w:vAlign w:val="center"/>
            <w:hideMark/>
          </w:tcPr>
          <w:p w14:paraId="0086C2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CD492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2096F7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77,070,332</w:t>
            </w:r>
          </w:p>
        </w:tc>
        <w:tc>
          <w:tcPr>
            <w:tcW w:w="272" w:type="pct"/>
            <w:tcBorders>
              <w:top w:val="nil"/>
              <w:left w:val="nil"/>
              <w:bottom w:val="single" w:sz="4" w:space="0" w:color="auto"/>
              <w:right w:val="single" w:sz="4" w:space="0" w:color="auto"/>
            </w:tcBorders>
            <w:shd w:val="clear" w:color="000000" w:fill="FFFFFF"/>
            <w:vAlign w:val="center"/>
            <w:hideMark/>
          </w:tcPr>
          <w:p w14:paraId="0F0548A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25,538,621</w:t>
            </w:r>
          </w:p>
        </w:tc>
        <w:tc>
          <w:tcPr>
            <w:tcW w:w="303" w:type="pct"/>
            <w:tcBorders>
              <w:top w:val="nil"/>
              <w:left w:val="nil"/>
              <w:bottom w:val="single" w:sz="4" w:space="0" w:color="auto"/>
              <w:right w:val="single" w:sz="4" w:space="0" w:color="auto"/>
            </w:tcBorders>
            <w:shd w:val="clear" w:color="000000" w:fill="FFFFFF"/>
            <w:vAlign w:val="center"/>
            <w:hideMark/>
          </w:tcPr>
          <w:p w14:paraId="58BFDE4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3BFB7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-51,531,711</w:t>
            </w:r>
          </w:p>
        </w:tc>
      </w:tr>
      <w:tr w:rsidR="00046DAE" w:rsidRPr="000A799D" w14:paraId="78D13E8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54F0F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2.2.3.1</w:t>
            </w:r>
          </w:p>
        </w:tc>
        <w:tc>
          <w:tcPr>
            <w:tcW w:w="1630" w:type="pct"/>
            <w:tcBorders>
              <w:top w:val="nil"/>
              <w:left w:val="nil"/>
              <w:bottom w:val="single" w:sz="4" w:space="0" w:color="auto"/>
              <w:right w:val="single" w:sz="4" w:space="0" w:color="auto"/>
            </w:tcBorders>
            <w:shd w:val="clear" w:color="000000" w:fill="FFFFFF"/>
            <w:vAlign w:val="center"/>
            <w:hideMark/>
          </w:tcPr>
          <w:p w14:paraId="35043E3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Identifikimi i nevojave për ekspertizë teknike për stafet dhe profesionistët e organeve të hetimit dhe ndjekjes penale (prokuroritë) dhe të gjykimit (gjyqësorit) (Plan i miratuar për ekspertizë dhe rritje performance) (vjetor )</w:t>
            </w:r>
          </w:p>
        </w:tc>
        <w:tc>
          <w:tcPr>
            <w:tcW w:w="679" w:type="pct"/>
            <w:tcBorders>
              <w:top w:val="nil"/>
              <w:left w:val="nil"/>
              <w:bottom w:val="single" w:sz="4" w:space="0" w:color="auto"/>
              <w:right w:val="single" w:sz="4" w:space="0" w:color="auto"/>
            </w:tcBorders>
            <w:shd w:val="clear" w:color="000000" w:fill="FFFFFF"/>
            <w:vAlign w:val="center"/>
            <w:hideMark/>
          </w:tcPr>
          <w:p w14:paraId="7ED41DB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SPAK; Prokurori e Përgjithshme </w:t>
            </w:r>
          </w:p>
        </w:tc>
        <w:tc>
          <w:tcPr>
            <w:tcW w:w="546" w:type="pct"/>
            <w:tcBorders>
              <w:top w:val="nil"/>
              <w:left w:val="nil"/>
              <w:bottom w:val="single" w:sz="4" w:space="0" w:color="auto"/>
              <w:right w:val="single" w:sz="4" w:space="0" w:color="auto"/>
            </w:tcBorders>
            <w:shd w:val="clear" w:color="000000" w:fill="FFFFFF"/>
            <w:vAlign w:val="center"/>
            <w:hideMark/>
          </w:tcPr>
          <w:p w14:paraId="2A8516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SHM</w:t>
            </w:r>
          </w:p>
        </w:tc>
        <w:tc>
          <w:tcPr>
            <w:tcW w:w="317" w:type="pct"/>
            <w:tcBorders>
              <w:top w:val="nil"/>
              <w:left w:val="nil"/>
              <w:bottom w:val="single" w:sz="4" w:space="0" w:color="auto"/>
              <w:right w:val="single" w:sz="4" w:space="0" w:color="auto"/>
            </w:tcBorders>
            <w:shd w:val="clear" w:color="000000" w:fill="FFFFFF"/>
            <w:vAlign w:val="center"/>
            <w:hideMark/>
          </w:tcPr>
          <w:p w14:paraId="4EB194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0D8F0A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39A21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612,766</w:t>
            </w:r>
          </w:p>
        </w:tc>
        <w:tc>
          <w:tcPr>
            <w:tcW w:w="272" w:type="pct"/>
            <w:tcBorders>
              <w:top w:val="nil"/>
              <w:left w:val="nil"/>
              <w:bottom w:val="single" w:sz="4" w:space="0" w:color="auto"/>
              <w:right w:val="single" w:sz="4" w:space="0" w:color="auto"/>
            </w:tcBorders>
            <w:shd w:val="clear" w:color="000000" w:fill="FFFFFF"/>
            <w:vAlign w:val="center"/>
            <w:hideMark/>
          </w:tcPr>
          <w:p w14:paraId="0B13B9E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612,766</w:t>
            </w:r>
          </w:p>
        </w:tc>
        <w:tc>
          <w:tcPr>
            <w:tcW w:w="303" w:type="pct"/>
            <w:tcBorders>
              <w:top w:val="nil"/>
              <w:left w:val="nil"/>
              <w:bottom w:val="single" w:sz="4" w:space="0" w:color="auto"/>
              <w:right w:val="single" w:sz="4" w:space="0" w:color="auto"/>
            </w:tcBorders>
            <w:shd w:val="clear" w:color="000000" w:fill="FFFFFF"/>
            <w:vAlign w:val="center"/>
            <w:hideMark/>
          </w:tcPr>
          <w:p w14:paraId="0ED030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3EC3C4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3FDAF3C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E5930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2.2.3.2</w:t>
            </w:r>
          </w:p>
        </w:tc>
        <w:tc>
          <w:tcPr>
            <w:tcW w:w="1630" w:type="pct"/>
            <w:tcBorders>
              <w:top w:val="nil"/>
              <w:left w:val="nil"/>
              <w:bottom w:val="single" w:sz="4" w:space="0" w:color="auto"/>
              <w:right w:val="single" w:sz="4" w:space="0" w:color="auto"/>
            </w:tcBorders>
            <w:shd w:val="clear" w:color="000000" w:fill="FFFFFF"/>
            <w:vAlign w:val="center"/>
            <w:hideMark/>
          </w:tcPr>
          <w:p w14:paraId="0EACBF6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Konsolidimi dhe forcimi i vazhdueshëm i seksioneve të krimit ekonomik dhe të pastrimit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parave ne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struktur</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n qendrore në Drejtorinë e Përgjithshme të Policisë së Shtetit si dhe në drejtoritë</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vendore te</w:t>
            </w:r>
            <w:r w:rsidRPr="000A799D">
              <w:rPr>
                <w:rFonts w:ascii="Times New Roman" w:eastAsia="Times New Roman" w:hAnsi="Times New Roman" w:cs="Times New Roman"/>
                <w:sz w:val="12"/>
                <w:szCs w:val="12"/>
                <w:lang w:val="sq-AL" w:eastAsia="sq-AL"/>
              </w:rPr>
              <w:t>̈</w:t>
            </w:r>
            <w:r w:rsidRPr="000A799D">
              <w:rPr>
                <w:rFonts w:ascii="Garamond" w:eastAsia="Times New Roman" w:hAnsi="Garamond" w:cs="Times New Roman"/>
                <w:sz w:val="12"/>
                <w:szCs w:val="12"/>
                <w:lang w:val="sq-AL" w:eastAsia="sq-AL"/>
              </w:rPr>
              <w:t xml:space="preserve"> Policis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Shtetit (burime njer</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zore dhe tekniko-profesionale t</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 xml:space="preserve"> p</w:t>
            </w:r>
            <w:r w:rsidRPr="000A799D">
              <w:rPr>
                <w:rFonts w:ascii="Garamond" w:eastAsia="Times New Roman" w:hAnsi="Garamond" w:cs="Garamond"/>
                <w:sz w:val="12"/>
                <w:szCs w:val="12"/>
                <w:lang w:val="sq-AL" w:eastAsia="sq-AL"/>
              </w:rPr>
              <w:t>ë</w:t>
            </w:r>
            <w:r w:rsidRPr="000A799D">
              <w:rPr>
                <w:rFonts w:ascii="Garamond" w:eastAsia="Times New Roman" w:hAnsi="Garamond" w:cs="Times New Roman"/>
                <w:sz w:val="12"/>
                <w:szCs w:val="12"/>
                <w:lang w:val="sq-AL" w:eastAsia="sq-AL"/>
              </w:rPr>
              <w:t>rgatitura dhe efikase)</w:t>
            </w:r>
          </w:p>
        </w:tc>
        <w:tc>
          <w:tcPr>
            <w:tcW w:w="679" w:type="pct"/>
            <w:tcBorders>
              <w:top w:val="nil"/>
              <w:left w:val="nil"/>
              <w:bottom w:val="single" w:sz="4" w:space="0" w:color="auto"/>
              <w:right w:val="single" w:sz="4" w:space="0" w:color="auto"/>
            </w:tcBorders>
            <w:shd w:val="clear" w:color="000000" w:fill="FFFFFF"/>
            <w:vAlign w:val="center"/>
            <w:hideMark/>
          </w:tcPr>
          <w:p w14:paraId="14379D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p>
        </w:tc>
        <w:tc>
          <w:tcPr>
            <w:tcW w:w="546" w:type="pct"/>
            <w:tcBorders>
              <w:top w:val="nil"/>
              <w:left w:val="nil"/>
              <w:bottom w:val="single" w:sz="4" w:space="0" w:color="auto"/>
              <w:right w:val="single" w:sz="4" w:space="0" w:color="auto"/>
            </w:tcBorders>
            <w:shd w:val="clear" w:color="000000" w:fill="FFFFFF"/>
            <w:vAlign w:val="center"/>
            <w:hideMark/>
          </w:tcPr>
          <w:p w14:paraId="34A1EB2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Akademia e Sigurisë</w:t>
            </w:r>
          </w:p>
        </w:tc>
        <w:tc>
          <w:tcPr>
            <w:tcW w:w="317" w:type="pct"/>
            <w:tcBorders>
              <w:top w:val="nil"/>
              <w:left w:val="nil"/>
              <w:bottom w:val="single" w:sz="4" w:space="0" w:color="auto"/>
              <w:right w:val="single" w:sz="4" w:space="0" w:color="auto"/>
            </w:tcBorders>
            <w:shd w:val="clear" w:color="000000" w:fill="FFFFFF"/>
            <w:vAlign w:val="center"/>
            <w:hideMark/>
          </w:tcPr>
          <w:p w14:paraId="42C60A3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28370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790C2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272" w:type="pct"/>
            <w:tcBorders>
              <w:top w:val="nil"/>
              <w:left w:val="nil"/>
              <w:bottom w:val="single" w:sz="4" w:space="0" w:color="auto"/>
              <w:right w:val="single" w:sz="4" w:space="0" w:color="auto"/>
            </w:tcBorders>
            <w:shd w:val="clear" w:color="000000" w:fill="FFFFFF"/>
            <w:vAlign w:val="center"/>
            <w:hideMark/>
          </w:tcPr>
          <w:p w14:paraId="1791698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303" w:type="pct"/>
            <w:tcBorders>
              <w:top w:val="nil"/>
              <w:left w:val="nil"/>
              <w:bottom w:val="single" w:sz="4" w:space="0" w:color="auto"/>
              <w:right w:val="single" w:sz="4" w:space="0" w:color="auto"/>
            </w:tcBorders>
            <w:shd w:val="clear" w:color="000000" w:fill="FFFFFF"/>
            <w:vAlign w:val="center"/>
            <w:hideMark/>
          </w:tcPr>
          <w:p w14:paraId="408A9C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0999A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016B5B2"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DC647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2.2.3.3</w:t>
            </w:r>
          </w:p>
        </w:tc>
        <w:tc>
          <w:tcPr>
            <w:tcW w:w="1630" w:type="pct"/>
            <w:tcBorders>
              <w:top w:val="nil"/>
              <w:left w:val="nil"/>
              <w:bottom w:val="single" w:sz="4" w:space="0" w:color="auto"/>
              <w:right w:val="single" w:sz="4" w:space="0" w:color="auto"/>
            </w:tcBorders>
            <w:shd w:val="clear" w:color="000000" w:fill="FFFFFF"/>
            <w:vAlign w:val="center"/>
            <w:hideMark/>
          </w:tcPr>
          <w:p w14:paraId="4AA819B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Planifikimi i mekanizmave për ngritjen e infrastrukturës digjitale për sistemin e menaxhimit të çështjeve të SPAK, duke evidentuar hapat e ngritjes së tij  brenda vitit 2024 (I); ngritjen dhe testimin brenda vitit 2025 (II); përdorimin e sistemit  brenda vitit 2026 (III). (në relevancë me parashikimin e kreut II:lufta kundër korrupsionit, pjesa 3 (hetimi penal dhe dënimi) të Udhërrëfyesit Shteti i së Dejtës).</w:t>
            </w:r>
            <w:r w:rsidRPr="000A799D">
              <w:rPr>
                <w:rFonts w:ascii="Garamond" w:eastAsia="Times New Roman" w:hAnsi="Garamond" w:cs="Times New Roman"/>
                <w:sz w:val="12"/>
                <w:szCs w:val="12"/>
                <w:lang w:val="sq-AL" w:eastAsia="sq-AL"/>
              </w:rPr>
              <w:br/>
              <w:t xml:space="preserve">(Shënim: ky aktivitet është në relevancë të plotë zbatimi me parashikimet e bëra në PV të SND). </w:t>
            </w:r>
          </w:p>
        </w:tc>
        <w:tc>
          <w:tcPr>
            <w:tcW w:w="679" w:type="pct"/>
            <w:tcBorders>
              <w:top w:val="nil"/>
              <w:left w:val="nil"/>
              <w:bottom w:val="single" w:sz="4" w:space="0" w:color="auto"/>
              <w:right w:val="single" w:sz="4" w:space="0" w:color="auto"/>
            </w:tcBorders>
            <w:shd w:val="clear" w:color="000000" w:fill="FFFFFF"/>
            <w:vAlign w:val="center"/>
            <w:hideMark/>
          </w:tcPr>
          <w:p w14:paraId="2DEEAB6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p>
        </w:tc>
        <w:tc>
          <w:tcPr>
            <w:tcW w:w="546" w:type="pct"/>
            <w:tcBorders>
              <w:top w:val="nil"/>
              <w:left w:val="nil"/>
              <w:bottom w:val="single" w:sz="4" w:space="0" w:color="auto"/>
              <w:right w:val="single" w:sz="4" w:space="0" w:color="auto"/>
            </w:tcBorders>
            <w:shd w:val="clear" w:color="000000" w:fill="FFFFFF"/>
            <w:vAlign w:val="center"/>
            <w:hideMark/>
          </w:tcPr>
          <w:p w14:paraId="3831DA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14:paraId="6B8992F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noWrap/>
            <w:vAlign w:val="center"/>
            <w:hideMark/>
          </w:tcPr>
          <w:p w14:paraId="17D878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68484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2,520,000</w:t>
            </w:r>
          </w:p>
        </w:tc>
        <w:tc>
          <w:tcPr>
            <w:tcW w:w="272" w:type="pct"/>
            <w:tcBorders>
              <w:top w:val="nil"/>
              <w:left w:val="nil"/>
              <w:bottom w:val="single" w:sz="4" w:space="0" w:color="auto"/>
              <w:right w:val="single" w:sz="4" w:space="0" w:color="auto"/>
            </w:tcBorders>
            <w:shd w:val="clear" w:color="000000" w:fill="FFFFFF"/>
            <w:vAlign w:val="center"/>
            <w:hideMark/>
          </w:tcPr>
          <w:p w14:paraId="04D20F9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9AD289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2FAF1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-2,520,000</w:t>
            </w:r>
          </w:p>
        </w:tc>
      </w:tr>
      <w:tr w:rsidR="00046DAE" w:rsidRPr="000A799D" w14:paraId="3781243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02452F7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2.2.3.4</w:t>
            </w:r>
          </w:p>
        </w:tc>
        <w:tc>
          <w:tcPr>
            <w:tcW w:w="1630" w:type="pct"/>
            <w:tcBorders>
              <w:top w:val="nil"/>
              <w:left w:val="nil"/>
              <w:bottom w:val="single" w:sz="4" w:space="0" w:color="auto"/>
              <w:right w:val="single" w:sz="4" w:space="0" w:color="auto"/>
            </w:tcBorders>
            <w:shd w:val="clear" w:color="000000" w:fill="FFFFFF"/>
            <w:vAlign w:val="center"/>
            <w:hideMark/>
          </w:tcPr>
          <w:p w14:paraId="333A3B0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Rritje e ekspertizës hetimore të SPAK duke bërë të mundur aksesin e nevojshëm në bazat e të dhënave shtetërore, në përdorim (baza të dhënash të marra në përdorim)</w:t>
            </w:r>
          </w:p>
        </w:tc>
        <w:tc>
          <w:tcPr>
            <w:tcW w:w="679" w:type="pct"/>
            <w:tcBorders>
              <w:top w:val="nil"/>
              <w:left w:val="nil"/>
              <w:bottom w:val="single" w:sz="4" w:space="0" w:color="auto"/>
              <w:right w:val="single" w:sz="4" w:space="0" w:color="auto"/>
            </w:tcBorders>
            <w:shd w:val="clear" w:color="000000" w:fill="FFFFFF"/>
            <w:vAlign w:val="center"/>
            <w:hideMark/>
          </w:tcPr>
          <w:p w14:paraId="5BF834E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p>
        </w:tc>
        <w:tc>
          <w:tcPr>
            <w:tcW w:w="546" w:type="pct"/>
            <w:tcBorders>
              <w:top w:val="nil"/>
              <w:left w:val="nil"/>
              <w:bottom w:val="single" w:sz="4" w:space="0" w:color="auto"/>
              <w:right w:val="single" w:sz="4" w:space="0" w:color="auto"/>
            </w:tcBorders>
            <w:shd w:val="clear" w:color="000000" w:fill="FFFFFF"/>
            <w:vAlign w:val="center"/>
            <w:hideMark/>
          </w:tcPr>
          <w:p w14:paraId="5C12B8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14:paraId="553AB32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noWrap/>
            <w:vAlign w:val="center"/>
            <w:hideMark/>
          </w:tcPr>
          <w:p w14:paraId="47F87C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22DE21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EACF18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BBAAAE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33A1D4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CD127C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0568D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2.2.3.5</w:t>
            </w:r>
          </w:p>
        </w:tc>
        <w:tc>
          <w:tcPr>
            <w:tcW w:w="1630" w:type="pct"/>
            <w:tcBorders>
              <w:top w:val="nil"/>
              <w:left w:val="nil"/>
              <w:bottom w:val="single" w:sz="4" w:space="0" w:color="auto"/>
              <w:right w:val="single" w:sz="4" w:space="0" w:color="auto"/>
            </w:tcBorders>
            <w:shd w:val="clear" w:color="000000" w:fill="FFFFFF"/>
            <w:vAlign w:val="center"/>
            <w:hideMark/>
          </w:tcPr>
          <w:p w14:paraId="43795A7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Forcim i kapaciteteve hetimore të SPAK në përdorimin e bazave të të dhënave shtetërore, të marra në përdorim (trajnime dhe njohuri të shtuara për to)</w:t>
            </w:r>
          </w:p>
        </w:tc>
        <w:tc>
          <w:tcPr>
            <w:tcW w:w="679" w:type="pct"/>
            <w:tcBorders>
              <w:top w:val="nil"/>
              <w:left w:val="nil"/>
              <w:bottom w:val="single" w:sz="4" w:space="0" w:color="auto"/>
              <w:right w:val="single" w:sz="4" w:space="0" w:color="auto"/>
            </w:tcBorders>
            <w:shd w:val="clear" w:color="000000" w:fill="FFFFFF"/>
            <w:vAlign w:val="center"/>
            <w:hideMark/>
          </w:tcPr>
          <w:p w14:paraId="219128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p>
        </w:tc>
        <w:tc>
          <w:tcPr>
            <w:tcW w:w="546" w:type="pct"/>
            <w:tcBorders>
              <w:top w:val="nil"/>
              <w:left w:val="nil"/>
              <w:bottom w:val="single" w:sz="4" w:space="0" w:color="auto"/>
              <w:right w:val="single" w:sz="4" w:space="0" w:color="auto"/>
            </w:tcBorders>
            <w:shd w:val="clear" w:color="000000" w:fill="FFFFFF"/>
            <w:vAlign w:val="center"/>
            <w:hideMark/>
          </w:tcPr>
          <w:p w14:paraId="58BB69B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8D3AB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B6B4B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E3C40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1,380,000</w:t>
            </w:r>
          </w:p>
        </w:tc>
        <w:tc>
          <w:tcPr>
            <w:tcW w:w="272" w:type="pct"/>
            <w:tcBorders>
              <w:top w:val="nil"/>
              <w:left w:val="nil"/>
              <w:bottom w:val="single" w:sz="4" w:space="0" w:color="auto"/>
              <w:right w:val="single" w:sz="4" w:space="0" w:color="auto"/>
            </w:tcBorders>
            <w:shd w:val="clear" w:color="000000" w:fill="FFFFFF"/>
            <w:vAlign w:val="center"/>
            <w:hideMark/>
          </w:tcPr>
          <w:p w14:paraId="2881322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F6EBD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65EC5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-1,380,000</w:t>
            </w:r>
          </w:p>
        </w:tc>
      </w:tr>
      <w:tr w:rsidR="00046DAE" w:rsidRPr="000A799D" w14:paraId="05B4773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EEFD92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2.2.3.6</w:t>
            </w:r>
          </w:p>
        </w:tc>
        <w:tc>
          <w:tcPr>
            <w:tcW w:w="1630" w:type="pct"/>
            <w:tcBorders>
              <w:top w:val="nil"/>
              <w:left w:val="nil"/>
              <w:bottom w:val="single" w:sz="4" w:space="0" w:color="auto"/>
              <w:right w:val="single" w:sz="4" w:space="0" w:color="auto"/>
            </w:tcBorders>
            <w:shd w:val="clear" w:color="000000" w:fill="FFFFFF"/>
            <w:vAlign w:val="center"/>
            <w:hideMark/>
          </w:tcPr>
          <w:p w14:paraId="626AA18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e seksionit të përgjimit parandalues në funksion të veprimtarisë së informimit, njësi vlerësimi risku dhe bashkëpunimi ndëkombëtar në BKH</w:t>
            </w:r>
          </w:p>
        </w:tc>
        <w:tc>
          <w:tcPr>
            <w:tcW w:w="679" w:type="pct"/>
            <w:tcBorders>
              <w:top w:val="nil"/>
              <w:left w:val="nil"/>
              <w:bottom w:val="single" w:sz="4" w:space="0" w:color="auto"/>
              <w:right w:val="single" w:sz="4" w:space="0" w:color="auto"/>
            </w:tcBorders>
            <w:shd w:val="clear" w:color="000000" w:fill="FFFFFF"/>
            <w:vAlign w:val="center"/>
            <w:hideMark/>
          </w:tcPr>
          <w:p w14:paraId="2FC3BB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BKH</w:t>
            </w:r>
          </w:p>
        </w:tc>
        <w:tc>
          <w:tcPr>
            <w:tcW w:w="546" w:type="pct"/>
            <w:tcBorders>
              <w:top w:val="nil"/>
              <w:left w:val="nil"/>
              <w:bottom w:val="single" w:sz="4" w:space="0" w:color="auto"/>
              <w:right w:val="single" w:sz="4" w:space="0" w:color="auto"/>
            </w:tcBorders>
            <w:shd w:val="clear" w:color="000000" w:fill="FFFFFF"/>
            <w:vAlign w:val="center"/>
            <w:hideMark/>
          </w:tcPr>
          <w:p w14:paraId="030174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noWrap/>
            <w:vAlign w:val="center"/>
            <w:hideMark/>
          </w:tcPr>
          <w:p w14:paraId="69E8566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noWrap/>
            <w:vAlign w:val="center"/>
            <w:hideMark/>
          </w:tcPr>
          <w:p w14:paraId="114825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7E505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23,125,856</w:t>
            </w:r>
          </w:p>
        </w:tc>
        <w:tc>
          <w:tcPr>
            <w:tcW w:w="272" w:type="pct"/>
            <w:tcBorders>
              <w:top w:val="nil"/>
              <w:left w:val="nil"/>
              <w:bottom w:val="single" w:sz="4" w:space="0" w:color="auto"/>
              <w:right w:val="single" w:sz="4" w:space="0" w:color="auto"/>
            </w:tcBorders>
            <w:shd w:val="clear" w:color="000000" w:fill="FFFFFF"/>
            <w:vAlign w:val="center"/>
            <w:hideMark/>
          </w:tcPr>
          <w:p w14:paraId="481A066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23,125,856</w:t>
            </w:r>
          </w:p>
        </w:tc>
        <w:tc>
          <w:tcPr>
            <w:tcW w:w="303" w:type="pct"/>
            <w:tcBorders>
              <w:top w:val="nil"/>
              <w:left w:val="nil"/>
              <w:bottom w:val="single" w:sz="4" w:space="0" w:color="auto"/>
              <w:right w:val="single" w:sz="4" w:space="0" w:color="auto"/>
            </w:tcBorders>
            <w:shd w:val="clear" w:color="000000" w:fill="FFFFFF"/>
            <w:vAlign w:val="center"/>
            <w:hideMark/>
          </w:tcPr>
          <w:p w14:paraId="2974F9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79F4F5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9B9006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774EE1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2.2.3.7</w:t>
            </w:r>
          </w:p>
        </w:tc>
        <w:tc>
          <w:tcPr>
            <w:tcW w:w="1630" w:type="pct"/>
            <w:tcBorders>
              <w:top w:val="nil"/>
              <w:left w:val="nil"/>
              <w:bottom w:val="single" w:sz="4" w:space="0" w:color="auto"/>
              <w:right w:val="single" w:sz="4" w:space="0" w:color="auto"/>
            </w:tcBorders>
            <w:shd w:val="clear" w:color="000000" w:fill="FFFFFF"/>
            <w:vAlign w:val="center"/>
            <w:hideMark/>
          </w:tcPr>
          <w:p w14:paraId="281EBE5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dhe organizimi i Zyrës së Rekuperimit të Aseteve (ZRA) pranë Policisë së Shtetit</w:t>
            </w:r>
          </w:p>
        </w:tc>
        <w:tc>
          <w:tcPr>
            <w:tcW w:w="679" w:type="pct"/>
            <w:tcBorders>
              <w:top w:val="nil"/>
              <w:left w:val="nil"/>
              <w:bottom w:val="single" w:sz="4" w:space="0" w:color="auto"/>
              <w:right w:val="single" w:sz="4" w:space="0" w:color="auto"/>
            </w:tcBorders>
            <w:shd w:val="clear" w:color="000000" w:fill="FFFFFF"/>
            <w:vAlign w:val="center"/>
            <w:hideMark/>
          </w:tcPr>
          <w:p w14:paraId="3E7A1C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MB</w:t>
            </w:r>
            <w:r w:rsidRPr="000A799D">
              <w:rPr>
                <w:rFonts w:ascii="Garamond" w:eastAsia="Times New Roman" w:hAnsi="Garamond" w:cs="Times New Roman"/>
                <w:sz w:val="12"/>
                <w:szCs w:val="12"/>
                <w:lang w:val="sq-AL" w:eastAsia="sq-AL"/>
              </w:rPr>
              <w:br/>
              <w:t xml:space="preserve"> Policia e Shtetit</w:t>
            </w:r>
          </w:p>
        </w:tc>
        <w:tc>
          <w:tcPr>
            <w:tcW w:w="546" w:type="pct"/>
            <w:tcBorders>
              <w:top w:val="nil"/>
              <w:left w:val="nil"/>
              <w:bottom w:val="single" w:sz="4" w:space="0" w:color="auto"/>
              <w:right w:val="single" w:sz="4" w:space="0" w:color="auto"/>
            </w:tcBorders>
            <w:shd w:val="clear" w:color="000000" w:fill="FFFFFF"/>
            <w:vAlign w:val="center"/>
            <w:hideMark/>
          </w:tcPr>
          <w:p w14:paraId="6D98BA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73C6D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44B790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E6EDB4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35,378,783</w:t>
            </w:r>
          </w:p>
        </w:tc>
        <w:tc>
          <w:tcPr>
            <w:tcW w:w="272" w:type="pct"/>
            <w:tcBorders>
              <w:top w:val="nil"/>
              <w:left w:val="nil"/>
              <w:bottom w:val="single" w:sz="4" w:space="0" w:color="auto"/>
              <w:right w:val="single" w:sz="4" w:space="0" w:color="auto"/>
            </w:tcBorders>
            <w:shd w:val="clear" w:color="000000" w:fill="FFFFFF"/>
            <w:vAlign w:val="center"/>
            <w:hideMark/>
          </w:tcPr>
          <w:p w14:paraId="5DE0306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CADBCE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035C45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-35,378,783</w:t>
            </w:r>
          </w:p>
        </w:tc>
      </w:tr>
      <w:tr w:rsidR="00046DAE" w:rsidRPr="000A799D" w14:paraId="3D78336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6951A3B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2.2.3.8</w:t>
            </w:r>
          </w:p>
        </w:tc>
        <w:tc>
          <w:tcPr>
            <w:tcW w:w="1630" w:type="pct"/>
            <w:tcBorders>
              <w:top w:val="nil"/>
              <w:left w:val="nil"/>
              <w:bottom w:val="single" w:sz="4" w:space="0" w:color="auto"/>
              <w:right w:val="single" w:sz="4" w:space="0" w:color="auto"/>
            </w:tcBorders>
            <w:shd w:val="clear" w:color="000000" w:fill="FFFFFF"/>
            <w:vAlign w:val="center"/>
            <w:hideMark/>
          </w:tcPr>
          <w:p w14:paraId="7C01BE8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Organizimi dhe vënia në funksion të plotë të njësive (strukturave të brendshme institucionale) që do të bashkëpunojnë me ZRA, në MD dhe pranë prokurorive </w:t>
            </w:r>
          </w:p>
        </w:tc>
        <w:tc>
          <w:tcPr>
            <w:tcW w:w="679" w:type="pct"/>
            <w:tcBorders>
              <w:top w:val="nil"/>
              <w:left w:val="nil"/>
              <w:bottom w:val="single" w:sz="4" w:space="0" w:color="auto"/>
              <w:right w:val="single" w:sz="4" w:space="0" w:color="auto"/>
            </w:tcBorders>
            <w:shd w:val="clear" w:color="000000" w:fill="FFFFFF"/>
            <w:vAlign w:val="center"/>
            <w:hideMark/>
          </w:tcPr>
          <w:p w14:paraId="69F80D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MD</w:t>
            </w:r>
            <w:r w:rsidRPr="000A799D">
              <w:rPr>
                <w:rFonts w:ascii="Garamond" w:eastAsia="Times New Roman" w:hAnsi="Garamond" w:cs="Times New Roman"/>
                <w:sz w:val="12"/>
                <w:szCs w:val="12"/>
                <w:lang w:val="sq-AL" w:eastAsia="sq-AL"/>
              </w:rPr>
              <w:br/>
              <w:t>SPAK</w:t>
            </w:r>
            <w:r w:rsidRPr="000A799D">
              <w:rPr>
                <w:rFonts w:ascii="Garamond" w:eastAsia="Times New Roman" w:hAnsi="Garamond" w:cs="Times New Roman"/>
                <w:sz w:val="12"/>
                <w:szCs w:val="12"/>
                <w:lang w:val="sq-AL" w:eastAsia="sq-AL"/>
              </w:rPr>
              <w:br/>
              <w:t xml:space="preserve"> Prokurori e Përgjithshme</w:t>
            </w:r>
          </w:p>
        </w:tc>
        <w:tc>
          <w:tcPr>
            <w:tcW w:w="546" w:type="pct"/>
            <w:tcBorders>
              <w:top w:val="nil"/>
              <w:left w:val="nil"/>
              <w:bottom w:val="single" w:sz="4" w:space="0" w:color="auto"/>
              <w:right w:val="single" w:sz="4" w:space="0" w:color="auto"/>
            </w:tcBorders>
            <w:shd w:val="clear" w:color="000000" w:fill="FFFFFF"/>
            <w:vAlign w:val="center"/>
            <w:hideMark/>
          </w:tcPr>
          <w:p w14:paraId="6C335EA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9C219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766AB35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66E89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12,252,928</w:t>
            </w:r>
          </w:p>
        </w:tc>
        <w:tc>
          <w:tcPr>
            <w:tcW w:w="272" w:type="pct"/>
            <w:tcBorders>
              <w:top w:val="nil"/>
              <w:left w:val="nil"/>
              <w:bottom w:val="single" w:sz="4" w:space="0" w:color="auto"/>
              <w:right w:val="single" w:sz="4" w:space="0" w:color="auto"/>
            </w:tcBorders>
            <w:shd w:val="clear" w:color="000000" w:fill="FFFFFF"/>
            <w:vAlign w:val="center"/>
            <w:hideMark/>
          </w:tcPr>
          <w:p w14:paraId="09ABAF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A895D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2C6BE1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-12,252,928</w:t>
            </w:r>
          </w:p>
        </w:tc>
      </w:tr>
      <w:tr w:rsidR="00046DAE" w:rsidRPr="000A799D" w14:paraId="4C24A24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759D51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2.2.4</w:t>
            </w:r>
          </w:p>
        </w:tc>
        <w:tc>
          <w:tcPr>
            <w:tcW w:w="1630" w:type="pct"/>
            <w:tcBorders>
              <w:top w:val="nil"/>
              <w:left w:val="nil"/>
              <w:bottom w:val="single" w:sz="4" w:space="0" w:color="auto"/>
              <w:right w:val="single" w:sz="4" w:space="0" w:color="auto"/>
            </w:tcBorders>
            <w:shd w:val="clear" w:color="000000" w:fill="E7E6E6"/>
            <w:vAlign w:val="center"/>
            <w:hideMark/>
          </w:tcPr>
          <w:p w14:paraId="5C50637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Rritja e performancës të agjencive ligjzbatuese të hetimit penal të korrupsionit nëpërmjet bashkëpunimit institucional, komunikimit me publikun dhe administrimit të informacionit statistikor</w:t>
            </w:r>
          </w:p>
        </w:tc>
        <w:tc>
          <w:tcPr>
            <w:tcW w:w="679" w:type="pct"/>
            <w:tcBorders>
              <w:top w:val="nil"/>
              <w:left w:val="nil"/>
              <w:bottom w:val="single" w:sz="4" w:space="0" w:color="auto"/>
              <w:right w:val="single" w:sz="4" w:space="0" w:color="auto"/>
            </w:tcBorders>
            <w:shd w:val="clear" w:color="000000" w:fill="FFFFFF"/>
            <w:vAlign w:val="center"/>
            <w:hideMark/>
          </w:tcPr>
          <w:p w14:paraId="1304A81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SPAK, PP, Policia e Shtetit, AMP, ILDKPKI, AIF, MD</w:t>
            </w:r>
          </w:p>
        </w:tc>
        <w:tc>
          <w:tcPr>
            <w:tcW w:w="546" w:type="pct"/>
            <w:tcBorders>
              <w:top w:val="nil"/>
              <w:left w:val="nil"/>
              <w:bottom w:val="single" w:sz="4" w:space="0" w:color="auto"/>
              <w:right w:val="single" w:sz="4" w:space="0" w:color="auto"/>
            </w:tcBorders>
            <w:shd w:val="clear" w:color="000000" w:fill="FFFFFF"/>
            <w:vAlign w:val="center"/>
            <w:hideMark/>
          </w:tcPr>
          <w:p w14:paraId="34B16EB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Prokurori e Përgjithshme </w:t>
            </w:r>
            <w:r w:rsidRPr="000A799D">
              <w:rPr>
                <w:rFonts w:ascii="Garamond" w:eastAsia="Times New Roman" w:hAnsi="Garamond" w:cs="Times New Roman"/>
                <w:b/>
                <w:bCs/>
                <w:sz w:val="12"/>
                <w:szCs w:val="12"/>
                <w:lang w:val="sq-AL" w:eastAsia="sq-AL"/>
              </w:rPr>
              <w:br/>
              <w:t xml:space="preserve">Prokurori e Posacme </w:t>
            </w:r>
            <w:r w:rsidRPr="000A799D">
              <w:rPr>
                <w:rFonts w:ascii="Garamond" w:eastAsia="Times New Roman" w:hAnsi="Garamond" w:cs="Times New Roman"/>
                <w:b/>
                <w:bCs/>
                <w:sz w:val="12"/>
                <w:szCs w:val="12"/>
                <w:lang w:val="sq-AL" w:eastAsia="sq-AL"/>
              </w:rPr>
              <w:br/>
              <w:t xml:space="preserve">Gjykatat </w:t>
            </w:r>
          </w:p>
        </w:tc>
        <w:tc>
          <w:tcPr>
            <w:tcW w:w="317" w:type="pct"/>
            <w:tcBorders>
              <w:top w:val="nil"/>
              <w:left w:val="nil"/>
              <w:bottom w:val="single" w:sz="4" w:space="0" w:color="auto"/>
              <w:right w:val="single" w:sz="4" w:space="0" w:color="auto"/>
            </w:tcBorders>
            <w:shd w:val="clear" w:color="auto" w:fill="auto"/>
            <w:noWrap/>
            <w:vAlign w:val="center"/>
            <w:hideMark/>
          </w:tcPr>
          <w:p w14:paraId="15F166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2024</w:t>
            </w:r>
          </w:p>
        </w:tc>
        <w:tc>
          <w:tcPr>
            <w:tcW w:w="363" w:type="pct"/>
            <w:tcBorders>
              <w:top w:val="nil"/>
              <w:left w:val="nil"/>
              <w:bottom w:val="single" w:sz="4" w:space="0" w:color="auto"/>
              <w:right w:val="single" w:sz="4" w:space="0" w:color="auto"/>
            </w:tcBorders>
            <w:shd w:val="clear" w:color="auto" w:fill="auto"/>
            <w:noWrap/>
            <w:vAlign w:val="center"/>
            <w:hideMark/>
          </w:tcPr>
          <w:p w14:paraId="68E4FF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427D85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7,347,578</w:t>
            </w:r>
          </w:p>
        </w:tc>
        <w:tc>
          <w:tcPr>
            <w:tcW w:w="272" w:type="pct"/>
            <w:tcBorders>
              <w:top w:val="nil"/>
              <w:left w:val="nil"/>
              <w:bottom w:val="single" w:sz="4" w:space="0" w:color="auto"/>
              <w:right w:val="single" w:sz="4" w:space="0" w:color="auto"/>
            </w:tcBorders>
            <w:shd w:val="clear" w:color="000000" w:fill="FFFFFF"/>
            <w:vAlign w:val="center"/>
            <w:hideMark/>
          </w:tcPr>
          <w:p w14:paraId="77A3FA2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3,447,577</w:t>
            </w:r>
          </w:p>
        </w:tc>
        <w:tc>
          <w:tcPr>
            <w:tcW w:w="303" w:type="pct"/>
            <w:tcBorders>
              <w:top w:val="nil"/>
              <w:left w:val="nil"/>
              <w:bottom w:val="single" w:sz="4" w:space="0" w:color="auto"/>
              <w:right w:val="single" w:sz="4" w:space="0" w:color="auto"/>
            </w:tcBorders>
            <w:shd w:val="clear" w:color="000000" w:fill="FFFFFF"/>
            <w:vAlign w:val="center"/>
            <w:hideMark/>
          </w:tcPr>
          <w:p w14:paraId="68C0242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E3897C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-3,900,001</w:t>
            </w:r>
          </w:p>
        </w:tc>
      </w:tr>
      <w:tr w:rsidR="00046DAE" w:rsidRPr="000A799D" w14:paraId="478EE33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3472AC4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2.2.4.1</w:t>
            </w:r>
          </w:p>
        </w:tc>
        <w:tc>
          <w:tcPr>
            <w:tcW w:w="1630" w:type="pct"/>
            <w:tcBorders>
              <w:top w:val="nil"/>
              <w:left w:val="nil"/>
              <w:bottom w:val="single" w:sz="4" w:space="0" w:color="auto"/>
              <w:right w:val="single" w:sz="4" w:space="0" w:color="auto"/>
            </w:tcBorders>
            <w:shd w:val="clear" w:color="auto" w:fill="auto"/>
            <w:vAlign w:val="center"/>
            <w:hideMark/>
          </w:tcPr>
          <w:p w14:paraId="2E48E16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Forcimi i qasjes proaktive në zbulimin e korrupsionit duke përdorur raportet e mediave, analizën e raporteve të auditimit, gjetjet e inspektimeve dhe bashkëpunimin me koordinatorët kundër korrupsionit (raste hetimesh inicuar kryesisht) </w:t>
            </w:r>
          </w:p>
        </w:tc>
        <w:tc>
          <w:tcPr>
            <w:tcW w:w="679" w:type="pct"/>
            <w:tcBorders>
              <w:top w:val="nil"/>
              <w:left w:val="nil"/>
              <w:bottom w:val="single" w:sz="4" w:space="0" w:color="auto"/>
              <w:right w:val="single" w:sz="4" w:space="0" w:color="auto"/>
            </w:tcBorders>
            <w:shd w:val="clear" w:color="000000" w:fill="FFFFFF"/>
            <w:vAlign w:val="center"/>
            <w:hideMark/>
          </w:tcPr>
          <w:p w14:paraId="3CFB5D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SPAK</w:t>
            </w:r>
            <w:r w:rsidRPr="000A799D">
              <w:rPr>
                <w:rFonts w:ascii="Garamond" w:eastAsia="Times New Roman" w:hAnsi="Garamond" w:cs="Times New Roman"/>
                <w:sz w:val="12"/>
                <w:szCs w:val="12"/>
                <w:lang w:val="sq-AL" w:eastAsia="sq-AL"/>
              </w:rPr>
              <w:br/>
              <w:t xml:space="preserve"> Prokurori e Përgjithshme</w:t>
            </w:r>
            <w:r w:rsidRPr="000A799D">
              <w:rPr>
                <w:rFonts w:ascii="Garamond" w:eastAsia="Times New Roman" w:hAnsi="Garamond" w:cs="Times New Roman"/>
                <w:sz w:val="12"/>
                <w:szCs w:val="12"/>
                <w:lang w:val="sq-AL" w:eastAsia="sq-AL"/>
              </w:rPr>
              <w:br/>
              <w:t xml:space="preserve">Policia e Shtetit </w:t>
            </w:r>
            <w:r w:rsidRPr="000A799D">
              <w:rPr>
                <w:rFonts w:ascii="Garamond" w:eastAsia="Times New Roman" w:hAnsi="Garamond" w:cs="Times New Roman"/>
                <w:sz w:val="12"/>
                <w:szCs w:val="12"/>
                <w:lang w:val="sq-AL" w:eastAsia="sq-AL"/>
              </w:rPr>
              <w:br/>
              <w:t>AMP</w:t>
            </w:r>
          </w:p>
        </w:tc>
        <w:tc>
          <w:tcPr>
            <w:tcW w:w="546" w:type="pct"/>
            <w:tcBorders>
              <w:top w:val="nil"/>
              <w:left w:val="nil"/>
              <w:bottom w:val="single" w:sz="4" w:space="0" w:color="auto"/>
              <w:right w:val="single" w:sz="4" w:space="0" w:color="auto"/>
            </w:tcBorders>
            <w:shd w:val="clear" w:color="000000" w:fill="FFFFFF"/>
            <w:vAlign w:val="center"/>
            <w:hideMark/>
          </w:tcPr>
          <w:p w14:paraId="123F86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A26AEE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911624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AF365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068DA6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344E8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5A5DF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E1066B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4FAFEB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2.2.4.2</w:t>
            </w:r>
          </w:p>
        </w:tc>
        <w:tc>
          <w:tcPr>
            <w:tcW w:w="1630" w:type="pct"/>
            <w:tcBorders>
              <w:top w:val="nil"/>
              <w:left w:val="nil"/>
              <w:bottom w:val="single" w:sz="4" w:space="0" w:color="auto"/>
              <w:right w:val="single" w:sz="4" w:space="0" w:color="auto"/>
            </w:tcBorders>
            <w:shd w:val="clear" w:color="000000" w:fill="FFFFFF"/>
            <w:vAlign w:val="center"/>
            <w:hideMark/>
          </w:tcPr>
          <w:p w14:paraId="2AE1A45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Veprime në zbulimin e korrupsionit, në bazë të deklaratave të pasurisë dhe kontrollit të tyre </w:t>
            </w:r>
          </w:p>
        </w:tc>
        <w:tc>
          <w:tcPr>
            <w:tcW w:w="679" w:type="pct"/>
            <w:tcBorders>
              <w:top w:val="nil"/>
              <w:left w:val="nil"/>
              <w:bottom w:val="single" w:sz="4" w:space="0" w:color="auto"/>
              <w:right w:val="single" w:sz="4" w:space="0" w:color="auto"/>
            </w:tcBorders>
            <w:shd w:val="clear" w:color="000000" w:fill="FFFFFF"/>
            <w:vAlign w:val="center"/>
            <w:hideMark/>
          </w:tcPr>
          <w:p w14:paraId="2D6B45A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 ILDKPKI</w:t>
            </w:r>
          </w:p>
        </w:tc>
        <w:tc>
          <w:tcPr>
            <w:tcW w:w="546" w:type="pct"/>
            <w:tcBorders>
              <w:top w:val="nil"/>
              <w:left w:val="nil"/>
              <w:bottom w:val="single" w:sz="4" w:space="0" w:color="auto"/>
              <w:right w:val="single" w:sz="4" w:space="0" w:color="auto"/>
            </w:tcBorders>
            <w:shd w:val="clear" w:color="000000" w:fill="FFFFFF"/>
            <w:vAlign w:val="center"/>
            <w:hideMark/>
          </w:tcPr>
          <w:p w14:paraId="075BBE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59BD2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5E6CED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299E8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4,434,892</w:t>
            </w:r>
          </w:p>
        </w:tc>
        <w:tc>
          <w:tcPr>
            <w:tcW w:w="272" w:type="pct"/>
            <w:tcBorders>
              <w:top w:val="nil"/>
              <w:left w:val="nil"/>
              <w:bottom w:val="single" w:sz="4" w:space="0" w:color="auto"/>
              <w:right w:val="single" w:sz="4" w:space="0" w:color="auto"/>
            </w:tcBorders>
            <w:shd w:val="clear" w:color="000000" w:fill="FFFFFF"/>
            <w:vAlign w:val="center"/>
            <w:hideMark/>
          </w:tcPr>
          <w:p w14:paraId="056F80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534,891</w:t>
            </w:r>
          </w:p>
        </w:tc>
        <w:tc>
          <w:tcPr>
            <w:tcW w:w="303" w:type="pct"/>
            <w:tcBorders>
              <w:top w:val="nil"/>
              <w:left w:val="nil"/>
              <w:bottom w:val="single" w:sz="4" w:space="0" w:color="auto"/>
              <w:right w:val="single" w:sz="4" w:space="0" w:color="auto"/>
            </w:tcBorders>
            <w:shd w:val="clear" w:color="000000" w:fill="FFFFFF"/>
            <w:vAlign w:val="center"/>
            <w:hideMark/>
          </w:tcPr>
          <w:p w14:paraId="2190FB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20B14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-3,900,001</w:t>
            </w:r>
          </w:p>
        </w:tc>
      </w:tr>
      <w:tr w:rsidR="00046DAE" w:rsidRPr="000A799D" w14:paraId="6BA57AE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vAlign w:val="center"/>
            <w:hideMark/>
          </w:tcPr>
          <w:p w14:paraId="264273A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2.2.4.3</w:t>
            </w:r>
          </w:p>
        </w:tc>
        <w:tc>
          <w:tcPr>
            <w:tcW w:w="1630" w:type="pct"/>
            <w:tcBorders>
              <w:top w:val="nil"/>
              <w:left w:val="nil"/>
              <w:bottom w:val="nil"/>
              <w:right w:val="nil"/>
            </w:tcBorders>
            <w:shd w:val="clear" w:color="auto" w:fill="auto"/>
            <w:vAlign w:val="center"/>
            <w:hideMark/>
          </w:tcPr>
          <w:p w14:paraId="5E5C4F7F"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Konsolidimi i të dhënave statistikore për veprat penale të korrupsionit nëpërmjet përdorimit të vazhdueshëm të e-platformës</w:t>
            </w:r>
          </w:p>
        </w:tc>
        <w:tc>
          <w:tcPr>
            <w:tcW w:w="679" w:type="pct"/>
            <w:tcBorders>
              <w:top w:val="nil"/>
              <w:left w:val="single" w:sz="4" w:space="0" w:color="auto"/>
              <w:bottom w:val="single" w:sz="4" w:space="0" w:color="auto"/>
              <w:right w:val="single" w:sz="4" w:space="0" w:color="auto"/>
            </w:tcBorders>
            <w:shd w:val="clear" w:color="000000" w:fill="FFFFFF"/>
            <w:vAlign w:val="center"/>
            <w:hideMark/>
          </w:tcPr>
          <w:p w14:paraId="166295F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MD</w:t>
            </w:r>
          </w:p>
        </w:tc>
        <w:tc>
          <w:tcPr>
            <w:tcW w:w="546" w:type="pct"/>
            <w:tcBorders>
              <w:top w:val="nil"/>
              <w:left w:val="nil"/>
              <w:bottom w:val="single" w:sz="4" w:space="0" w:color="auto"/>
              <w:right w:val="single" w:sz="4" w:space="0" w:color="auto"/>
            </w:tcBorders>
            <w:shd w:val="clear" w:color="000000" w:fill="FFFFFF"/>
            <w:vAlign w:val="center"/>
            <w:hideMark/>
          </w:tcPr>
          <w:p w14:paraId="5F1F6AC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Prokurori e Përgjithshme </w:t>
            </w:r>
            <w:r w:rsidRPr="000A799D">
              <w:rPr>
                <w:rFonts w:ascii="Garamond" w:eastAsia="Times New Roman" w:hAnsi="Garamond" w:cs="Times New Roman"/>
                <w:sz w:val="12"/>
                <w:szCs w:val="12"/>
                <w:lang w:val="sq-AL" w:eastAsia="sq-AL"/>
              </w:rPr>
              <w:br/>
              <w:t xml:space="preserve">Prokurori e Posacme </w:t>
            </w:r>
            <w:r w:rsidRPr="000A799D">
              <w:rPr>
                <w:rFonts w:ascii="Garamond" w:eastAsia="Times New Roman" w:hAnsi="Garamond" w:cs="Times New Roman"/>
                <w:sz w:val="12"/>
                <w:szCs w:val="12"/>
                <w:lang w:val="sq-AL" w:eastAsia="sq-AL"/>
              </w:rPr>
              <w:br/>
              <w:t xml:space="preserve">Gjykatat </w:t>
            </w:r>
          </w:p>
        </w:tc>
        <w:tc>
          <w:tcPr>
            <w:tcW w:w="317" w:type="pct"/>
            <w:tcBorders>
              <w:top w:val="nil"/>
              <w:left w:val="nil"/>
              <w:bottom w:val="single" w:sz="4" w:space="0" w:color="auto"/>
              <w:right w:val="single" w:sz="4" w:space="0" w:color="auto"/>
            </w:tcBorders>
            <w:shd w:val="clear" w:color="000000" w:fill="FFFFFF"/>
            <w:vAlign w:val="center"/>
            <w:hideMark/>
          </w:tcPr>
          <w:p w14:paraId="535177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76B871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32B74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272" w:type="pct"/>
            <w:tcBorders>
              <w:top w:val="nil"/>
              <w:left w:val="nil"/>
              <w:bottom w:val="single" w:sz="4" w:space="0" w:color="auto"/>
              <w:right w:val="single" w:sz="4" w:space="0" w:color="auto"/>
            </w:tcBorders>
            <w:shd w:val="clear" w:color="000000" w:fill="FFFFFF"/>
            <w:vAlign w:val="center"/>
            <w:hideMark/>
          </w:tcPr>
          <w:p w14:paraId="6524DE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985,532</w:t>
            </w:r>
          </w:p>
        </w:tc>
        <w:tc>
          <w:tcPr>
            <w:tcW w:w="303" w:type="pct"/>
            <w:tcBorders>
              <w:top w:val="nil"/>
              <w:left w:val="nil"/>
              <w:bottom w:val="single" w:sz="4" w:space="0" w:color="auto"/>
              <w:right w:val="single" w:sz="4" w:space="0" w:color="auto"/>
            </w:tcBorders>
            <w:shd w:val="clear" w:color="000000" w:fill="FFFFFF"/>
            <w:vAlign w:val="center"/>
            <w:hideMark/>
          </w:tcPr>
          <w:p w14:paraId="526E76B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2CE33C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4D2AEFC5"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4669353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i Politikës: Qasja ndëshkimore</w:t>
            </w:r>
          </w:p>
        </w:tc>
      </w:tr>
      <w:tr w:rsidR="00046DAE" w:rsidRPr="000A799D" w14:paraId="3BD85515"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D37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2.2.4.4</w:t>
            </w:r>
          </w:p>
        </w:tc>
        <w:tc>
          <w:tcPr>
            <w:tcW w:w="1630" w:type="pct"/>
            <w:tcBorders>
              <w:top w:val="single" w:sz="4" w:space="0" w:color="auto"/>
              <w:left w:val="nil"/>
              <w:bottom w:val="single" w:sz="4" w:space="0" w:color="auto"/>
              <w:right w:val="single" w:sz="4" w:space="0" w:color="auto"/>
            </w:tcBorders>
            <w:shd w:val="clear" w:color="000000" w:fill="FFFFFF"/>
            <w:vAlign w:val="center"/>
            <w:hideMark/>
          </w:tcPr>
          <w:p w14:paraId="5E7E690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Hartimi i tipologjive dhe treguesve për rastet e korrupsionit, të konstatuara nga institucionet gjatë trajtimit të rasteve sipas fushave  përkatëse të përgjegjësive</w:t>
            </w:r>
          </w:p>
        </w:tc>
        <w:tc>
          <w:tcPr>
            <w:tcW w:w="679" w:type="pct"/>
            <w:tcBorders>
              <w:top w:val="single" w:sz="4" w:space="0" w:color="auto"/>
              <w:left w:val="nil"/>
              <w:bottom w:val="single" w:sz="4" w:space="0" w:color="auto"/>
              <w:right w:val="single" w:sz="4" w:space="0" w:color="auto"/>
            </w:tcBorders>
            <w:shd w:val="clear" w:color="000000" w:fill="FFFFFF"/>
            <w:vAlign w:val="center"/>
            <w:hideMark/>
          </w:tcPr>
          <w:p w14:paraId="3290CB6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AIF</w:t>
            </w:r>
          </w:p>
        </w:tc>
        <w:tc>
          <w:tcPr>
            <w:tcW w:w="546" w:type="pct"/>
            <w:tcBorders>
              <w:top w:val="single" w:sz="4" w:space="0" w:color="auto"/>
              <w:left w:val="nil"/>
              <w:bottom w:val="single" w:sz="4" w:space="0" w:color="auto"/>
              <w:right w:val="single" w:sz="4" w:space="0" w:color="auto"/>
            </w:tcBorders>
            <w:shd w:val="clear" w:color="000000" w:fill="FFFFFF"/>
            <w:vAlign w:val="center"/>
            <w:hideMark/>
          </w:tcPr>
          <w:p w14:paraId="77D8EB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single" w:sz="4" w:space="0" w:color="auto"/>
              <w:left w:val="nil"/>
              <w:bottom w:val="single" w:sz="4" w:space="0" w:color="auto"/>
              <w:right w:val="single" w:sz="4" w:space="0" w:color="auto"/>
            </w:tcBorders>
            <w:shd w:val="clear" w:color="000000" w:fill="FFFFFF"/>
            <w:vAlign w:val="center"/>
            <w:hideMark/>
          </w:tcPr>
          <w:p w14:paraId="57DB74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single" w:sz="4" w:space="0" w:color="auto"/>
              <w:left w:val="nil"/>
              <w:bottom w:val="single" w:sz="4" w:space="0" w:color="auto"/>
              <w:right w:val="single" w:sz="4" w:space="0" w:color="auto"/>
            </w:tcBorders>
            <w:shd w:val="clear" w:color="000000" w:fill="FFFFFF"/>
            <w:vAlign w:val="center"/>
            <w:hideMark/>
          </w:tcPr>
          <w:p w14:paraId="191FF8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single" w:sz="4" w:space="0" w:color="auto"/>
              <w:left w:val="nil"/>
              <w:bottom w:val="single" w:sz="4" w:space="0" w:color="auto"/>
              <w:right w:val="single" w:sz="4" w:space="0" w:color="auto"/>
            </w:tcBorders>
            <w:shd w:val="clear" w:color="000000" w:fill="FFFFFF"/>
            <w:vAlign w:val="center"/>
            <w:hideMark/>
          </w:tcPr>
          <w:p w14:paraId="7A954C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1,927,155</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CA700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1,927,155</w:t>
            </w:r>
          </w:p>
        </w:tc>
        <w:tc>
          <w:tcPr>
            <w:tcW w:w="303" w:type="pct"/>
            <w:tcBorders>
              <w:top w:val="single" w:sz="4" w:space="0" w:color="auto"/>
              <w:left w:val="nil"/>
              <w:bottom w:val="single" w:sz="4" w:space="0" w:color="auto"/>
              <w:right w:val="single" w:sz="4" w:space="0" w:color="auto"/>
            </w:tcBorders>
            <w:shd w:val="clear" w:color="000000" w:fill="FFFFFF"/>
            <w:vAlign w:val="center"/>
            <w:hideMark/>
          </w:tcPr>
          <w:p w14:paraId="3DBC1D3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FFFFFF"/>
            <w:vAlign w:val="center"/>
            <w:hideMark/>
          </w:tcPr>
          <w:p w14:paraId="74BAC3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6E13B0E2"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7544DE5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Programi buxhetor që kontribuon për qëllimin e politikës:  03390 I SPAK, 01110 i ministrive të linjës MD  KM  Kuvendi MB dhe 03140 i MB, 03310 i KLGJ, 01110 PP MB,  9820 i SHM</w:t>
            </w:r>
          </w:p>
        </w:tc>
      </w:tr>
      <w:tr w:rsidR="00046DAE" w:rsidRPr="000A799D" w14:paraId="4B226A74"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0475CE4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36785815"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OBJEKTIVI SPECIFIK 2.3: Forcimi i bashkëpunimit ndërkombëtar i  agjencive ligjzbatuese dhe organeve gjyqësore në luftën kundër korrupsionit, krimit ekonomik dhe të pastrimit të parave              </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41D7FDF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PSH, MD,  SPAK,  PP,  ZRA, AAPSK</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16379D0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6E8F6E9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0F92129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71DFD0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12,297,142</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325BCBD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15,000,000</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06A76A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5FAB56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2,702,858</w:t>
            </w:r>
          </w:p>
        </w:tc>
      </w:tr>
      <w:tr w:rsidR="00046DAE" w:rsidRPr="000A799D" w14:paraId="6B10F400"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25ACAF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2.3.1</w:t>
            </w:r>
          </w:p>
        </w:tc>
        <w:tc>
          <w:tcPr>
            <w:tcW w:w="1630" w:type="pct"/>
            <w:tcBorders>
              <w:top w:val="nil"/>
              <w:left w:val="nil"/>
              <w:bottom w:val="single" w:sz="4" w:space="0" w:color="auto"/>
              <w:right w:val="single" w:sz="4" w:space="0" w:color="auto"/>
            </w:tcBorders>
            <w:shd w:val="clear" w:color="000000" w:fill="E7E6E6"/>
            <w:vAlign w:val="center"/>
            <w:hideMark/>
          </w:tcPr>
          <w:p w14:paraId="7028617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Përmirësimi dhe evidentimi i bashkëpunimit ndërkombëtar të organeve ligjzbatuese (të juridiksionit të posaçëm dhe ato të juridiksionit të zakonshëm), për hetimin dhe sanksionimin e krimit të korrupsionit dhe të krimeve me natyrë ekonomike </w:t>
            </w:r>
          </w:p>
        </w:tc>
        <w:tc>
          <w:tcPr>
            <w:tcW w:w="679" w:type="pct"/>
            <w:tcBorders>
              <w:top w:val="nil"/>
              <w:left w:val="nil"/>
              <w:bottom w:val="single" w:sz="4" w:space="0" w:color="auto"/>
              <w:right w:val="single" w:sz="4" w:space="0" w:color="auto"/>
            </w:tcBorders>
            <w:shd w:val="clear" w:color="000000" w:fill="FFFFFF"/>
            <w:vAlign w:val="center"/>
            <w:hideMark/>
          </w:tcPr>
          <w:p w14:paraId="5830950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Policia e Shtetit. MD,  SPAK,  Prokurori e Përgjithshme</w:t>
            </w:r>
          </w:p>
        </w:tc>
        <w:tc>
          <w:tcPr>
            <w:tcW w:w="546" w:type="pct"/>
            <w:tcBorders>
              <w:top w:val="nil"/>
              <w:left w:val="nil"/>
              <w:bottom w:val="single" w:sz="4" w:space="0" w:color="auto"/>
              <w:right w:val="single" w:sz="4" w:space="0" w:color="auto"/>
            </w:tcBorders>
            <w:shd w:val="clear" w:color="000000" w:fill="FFFFFF"/>
            <w:vAlign w:val="center"/>
            <w:hideMark/>
          </w:tcPr>
          <w:p w14:paraId="5AD253A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1E0489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244EC78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7D48DEE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10,000,000</w:t>
            </w:r>
          </w:p>
        </w:tc>
        <w:tc>
          <w:tcPr>
            <w:tcW w:w="272" w:type="pct"/>
            <w:tcBorders>
              <w:top w:val="nil"/>
              <w:left w:val="nil"/>
              <w:bottom w:val="single" w:sz="4" w:space="0" w:color="auto"/>
              <w:right w:val="single" w:sz="4" w:space="0" w:color="auto"/>
            </w:tcBorders>
            <w:shd w:val="clear" w:color="000000" w:fill="FFFFFF"/>
            <w:vAlign w:val="center"/>
            <w:hideMark/>
          </w:tcPr>
          <w:p w14:paraId="6F9D315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15,000,000</w:t>
            </w:r>
          </w:p>
        </w:tc>
        <w:tc>
          <w:tcPr>
            <w:tcW w:w="303" w:type="pct"/>
            <w:tcBorders>
              <w:top w:val="nil"/>
              <w:left w:val="nil"/>
              <w:bottom w:val="single" w:sz="4" w:space="0" w:color="auto"/>
              <w:right w:val="single" w:sz="4" w:space="0" w:color="auto"/>
            </w:tcBorders>
            <w:shd w:val="clear" w:color="000000" w:fill="FFFFFF"/>
            <w:vAlign w:val="center"/>
            <w:hideMark/>
          </w:tcPr>
          <w:p w14:paraId="7C7AD18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EC65E0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5,000,000</w:t>
            </w:r>
          </w:p>
        </w:tc>
      </w:tr>
      <w:tr w:rsidR="00046DAE" w:rsidRPr="000A799D" w14:paraId="6D13660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046D81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2.3.1.1</w:t>
            </w:r>
          </w:p>
        </w:tc>
        <w:tc>
          <w:tcPr>
            <w:tcW w:w="1630" w:type="pct"/>
            <w:tcBorders>
              <w:top w:val="nil"/>
              <w:left w:val="nil"/>
              <w:bottom w:val="single" w:sz="4" w:space="0" w:color="auto"/>
              <w:right w:val="single" w:sz="4" w:space="0" w:color="auto"/>
            </w:tcBorders>
            <w:shd w:val="clear" w:color="000000" w:fill="FFFFFF"/>
            <w:vAlign w:val="center"/>
            <w:hideMark/>
          </w:tcPr>
          <w:p w14:paraId="7802CCF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Marrëveshje bashkëpunimi me autoritete të huaja (ndërkombëtare) dhe të dhëna për zbatimin e tyre (platforma rajonale bashkëpunimi) </w:t>
            </w:r>
          </w:p>
        </w:tc>
        <w:tc>
          <w:tcPr>
            <w:tcW w:w="679" w:type="pct"/>
            <w:tcBorders>
              <w:top w:val="nil"/>
              <w:left w:val="nil"/>
              <w:bottom w:val="single" w:sz="4" w:space="0" w:color="auto"/>
              <w:right w:val="single" w:sz="4" w:space="0" w:color="auto"/>
            </w:tcBorders>
            <w:shd w:val="clear" w:color="000000" w:fill="FFFFFF"/>
            <w:vAlign w:val="center"/>
            <w:hideMark/>
          </w:tcPr>
          <w:p w14:paraId="1E7DB2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r w:rsidRPr="000A799D">
              <w:rPr>
                <w:rFonts w:ascii="Garamond" w:eastAsia="Times New Roman" w:hAnsi="Garamond" w:cs="Times New Roman"/>
                <w:sz w:val="12"/>
                <w:szCs w:val="12"/>
                <w:lang w:val="sq-AL" w:eastAsia="sq-AL"/>
              </w:rPr>
              <w:br/>
              <w:t>SPAK</w:t>
            </w:r>
            <w:r w:rsidRPr="000A799D">
              <w:rPr>
                <w:rFonts w:ascii="Garamond" w:eastAsia="Times New Roman" w:hAnsi="Garamond" w:cs="Times New Roman"/>
                <w:sz w:val="12"/>
                <w:szCs w:val="12"/>
                <w:lang w:val="sq-AL" w:eastAsia="sq-AL"/>
              </w:rPr>
              <w:br/>
              <w:t xml:space="preserve"> Prokurori e Përgjithshme</w:t>
            </w:r>
            <w:r w:rsidRPr="000A799D">
              <w:rPr>
                <w:rFonts w:ascii="Garamond" w:eastAsia="Times New Roman" w:hAnsi="Garamond" w:cs="Times New Roman"/>
                <w:sz w:val="12"/>
                <w:szCs w:val="12"/>
                <w:lang w:val="sq-AL" w:eastAsia="sq-AL"/>
              </w:rPr>
              <w:br/>
              <w:t xml:space="preserve"> </w:t>
            </w:r>
          </w:p>
        </w:tc>
        <w:tc>
          <w:tcPr>
            <w:tcW w:w="546" w:type="pct"/>
            <w:tcBorders>
              <w:top w:val="nil"/>
              <w:left w:val="nil"/>
              <w:bottom w:val="single" w:sz="4" w:space="0" w:color="auto"/>
              <w:right w:val="single" w:sz="4" w:space="0" w:color="auto"/>
            </w:tcBorders>
            <w:shd w:val="clear" w:color="000000" w:fill="FFFFFF"/>
            <w:vAlign w:val="center"/>
            <w:hideMark/>
          </w:tcPr>
          <w:p w14:paraId="573FC2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40527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4CBEF9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EB469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1A43ED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AF43B6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698C0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117B63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C3E2F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2.3.1.2</w:t>
            </w:r>
          </w:p>
        </w:tc>
        <w:tc>
          <w:tcPr>
            <w:tcW w:w="1630" w:type="pct"/>
            <w:tcBorders>
              <w:top w:val="nil"/>
              <w:left w:val="nil"/>
              <w:bottom w:val="single" w:sz="4" w:space="0" w:color="auto"/>
              <w:right w:val="single" w:sz="4" w:space="0" w:color="auto"/>
            </w:tcBorders>
            <w:shd w:val="clear" w:color="000000" w:fill="FFFFFF"/>
            <w:vAlign w:val="center"/>
            <w:hideMark/>
          </w:tcPr>
          <w:p w14:paraId="18B11F3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Shkëmbime informacioni në kuadër të bashkëpunimit ndërkombëtar, veçanërisht në ndihmën e ndërsjellë juridike për të lehtësuar shkëmbimin e informacionit dhe provave në rastet e korrupsionit dhe krimit ekonomik</w:t>
            </w:r>
          </w:p>
        </w:tc>
        <w:tc>
          <w:tcPr>
            <w:tcW w:w="679" w:type="pct"/>
            <w:tcBorders>
              <w:top w:val="nil"/>
              <w:left w:val="nil"/>
              <w:bottom w:val="single" w:sz="4" w:space="0" w:color="auto"/>
              <w:right w:val="single" w:sz="4" w:space="0" w:color="auto"/>
            </w:tcBorders>
            <w:shd w:val="clear" w:color="000000" w:fill="FFFFFF"/>
            <w:vAlign w:val="center"/>
            <w:hideMark/>
          </w:tcPr>
          <w:p w14:paraId="5E08238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r w:rsidRPr="000A799D">
              <w:rPr>
                <w:rFonts w:ascii="Garamond" w:eastAsia="Times New Roman" w:hAnsi="Garamond" w:cs="Times New Roman"/>
                <w:sz w:val="12"/>
                <w:szCs w:val="12"/>
                <w:lang w:val="sq-AL" w:eastAsia="sq-AL"/>
              </w:rPr>
              <w:br/>
              <w:t>SPAK</w:t>
            </w:r>
            <w:r w:rsidRPr="000A799D">
              <w:rPr>
                <w:rFonts w:ascii="Garamond" w:eastAsia="Times New Roman" w:hAnsi="Garamond" w:cs="Times New Roman"/>
                <w:sz w:val="12"/>
                <w:szCs w:val="12"/>
                <w:lang w:val="sq-AL" w:eastAsia="sq-AL"/>
              </w:rPr>
              <w:br/>
              <w:t>MD</w:t>
            </w:r>
          </w:p>
        </w:tc>
        <w:tc>
          <w:tcPr>
            <w:tcW w:w="546" w:type="pct"/>
            <w:tcBorders>
              <w:top w:val="nil"/>
              <w:left w:val="nil"/>
              <w:bottom w:val="single" w:sz="4" w:space="0" w:color="auto"/>
              <w:right w:val="single" w:sz="4" w:space="0" w:color="auto"/>
            </w:tcBorders>
            <w:shd w:val="clear" w:color="000000" w:fill="FFFFFF"/>
            <w:vAlign w:val="center"/>
            <w:hideMark/>
          </w:tcPr>
          <w:p w14:paraId="7948C1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73406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1F760E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A4DBF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10,000,000</w:t>
            </w:r>
          </w:p>
        </w:tc>
        <w:tc>
          <w:tcPr>
            <w:tcW w:w="272" w:type="pct"/>
            <w:tcBorders>
              <w:top w:val="nil"/>
              <w:left w:val="nil"/>
              <w:bottom w:val="single" w:sz="4" w:space="0" w:color="auto"/>
              <w:right w:val="single" w:sz="4" w:space="0" w:color="auto"/>
            </w:tcBorders>
            <w:shd w:val="clear" w:color="000000" w:fill="FFFFFF"/>
            <w:vAlign w:val="center"/>
            <w:hideMark/>
          </w:tcPr>
          <w:p w14:paraId="03C24BA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15,000,000</w:t>
            </w:r>
          </w:p>
        </w:tc>
        <w:tc>
          <w:tcPr>
            <w:tcW w:w="303" w:type="pct"/>
            <w:tcBorders>
              <w:top w:val="nil"/>
              <w:left w:val="nil"/>
              <w:bottom w:val="single" w:sz="4" w:space="0" w:color="auto"/>
              <w:right w:val="single" w:sz="4" w:space="0" w:color="auto"/>
            </w:tcBorders>
            <w:shd w:val="clear" w:color="000000" w:fill="FFFFFF"/>
            <w:vAlign w:val="center"/>
            <w:hideMark/>
          </w:tcPr>
          <w:p w14:paraId="4FDCCE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4E85B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5,000,000</w:t>
            </w:r>
          </w:p>
        </w:tc>
      </w:tr>
      <w:tr w:rsidR="00046DAE" w:rsidRPr="000A799D" w14:paraId="7E13401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5B76DB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2.3.2</w:t>
            </w:r>
          </w:p>
        </w:tc>
        <w:tc>
          <w:tcPr>
            <w:tcW w:w="1630" w:type="pct"/>
            <w:tcBorders>
              <w:top w:val="nil"/>
              <w:left w:val="nil"/>
              <w:bottom w:val="single" w:sz="4" w:space="0" w:color="auto"/>
              <w:right w:val="single" w:sz="4" w:space="0" w:color="auto"/>
            </w:tcBorders>
            <w:shd w:val="clear" w:color="000000" w:fill="E7E6E6"/>
            <w:vAlign w:val="center"/>
            <w:hideMark/>
          </w:tcPr>
          <w:p w14:paraId="28FA109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Vendosje e bashkëpunimit ndërkombëtar midis Zyrave të Rekuperimit të Aseteve për gjurmimin e informacionit për pasuri dhe asete të vëna nga krime të korrupsionit dhe të krimeve me natyrë ekonomike</w:t>
            </w:r>
          </w:p>
        </w:tc>
        <w:tc>
          <w:tcPr>
            <w:tcW w:w="679" w:type="pct"/>
            <w:tcBorders>
              <w:top w:val="nil"/>
              <w:left w:val="nil"/>
              <w:bottom w:val="single" w:sz="4" w:space="0" w:color="auto"/>
              <w:right w:val="single" w:sz="4" w:space="0" w:color="auto"/>
            </w:tcBorders>
            <w:shd w:val="clear" w:color="000000" w:fill="FFFFFF"/>
            <w:vAlign w:val="center"/>
            <w:hideMark/>
          </w:tcPr>
          <w:p w14:paraId="1C5ACF9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Policia e Shtetit</w:t>
            </w:r>
            <w:r w:rsidRPr="000A799D">
              <w:rPr>
                <w:rFonts w:ascii="Garamond" w:eastAsia="Times New Roman" w:hAnsi="Garamond" w:cs="Times New Roman"/>
                <w:b/>
                <w:bCs/>
                <w:sz w:val="12"/>
                <w:szCs w:val="12"/>
                <w:lang w:val="sq-AL" w:eastAsia="sq-AL"/>
              </w:rPr>
              <w:br/>
              <w:t xml:space="preserve"> SPAK</w:t>
            </w:r>
            <w:r w:rsidRPr="000A799D">
              <w:rPr>
                <w:rFonts w:ascii="Garamond" w:eastAsia="Times New Roman" w:hAnsi="Garamond" w:cs="Times New Roman"/>
                <w:b/>
                <w:bCs/>
                <w:sz w:val="12"/>
                <w:szCs w:val="12"/>
                <w:lang w:val="sq-AL" w:eastAsia="sq-AL"/>
              </w:rPr>
              <w:br/>
              <w:t xml:space="preserve"> PP, ZRA</w:t>
            </w:r>
          </w:p>
        </w:tc>
        <w:tc>
          <w:tcPr>
            <w:tcW w:w="546" w:type="pct"/>
            <w:tcBorders>
              <w:top w:val="nil"/>
              <w:left w:val="nil"/>
              <w:bottom w:val="single" w:sz="4" w:space="0" w:color="auto"/>
              <w:right w:val="single" w:sz="4" w:space="0" w:color="auto"/>
            </w:tcBorders>
            <w:shd w:val="clear" w:color="000000" w:fill="FFFFFF"/>
            <w:vAlign w:val="center"/>
            <w:hideMark/>
          </w:tcPr>
          <w:p w14:paraId="62DA94D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768C024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44003E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6E3ACD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497,142</w:t>
            </w:r>
          </w:p>
        </w:tc>
        <w:tc>
          <w:tcPr>
            <w:tcW w:w="272" w:type="pct"/>
            <w:tcBorders>
              <w:top w:val="nil"/>
              <w:left w:val="nil"/>
              <w:bottom w:val="single" w:sz="4" w:space="0" w:color="auto"/>
              <w:right w:val="single" w:sz="4" w:space="0" w:color="auto"/>
            </w:tcBorders>
            <w:shd w:val="clear" w:color="000000" w:fill="FFFFFF"/>
            <w:vAlign w:val="center"/>
            <w:hideMark/>
          </w:tcPr>
          <w:p w14:paraId="776A4C7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403FF9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872257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-497,142</w:t>
            </w:r>
          </w:p>
        </w:tc>
      </w:tr>
      <w:tr w:rsidR="00046DAE" w:rsidRPr="000A799D" w14:paraId="619A042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38F46C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2.3.2.1</w:t>
            </w:r>
          </w:p>
        </w:tc>
        <w:tc>
          <w:tcPr>
            <w:tcW w:w="1630" w:type="pct"/>
            <w:tcBorders>
              <w:top w:val="nil"/>
              <w:left w:val="nil"/>
              <w:bottom w:val="single" w:sz="4" w:space="0" w:color="auto"/>
              <w:right w:val="single" w:sz="4" w:space="0" w:color="auto"/>
            </w:tcBorders>
            <w:shd w:val="clear" w:color="000000" w:fill="FFFFFF"/>
            <w:vAlign w:val="center"/>
            <w:hideMark/>
          </w:tcPr>
          <w:p w14:paraId="6A9AA9E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dhe shkëmbimi i informacionit midis strukturave të ZRA-ve me qëllim rekuperimin e aseteve që vijnë nga aktiviteti kriminal</w:t>
            </w:r>
          </w:p>
        </w:tc>
        <w:tc>
          <w:tcPr>
            <w:tcW w:w="679" w:type="pct"/>
            <w:tcBorders>
              <w:top w:val="nil"/>
              <w:left w:val="nil"/>
              <w:bottom w:val="single" w:sz="4" w:space="0" w:color="auto"/>
              <w:right w:val="single" w:sz="4" w:space="0" w:color="auto"/>
            </w:tcBorders>
            <w:shd w:val="clear" w:color="000000" w:fill="FFFFFF"/>
            <w:vAlign w:val="center"/>
            <w:hideMark/>
          </w:tcPr>
          <w:p w14:paraId="4A745DC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ZRA</w:t>
            </w:r>
          </w:p>
        </w:tc>
        <w:tc>
          <w:tcPr>
            <w:tcW w:w="546" w:type="pct"/>
            <w:tcBorders>
              <w:top w:val="nil"/>
              <w:left w:val="nil"/>
              <w:bottom w:val="single" w:sz="4" w:space="0" w:color="auto"/>
              <w:right w:val="single" w:sz="4" w:space="0" w:color="auto"/>
            </w:tcBorders>
            <w:shd w:val="clear" w:color="000000" w:fill="FFFFFF"/>
            <w:vAlign w:val="center"/>
            <w:hideMark/>
          </w:tcPr>
          <w:p w14:paraId="6D3D8B5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D17FE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4C8C13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4E25C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497,142</w:t>
            </w:r>
          </w:p>
        </w:tc>
        <w:tc>
          <w:tcPr>
            <w:tcW w:w="272" w:type="pct"/>
            <w:tcBorders>
              <w:top w:val="nil"/>
              <w:left w:val="nil"/>
              <w:bottom w:val="single" w:sz="4" w:space="0" w:color="auto"/>
              <w:right w:val="single" w:sz="4" w:space="0" w:color="auto"/>
            </w:tcBorders>
            <w:shd w:val="clear" w:color="000000" w:fill="FFFFFF"/>
            <w:vAlign w:val="center"/>
            <w:hideMark/>
          </w:tcPr>
          <w:p w14:paraId="6B0181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3DEFB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C6A35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-497,142</w:t>
            </w:r>
          </w:p>
        </w:tc>
      </w:tr>
      <w:tr w:rsidR="00046DAE" w:rsidRPr="000A799D" w14:paraId="05411D7A"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6C9EA2A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2.3.3</w:t>
            </w:r>
          </w:p>
        </w:tc>
        <w:tc>
          <w:tcPr>
            <w:tcW w:w="1630" w:type="pct"/>
            <w:tcBorders>
              <w:top w:val="nil"/>
              <w:left w:val="nil"/>
              <w:bottom w:val="single" w:sz="4" w:space="0" w:color="auto"/>
              <w:right w:val="single" w:sz="4" w:space="0" w:color="auto"/>
            </w:tcBorders>
            <w:shd w:val="clear" w:color="000000" w:fill="E7E6E6"/>
            <w:vAlign w:val="center"/>
            <w:hideMark/>
          </w:tcPr>
          <w:p w14:paraId="1CD4153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Ngritja e kapaciteteve, shkëmbimi i informacionit dhe aktivitete të përbashkëta në kuadër të bashkëpunimit ndërkombëtar në fushën e luftës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0F3E28A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Policia e Shtetit</w:t>
            </w:r>
            <w:r w:rsidRPr="000A799D">
              <w:rPr>
                <w:rFonts w:ascii="Garamond" w:eastAsia="Times New Roman" w:hAnsi="Garamond" w:cs="Times New Roman"/>
                <w:b/>
                <w:bCs/>
                <w:sz w:val="12"/>
                <w:szCs w:val="12"/>
                <w:lang w:val="sq-AL" w:eastAsia="sq-AL"/>
              </w:rPr>
              <w:br/>
              <w:t>SPAK</w:t>
            </w:r>
            <w:r w:rsidRPr="000A799D">
              <w:rPr>
                <w:rFonts w:ascii="Garamond" w:eastAsia="Times New Roman" w:hAnsi="Garamond" w:cs="Times New Roman"/>
                <w:b/>
                <w:bCs/>
                <w:sz w:val="12"/>
                <w:szCs w:val="12"/>
                <w:lang w:val="sq-AL" w:eastAsia="sq-AL"/>
              </w:rPr>
              <w:br/>
              <w:t xml:space="preserve"> PP, AAPSK</w:t>
            </w:r>
            <w:r w:rsidRPr="000A799D">
              <w:rPr>
                <w:rFonts w:ascii="Garamond" w:eastAsia="Times New Roman" w:hAnsi="Garamond" w:cs="Times New Roman"/>
                <w:b/>
                <w:bCs/>
                <w:sz w:val="12"/>
                <w:szCs w:val="12"/>
                <w:lang w:val="sq-AL" w:eastAsia="sq-AL"/>
              </w:rPr>
              <w:br/>
              <w:t xml:space="preserve"> ZRA</w:t>
            </w:r>
          </w:p>
        </w:tc>
        <w:tc>
          <w:tcPr>
            <w:tcW w:w="546" w:type="pct"/>
            <w:tcBorders>
              <w:top w:val="nil"/>
              <w:left w:val="nil"/>
              <w:bottom w:val="single" w:sz="4" w:space="0" w:color="auto"/>
              <w:right w:val="single" w:sz="4" w:space="0" w:color="auto"/>
            </w:tcBorders>
            <w:shd w:val="clear" w:color="000000" w:fill="FFFFFF"/>
            <w:vAlign w:val="center"/>
            <w:hideMark/>
          </w:tcPr>
          <w:p w14:paraId="5EAA9AC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200DE1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0656219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1530E3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1,800,000</w:t>
            </w:r>
          </w:p>
        </w:tc>
        <w:tc>
          <w:tcPr>
            <w:tcW w:w="272" w:type="pct"/>
            <w:tcBorders>
              <w:top w:val="nil"/>
              <w:left w:val="nil"/>
              <w:bottom w:val="single" w:sz="4" w:space="0" w:color="auto"/>
              <w:right w:val="single" w:sz="4" w:space="0" w:color="auto"/>
            </w:tcBorders>
            <w:shd w:val="clear" w:color="000000" w:fill="FFFFFF"/>
            <w:vAlign w:val="center"/>
            <w:hideMark/>
          </w:tcPr>
          <w:p w14:paraId="5A546F6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4438B9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E4E849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-1,800,000</w:t>
            </w:r>
          </w:p>
        </w:tc>
      </w:tr>
      <w:tr w:rsidR="00046DAE" w:rsidRPr="000A799D" w14:paraId="1E12FF0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E14808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2.3.3.1</w:t>
            </w:r>
          </w:p>
        </w:tc>
        <w:tc>
          <w:tcPr>
            <w:tcW w:w="1630" w:type="pct"/>
            <w:tcBorders>
              <w:top w:val="nil"/>
              <w:left w:val="nil"/>
              <w:bottom w:val="single" w:sz="4" w:space="0" w:color="auto"/>
              <w:right w:val="single" w:sz="4" w:space="0" w:color="auto"/>
            </w:tcBorders>
            <w:shd w:val="clear" w:color="000000" w:fill="FFFFFF"/>
            <w:vAlign w:val="center"/>
            <w:hideMark/>
          </w:tcPr>
          <w:p w14:paraId="63937F2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Rritja e bashkëpunimit dhe koordinimit të agjencive të zbatimit të ligjit me Interpolin dhe Europolin (tryeza pune të përbashkëta; forume diskutimi; takime dhe konferenca)</w:t>
            </w:r>
          </w:p>
        </w:tc>
        <w:tc>
          <w:tcPr>
            <w:tcW w:w="679" w:type="pct"/>
            <w:tcBorders>
              <w:top w:val="nil"/>
              <w:left w:val="nil"/>
              <w:bottom w:val="single" w:sz="4" w:space="0" w:color="auto"/>
              <w:right w:val="single" w:sz="4" w:space="0" w:color="auto"/>
            </w:tcBorders>
            <w:shd w:val="clear" w:color="000000" w:fill="FFFFFF"/>
            <w:vAlign w:val="center"/>
            <w:hideMark/>
          </w:tcPr>
          <w:p w14:paraId="2C81D948" w14:textId="77777777" w:rsidR="000A799D" w:rsidRPr="000A799D" w:rsidRDefault="000A799D" w:rsidP="000A799D">
            <w:pPr>
              <w:spacing w:after="24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Policia e Shtetit</w:t>
            </w:r>
            <w:r w:rsidRPr="000A799D">
              <w:rPr>
                <w:rFonts w:ascii="Garamond" w:eastAsia="Times New Roman" w:hAnsi="Garamond" w:cs="Times New Roman"/>
                <w:sz w:val="12"/>
                <w:szCs w:val="12"/>
                <w:lang w:val="sq-AL" w:eastAsia="sq-AL"/>
              </w:rPr>
              <w:br/>
              <w:t>SPAK</w:t>
            </w:r>
          </w:p>
        </w:tc>
        <w:tc>
          <w:tcPr>
            <w:tcW w:w="546" w:type="pct"/>
            <w:tcBorders>
              <w:top w:val="nil"/>
              <w:left w:val="nil"/>
              <w:bottom w:val="single" w:sz="4" w:space="0" w:color="auto"/>
              <w:right w:val="single" w:sz="4" w:space="0" w:color="auto"/>
            </w:tcBorders>
            <w:shd w:val="clear" w:color="000000" w:fill="FFFFFF"/>
            <w:vAlign w:val="center"/>
            <w:hideMark/>
          </w:tcPr>
          <w:p w14:paraId="0C79580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632D93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07C3D0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E16F75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c>
          <w:tcPr>
            <w:tcW w:w="272" w:type="pct"/>
            <w:tcBorders>
              <w:top w:val="nil"/>
              <w:left w:val="nil"/>
              <w:bottom w:val="single" w:sz="4" w:space="0" w:color="auto"/>
              <w:right w:val="single" w:sz="4" w:space="0" w:color="auto"/>
            </w:tcBorders>
            <w:shd w:val="clear" w:color="000000" w:fill="FFFFFF"/>
            <w:vAlign w:val="center"/>
            <w:hideMark/>
          </w:tcPr>
          <w:p w14:paraId="521C858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B3B3E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AD2A50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-1,800,000</w:t>
            </w:r>
          </w:p>
        </w:tc>
      </w:tr>
      <w:tr w:rsidR="000A799D" w:rsidRPr="000A799D" w14:paraId="03543761"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center"/>
            <w:hideMark/>
          </w:tcPr>
          <w:p w14:paraId="59CF5DF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Qëllimi Politik III: Ndërgjegjësimi dhe edukimi në luftën kundër korrupsionit</w:t>
            </w:r>
          </w:p>
        </w:tc>
      </w:tr>
      <w:tr w:rsidR="000A799D" w:rsidRPr="000A799D" w14:paraId="530549C4"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50DD40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Programi buxhetor që kontribuon për qëllimin e politikës:  01110 i  MD dhe 01150 i DPAK </w:t>
            </w:r>
          </w:p>
        </w:tc>
      </w:tr>
      <w:tr w:rsidR="00046DAE" w:rsidRPr="000A799D" w14:paraId="5231E9BC" w14:textId="77777777" w:rsidTr="00CE1D9E">
        <w:trPr>
          <w:gridAfter w:val="1"/>
          <w:wAfter w:w="3" w:type="pct"/>
          <w:trHeight w:val="180"/>
          <w:jc w:val="center"/>
        </w:trPr>
        <w:tc>
          <w:tcPr>
            <w:tcW w:w="193" w:type="pct"/>
            <w:tcBorders>
              <w:top w:val="single" w:sz="8" w:space="0" w:color="auto"/>
              <w:left w:val="single" w:sz="8" w:space="0" w:color="auto"/>
              <w:bottom w:val="nil"/>
              <w:right w:val="nil"/>
            </w:tcBorders>
            <w:shd w:val="clear" w:color="000000" w:fill="FCE4D6"/>
            <w:vAlign w:val="center"/>
            <w:hideMark/>
          </w:tcPr>
          <w:p w14:paraId="0CEBB68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8" w:space="0" w:color="auto"/>
              <w:left w:val="nil"/>
              <w:bottom w:val="nil"/>
              <w:right w:val="nil"/>
            </w:tcBorders>
            <w:shd w:val="clear" w:color="000000" w:fill="FCE4D6"/>
            <w:vAlign w:val="center"/>
            <w:hideMark/>
          </w:tcPr>
          <w:p w14:paraId="49C70A9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679" w:type="pct"/>
            <w:tcBorders>
              <w:top w:val="single" w:sz="8" w:space="0" w:color="auto"/>
              <w:left w:val="nil"/>
              <w:bottom w:val="nil"/>
              <w:right w:val="nil"/>
            </w:tcBorders>
            <w:shd w:val="clear" w:color="000000" w:fill="FCE4D6"/>
            <w:vAlign w:val="center"/>
            <w:hideMark/>
          </w:tcPr>
          <w:p w14:paraId="73EE8571"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546" w:type="pct"/>
            <w:tcBorders>
              <w:top w:val="single" w:sz="8" w:space="0" w:color="auto"/>
              <w:left w:val="nil"/>
              <w:bottom w:val="nil"/>
              <w:right w:val="nil"/>
            </w:tcBorders>
            <w:shd w:val="clear" w:color="000000" w:fill="FCE4D6"/>
            <w:vAlign w:val="center"/>
            <w:hideMark/>
          </w:tcPr>
          <w:p w14:paraId="2082358A"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single" w:sz="8" w:space="0" w:color="auto"/>
              <w:left w:val="nil"/>
              <w:bottom w:val="nil"/>
              <w:right w:val="nil"/>
            </w:tcBorders>
            <w:shd w:val="clear" w:color="000000" w:fill="FCE4D6"/>
            <w:vAlign w:val="center"/>
            <w:hideMark/>
          </w:tcPr>
          <w:p w14:paraId="3E4CC1C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21B2D68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63" w:type="pct"/>
            <w:tcBorders>
              <w:top w:val="single" w:sz="8" w:space="0" w:color="auto"/>
              <w:left w:val="nil"/>
              <w:bottom w:val="nil"/>
              <w:right w:val="nil"/>
            </w:tcBorders>
            <w:shd w:val="clear" w:color="000000" w:fill="FCE4D6"/>
            <w:vAlign w:val="center"/>
            <w:hideMark/>
          </w:tcPr>
          <w:p w14:paraId="64DD77DF"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24,690,539</w:t>
            </w:r>
          </w:p>
        </w:tc>
        <w:tc>
          <w:tcPr>
            <w:tcW w:w="272" w:type="pct"/>
            <w:tcBorders>
              <w:top w:val="single" w:sz="8" w:space="0" w:color="auto"/>
              <w:left w:val="nil"/>
              <w:bottom w:val="nil"/>
              <w:right w:val="nil"/>
            </w:tcBorders>
            <w:shd w:val="clear" w:color="000000" w:fill="FCE4D6"/>
            <w:vAlign w:val="center"/>
            <w:hideMark/>
          </w:tcPr>
          <w:p w14:paraId="1F4C9D00"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2,560,538</w:t>
            </w:r>
          </w:p>
        </w:tc>
        <w:tc>
          <w:tcPr>
            <w:tcW w:w="303" w:type="pct"/>
            <w:tcBorders>
              <w:top w:val="single" w:sz="8" w:space="0" w:color="auto"/>
              <w:left w:val="nil"/>
              <w:bottom w:val="nil"/>
              <w:right w:val="nil"/>
            </w:tcBorders>
            <w:shd w:val="clear" w:color="000000" w:fill="FCE4D6"/>
            <w:vAlign w:val="center"/>
            <w:hideMark/>
          </w:tcPr>
          <w:p w14:paraId="592FCD8F"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3,600,000</w:t>
            </w:r>
          </w:p>
        </w:tc>
        <w:tc>
          <w:tcPr>
            <w:tcW w:w="332" w:type="pct"/>
            <w:tcBorders>
              <w:top w:val="single" w:sz="8" w:space="0" w:color="auto"/>
              <w:left w:val="nil"/>
              <w:bottom w:val="nil"/>
              <w:right w:val="nil"/>
            </w:tcBorders>
            <w:shd w:val="clear" w:color="000000" w:fill="FCE4D6"/>
            <w:vAlign w:val="center"/>
            <w:hideMark/>
          </w:tcPr>
          <w:p w14:paraId="19EDC882"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-18,530,001</w:t>
            </w:r>
          </w:p>
        </w:tc>
      </w:tr>
      <w:tr w:rsidR="00046DAE" w:rsidRPr="000A799D" w14:paraId="1B3125F4"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FE0A83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48A2146E"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3.1:  Rritja e ndërgjegjësimit të qytetarëve për pasojat negative të korrupsionit dhe nxitja e tyre për të kundërshtuar, denoncuar dhe raportuar korrupsionin</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0CF6A09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KKKK, DPA, ADB</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6C7CB36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OSHC, Media</w:t>
            </w:r>
          </w:p>
        </w:tc>
        <w:tc>
          <w:tcPr>
            <w:tcW w:w="317" w:type="pct"/>
            <w:tcBorders>
              <w:top w:val="single" w:sz="4" w:space="0" w:color="auto"/>
              <w:left w:val="nil"/>
              <w:bottom w:val="single" w:sz="4" w:space="0" w:color="auto"/>
              <w:right w:val="single" w:sz="4" w:space="0" w:color="auto"/>
            </w:tcBorders>
            <w:shd w:val="clear" w:color="000000" w:fill="B4C6E7"/>
            <w:vAlign w:val="center"/>
            <w:hideMark/>
          </w:tcPr>
          <w:p w14:paraId="06FA4BE3"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B3DE70E"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20D5E8A4"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6,419,081</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494AAC47"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2,269,081</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50BFEB52"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3,000,000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6DB38639"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-1,150,000</w:t>
            </w:r>
          </w:p>
        </w:tc>
      </w:tr>
      <w:tr w:rsidR="00046DAE" w:rsidRPr="000A799D" w14:paraId="73FF2D0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4789D52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3.1.1</w:t>
            </w:r>
          </w:p>
        </w:tc>
        <w:tc>
          <w:tcPr>
            <w:tcW w:w="1630" w:type="pct"/>
            <w:tcBorders>
              <w:top w:val="nil"/>
              <w:left w:val="nil"/>
              <w:bottom w:val="single" w:sz="4" w:space="0" w:color="auto"/>
              <w:right w:val="single" w:sz="4" w:space="0" w:color="auto"/>
            </w:tcBorders>
            <w:shd w:val="clear" w:color="000000" w:fill="E7E6E6"/>
            <w:vAlign w:val="center"/>
            <w:hideMark/>
          </w:tcPr>
          <w:p w14:paraId="0DC45A39"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Rritja e ndërgjegjësimit dhe komunikimit të vazhdueshëm të qytetarëve për pasojat negative të korrupsionit në shoqëri</w:t>
            </w:r>
          </w:p>
        </w:tc>
        <w:tc>
          <w:tcPr>
            <w:tcW w:w="679" w:type="pct"/>
            <w:tcBorders>
              <w:top w:val="nil"/>
              <w:left w:val="nil"/>
              <w:bottom w:val="single" w:sz="4" w:space="0" w:color="auto"/>
              <w:right w:val="single" w:sz="4" w:space="0" w:color="auto"/>
            </w:tcBorders>
            <w:shd w:val="clear" w:color="000000" w:fill="FFFFFF"/>
            <w:vAlign w:val="center"/>
            <w:hideMark/>
          </w:tcPr>
          <w:p w14:paraId="40C5F0A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 KKKK</w:t>
            </w:r>
          </w:p>
        </w:tc>
        <w:tc>
          <w:tcPr>
            <w:tcW w:w="546" w:type="pct"/>
            <w:tcBorders>
              <w:top w:val="nil"/>
              <w:left w:val="nil"/>
              <w:bottom w:val="single" w:sz="4" w:space="0" w:color="auto"/>
              <w:right w:val="single" w:sz="4" w:space="0" w:color="auto"/>
            </w:tcBorders>
            <w:shd w:val="clear" w:color="000000" w:fill="FFFFFF"/>
            <w:vAlign w:val="center"/>
            <w:hideMark/>
          </w:tcPr>
          <w:p w14:paraId="04AD4BF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OSHC,  Media</w:t>
            </w:r>
          </w:p>
        </w:tc>
        <w:tc>
          <w:tcPr>
            <w:tcW w:w="317" w:type="pct"/>
            <w:tcBorders>
              <w:top w:val="nil"/>
              <w:left w:val="nil"/>
              <w:bottom w:val="single" w:sz="4" w:space="0" w:color="auto"/>
              <w:right w:val="single" w:sz="4" w:space="0" w:color="auto"/>
            </w:tcBorders>
            <w:shd w:val="clear" w:color="000000" w:fill="FFFFFF"/>
            <w:vAlign w:val="center"/>
            <w:hideMark/>
          </w:tcPr>
          <w:p w14:paraId="0748502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7C3685B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2B55A4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6,419,081</w:t>
            </w:r>
          </w:p>
        </w:tc>
        <w:tc>
          <w:tcPr>
            <w:tcW w:w="272" w:type="pct"/>
            <w:tcBorders>
              <w:top w:val="nil"/>
              <w:left w:val="nil"/>
              <w:bottom w:val="single" w:sz="4" w:space="0" w:color="auto"/>
              <w:right w:val="single" w:sz="4" w:space="0" w:color="auto"/>
            </w:tcBorders>
            <w:shd w:val="clear" w:color="000000" w:fill="FFFFFF"/>
            <w:vAlign w:val="center"/>
            <w:hideMark/>
          </w:tcPr>
          <w:p w14:paraId="1255660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2,269,081</w:t>
            </w:r>
          </w:p>
        </w:tc>
        <w:tc>
          <w:tcPr>
            <w:tcW w:w="303" w:type="pct"/>
            <w:tcBorders>
              <w:top w:val="nil"/>
              <w:left w:val="nil"/>
              <w:bottom w:val="single" w:sz="4" w:space="0" w:color="auto"/>
              <w:right w:val="single" w:sz="4" w:space="0" w:color="auto"/>
            </w:tcBorders>
            <w:shd w:val="clear" w:color="000000" w:fill="FFFFFF"/>
            <w:vAlign w:val="center"/>
            <w:hideMark/>
          </w:tcPr>
          <w:p w14:paraId="71380D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3,000,000</w:t>
            </w:r>
          </w:p>
        </w:tc>
        <w:tc>
          <w:tcPr>
            <w:tcW w:w="332" w:type="pct"/>
            <w:tcBorders>
              <w:top w:val="nil"/>
              <w:left w:val="nil"/>
              <w:bottom w:val="single" w:sz="4" w:space="0" w:color="auto"/>
              <w:right w:val="single" w:sz="4" w:space="0" w:color="auto"/>
            </w:tcBorders>
            <w:shd w:val="clear" w:color="000000" w:fill="FFFFFF"/>
            <w:vAlign w:val="center"/>
            <w:hideMark/>
          </w:tcPr>
          <w:p w14:paraId="0E6FD9B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-1,150,000</w:t>
            </w:r>
          </w:p>
        </w:tc>
      </w:tr>
      <w:tr w:rsidR="00046DAE" w:rsidRPr="000A799D" w14:paraId="2643385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F7005B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3.1.1.1</w:t>
            </w:r>
          </w:p>
        </w:tc>
        <w:tc>
          <w:tcPr>
            <w:tcW w:w="1630" w:type="pct"/>
            <w:tcBorders>
              <w:top w:val="nil"/>
              <w:left w:val="nil"/>
              <w:bottom w:val="single" w:sz="4" w:space="0" w:color="auto"/>
              <w:right w:val="single" w:sz="4" w:space="0" w:color="auto"/>
            </w:tcBorders>
            <w:shd w:val="clear" w:color="000000" w:fill="FFFFFF"/>
            <w:vAlign w:val="bottom"/>
            <w:hideMark/>
          </w:tcPr>
          <w:p w14:paraId="27982E19"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Ngritja e një website për DPAK</w:t>
            </w:r>
          </w:p>
        </w:tc>
        <w:tc>
          <w:tcPr>
            <w:tcW w:w="679" w:type="pct"/>
            <w:tcBorders>
              <w:top w:val="nil"/>
              <w:left w:val="nil"/>
              <w:bottom w:val="single" w:sz="4" w:space="0" w:color="auto"/>
              <w:right w:val="single" w:sz="4" w:space="0" w:color="auto"/>
            </w:tcBorders>
            <w:shd w:val="clear" w:color="000000" w:fill="FFFFFF"/>
            <w:vAlign w:val="center"/>
            <w:hideMark/>
          </w:tcPr>
          <w:p w14:paraId="142D4F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2942250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992FDD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472116D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5B75377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1,150,000</w:t>
            </w:r>
          </w:p>
        </w:tc>
        <w:tc>
          <w:tcPr>
            <w:tcW w:w="272" w:type="pct"/>
            <w:tcBorders>
              <w:top w:val="nil"/>
              <w:left w:val="nil"/>
              <w:bottom w:val="single" w:sz="4" w:space="0" w:color="auto"/>
              <w:right w:val="single" w:sz="4" w:space="0" w:color="auto"/>
            </w:tcBorders>
            <w:shd w:val="clear" w:color="000000" w:fill="FFFFFF"/>
            <w:vAlign w:val="center"/>
            <w:hideMark/>
          </w:tcPr>
          <w:p w14:paraId="3ADE1E3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639BDC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03181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-1,150,000</w:t>
            </w:r>
          </w:p>
        </w:tc>
      </w:tr>
      <w:tr w:rsidR="00046DAE" w:rsidRPr="000A799D" w14:paraId="4BE5E7B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BD443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3.1.1.2</w:t>
            </w:r>
          </w:p>
        </w:tc>
        <w:tc>
          <w:tcPr>
            <w:tcW w:w="1630" w:type="pct"/>
            <w:tcBorders>
              <w:top w:val="nil"/>
              <w:left w:val="nil"/>
              <w:bottom w:val="single" w:sz="4" w:space="0" w:color="auto"/>
              <w:right w:val="single" w:sz="4" w:space="0" w:color="auto"/>
            </w:tcBorders>
            <w:shd w:val="clear" w:color="auto" w:fill="auto"/>
            <w:vAlign w:val="center"/>
            <w:hideMark/>
          </w:tcPr>
          <w:p w14:paraId="1923228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Plan (vjetor) Vizibiliteti dhe Komunikimi i Drejtorisë së Përgjithshme të Antikorrupsionit, i hartuar dhe i publikuar</w:t>
            </w:r>
          </w:p>
        </w:tc>
        <w:tc>
          <w:tcPr>
            <w:tcW w:w="679" w:type="pct"/>
            <w:tcBorders>
              <w:top w:val="nil"/>
              <w:left w:val="nil"/>
              <w:bottom w:val="single" w:sz="4" w:space="0" w:color="auto"/>
              <w:right w:val="single" w:sz="4" w:space="0" w:color="auto"/>
            </w:tcBorders>
            <w:shd w:val="clear" w:color="000000" w:fill="FFFFFF"/>
            <w:vAlign w:val="center"/>
            <w:hideMark/>
          </w:tcPr>
          <w:p w14:paraId="73F103B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002764F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0257F12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02CC28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6D429C6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578,146</w:t>
            </w:r>
          </w:p>
        </w:tc>
        <w:tc>
          <w:tcPr>
            <w:tcW w:w="272" w:type="pct"/>
            <w:tcBorders>
              <w:top w:val="nil"/>
              <w:left w:val="nil"/>
              <w:bottom w:val="single" w:sz="4" w:space="0" w:color="auto"/>
              <w:right w:val="single" w:sz="4" w:space="0" w:color="auto"/>
            </w:tcBorders>
            <w:shd w:val="clear" w:color="000000" w:fill="FFFFFF"/>
            <w:vAlign w:val="center"/>
            <w:hideMark/>
          </w:tcPr>
          <w:p w14:paraId="2F77149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578,146</w:t>
            </w:r>
          </w:p>
        </w:tc>
        <w:tc>
          <w:tcPr>
            <w:tcW w:w="303" w:type="pct"/>
            <w:tcBorders>
              <w:top w:val="nil"/>
              <w:left w:val="nil"/>
              <w:bottom w:val="single" w:sz="4" w:space="0" w:color="auto"/>
              <w:right w:val="single" w:sz="4" w:space="0" w:color="auto"/>
            </w:tcBorders>
            <w:shd w:val="clear" w:color="000000" w:fill="FFFFFF"/>
            <w:vAlign w:val="center"/>
            <w:hideMark/>
          </w:tcPr>
          <w:p w14:paraId="065EB09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9A862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78F021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DF653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3.1.1.3</w:t>
            </w:r>
          </w:p>
        </w:tc>
        <w:tc>
          <w:tcPr>
            <w:tcW w:w="1630" w:type="pct"/>
            <w:tcBorders>
              <w:top w:val="nil"/>
              <w:left w:val="nil"/>
              <w:bottom w:val="single" w:sz="4" w:space="0" w:color="auto"/>
              <w:right w:val="single" w:sz="4" w:space="0" w:color="auto"/>
            </w:tcBorders>
            <w:shd w:val="clear" w:color="000000" w:fill="FFFFFF"/>
            <w:vAlign w:val="center"/>
            <w:hideMark/>
          </w:tcPr>
          <w:p w14:paraId="7DF52701"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Organizimi i fushatës vjetore të ndërgjegjësimit të luftës kundër korrupsionit "Java e Integritetit"</w:t>
            </w:r>
          </w:p>
        </w:tc>
        <w:tc>
          <w:tcPr>
            <w:tcW w:w="679" w:type="pct"/>
            <w:tcBorders>
              <w:top w:val="nil"/>
              <w:left w:val="nil"/>
              <w:bottom w:val="single" w:sz="4" w:space="0" w:color="auto"/>
              <w:right w:val="single" w:sz="4" w:space="0" w:color="auto"/>
            </w:tcBorders>
            <w:shd w:val="clear" w:color="000000" w:fill="FFFFFF"/>
            <w:vAlign w:val="center"/>
            <w:hideMark/>
          </w:tcPr>
          <w:p w14:paraId="40E647A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5D588A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28C5EB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BD62A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22B80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3,572,365</w:t>
            </w:r>
          </w:p>
        </w:tc>
        <w:tc>
          <w:tcPr>
            <w:tcW w:w="272" w:type="pct"/>
            <w:tcBorders>
              <w:top w:val="nil"/>
              <w:left w:val="nil"/>
              <w:bottom w:val="single" w:sz="4" w:space="0" w:color="auto"/>
              <w:right w:val="single" w:sz="4" w:space="0" w:color="auto"/>
            </w:tcBorders>
            <w:shd w:val="clear" w:color="000000" w:fill="FFFFFF"/>
            <w:vAlign w:val="center"/>
            <w:hideMark/>
          </w:tcPr>
          <w:p w14:paraId="09F04B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572,365</w:t>
            </w:r>
          </w:p>
        </w:tc>
        <w:tc>
          <w:tcPr>
            <w:tcW w:w="303" w:type="pct"/>
            <w:tcBorders>
              <w:top w:val="nil"/>
              <w:left w:val="nil"/>
              <w:bottom w:val="single" w:sz="4" w:space="0" w:color="auto"/>
              <w:right w:val="single" w:sz="4" w:space="0" w:color="auto"/>
            </w:tcBorders>
            <w:shd w:val="clear" w:color="000000" w:fill="FFFFFF"/>
            <w:vAlign w:val="center"/>
            <w:hideMark/>
          </w:tcPr>
          <w:p w14:paraId="629EFD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3,000,000</w:t>
            </w:r>
          </w:p>
        </w:tc>
        <w:tc>
          <w:tcPr>
            <w:tcW w:w="332" w:type="pct"/>
            <w:tcBorders>
              <w:top w:val="nil"/>
              <w:left w:val="nil"/>
              <w:bottom w:val="single" w:sz="4" w:space="0" w:color="auto"/>
              <w:right w:val="single" w:sz="4" w:space="0" w:color="auto"/>
            </w:tcBorders>
            <w:shd w:val="clear" w:color="000000" w:fill="FFFFFF"/>
            <w:vAlign w:val="center"/>
            <w:hideMark/>
          </w:tcPr>
          <w:p w14:paraId="088313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601E5D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45107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3.1.1.4</w:t>
            </w:r>
          </w:p>
        </w:tc>
        <w:tc>
          <w:tcPr>
            <w:tcW w:w="1630" w:type="pct"/>
            <w:tcBorders>
              <w:top w:val="nil"/>
              <w:left w:val="nil"/>
              <w:bottom w:val="single" w:sz="4" w:space="0" w:color="auto"/>
              <w:right w:val="single" w:sz="4" w:space="0" w:color="auto"/>
            </w:tcBorders>
            <w:shd w:val="clear" w:color="000000" w:fill="FFFFFF"/>
            <w:vAlign w:val="center"/>
            <w:hideMark/>
          </w:tcPr>
          <w:p w14:paraId="23A22158"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Marrëveshje bashkëpunimi me TV publik për transmetime televizive (emisione, intervista, rubrika, njoftime)</w:t>
            </w:r>
          </w:p>
        </w:tc>
        <w:tc>
          <w:tcPr>
            <w:tcW w:w="679" w:type="pct"/>
            <w:tcBorders>
              <w:top w:val="nil"/>
              <w:left w:val="nil"/>
              <w:bottom w:val="single" w:sz="4" w:space="0" w:color="auto"/>
              <w:right w:val="single" w:sz="4" w:space="0" w:color="auto"/>
            </w:tcBorders>
            <w:shd w:val="clear" w:color="000000" w:fill="FFFFFF"/>
            <w:vAlign w:val="center"/>
            <w:hideMark/>
          </w:tcPr>
          <w:p w14:paraId="1DE5FE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1B5B337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Media</w:t>
            </w:r>
          </w:p>
        </w:tc>
        <w:tc>
          <w:tcPr>
            <w:tcW w:w="317" w:type="pct"/>
            <w:tcBorders>
              <w:top w:val="nil"/>
              <w:left w:val="nil"/>
              <w:bottom w:val="single" w:sz="4" w:space="0" w:color="auto"/>
              <w:right w:val="single" w:sz="4" w:space="0" w:color="auto"/>
            </w:tcBorders>
            <w:shd w:val="clear" w:color="000000" w:fill="FFFFFF"/>
            <w:vAlign w:val="center"/>
            <w:hideMark/>
          </w:tcPr>
          <w:p w14:paraId="14D2FA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CEAAEB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23E15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2DEBE5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639D0C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30A1CD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7A1F83C"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1DBFC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3.1.1.5</w:t>
            </w:r>
          </w:p>
        </w:tc>
        <w:tc>
          <w:tcPr>
            <w:tcW w:w="1630" w:type="pct"/>
            <w:tcBorders>
              <w:top w:val="nil"/>
              <w:left w:val="nil"/>
              <w:bottom w:val="single" w:sz="4" w:space="0" w:color="auto"/>
              <w:right w:val="single" w:sz="4" w:space="0" w:color="auto"/>
            </w:tcBorders>
            <w:shd w:val="clear" w:color="000000" w:fill="FFFFFF"/>
            <w:vAlign w:val="center"/>
            <w:hideMark/>
          </w:tcPr>
          <w:p w14:paraId="3F7CCEDC"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 E-buletin mujor DPAK</w:t>
            </w:r>
          </w:p>
        </w:tc>
        <w:tc>
          <w:tcPr>
            <w:tcW w:w="679" w:type="pct"/>
            <w:tcBorders>
              <w:top w:val="nil"/>
              <w:left w:val="nil"/>
              <w:bottom w:val="single" w:sz="4" w:space="0" w:color="auto"/>
              <w:right w:val="single" w:sz="4" w:space="0" w:color="auto"/>
            </w:tcBorders>
            <w:shd w:val="clear" w:color="000000" w:fill="FFFFFF"/>
            <w:vAlign w:val="center"/>
            <w:hideMark/>
          </w:tcPr>
          <w:p w14:paraId="321897B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7481912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9ABB7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BA6CF1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96390C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1,118,570</w:t>
            </w:r>
          </w:p>
        </w:tc>
        <w:tc>
          <w:tcPr>
            <w:tcW w:w="272" w:type="pct"/>
            <w:tcBorders>
              <w:top w:val="nil"/>
              <w:left w:val="nil"/>
              <w:bottom w:val="single" w:sz="4" w:space="0" w:color="auto"/>
              <w:right w:val="single" w:sz="4" w:space="0" w:color="auto"/>
            </w:tcBorders>
            <w:shd w:val="clear" w:color="000000" w:fill="FFFFFF"/>
            <w:vAlign w:val="center"/>
            <w:hideMark/>
          </w:tcPr>
          <w:p w14:paraId="4BB6F4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1,118,570</w:t>
            </w:r>
          </w:p>
        </w:tc>
        <w:tc>
          <w:tcPr>
            <w:tcW w:w="303" w:type="pct"/>
            <w:tcBorders>
              <w:top w:val="nil"/>
              <w:left w:val="nil"/>
              <w:bottom w:val="single" w:sz="4" w:space="0" w:color="auto"/>
              <w:right w:val="single" w:sz="4" w:space="0" w:color="auto"/>
            </w:tcBorders>
            <w:shd w:val="clear" w:color="000000" w:fill="FFFFFF"/>
            <w:vAlign w:val="center"/>
            <w:hideMark/>
          </w:tcPr>
          <w:p w14:paraId="44CC89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5C167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E01472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BBCD975"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3.1.2</w:t>
            </w:r>
          </w:p>
        </w:tc>
        <w:tc>
          <w:tcPr>
            <w:tcW w:w="1630" w:type="pct"/>
            <w:tcBorders>
              <w:top w:val="nil"/>
              <w:left w:val="nil"/>
              <w:bottom w:val="single" w:sz="4" w:space="0" w:color="auto"/>
              <w:right w:val="single" w:sz="4" w:space="0" w:color="auto"/>
            </w:tcBorders>
            <w:shd w:val="clear" w:color="000000" w:fill="E7E6E6"/>
            <w:vAlign w:val="center"/>
            <w:hideMark/>
          </w:tcPr>
          <w:p w14:paraId="56EF382B"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Promovimi i mënyrave të raportimit të korrupsionit dhe inkurajimi i qytetarëve për ta denoncuar atë</w:t>
            </w:r>
          </w:p>
        </w:tc>
        <w:tc>
          <w:tcPr>
            <w:tcW w:w="679" w:type="pct"/>
            <w:tcBorders>
              <w:top w:val="nil"/>
              <w:left w:val="nil"/>
              <w:bottom w:val="single" w:sz="4" w:space="0" w:color="auto"/>
              <w:right w:val="single" w:sz="4" w:space="0" w:color="auto"/>
            </w:tcBorders>
            <w:shd w:val="clear" w:color="000000" w:fill="FFFFFF"/>
            <w:vAlign w:val="center"/>
            <w:hideMark/>
          </w:tcPr>
          <w:p w14:paraId="324A9B38"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KKKK, DPAK, ADB</w:t>
            </w:r>
          </w:p>
        </w:tc>
        <w:tc>
          <w:tcPr>
            <w:tcW w:w="546" w:type="pct"/>
            <w:tcBorders>
              <w:top w:val="nil"/>
              <w:left w:val="nil"/>
              <w:bottom w:val="single" w:sz="4" w:space="0" w:color="auto"/>
              <w:right w:val="single" w:sz="4" w:space="0" w:color="auto"/>
            </w:tcBorders>
            <w:shd w:val="clear" w:color="000000" w:fill="FFFFFF"/>
            <w:vAlign w:val="center"/>
            <w:hideMark/>
          </w:tcPr>
          <w:p w14:paraId="733185C3" w14:textId="77777777" w:rsidR="000A799D" w:rsidRPr="000A799D" w:rsidRDefault="000A799D" w:rsidP="000A799D">
            <w:pPr>
              <w:spacing w:after="0" w:line="240" w:lineRule="auto"/>
              <w:jc w:val="center"/>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4DE5828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8CE26A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7AE9151"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1F099B95"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EA25DB9"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5F25DB2" w14:textId="77777777" w:rsidR="000A799D" w:rsidRPr="000A799D" w:rsidRDefault="000A799D" w:rsidP="000A799D">
            <w:pPr>
              <w:spacing w:after="0" w:line="240" w:lineRule="auto"/>
              <w:jc w:val="center"/>
              <w:rPr>
                <w:rFonts w:ascii="Garamond" w:eastAsia="Times New Roman" w:hAnsi="Garamond" w:cs="Times New Roman"/>
                <w:b/>
                <w:bCs/>
                <w:color w:val="FF0000"/>
                <w:sz w:val="12"/>
                <w:szCs w:val="12"/>
                <w:lang w:val="sq-AL" w:eastAsia="sq-AL"/>
              </w:rPr>
            </w:pPr>
            <w:r w:rsidRPr="000A799D">
              <w:rPr>
                <w:rFonts w:ascii="Garamond" w:eastAsia="Times New Roman" w:hAnsi="Garamond" w:cs="Times New Roman"/>
                <w:b/>
                <w:bCs/>
                <w:color w:val="FF0000"/>
                <w:sz w:val="12"/>
                <w:szCs w:val="12"/>
                <w:lang w:val="sq-AL" w:eastAsia="sq-AL"/>
              </w:rPr>
              <w:t>0</w:t>
            </w:r>
          </w:p>
        </w:tc>
      </w:tr>
      <w:tr w:rsidR="00046DAE" w:rsidRPr="000A799D" w14:paraId="422D3E47"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214C7E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3.1.2.1</w:t>
            </w:r>
          </w:p>
        </w:tc>
        <w:tc>
          <w:tcPr>
            <w:tcW w:w="1630" w:type="pct"/>
            <w:tcBorders>
              <w:top w:val="nil"/>
              <w:left w:val="nil"/>
              <w:bottom w:val="single" w:sz="4" w:space="0" w:color="auto"/>
              <w:right w:val="single" w:sz="4" w:space="0" w:color="auto"/>
            </w:tcBorders>
            <w:shd w:val="clear" w:color="000000" w:fill="FFFFFF"/>
            <w:vAlign w:val="center"/>
            <w:hideMark/>
          </w:tcPr>
          <w:p w14:paraId="42454C5F"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Marrëveshje bashkëpunimi me ADB për mbledhjen dhe koordinimin e raportimeve dhe ankesave kundër korrupsionit nga qytetarët </w:t>
            </w:r>
          </w:p>
        </w:tc>
        <w:tc>
          <w:tcPr>
            <w:tcW w:w="679" w:type="pct"/>
            <w:tcBorders>
              <w:top w:val="nil"/>
              <w:left w:val="nil"/>
              <w:bottom w:val="single" w:sz="4" w:space="0" w:color="auto"/>
              <w:right w:val="single" w:sz="4" w:space="0" w:color="auto"/>
            </w:tcBorders>
            <w:shd w:val="clear" w:color="000000" w:fill="FFFFFF"/>
            <w:vAlign w:val="center"/>
            <w:hideMark/>
          </w:tcPr>
          <w:p w14:paraId="778FAA7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ADB</w:t>
            </w:r>
          </w:p>
        </w:tc>
        <w:tc>
          <w:tcPr>
            <w:tcW w:w="546" w:type="pct"/>
            <w:tcBorders>
              <w:top w:val="nil"/>
              <w:left w:val="nil"/>
              <w:bottom w:val="single" w:sz="4" w:space="0" w:color="auto"/>
              <w:right w:val="single" w:sz="4" w:space="0" w:color="auto"/>
            </w:tcBorders>
            <w:shd w:val="clear" w:color="000000" w:fill="FFFFFF"/>
            <w:vAlign w:val="center"/>
            <w:hideMark/>
          </w:tcPr>
          <w:p w14:paraId="5D8C25F2"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4989917"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D3601F0" w14:textId="77777777" w:rsidR="000A799D" w:rsidRPr="000A799D" w:rsidRDefault="000A799D" w:rsidP="000A799D">
            <w:pPr>
              <w:spacing w:after="0" w:line="240" w:lineRule="auto"/>
              <w:jc w:val="center"/>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BF534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8E509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5A49A3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6BBEAD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0FE8941C"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center"/>
            <w:hideMark/>
          </w:tcPr>
          <w:p w14:paraId="5CBB138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ndërgjegjësuese </w:t>
            </w:r>
          </w:p>
        </w:tc>
      </w:tr>
      <w:tr w:rsidR="000A799D" w:rsidRPr="000A799D" w14:paraId="126348C1"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6886B1E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Programi buxhetor që kontribuon për qëllimin e politikës:  09770 i MAS, 01110 i MD</w:t>
            </w:r>
          </w:p>
        </w:tc>
      </w:tr>
      <w:tr w:rsidR="00046DAE" w:rsidRPr="000A799D" w14:paraId="11B21550"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05EACE3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1BF4B226" w14:textId="77777777" w:rsidR="000A799D" w:rsidRPr="000A799D" w:rsidRDefault="000A799D" w:rsidP="000A799D">
            <w:pPr>
              <w:spacing w:after="0" w:line="240" w:lineRule="auto"/>
              <w:rPr>
                <w:rFonts w:ascii="Garamond" w:eastAsia="Times New Roman" w:hAnsi="Garamond" w:cs="Times New Roman"/>
                <w:b/>
                <w:bCs/>
                <w:color w:val="000000"/>
                <w:sz w:val="12"/>
                <w:szCs w:val="12"/>
                <w:lang w:val="sq-AL" w:eastAsia="sq-AL"/>
              </w:rPr>
            </w:pPr>
            <w:r w:rsidRPr="000A799D">
              <w:rPr>
                <w:rFonts w:ascii="Garamond" w:eastAsia="Times New Roman" w:hAnsi="Garamond" w:cs="Times New Roman"/>
                <w:b/>
                <w:bCs/>
                <w:color w:val="000000"/>
                <w:sz w:val="12"/>
                <w:szCs w:val="12"/>
                <w:lang w:val="sq-AL" w:eastAsia="sq-AL"/>
              </w:rPr>
              <w:t>OBJEKTIVI SPECIFIK 3.2: Edukimi i të rinjve mbi etikën, integritetin dhe angazhimin proaktiv në luftën kundër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156323D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KKKK, MAS (ASCAP)</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1761AB6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DPAK, RTSH, Media, Universitete</w:t>
            </w:r>
          </w:p>
        </w:tc>
        <w:tc>
          <w:tcPr>
            <w:tcW w:w="317" w:type="pct"/>
            <w:tcBorders>
              <w:top w:val="single" w:sz="4" w:space="0" w:color="auto"/>
              <w:left w:val="nil"/>
              <w:bottom w:val="single" w:sz="4" w:space="0" w:color="auto"/>
              <w:right w:val="single" w:sz="4" w:space="0" w:color="auto"/>
            </w:tcBorders>
            <w:shd w:val="clear" w:color="000000" w:fill="B4C6E7"/>
            <w:noWrap/>
            <w:vAlign w:val="center"/>
            <w:hideMark/>
          </w:tcPr>
          <w:p w14:paraId="18F90A7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noWrap/>
            <w:vAlign w:val="center"/>
            <w:hideMark/>
          </w:tcPr>
          <w:p w14:paraId="25129F9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5680439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15,571,458</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11AD970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291,457</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4B87B09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2F8EBB3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-15,280,001</w:t>
            </w:r>
          </w:p>
        </w:tc>
      </w:tr>
      <w:tr w:rsidR="00046DAE" w:rsidRPr="000A799D" w14:paraId="2622DF2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7E8651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3.2.1</w:t>
            </w:r>
          </w:p>
        </w:tc>
        <w:tc>
          <w:tcPr>
            <w:tcW w:w="1630" w:type="pct"/>
            <w:tcBorders>
              <w:top w:val="nil"/>
              <w:left w:val="nil"/>
              <w:bottom w:val="single" w:sz="4" w:space="0" w:color="auto"/>
              <w:right w:val="single" w:sz="4" w:space="0" w:color="auto"/>
            </w:tcBorders>
            <w:shd w:val="clear" w:color="000000" w:fill="E7E6E6"/>
            <w:vAlign w:val="center"/>
            <w:hideMark/>
          </w:tcPr>
          <w:p w14:paraId="297B2B0D"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komponentit të etikës dhe integritetit në kurrikulat në të gjitha nivelet e arsimit parauniversitar</w:t>
            </w:r>
          </w:p>
        </w:tc>
        <w:tc>
          <w:tcPr>
            <w:tcW w:w="679" w:type="pct"/>
            <w:tcBorders>
              <w:top w:val="nil"/>
              <w:left w:val="nil"/>
              <w:bottom w:val="single" w:sz="4" w:space="0" w:color="auto"/>
              <w:right w:val="single" w:sz="4" w:space="0" w:color="auto"/>
            </w:tcBorders>
            <w:shd w:val="clear" w:color="000000" w:fill="FFFFFF"/>
            <w:vAlign w:val="center"/>
            <w:hideMark/>
          </w:tcPr>
          <w:p w14:paraId="752F69C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MAS (ASCAP)</w:t>
            </w:r>
          </w:p>
        </w:tc>
        <w:tc>
          <w:tcPr>
            <w:tcW w:w="546" w:type="pct"/>
            <w:tcBorders>
              <w:top w:val="nil"/>
              <w:left w:val="nil"/>
              <w:bottom w:val="single" w:sz="4" w:space="0" w:color="auto"/>
              <w:right w:val="single" w:sz="4" w:space="0" w:color="auto"/>
            </w:tcBorders>
            <w:shd w:val="clear" w:color="000000" w:fill="FFFFFF"/>
            <w:vAlign w:val="center"/>
            <w:hideMark/>
          </w:tcPr>
          <w:p w14:paraId="36F9481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144F63B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2025</w:t>
            </w:r>
          </w:p>
        </w:tc>
        <w:tc>
          <w:tcPr>
            <w:tcW w:w="363" w:type="pct"/>
            <w:tcBorders>
              <w:top w:val="nil"/>
              <w:left w:val="nil"/>
              <w:bottom w:val="single" w:sz="4" w:space="0" w:color="auto"/>
              <w:right w:val="single" w:sz="4" w:space="0" w:color="auto"/>
            </w:tcBorders>
            <w:shd w:val="clear" w:color="000000" w:fill="FFFFFF"/>
            <w:vAlign w:val="center"/>
            <w:hideMark/>
          </w:tcPr>
          <w:p w14:paraId="44B1104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7CAB22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14,100,000</w:t>
            </w:r>
          </w:p>
        </w:tc>
        <w:tc>
          <w:tcPr>
            <w:tcW w:w="272" w:type="pct"/>
            <w:tcBorders>
              <w:top w:val="nil"/>
              <w:left w:val="nil"/>
              <w:bottom w:val="single" w:sz="4" w:space="0" w:color="auto"/>
              <w:right w:val="single" w:sz="4" w:space="0" w:color="auto"/>
            </w:tcBorders>
            <w:shd w:val="clear" w:color="000000" w:fill="FFFFFF"/>
            <w:vAlign w:val="center"/>
            <w:hideMark/>
          </w:tcPr>
          <w:p w14:paraId="1622A3F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9F9345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859BFE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-14,100,000</w:t>
            </w:r>
          </w:p>
        </w:tc>
      </w:tr>
      <w:tr w:rsidR="00046DAE" w:rsidRPr="000A799D" w14:paraId="59FBC8F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2D788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3.2.1.1</w:t>
            </w:r>
          </w:p>
        </w:tc>
        <w:tc>
          <w:tcPr>
            <w:tcW w:w="1630" w:type="pct"/>
            <w:tcBorders>
              <w:top w:val="nil"/>
              <w:left w:val="nil"/>
              <w:bottom w:val="single" w:sz="4" w:space="0" w:color="auto"/>
              <w:right w:val="single" w:sz="4" w:space="0" w:color="auto"/>
            </w:tcBorders>
            <w:shd w:val="clear" w:color="000000" w:fill="FFFFFF"/>
            <w:vAlign w:val="center"/>
            <w:hideMark/>
          </w:tcPr>
          <w:p w14:paraId="419C6C3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Kurrikul e harmonizuar për integritetin dhe ligjshm[rin[ n[ institucionet e arsimit parauniversitar</w:t>
            </w:r>
          </w:p>
        </w:tc>
        <w:tc>
          <w:tcPr>
            <w:tcW w:w="679" w:type="pct"/>
            <w:tcBorders>
              <w:top w:val="nil"/>
              <w:left w:val="nil"/>
              <w:bottom w:val="single" w:sz="4" w:space="0" w:color="auto"/>
              <w:right w:val="single" w:sz="4" w:space="0" w:color="auto"/>
            </w:tcBorders>
            <w:shd w:val="clear" w:color="000000" w:fill="FFFFFF"/>
            <w:vAlign w:val="center"/>
            <w:hideMark/>
          </w:tcPr>
          <w:p w14:paraId="28F0726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 (ASCAP)</w:t>
            </w:r>
          </w:p>
        </w:tc>
        <w:tc>
          <w:tcPr>
            <w:tcW w:w="546" w:type="pct"/>
            <w:tcBorders>
              <w:top w:val="nil"/>
              <w:left w:val="nil"/>
              <w:bottom w:val="single" w:sz="4" w:space="0" w:color="auto"/>
              <w:right w:val="single" w:sz="4" w:space="0" w:color="auto"/>
            </w:tcBorders>
            <w:shd w:val="clear" w:color="000000" w:fill="FFFFFF"/>
            <w:vAlign w:val="center"/>
            <w:hideMark/>
          </w:tcPr>
          <w:p w14:paraId="2B613C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4C4F2A2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1410C1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61D979B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6F1E683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C9216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B8074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r>
      <w:tr w:rsidR="00046DAE" w:rsidRPr="000A799D" w14:paraId="794DDC8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2B591D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3.2.1.2</w:t>
            </w:r>
          </w:p>
        </w:tc>
        <w:tc>
          <w:tcPr>
            <w:tcW w:w="1630" w:type="pct"/>
            <w:tcBorders>
              <w:top w:val="nil"/>
              <w:left w:val="nil"/>
              <w:bottom w:val="single" w:sz="4" w:space="0" w:color="auto"/>
              <w:right w:val="single" w:sz="4" w:space="0" w:color="auto"/>
            </w:tcBorders>
            <w:shd w:val="clear" w:color="000000" w:fill="FFFFFF"/>
            <w:vAlign w:val="center"/>
            <w:hideMark/>
          </w:tcPr>
          <w:p w14:paraId="14DE969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Organizimi i trajnimeve të mësuesve në të gjitha nivelet e arsimit për zbatimin e programeve të harmonizuara për etikën dhe integritetin në arsim (vjetore)</w:t>
            </w:r>
          </w:p>
        </w:tc>
        <w:tc>
          <w:tcPr>
            <w:tcW w:w="679" w:type="pct"/>
            <w:tcBorders>
              <w:top w:val="nil"/>
              <w:left w:val="nil"/>
              <w:bottom w:val="single" w:sz="4" w:space="0" w:color="auto"/>
              <w:right w:val="single" w:sz="4" w:space="0" w:color="auto"/>
            </w:tcBorders>
            <w:shd w:val="clear" w:color="000000" w:fill="FFFFFF"/>
            <w:vAlign w:val="center"/>
            <w:hideMark/>
          </w:tcPr>
          <w:p w14:paraId="3A4327B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 (ASCAP)</w:t>
            </w:r>
          </w:p>
        </w:tc>
        <w:tc>
          <w:tcPr>
            <w:tcW w:w="546" w:type="pct"/>
            <w:tcBorders>
              <w:top w:val="nil"/>
              <w:left w:val="nil"/>
              <w:bottom w:val="single" w:sz="4" w:space="0" w:color="auto"/>
              <w:right w:val="single" w:sz="4" w:space="0" w:color="auto"/>
            </w:tcBorders>
            <w:shd w:val="clear" w:color="000000" w:fill="FFFFFF"/>
            <w:vAlign w:val="center"/>
            <w:hideMark/>
          </w:tcPr>
          <w:p w14:paraId="3D579F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657C999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781C61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3D79D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13,500,000</w:t>
            </w:r>
          </w:p>
        </w:tc>
        <w:tc>
          <w:tcPr>
            <w:tcW w:w="272" w:type="pct"/>
            <w:tcBorders>
              <w:top w:val="nil"/>
              <w:left w:val="nil"/>
              <w:bottom w:val="single" w:sz="4" w:space="0" w:color="auto"/>
              <w:right w:val="single" w:sz="4" w:space="0" w:color="auto"/>
            </w:tcBorders>
            <w:shd w:val="clear" w:color="000000" w:fill="FFFFFF"/>
            <w:vAlign w:val="center"/>
            <w:hideMark/>
          </w:tcPr>
          <w:p w14:paraId="31D0FFE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9F542A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10B4B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-13,500,000</w:t>
            </w:r>
          </w:p>
        </w:tc>
      </w:tr>
      <w:tr w:rsidR="00046DAE" w:rsidRPr="000A799D" w14:paraId="426A11F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3B11C89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3.2.1.3</w:t>
            </w:r>
          </w:p>
        </w:tc>
        <w:tc>
          <w:tcPr>
            <w:tcW w:w="1630" w:type="pct"/>
            <w:tcBorders>
              <w:top w:val="nil"/>
              <w:left w:val="nil"/>
              <w:bottom w:val="single" w:sz="4" w:space="0" w:color="auto"/>
              <w:right w:val="single" w:sz="4" w:space="0" w:color="auto"/>
            </w:tcBorders>
            <w:shd w:val="clear" w:color="000000" w:fill="FFFFFF"/>
            <w:vAlign w:val="center"/>
            <w:hideMark/>
          </w:tcPr>
          <w:p w14:paraId="3449F0E6" w14:textId="77777777" w:rsidR="000A799D" w:rsidRPr="000A799D" w:rsidRDefault="000A799D" w:rsidP="000A799D">
            <w:pPr>
              <w:spacing w:after="0" w:line="240" w:lineRule="auto"/>
              <w:rPr>
                <w:rFonts w:ascii="Garamond" w:eastAsia="Times New Roman" w:hAnsi="Garamond" w:cs="Times New Roman"/>
                <w:color w:val="000000"/>
                <w:sz w:val="12"/>
                <w:szCs w:val="12"/>
                <w:lang w:val="sq-AL" w:eastAsia="sq-AL"/>
              </w:rPr>
            </w:pPr>
            <w:r w:rsidRPr="000A799D">
              <w:rPr>
                <w:rFonts w:ascii="Garamond" w:eastAsia="Times New Roman" w:hAnsi="Garamond" w:cs="Times New Roman"/>
                <w:color w:val="000000"/>
                <w:sz w:val="12"/>
                <w:szCs w:val="12"/>
                <w:lang w:val="sq-AL" w:eastAsia="sq-AL"/>
              </w:rPr>
              <w:t xml:space="preserve">Marrëveshje bashkëpunimi me institucione arsimore jo-publike për përfshirjen e aktiviteteve për etikën dhe integritetin </w:t>
            </w:r>
          </w:p>
        </w:tc>
        <w:tc>
          <w:tcPr>
            <w:tcW w:w="679" w:type="pct"/>
            <w:tcBorders>
              <w:top w:val="nil"/>
              <w:left w:val="nil"/>
              <w:bottom w:val="single" w:sz="4" w:space="0" w:color="auto"/>
              <w:right w:val="single" w:sz="4" w:space="0" w:color="auto"/>
            </w:tcBorders>
            <w:shd w:val="clear" w:color="000000" w:fill="FFFFFF"/>
            <w:vAlign w:val="center"/>
            <w:hideMark/>
          </w:tcPr>
          <w:p w14:paraId="13AB74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MAS (ASCAP)</w:t>
            </w:r>
          </w:p>
        </w:tc>
        <w:tc>
          <w:tcPr>
            <w:tcW w:w="546" w:type="pct"/>
            <w:tcBorders>
              <w:top w:val="nil"/>
              <w:left w:val="nil"/>
              <w:bottom w:val="single" w:sz="4" w:space="0" w:color="auto"/>
              <w:right w:val="single" w:sz="4" w:space="0" w:color="auto"/>
            </w:tcBorders>
            <w:shd w:val="clear" w:color="000000" w:fill="FFFFFF"/>
            <w:vAlign w:val="center"/>
            <w:hideMark/>
          </w:tcPr>
          <w:p w14:paraId="339E87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317" w:type="pct"/>
            <w:tcBorders>
              <w:top w:val="nil"/>
              <w:left w:val="nil"/>
              <w:bottom w:val="single" w:sz="4" w:space="0" w:color="auto"/>
              <w:right w:val="single" w:sz="4" w:space="0" w:color="auto"/>
            </w:tcBorders>
            <w:shd w:val="clear" w:color="000000" w:fill="FFFFFF"/>
            <w:vAlign w:val="center"/>
            <w:hideMark/>
          </w:tcPr>
          <w:p w14:paraId="63CA27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D4A77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CD70A5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0B3B4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927E0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9D819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96BFB4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A412C9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3.2.2</w:t>
            </w:r>
          </w:p>
        </w:tc>
        <w:tc>
          <w:tcPr>
            <w:tcW w:w="1630" w:type="pct"/>
            <w:tcBorders>
              <w:top w:val="nil"/>
              <w:left w:val="nil"/>
              <w:bottom w:val="single" w:sz="4" w:space="0" w:color="auto"/>
              <w:right w:val="single" w:sz="4" w:space="0" w:color="auto"/>
            </w:tcBorders>
            <w:shd w:val="clear" w:color="000000" w:fill="E7E6E6"/>
            <w:vAlign w:val="center"/>
            <w:hideMark/>
          </w:tcPr>
          <w:p w14:paraId="3159801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Forcimi i aspektit të etikës dhe integritetit në programet edukative të medias (TV dhe radio)</w:t>
            </w:r>
          </w:p>
        </w:tc>
        <w:tc>
          <w:tcPr>
            <w:tcW w:w="679" w:type="pct"/>
            <w:tcBorders>
              <w:top w:val="nil"/>
              <w:left w:val="nil"/>
              <w:bottom w:val="single" w:sz="4" w:space="0" w:color="auto"/>
              <w:right w:val="single" w:sz="4" w:space="0" w:color="auto"/>
            </w:tcBorders>
            <w:shd w:val="clear" w:color="000000" w:fill="FFFFFF"/>
            <w:vAlign w:val="center"/>
            <w:hideMark/>
          </w:tcPr>
          <w:p w14:paraId="5193D25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2EF9213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RTSH , Media</w:t>
            </w:r>
          </w:p>
        </w:tc>
        <w:tc>
          <w:tcPr>
            <w:tcW w:w="317" w:type="pct"/>
            <w:tcBorders>
              <w:top w:val="nil"/>
              <w:left w:val="nil"/>
              <w:bottom w:val="single" w:sz="4" w:space="0" w:color="auto"/>
              <w:right w:val="single" w:sz="4" w:space="0" w:color="auto"/>
            </w:tcBorders>
            <w:shd w:val="clear" w:color="000000" w:fill="FFFFFF"/>
            <w:vAlign w:val="center"/>
            <w:hideMark/>
          </w:tcPr>
          <w:p w14:paraId="267CB52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193EF93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FEB1DC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1,198,244</w:t>
            </w:r>
          </w:p>
        </w:tc>
        <w:tc>
          <w:tcPr>
            <w:tcW w:w="272" w:type="pct"/>
            <w:tcBorders>
              <w:top w:val="nil"/>
              <w:left w:val="nil"/>
              <w:bottom w:val="single" w:sz="4" w:space="0" w:color="auto"/>
              <w:right w:val="single" w:sz="4" w:space="0" w:color="auto"/>
            </w:tcBorders>
            <w:shd w:val="clear" w:color="000000" w:fill="FFFFFF"/>
            <w:vAlign w:val="center"/>
            <w:hideMark/>
          </w:tcPr>
          <w:p w14:paraId="19E225A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198,244</w:t>
            </w:r>
          </w:p>
        </w:tc>
        <w:tc>
          <w:tcPr>
            <w:tcW w:w="303" w:type="pct"/>
            <w:tcBorders>
              <w:top w:val="nil"/>
              <w:left w:val="nil"/>
              <w:bottom w:val="single" w:sz="4" w:space="0" w:color="auto"/>
              <w:right w:val="single" w:sz="4" w:space="0" w:color="auto"/>
            </w:tcBorders>
            <w:shd w:val="clear" w:color="000000" w:fill="FFFFFF"/>
            <w:vAlign w:val="center"/>
            <w:hideMark/>
          </w:tcPr>
          <w:p w14:paraId="13CA25C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D18BF3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-1,000,000</w:t>
            </w:r>
          </w:p>
        </w:tc>
      </w:tr>
      <w:tr w:rsidR="00046DAE" w:rsidRPr="000A799D" w14:paraId="1129BF15"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E9438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3.2.2.1</w:t>
            </w:r>
          </w:p>
        </w:tc>
        <w:tc>
          <w:tcPr>
            <w:tcW w:w="1630" w:type="pct"/>
            <w:tcBorders>
              <w:top w:val="nil"/>
              <w:left w:val="nil"/>
              <w:bottom w:val="single" w:sz="4" w:space="0" w:color="auto"/>
              <w:right w:val="single" w:sz="4" w:space="0" w:color="auto"/>
            </w:tcBorders>
            <w:shd w:val="clear" w:color="000000" w:fill="FFFFFF"/>
            <w:vAlign w:val="center"/>
            <w:hideMark/>
          </w:tcPr>
          <w:p w14:paraId="273803D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Marrëveshje bashkëpunimi me RTSH për programe për etikën dhe integritetin </w:t>
            </w:r>
          </w:p>
        </w:tc>
        <w:tc>
          <w:tcPr>
            <w:tcW w:w="679" w:type="pct"/>
            <w:tcBorders>
              <w:top w:val="nil"/>
              <w:left w:val="nil"/>
              <w:bottom w:val="single" w:sz="4" w:space="0" w:color="auto"/>
              <w:right w:val="single" w:sz="4" w:space="0" w:color="auto"/>
            </w:tcBorders>
            <w:shd w:val="clear" w:color="000000" w:fill="FFFFFF"/>
            <w:vAlign w:val="center"/>
            <w:hideMark/>
          </w:tcPr>
          <w:p w14:paraId="2AF8789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1937341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RTSH </w:t>
            </w:r>
          </w:p>
        </w:tc>
        <w:tc>
          <w:tcPr>
            <w:tcW w:w="317" w:type="pct"/>
            <w:tcBorders>
              <w:top w:val="nil"/>
              <w:left w:val="nil"/>
              <w:bottom w:val="single" w:sz="4" w:space="0" w:color="auto"/>
              <w:right w:val="single" w:sz="4" w:space="0" w:color="auto"/>
            </w:tcBorders>
            <w:shd w:val="clear" w:color="000000" w:fill="FFFFFF"/>
            <w:vAlign w:val="center"/>
            <w:hideMark/>
          </w:tcPr>
          <w:p w14:paraId="75D70EA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65A1FD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5A85639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A4A467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E7DF5F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15190B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F194FC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0994531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3.2.2.2</w:t>
            </w:r>
          </w:p>
        </w:tc>
        <w:tc>
          <w:tcPr>
            <w:tcW w:w="1630" w:type="pct"/>
            <w:tcBorders>
              <w:top w:val="nil"/>
              <w:left w:val="nil"/>
              <w:bottom w:val="single" w:sz="4" w:space="0" w:color="auto"/>
              <w:right w:val="single" w:sz="4" w:space="0" w:color="auto"/>
            </w:tcBorders>
            <w:shd w:val="clear" w:color="000000" w:fill="FFFFFF"/>
            <w:vAlign w:val="center"/>
            <w:hideMark/>
          </w:tcPr>
          <w:p w14:paraId="1A4521C8"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Bashkëpunim me transmetues radio-televizivë publikë e jo-publikë, për programe për etikën dhe integritetin </w:t>
            </w:r>
          </w:p>
        </w:tc>
        <w:tc>
          <w:tcPr>
            <w:tcW w:w="679" w:type="pct"/>
            <w:tcBorders>
              <w:top w:val="nil"/>
              <w:left w:val="nil"/>
              <w:bottom w:val="single" w:sz="4" w:space="0" w:color="auto"/>
              <w:right w:val="single" w:sz="4" w:space="0" w:color="auto"/>
            </w:tcBorders>
            <w:shd w:val="clear" w:color="000000" w:fill="FFFFFF"/>
            <w:vAlign w:val="center"/>
            <w:hideMark/>
          </w:tcPr>
          <w:p w14:paraId="692DA98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17CCAE6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Operatorë mediatikë</w:t>
            </w:r>
          </w:p>
        </w:tc>
        <w:tc>
          <w:tcPr>
            <w:tcW w:w="317" w:type="pct"/>
            <w:tcBorders>
              <w:top w:val="nil"/>
              <w:left w:val="nil"/>
              <w:bottom w:val="single" w:sz="4" w:space="0" w:color="auto"/>
              <w:right w:val="single" w:sz="4" w:space="0" w:color="auto"/>
            </w:tcBorders>
            <w:shd w:val="clear" w:color="000000" w:fill="FFFFFF"/>
            <w:vAlign w:val="center"/>
            <w:hideMark/>
          </w:tcPr>
          <w:p w14:paraId="224A840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1FB7AA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2026</w:t>
            </w:r>
          </w:p>
        </w:tc>
        <w:tc>
          <w:tcPr>
            <w:tcW w:w="363" w:type="pct"/>
            <w:tcBorders>
              <w:top w:val="nil"/>
              <w:left w:val="nil"/>
              <w:bottom w:val="single" w:sz="4" w:space="0" w:color="auto"/>
              <w:right w:val="single" w:sz="4" w:space="0" w:color="auto"/>
            </w:tcBorders>
            <w:shd w:val="clear" w:color="000000" w:fill="FFFFFF"/>
            <w:vAlign w:val="center"/>
            <w:hideMark/>
          </w:tcPr>
          <w:p w14:paraId="640C46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1,000,000</w:t>
            </w:r>
          </w:p>
        </w:tc>
        <w:tc>
          <w:tcPr>
            <w:tcW w:w="272" w:type="pct"/>
            <w:tcBorders>
              <w:top w:val="nil"/>
              <w:left w:val="nil"/>
              <w:bottom w:val="single" w:sz="4" w:space="0" w:color="auto"/>
              <w:right w:val="single" w:sz="4" w:space="0" w:color="auto"/>
            </w:tcBorders>
            <w:shd w:val="clear" w:color="000000" w:fill="FFFFFF"/>
            <w:vAlign w:val="center"/>
            <w:hideMark/>
          </w:tcPr>
          <w:p w14:paraId="45F1D0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8C5ED5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C2EEB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-1,000,000</w:t>
            </w:r>
          </w:p>
        </w:tc>
      </w:tr>
      <w:tr w:rsidR="00046DAE" w:rsidRPr="000A799D" w14:paraId="5413873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091718A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3.2.2.3</w:t>
            </w:r>
          </w:p>
        </w:tc>
        <w:tc>
          <w:tcPr>
            <w:tcW w:w="1630" w:type="pct"/>
            <w:tcBorders>
              <w:top w:val="nil"/>
              <w:left w:val="nil"/>
              <w:bottom w:val="nil"/>
              <w:right w:val="nil"/>
            </w:tcBorders>
            <w:shd w:val="clear" w:color="auto" w:fill="auto"/>
            <w:noWrap/>
            <w:vAlign w:val="center"/>
            <w:hideMark/>
          </w:tcPr>
          <w:p w14:paraId="5619ACE3" w14:textId="77777777" w:rsidR="000A799D" w:rsidRPr="000A799D" w:rsidRDefault="000A799D" w:rsidP="000A799D">
            <w:pPr>
              <w:spacing w:after="0" w:line="240" w:lineRule="auto"/>
              <w:jc w:val="both"/>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Programe radio-televizive për luftën kundër korrupsionit </w:t>
            </w:r>
          </w:p>
        </w:tc>
        <w:tc>
          <w:tcPr>
            <w:tcW w:w="679" w:type="pct"/>
            <w:tcBorders>
              <w:top w:val="nil"/>
              <w:left w:val="single" w:sz="4" w:space="0" w:color="auto"/>
              <w:bottom w:val="single" w:sz="4" w:space="0" w:color="auto"/>
              <w:right w:val="single" w:sz="4" w:space="0" w:color="auto"/>
            </w:tcBorders>
            <w:shd w:val="clear" w:color="000000" w:fill="FFFFFF"/>
            <w:vAlign w:val="center"/>
            <w:hideMark/>
          </w:tcPr>
          <w:p w14:paraId="320A61B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5353C73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Media</w:t>
            </w:r>
          </w:p>
        </w:tc>
        <w:tc>
          <w:tcPr>
            <w:tcW w:w="317" w:type="pct"/>
            <w:tcBorders>
              <w:top w:val="nil"/>
              <w:left w:val="nil"/>
              <w:bottom w:val="single" w:sz="4" w:space="0" w:color="auto"/>
              <w:right w:val="single" w:sz="4" w:space="0" w:color="auto"/>
            </w:tcBorders>
            <w:shd w:val="clear" w:color="000000" w:fill="FFFFFF"/>
            <w:vAlign w:val="center"/>
            <w:hideMark/>
          </w:tcPr>
          <w:p w14:paraId="500DFD4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2024</w:t>
            </w:r>
          </w:p>
        </w:tc>
        <w:tc>
          <w:tcPr>
            <w:tcW w:w="363" w:type="pct"/>
            <w:tcBorders>
              <w:top w:val="nil"/>
              <w:left w:val="nil"/>
              <w:bottom w:val="single" w:sz="4" w:space="0" w:color="auto"/>
              <w:right w:val="single" w:sz="4" w:space="0" w:color="auto"/>
            </w:tcBorders>
            <w:shd w:val="clear" w:color="000000" w:fill="FFFFFF"/>
            <w:vAlign w:val="center"/>
            <w:hideMark/>
          </w:tcPr>
          <w:p w14:paraId="43BAF3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610B3E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198,244</w:t>
            </w:r>
          </w:p>
        </w:tc>
        <w:tc>
          <w:tcPr>
            <w:tcW w:w="272" w:type="pct"/>
            <w:tcBorders>
              <w:top w:val="nil"/>
              <w:left w:val="nil"/>
              <w:bottom w:val="single" w:sz="4" w:space="0" w:color="auto"/>
              <w:right w:val="single" w:sz="4" w:space="0" w:color="auto"/>
            </w:tcBorders>
            <w:shd w:val="clear" w:color="000000" w:fill="FFFFFF"/>
            <w:vAlign w:val="center"/>
            <w:hideMark/>
          </w:tcPr>
          <w:p w14:paraId="79D2B6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198,244</w:t>
            </w:r>
          </w:p>
        </w:tc>
        <w:tc>
          <w:tcPr>
            <w:tcW w:w="303" w:type="pct"/>
            <w:tcBorders>
              <w:top w:val="nil"/>
              <w:left w:val="nil"/>
              <w:bottom w:val="single" w:sz="4" w:space="0" w:color="auto"/>
              <w:right w:val="single" w:sz="4" w:space="0" w:color="auto"/>
            </w:tcBorders>
            <w:shd w:val="clear" w:color="000000" w:fill="FFFFFF"/>
            <w:vAlign w:val="center"/>
            <w:hideMark/>
          </w:tcPr>
          <w:p w14:paraId="23C1893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2BA672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C62945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0C3789E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3.2.3 </w:t>
            </w:r>
          </w:p>
        </w:tc>
        <w:tc>
          <w:tcPr>
            <w:tcW w:w="1630" w:type="pct"/>
            <w:tcBorders>
              <w:top w:val="single" w:sz="4" w:space="0" w:color="auto"/>
              <w:left w:val="nil"/>
              <w:bottom w:val="single" w:sz="4" w:space="0" w:color="auto"/>
              <w:right w:val="single" w:sz="4" w:space="0" w:color="auto"/>
            </w:tcBorders>
            <w:shd w:val="clear" w:color="000000" w:fill="E7E6E6"/>
            <w:vAlign w:val="center"/>
            <w:hideMark/>
          </w:tcPr>
          <w:p w14:paraId="49B2F202"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Promovimi i rëndësisë së angazhimit proaktiv të të rinjve në antikorrupsion</w:t>
            </w:r>
          </w:p>
        </w:tc>
        <w:tc>
          <w:tcPr>
            <w:tcW w:w="679" w:type="pct"/>
            <w:tcBorders>
              <w:top w:val="nil"/>
              <w:left w:val="nil"/>
              <w:bottom w:val="single" w:sz="4" w:space="0" w:color="auto"/>
              <w:right w:val="single" w:sz="4" w:space="0" w:color="auto"/>
            </w:tcBorders>
            <w:shd w:val="clear" w:color="000000" w:fill="FFFFFF"/>
            <w:vAlign w:val="center"/>
            <w:hideMark/>
          </w:tcPr>
          <w:p w14:paraId="70FB174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6BBA10B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Universitete </w:t>
            </w:r>
          </w:p>
        </w:tc>
        <w:tc>
          <w:tcPr>
            <w:tcW w:w="317" w:type="pct"/>
            <w:tcBorders>
              <w:top w:val="nil"/>
              <w:left w:val="nil"/>
              <w:bottom w:val="single" w:sz="4" w:space="0" w:color="auto"/>
              <w:right w:val="single" w:sz="4" w:space="0" w:color="auto"/>
            </w:tcBorders>
            <w:shd w:val="clear" w:color="000000" w:fill="FFFFFF"/>
            <w:vAlign w:val="center"/>
            <w:hideMark/>
          </w:tcPr>
          <w:p w14:paraId="5C1FD5E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4C5D08C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2825C32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273,214</w:t>
            </w:r>
          </w:p>
        </w:tc>
        <w:tc>
          <w:tcPr>
            <w:tcW w:w="272" w:type="pct"/>
            <w:tcBorders>
              <w:top w:val="nil"/>
              <w:left w:val="nil"/>
              <w:bottom w:val="single" w:sz="4" w:space="0" w:color="auto"/>
              <w:right w:val="single" w:sz="4" w:space="0" w:color="auto"/>
            </w:tcBorders>
            <w:shd w:val="clear" w:color="000000" w:fill="FFFFFF"/>
            <w:vAlign w:val="center"/>
            <w:hideMark/>
          </w:tcPr>
          <w:p w14:paraId="4BBCB6B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93,213</w:t>
            </w:r>
          </w:p>
        </w:tc>
        <w:tc>
          <w:tcPr>
            <w:tcW w:w="303" w:type="pct"/>
            <w:tcBorders>
              <w:top w:val="nil"/>
              <w:left w:val="nil"/>
              <w:bottom w:val="single" w:sz="4" w:space="0" w:color="auto"/>
              <w:right w:val="single" w:sz="4" w:space="0" w:color="auto"/>
            </w:tcBorders>
            <w:shd w:val="clear" w:color="000000" w:fill="FFFFFF"/>
            <w:vAlign w:val="center"/>
            <w:hideMark/>
          </w:tcPr>
          <w:p w14:paraId="21BA548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448EAC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-180,001</w:t>
            </w:r>
          </w:p>
        </w:tc>
      </w:tr>
      <w:tr w:rsidR="00046DAE" w:rsidRPr="000A799D" w14:paraId="222A5A8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CE1266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3.2.3.1</w:t>
            </w:r>
          </w:p>
        </w:tc>
        <w:tc>
          <w:tcPr>
            <w:tcW w:w="1630" w:type="pct"/>
            <w:tcBorders>
              <w:top w:val="nil"/>
              <w:left w:val="nil"/>
              <w:bottom w:val="single" w:sz="4" w:space="0" w:color="auto"/>
              <w:right w:val="single" w:sz="4" w:space="0" w:color="auto"/>
            </w:tcBorders>
            <w:shd w:val="clear" w:color="000000" w:fill="FFFFFF"/>
            <w:vAlign w:val="center"/>
            <w:hideMark/>
          </w:tcPr>
          <w:p w14:paraId="148BB0D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Fushata ndërgjegjësuese, të angazhimit proaktiv i të rinjve në luftën kundër korrupsionit (vjetore)</w:t>
            </w:r>
          </w:p>
        </w:tc>
        <w:tc>
          <w:tcPr>
            <w:tcW w:w="679" w:type="pct"/>
            <w:tcBorders>
              <w:top w:val="nil"/>
              <w:left w:val="nil"/>
              <w:bottom w:val="single" w:sz="4" w:space="0" w:color="auto"/>
              <w:right w:val="single" w:sz="4" w:space="0" w:color="auto"/>
            </w:tcBorders>
            <w:shd w:val="clear" w:color="000000" w:fill="FFFFFF"/>
            <w:vAlign w:val="center"/>
            <w:hideMark/>
          </w:tcPr>
          <w:p w14:paraId="4E0CC79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5B525D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Universitete </w:t>
            </w:r>
          </w:p>
        </w:tc>
        <w:tc>
          <w:tcPr>
            <w:tcW w:w="317" w:type="pct"/>
            <w:tcBorders>
              <w:top w:val="nil"/>
              <w:left w:val="nil"/>
              <w:bottom w:val="single" w:sz="4" w:space="0" w:color="auto"/>
              <w:right w:val="single" w:sz="4" w:space="0" w:color="auto"/>
            </w:tcBorders>
            <w:shd w:val="clear" w:color="000000" w:fill="FFFFFF"/>
            <w:vAlign w:val="center"/>
            <w:hideMark/>
          </w:tcPr>
          <w:p w14:paraId="01D6E97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CC6CC3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619592A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273,214</w:t>
            </w:r>
          </w:p>
        </w:tc>
        <w:tc>
          <w:tcPr>
            <w:tcW w:w="272" w:type="pct"/>
            <w:tcBorders>
              <w:top w:val="nil"/>
              <w:left w:val="nil"/>
              <w:bottom w:val="single" w:sz="4" w:space="0" w:color="auto"/>
              <w:right w:val="single" w:sz="4" w:space="0" w:color="auto"/>
            </w:tcBorders>
            <w:shd w:val="clear" w:color="000000" w:fill="FFFFFF"/>
            <w:vAlign w:val="center"/>
            <w:hideMark/>
          </w:tcPr>
          <w:p w14:paraId="422904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93,213</w:t>
            </w:r>
          </w:p>
        </w:tc>
        <w:tc>
          <w:tcPr>
            <w:tcW w:w="303" w:type="pct"/>
            <w:tcBorders>
              <w:top w:val="nil"/>
              <w:left w:val="nil"/>
              <w:bottom w:val="single" w:sz="4" w:space="0" w:color="auto"/>
              <w:right w:val="single" w:sz="4" w:space="0" w:color="auto"/>
            </w:tcBorders>
            <w:shd w:val="clear" w:color="000000" w:fill="FFFFFF"/>
            <w:vAlign w:val="center"/>
            <w:hideMark/>
          </w:tcPr>
          <w:p w14:paraId="3A9468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A7EEBD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-180,001</w:t>
            </w:r>
          </w:p>
        </w:tc>
      </w:tr>
      <w:tr w:rsidR="00046DAE" w:rsidRPr="000A799D" w14:paraId="6C6B4276"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4DE04C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3.2.3.2</w:t>
            </w:r>
          </w:p>
        </w:tc>
        <w:tc>
          <w:tcPr>
            <w:tcW w:w="1630" w:type="pct"/>
            <w:tcBorders>
              <w:top w:val="nil"/>
              <w:left w:val="nil"/>
              <w:bottom w:val="single" w:sz="4" w:space="0" w:color="auto"/>
              <w:right w:val="single" w:sz="4" w:space="0" w:color="auto"/>
            </w:tcBorders>
            <w:shd w:val="clear" w:color="000000" w:fill="FFFFFF"/>
            <w:vAlign w:val="center"/>
            <w:hideMark/>
          </w:tcPr>
          <w:p w14:paraId="30DA379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Intensifikimi i përdorimit të rrjeteve sociale dhe opinionistëve të njohur si bashkëpunëtor me të rinjtë për inicimin e angazhimit proaktiv të tyre në luftën kundër korrupsionit</w:t>
            </w:r>
          </w:p>
        </w:tc>
        <w:tc>
          <w:tcPr>
            <w:tcW w:w="679" w:type="pct"/>
            <w:tcBorders>
              <w:top w:val="nil"/>
              <w:left w:val="nil"/>
              <w:bottom w:val="single" w:sz="4" w:space="0" w:color="auto"/>
              <w:right w:val="single" w:sz="4" w:space="0" w:color="auto"/>
            </w:tcBorders>
            <w:shd w:val="clear" w:color="000000" w:fill="FFFFFF"/>
            <w:vAlign w:val="center"/>
            <w:hideMark/>
          </w:tcPr>
          <w:p w14:paraId="3E92D3B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21D056F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0A418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23A41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FF7274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7A997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01558B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DF85F4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A799D" w:rsidRPr="000A799D" w14:paraId="0FE3B784"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center"/>
            <w:hideMark/>
          </w:tcPr>
          <w:p w14:paraId="69E1A0D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ndërgjegjësuese </w:t>
            </w:r>
          </w:p>
        </w:tc>
      </w:tr>
      <w:tr w:rsidR="000A799D" w:rsidRPr="000A799D" w14:paraId="68FD8C89"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center"/>
            <w:hideMark/>
          </w:tcPr>
          <w:p w14:paraId="2E03F5E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Programi buxhetor që kontribuon për qëllimin e politikës: 01110 i ministrive të linjës, 1087027 e-Qeverisja dhe 01150 i DPAK </w:t>
            </w:r>
          </w:p>
        </w:tc>
      </w:tr>
      <w:tr w:rsidR="00046DAE" w:rsidRPr="000A799D" w14:paraId="45CBD891"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2055A0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025ACA55"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3.3: Përfshirja e sektorit privat, organizatave të shoqërisë civile dhe akademisë me rol ndërgjegjësues luftën kundër korrupsionit</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7010DCE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ML, DPAK, KKKK</w:t>
            </w:r>
          </w:p>
        </w:tc>
        <w:tc>
          <w:tcPr>
            <w:tcW w:w="546" w:type="pct"/>
            <w:tcBorders>
              <w:top w:val="single" w:sz="4" w:space="0" w:color="auto"/>
              <w:left w:val="nil"/>
              <w:bottom w:val="single" w:sz="4" w:space="0" w:color="auto"/>
              <w:right w:val="single" w:sz="4" w:space="0" w:color="auto"/>
            </w:tcBorders>
            <w:shd w:val="clear" w:color="000000" w:fill="B4C6E7"/>
            <w:vAlign w:val="bottom"/>
            <w:hideMark/>
          </w:tcPr>
          <w:p w14:paraId="51F80C7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ADB, MF, APP, OSHC, KDIMDP, MSHSKB sektori privat, institucionet publike</w:t>
            </w:r>
          </w:p>
        </w:tc>
        <w:tc>
          <w:tcPr>
            <w:tcW w:w="317" w:type="pct"/>
            <w:tcBorders>
              <w:top w:val="single" w:sz="4" w:space="0" w:color="auto"/>
              <w:left w:val="nil"/>
              <w:bottom w:val="single" w:sz="4" w:space="0" w:color="auto"/>
              <w:right w:val="single" w:sz="4" w:space="0" w:color="auto"/>
            </w:tcBorders>
            <w:shd w:val="clear" w:color="000000" w:fill="B4C6E7"/>
            <w:noWrap/>
            <w:vAlign w:val="center"/>
            <w:hideMark/>
          </w:tcPr>
          <w:p w14:paraId="34044EE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noWrap/>
            <w:vAlign w:val="center"/>
            <w:hideMark/>
          </w:tcPr>
          <w:p w14:paraId="2454144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489A437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1,140,000</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611A8F4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52F89F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600,000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26FFFE4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-540,000</w:t>
            </w:r>
          </w:p>
        </w:tc>
      </w:tr>
      <w:tr w:rsidR="00046DAE" w:rsidRPr="000A799D" w14:paraId="479A046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3840118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3.3.1</w:t>
            </w:r>
          </w:p>
        </w:tc>
        <w:tc>
          <w:tcPr>
            <w:tcW w:w="1630" w:type="pct"/>
            <w:tcBorders>
              <w:top w:val="nil"/>
              <w:left w:val="nil"/>
              <w:bottom w:val="single" w:sz="4" w:space="0" w:color="auto"/>
              <w:right w:val="single" w:sz="4" w:space="0" w:color="auto"/>
            </w:tcBorders>
            <w:shd w:val="clear" w:color="000000" w:fill="E7E6E6"/>
            <w:vAlign w:val="center"/>
            <w:hideMark/>
          </w:tcPr>
          <w:p w14:paraId="0CED8CF7"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Përfshirja aktive dhe e zgjeruar e sektorit privat në luftën kundër korrupsionit</w:t>
            </w:r>
          </w:p>
        </w:tc>
        <w:tc>
          <w:tcPr>
            <w:tcW w:w="679" w:type="pct"/>
            <w:tcBorders>
              <w:top w:val="nil"/>
              <w:left w:val="nil"/>
              <w:bottom w:val="single" w:sz="4" w:space="0" w:color="auto"/>
              <w:right w:val="single" w:sz="4" w:space="0" w:color="auto"/>
            </w:tcBorders>
            <w:shd w:val="clear" w:color="000000" w:fill="FFFFFF"/>
            <w:vAlign w:val="center"/>
            <w:hideMark/>
          </w:tcPr>
          <w:p w14:paraId="10458B3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ML, DPAK</w:t>
            </w:r>
          </w:p>
        </w:tc>
        <w:tc>
          <w:tcPr>
            <w:tcW w:w="546" w:type="pct"/>
            <w:tcBorders>
              <w:top w:val="nil"/>
              <w:left w:val="nil"/>
              <w:bottom w:val="single" w:sz="4" w:space="0" w:color="auto"/>
              <w:right w:val="single" w:sz="4" w:space="0" w:color="auto"/>
            </w:tcBorders>
            <w:shd w:val="clear" w:color="000000" w:fill="FFFFFF"/>
            <w:vAlign w:val="center"/>
            <w:hideMark/>
          </w:tcPr>
          <w:p w14:paraId="56F997C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ADB</w:t>
            </w:r>
            <w:r w:rsidRPr="000A799D">
              <w:rPr>
                <w:rFonts w:ascii="Garamond" w:eastAsia="Times New Roman" w:hAnsi="Garamond" w:cs="Times New Roman"/>
                <w:b/>
                <w:bCs/>
                <w:sz w:val="12"/>
                <w:szCs w:val="12"/>
                <w:lang w:val="sq-AL" w:eastAsia="sq-AL"/>
              </w:rPr>
              <w:br/>
              <w:t>MF</w:t>
            </w:r>
            <w:r w:rsidRPr="000A799D">
              <w:rPr>
                <w:rFonts w:ascii="Garamond" w:eastAsia="Times New Roman" w:hAnsi="Garamond" w:cs="Times New Roman"/>
                <w:b/>
                <w:bCs/>
                <w:sz w:val="12"/>
                <w:szCs w:val="12"/>
                <w:lang w:val="sq-AL" w:eastAsia="sq-AL"/>
              </w:rPr>
              <w:br/>
              <w:t>APP, sektori privat</w:t>
            </w:r>
          </w:p>
        </w:tc>
        <w:tc>
          <w:tcPr>
            <w:tcW w:w="317" w:type="pct"/>
            <w:tcBorders>
              <w:top w:val="nil"/>
              <w:left w:val="nil"/>
              <w:bottom w:val="single" w:sz="4" w:space="0" w:color="auto"/>
              <w:right w:val="single" w:sz="4" w:space="0" w:color="auto"/>
            </w:tcBorders>
            <w:shd w:val="clear" w:color="000000" w:fill="FFFFFF"/>
            <w:vAlign w:val="center"/>
            <w:hideMark/>
          </w:tcPr>
          <w:p w14:paraId="4040003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253FDF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1B41CB7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4628321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F1627E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00554F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5719044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AA736A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3.3.1.1</w:t>
            </w:r>
          </w:p>
        </w:tc>
        <w:tc>
          <w:tcPr>
            <w:tcW w:w="1630" w:type="pct"/>
            <w:tcBorders>
              <w:top w:val="nil"/>
              <w:left w:val="nil"/>
              <w:bottom w:val="single" w:sz="4" w:space="0" w:color="auto"/>
              <w:right w:val="single" w:sz="4" w:space="0" w:color="auto"/>
            </w:tcBorders>
            <w:shd w:val="clear" w:color="000000" w:fill="FFFFFF"/>
            <w:vAlign w:val="center"/>
            <w:hideMark/>
          </w:tcPr>
          <w:p w14:paraId="7BE9C6EA"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Institucionalizimi i bashkëpunimit me organizatat dhe dhomat e sektorit privat (marrëveshje bashkëpunimi)</w:t>
            </w:r>
          </w:p>
        </w:tc>
        <w:tc>
          <w:tcPr>
            <w:tcW w:w="679" w:type="pct"/>
            <w:tcBorders>
              <w:top w:val="nil"/>
              <w:left w:val="nil"/>
              <w:bottom w:val="single" w:sz="4" w:space="0" w:color="auto"/>
              <w:right w:val="single" w:sz="4" w:space="0" w:color="auto"/>
            </w:tcBorders>
            <w:shd w:val="clear" w:color="000000" w:fill="FFFFFF"/>
            <w:vAlign w:val="center"/>
            <w:hideMark/>
          </w:tcPr>
          <w:p w14:paraId="5280FC3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noWrap/>
            <w:vAlign w:val="center"/>
            <w:hideMark/>
          </w:tcPr>
          <w:p w14:paraId="3958918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sektori privat </w:t>
            </w:r>
          </w:p>
        </w:tc>
        <w:tc>
          <w:tcPr>
            <w:tcW w:w="317" w:type="pct"/>
            <w:tcBorders>
              <w:top w:val="nil"/>
              <w:left w:val="nil"/>
              <w:bottom w:val="single" w:sz="4" w:space="0" w:color="auto"/>
              <w:right w:val="single" w:sz="4" w:space="0" w:color="auto"/>
            </w:tcBorders>
            <w:shd w:val="clear" w:color="000000" w:fill="FFFFFF"/>
            <w:vAlign w:val="center"/>
            <w:hideMark/>
          </w:tcPr>
          <w:p w14:paraId="15D420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05F0497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2025</w:t>
            </w:r>
          </w:p>
        </w:tc>
        <w:tc>
          <w:tcPr>
            <w:tcW w:w="363" w:type="pct"/>
            <w:tcBorders>
              <w:top w:val="nil"/>
              <w:left w:val="nil"/>
              <w:bottom w:val="single" w:sz="4" w:space="0" w:color="auto"/>
              <w:right w:val="single" w:sz="4" w:space="0" w:color="auto"/>
            </w:tcBorders>
            <w:shd w:val="clear" w:color="000000" w:fill="FFFFFF"/>
            <w:vAlign w:val="center"/>
            <w:hideMark/>
          </w:tcPr>
          <w:p w14:paraId="6E3E0D3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5D8E45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5FE11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EEB61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AD45CF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5C6451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3.3.1.2</w:t>
            </w:r>
          </w:p>
        </w:tc>
        <w:tc>
          <w:tcPr>
            <w:tcW w:w="1630" w:type="pct"/>
            <w:tcBorders>
              <w:top w:val="nil"/>
              <w:left w:val="nil"/>
              <w:bottom w:val="single" w:sz="4" w:space="0" w:color="auto"/>
              <w:right w:val="single" w:sz="4" w:space="0" w:color="auto"/>
            </w:tcBorders>
            <w:shd w:val="clear" w:color="000000" w:fill="FFFFFF"/>
            <w:vAlign w:val="center"/>
            <w:hideMark/>
          </w:tcPr>
          <w:p w14:paraId="5255D574"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Takime konsultimi për përgatitjen dhe miratimin e legjislacionit në fushën e biznesit midis organeve ligjpropozuese dhe sektorit privat</w:t>
            </w:r>
          </w:p>
        </w:tc>
        <w:tc>
          <w:tcPr>
            <w:tcW w:w="679" w:type="pct"/>
            <w:tcBorders>
              <w:top w:val="nil"/>
              <w:left w:val="nil"/>
              <w:bottom w:val="single" w:sz="4" w:space="0" w:color="auto"/>
              <w:right w:val="single" w:sz="4" w:space="0" w:color="auto"/>
            </w:tcBorders>
            <w:shd w:val="clear" w:color="000000" w:fill="FFFFFF"/>
            <w:vAlign w:val="center"/>
            <w:hideMark/>
          </w:tcPr>
          <w:p w14:paraId="41EAA94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Ministritë; Ministrat e Shtetit</w:t>
            </w:r>
          </w:p>
        </w:tc>
        <w:tc>
          <w:tcPr>
            <w:tcW w:w="546" w:type="pct"/>
            <w:tcBorders>
              <w:top w:val="nil"/>
              <w:left w:val="nil"/>
              <w:bottom w:val="single" w:sz="4" w:space="0" w:color="auto"/>
              <w:right w:val="single" w:sz="4" w:space="0" w:color="auto"/>
            </w:tcBorders>
            <w:shd w:val="clear" w:color="000000" w:fill="FFFFFF"/>
            <w:noWrap/>
            <w:vAlign w:val="center"/>
            <w:hideMark/>
          </w:tcPr>
          <w:p w14:paraId="626C85A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sektori privat </w:t>
            </w:r>
          </w:p>
        </w:tc>
        <w:tc>
          <w:tcPr>
            <w:tcW w:w="317" w:type="pct"/>
            <w:tcBorders>
              <w:top w:val="nil"/>
              <w:left w:val="nil"/>
              <w:bottom w:val="single" w:sz="4" w:space="0" w:color="auto"/>
              <w:right w:val="single" w:sz="4" w:space="0" w:color="auto"/>
            </w:tcBorders>
            <w:shd w:val="clear" w:color="000000" w:fill="FFFFFF"/>
            <w:vAlign w:val="center"/>
            <w:hideMark/>
          </w:tcPr>
          <w:p w14:paraId="784FF3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6M1 2025</w:t>
            </w:r>
          </w:p>
        </w:tc>
        <w:tc>
          <w:tcPr>
            <w:tcW w:w="363" w:type="pct"/>
            <w:tcBorders>
              <w:top w:val="nil"/>
              <w:left w:val="nil"/>
              <w:bottom w:val="single" w:sz="4" w:space="0" w:color="auto"/>
              <w:right w:val="single" w:sz="4" w:space="0" w:color="auto"/>
            </w:tcBorders>
            <w:shd w:val="clear" w:color="000000" w:fill="FFFFFF"/>
            <w:vAlign w:val="center"/>
            <w:hideMark/>
          </w:tcPr>
          <w:p w14:paraId="2E2AC5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9F16D2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DF47A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6FA66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F2B4A7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DD5AF0D"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0006B1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3.3.1.3</w:t>
            </w:r>
          </w:p>
        </w:tc>
        <w:tc>
          <w:tcPr>
            <w:tcW w:w="1630" w:type="pct"/>
            <w:tcBorders>
              <w:top w:val="nil"/>
              <w:left w:val="nil"/>
              <w:bottom w:val="single" w:sz="4" w:space="0" w:color="auto"/>
              <w:right w:val="single" w:sz="4" w:space="0" w:color="auto"/>
            </w:tcBorders>
            <w:shd w:val="clear" w:color="000000" w:fill="FFFFFF"/>
            <w:vAlign w:val="center"/>
            <w:hideMark/>
          </w:tcPr>
          <w:p w14:paraId="5B194412"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Përmirësimi i mekanizmave për raportimin dhe denoncimin e korrupsionit nga sektori privat, promovimi i mekanizmave dhe nxitja e sektorit privat dhe shoqatave (platforma bashkëpunimi)</w:t>
            </w:r>
          </w:p>
        </w:tc>
        <w:tc>
          <w:tcPr>
            <w:tcW w:w="679" w:type="pct"/>
            <w:tcBorders>
              <w:top w:val="nil"/>
              <w:left w:val="nil"/>
              <w:bottom w:val="single" w:sz="4" w:space="0" w:color="auto"/>
              <w:right w:val="single" w:sz="4" w:space="0" w:color="auto"/>
            </w:tcBorders>
            <w:shd w:val="clear" w:color="000000" w:fill="FFFFFF"/>
            <w:vAlign w:val="center"/>
            <w:hideMark/>
          </w:tcPr>
          <w:p w14:paraId="735543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p>
        </w:tc>
        <w:tc>
          <w:tcPr>
            <w:tcW w:w="546" w:type="pct"/>
            <w:tcBorders>
              <w:top w:val="nil"/>
              <w:left w:val="nil"/>
              <w:bottom w:val="single" w:sz="4" w:space="0" w:color="auto"/>
              <w:right w:val="single" w:sz="4" w:space="0" w:color="auto"/>
            </w:tcBorders>
            <w:shd w:val="clear" w:color="000000" w:fill="FFFFFF"/>
            <w:vAlign w:val="center"/>
            <w:hideMark/>
          </w:tcPr>
          <w:p w14:paraId="291D94B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ADB</w:t>
            </w:r>
            <w:r w:rsidRPr="000A799D">
              <w:rPr>
                <w:rFonts w:ascii="Garamond" w:eastAsia="Times New Roman" w:hAnsi="Garamond" w:cs="Times New Roman"/>
                <w:sz w:val="12"/>
                <w:szCs w:val="12"/>
                <w:lang w:val="sq-AL" w:eastAsia="sq-AL"/>
              </w:rPr>
              <w:br/>
              <w:t>MF</w:t>
            </w:r>
            <w:r w:rsidRPr="000A799D">
              <w:rPr>
                <w:rFonts w:ascii="Garamond" w:eastAsia="Times New Roman" w:hAnsi="Garamond" w:cs="Times New Roman"/>
                <w:sz w:val="12"/>
                <w:szCs w:val="12"/>
                <w:lang w:val="sq-AL" w:eastAsia="sq-AL"/>
              </w:rPr>
              <w:br/>
              <w:t>APP</w:t>
            </w:r>
          </w:p>
        </w:tc>
        <w:tc>
          <w:tcPr>
            <w:tcW w:w="317" w:type="pct"/>
            <w:tcBorders>
              <w:top w:val="nil"/>
              <w:left w:val="nil"/>
              <w:bottom w:val="single" w:sz="4" w:space="0" w:color="auto"/>
              <w:right w:val="single" w:sz="4" w:space="0" w:color="auto"/>
            </w:tcBorders>
            <w:shd w:val="clear" w:color="000000" w:fill="FFFFFF"/>
            <w:vAlign w:val="center"/>
            <w:hideMark/>
          </w:tcPr>
          <w:p w14:paraId="6EDE90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B6B0E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052A1A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B48B68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F8F8B8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0E860C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6C2482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29A949D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3.3.2</w:t>
            </w:r>
          </w:p>
        </w:tc>
        <w:tc>
          <w:tcPr>
            <w:tcW w:w="1630" w:type="pct"/>
            <w:tcBorders>
              <w:top w:val="nil"/>
              <w:left w:val="nil"/>
              <w:bottom w:val="single" w:sz="4" w:space="0" w:color="auto"/>
              <w:right w:val="single" w:sz="4" w:space="0" w:color="auto"/>
            </w:tcBorders>
            <w:shd w:val="clear" w:color="000000" w:fill="E7E6E6"/>
            <w:vAlign w:val="center"/>
            <w:hideMark/>
          </w:tcPr>
          <w:p w14:paraId="5E824E7D"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Përfshirja aktive dhe e zgjeruar e organizatave të shoqërisë civile në luftën kundër korrupsionit</w:t>
            </w:r>
          </w:p>
        </w:tc>
        <w:tc>
          <w:tcPr>
            <w:tcW w:w="679" w:type="pct"/>
            <w:tcBorders>
              <w:top w:val="nil"/>
              <w:left w:val="nil"/>
              <w:bottom w:val="single" w:sz="4" w:space="0" w:color="auto"/>
              <w:right w:val="single" w:sz="4" w:space="0" w:color="auto"/>
            </w:tcBorders>
            <w:shd w:val="clear" w:color="000000" w:fill="FFFFFF"/>
            <w:vAlign w:val="center"/>
            <w:hideMark/>
          </w:tcPr>
          <w:p w14:paraId="4809F0A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w:t>
            </w:r>
            <w:r w:rsidRPr="000A799D">
              <w:rPr>
                <w:rFonts w:ascii="Garamond" w:eastAsia="Times New Roman" w:hAnsi="Garamond" w:cs="Times New Roman"/>
                <w:b/>
                <w:bCs/>
                <w:sz w:val="12"/>
                <w:szCs w:val="12"/>
                <w:lang w:val="sq-AL" w:eastAsia="sq-AL"/>
              </w:rPr>
              <w:br/>
              <w:t>DPAK</w:t>
            </w:r>
          </w:p>
        </w:tc>
        <w:tc>
          <w:tcPr>
            <w:tcW w:w="546" w:type="pct"/>
            <w:tcBorders>
              <w:top w:val="nil"/>
              <w:left w:val="nil"/>
              <w:bottom w:val="single" w:sz="4" w:space="0" w:color="auto"/>
              <w:right w:val="single" w:sz="4" w:space="0" w:color="auto"/>
            </w:tcBorders>
            <w:shd w:val="clear" w:color="000000" w:fill="FFFFFF"/>
            <w:vAlign w:val="center"/>
            <w:hideMark/>
          </w:tcPr>
          <w:p w14:paraId="4061BE9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00DA4A4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515F6273"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350B08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59909BF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BBCD8D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36D7256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r>
      <w:tr w:rsidR="00046DAE" w:rsidRPr="000A799D" w14:paraId="7007A28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6566C9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3.3.2.1</w:t>
            </w:r>
          </w:p>
        </w:tc>
        <w:tc>
          <w:tcPr>
            <w:tcW w:w="1630" w:type="pct"/>
            <w:tcBorders>
              <w:top w:val="nil"/>
              <w:left w:val="nil"/>
              <w:bottom w:val="single" w:sz="4" w:space="0" w:color="auto"/>
              <w:right w:val="single" w:sz="4" w:space="0" w:color="auto"/>
            </w:tcBorders>
            <w:shd w:val="clear" w:color="000000" w:fill="FFFFFF"/>
            <w:hideMark/>
          </w:tcPr>
          <w:p w14:paraId="0C918D4B"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Ngritja e një Koalicioni Bashkëpunimi Kundër Korrupsionit midis KKKK dhe Rrjetit Kombëtar të OSHC-ve Kundër Korrupsionit si dhe OSHC-ve të tjera aktive të fushës </w:t>
            </w:r>
          </w:p>
        </w:tc>
        <w:tc>
          <w:tcPr>
            <w:tcW w:w="679" w:type="pct"/>
            <w:tcBorders>
              <w:top w:val="nil"/>
              <w:left w:val="nil"/>
              <w:bottom w:val="single" w:sz="4" w:space="0" w:color="auto"/>
              <w:right w:val="single" w:sz="4" w:space="0" w:color="auto"/>
            </w:tcBorders>
            <w:shd w:val="clear" w:color="000000" w:fill="FFFFFF"/>
            <w:vAlign w:val="center"/>
            <w:hideMark/>
          </w:tcPr>
          <w:p w14:paraId="46E629F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06E40F7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763321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2A484D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1C8853E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350819D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2D515A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3AD078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73C86AC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FF3345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3.3.2.2</w:t>
            </w:r>
          </w:p>
        </w:tc>
        <w:tc>
          <w:tcPr>
            <w:tcW w:w="1630" w:type="pct"/>
            <w:tcBorders>
              <w:top w:val="nil"/>
              <w:left w:val="nil"/>
              <w:bottom w:val="single" w:sz="4" w:space="0" w:color="auto"/>
              <w:right w:val="single" w:sz="4" w:space="0" w:color="auto"/>
            </w:tcBorders>
            <w:shd w:val="clear" w:color="000000" w:fill="FFFFFF"/>
            <w:hideMark/>
          </w:tcPr>
          <w:p w14:paraId="602BCE0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Forume konsultimi, të zhvilluara me OSHC për raportet dhe propozimet e politikave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0B8C26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1AB895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36512C9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32759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779F28A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272" w:type="pct"/>
            <w:tcBorders>
              <w:top w:val="nil"/>
              <w:left w:val="nil"/>
              <w:bottom w:val="single" w:sz="4" w:space="0" w:color="auto"/>
              <w:right w:val="single" w:sz="4" w:space="0" w:color="auto"/>
            </w:tcBorders>
            <w:shd w:val="clear" w:color="000000" w:fill="FFFFFF"/>
            <w:vAlign w:val="center"/>
            <w:hideMark/>
          </w:tcPr>
          <w:p w14:paraId="2FE872E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38BE94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600,000</w:t>
            </w:r>
          </w:p>
        </w:tc>
        <w:tc>
          <w:tcPr>
            <w:tcW w:w="332" w:type="pct"/>
            <w:tcBorders>
              <w:top w:val="nil"/>
              <w:left w:val="nil"/>
              <w:bottom w:val="single" w:sz="4" w:space="0" w:color="auto"/>
              <w:right w:val="single" w:sz="4" w:space="0" w:color="auto"/>
            </w:tcBorders>
            <w:shd w:val="clear" w:color="000000" w:fill="FFFFFF"/>
            <w:vAlign w:val="center"/>
            <w:hideMark/>
          </w:tcPr>
          <w:p w14:paraId="2981CD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13AAC40E"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6AB454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3.3.2.3</w:t>
            </w:r>
          </w:p>
        </w:tc>
        <w:tc>
          <w:tcPr>
            <w:tcW w:w="1630" w:type="pct"/>
            <w:tcBorders>
              <w:top w:val="nil"/>
              <w:left w:val="nil"/>
              <w:bottom w:val="single" w:sz="4" w:space="0" w:color="auto"/>
              <w:right w:val="single" w:sz="4" w:space="0" w:color="auto"/>
            </w:tcBorders>
            <w:shd w:val="clear" w:color="000000" w:fill="FFFFFF"/>
            <w:hideMark/>
          </w:tcPr>
          <w:p w14:paraId="2307F87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Përmirësimi i ndërveprimit midis autoriteteve publike dhe OSHC-ve mbështetur tek parimet e Partneritetit për Qeverisje të Hapur (OGP) </w:t>
            </w:r>
          </w:p>
        </w:tc>
        <w:tc>
          <w:tcPr>
            <w:tcW w:w="679" w:type="pct"/>
            <w:tcBorders>
              <w:top w:val="nil"/>
              <w:left w:val="nil"/>
              <w:bottom w:val="single" w:sz="4" w:space="0" w:color="auto"/>
              <w:right w:val="single" w:sz="4" w:space="0" w:color="auto"/>
            </w:tcBorders>
            <w:shd w:val="clear" w:color="000000" w:fill="FFFFFF"/>
            <w:vAlign w:val="center"/>
            <w:hideMark/>
          </w:tcPr>
          <w:p w14:paraId="03D4C7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r w:rsidRPr="000A799D">
              <w:rPr>
                <w:rFonts w:ascii="Garamond" w:eastAsia="Times New Roman" w:hAnsi="Garamond" w:cs="Times New Roman"/>
                <w:sz w:val="12"/>
                <w:szCs w:val="12"/>
                <w:lang w:val="sq-AL" w:eastAsia="sq-AL"/>
              </w:rPr>
              <w:br/>
              <w:t>Institucionet publike pjesëmarrëse në OGP</w:t>
            </w:r>
          </w:p>
        </w:tc>
        <w:tc>
          <w:tcPr>
            <w:tcW w:w="546" w:type="pct"/>
            <w:tcBorders>
              <w:top w:val="nil"/>
              <w:left w:val="nil"/>
              <w:bottom w:val="single" w:sz="4" w:space="0" w:color="auto"/>
              <w:right w:val="single" w:sz="4" w:space="0" w:color="auto"/>
            </w:tcBorders>
            <w:shd w:val="clear" w:color="000000" w:fill="FFFFFF"/>
            <w:vAlign w:val="center"/>
            <w:hideMark/>
          </w:tcPr>
          <w:p w14:paraId="1503B40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OSHC</w:t>
            </w:r>
          </w:p>
        </w:tc>
        <w:tc>
          <w:tcPr>
            <w:tcW w:w="317" w:type="pct"/>
            <w:tcBorders>
              <w:top w:val="nil"/>
              <w:left w:val="nil"/>
              <w:bottom w:val="single" w:sz="4" w:space="0" w:color="auto"/>
              <w:right w:val="single" w:sz="4" w:space="0" w:color="auto"/>
            </w:tcBorders>
            <w:shd w:val="clear" w:color="000000" w:fill="FFFFFF"/>
            <w:vAlign w:val="center"/>
            <w:hideMark/>
          </w:tcPr>
          <w:p w14:paraId="4A1DAB4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F41D5D4"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BB527F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7FCA21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8682A1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F22C3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29065BB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192FFC3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3.3.3</w:t>
            </w:r>
          </w:p>
        </w:tc>
        <w:tc>
          <w:tcPr>
            <w:tcW w:w="1630" w:type="pct"/>
            <w:tcBorders>
              <w:top w:val="nil"/>
              <w:left w:val="nil"/>
              <w:bottom w:val="single" w:sz="4" w:space="0" w:color="auto"/>
              <w:right w:val="single" w:sz="4" w:space="0" w:color="auto"/>
            </w:tcBorders>
            <w:shd w:val="clear" w:color="000000" w:fill="E7E6E6"/>
            <w:vAlign w:val="center"/>
            <w:hideMark/>
          </w:tcPr>
          <w:p w14:paraId="60EBAD7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Përfshirja e akademisë në luftën kundër korrupsionit</w:t>
            </w:r>
          </w:p>
        </w:tc>
        <w:tc>
          <w:tcPr>
            <w:tcW w:w="679" w:type="pct"/>
            <w:tcBorders>
              <w:top w:val="nil"/>
              <w:left w:val="nil"/>
              <w:bottom w:val="single" w:sz="4" w:space="0" w:color="auto"/>
              <w:right w:val="single" w:sz="4" w:space="0" w:color="auto"/>
            </w:tcBorders>
            <w:shd w:val="clear" w:color="000000" w:fill="FFFFFF"/>
            <w:vAlign w:val="center"/>
            <w:hideMark/>
          </w:tcPr>
          <w:p w14:paraId="4C6B504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4BF392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A4DE8D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79EB11B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4A148D5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117F7BC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2BB6E9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B8E314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r>
      <w:tr w:rsidR="00046DAE" w:rsidRPr="000A799D" w14:paraId="275CFC6F"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73FA832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3.3.3.1</w:t>
            </w:r>
          </w:p>
        </w:tc>
        <w:tc>
          <w:tcPr>
            <w:tcW w:w="1630" w:type="pct"/>
            <w:tcBorders>
              <w:top w:val="nil"/>
              <w:left w:val="nil"/>
              <w:bottom w:val="single" w:sz="4" w:space="0" w:color="auto"/>
              <w:right w:val="single" w:sz="4" w:space="0" w:color="auto"/>
            </w:tcBorders>
            <w:shd w:val="clear" w:color="000000" w:fill="FFFFFF"/>
            <w:vAlign w:val="center"/>
            <w:hideMark/>
          </w:tcPr>
          <w:p w14:paraId="6C857389"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e një ekipi kërkuesish dhe ekspertësh nga radhët e universitetit, pedagogë, si bashkëpunëtorë të vazhdueshëm të DPAK</w:t>
            </w:r>
          </w:p>
        </w:tc>
        <w:tc>
          <w:tcPr>
            <w:tcW w:w="679" w:type="pct"/>
            <w:tcBorders>
              <w:top w:val="nil"/>
              <w:left w:val="nil"/>
              <w:bottom w:val="single" w:sz="4" w:space="0" w:color="auto"/>
              <w:right w:val="single" w:sz="4" w:space="0" w:color="auto"/>
            </w:tcBorders>
            <w:shd w:val="clear" w:color="000000" w:fill="FFFFFF"/>
            <w:vAlign w:val="center"/>
            <w:hideMark/>
          </w:tcPr>
          <w:p w14:paraId="56AE33F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40DA6C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4AC35A9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377EF8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B2C2A16"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1857825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030BA5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869A14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4C44926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354CE76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3.3.3.2</w:t>
            </w:r>
          </w:p>
        </w:tc>
        <w:tc>
          <w:tcPr>
            <w:tcW w:w="1630" w:type="pct"/>
            <w:tcBorders>
              <w:top w:val="nil"/>
              <w:left w:val="nil"/>
              <w:bottom w:val="single" w:sz="4" w:space="0" w:color="auto"/>
              <w:right w:val="single" w:sz="4" w:space="0" w:color="auto"/>
            </w:tcBorders>
            <w:shd w:val="clear" w:color="000000" w:fill="FFFFFF"/>
            <w:vAlign w:val="center"/>
            <w:hideMark/>
          </w:tcPr>
          <w:p w14:paraId="6256DD71"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Konsultimi i rregullt i dokumenteve të politikave dhe raporteve me ekipin e ekspertëve nga akademia </w:t>
            </w:r>
          </w:p>
        </w:tc>
        <w:tc>
          <w:tcPr>
            <w:tcW w:w="679" w:type="pct"/>
            <w:tcBorders>
              <w:top w:val="nil"/>
              <w:left w:val="nil"/>
              <w:bottom w:val="single" w:sz="4" w:space="0" w:color="auto"/>
              <w:right w:val="single" w:sz="4" w:space="0" w:color="auto"/>
            </w:tcBorders>
            <w:shd w:val="clear" w:color="000000" w:fill="FFFFFF"/>
            <w:vAlign w:val="center"/>
            <w:hideMark/>
          </w:tcPr>
          <w:p w14:paraId="397A35A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20684BD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5C313AB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67A725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1260F0D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2C049F7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866113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EAE35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138869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7DB06FC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3.3.3.3</w:t>
            </w:r>
          </w:p>
        </w:tc>
        <w:tc>
          <w:tcPr>
            <w:tcW w:w="1630" w:type="pct"/>
            <w:tcBorders>
              <w:top w:val="nil"/>
              <w:left w:val="nil"/>
              <w:bottom w:val="single" w:sz="4" w:space="0" w:color="auto"/>
              <w:right w:val="single" w:sz="4" w:space="0" w:color="auto"/>
            </w:tcBorders>
            <w:shd w:val="clear" w:color="000000" w:fill="FFFFFF"/>
            <w:vAlign w:val="center"/>
            <w:hideMark/>
          </w:tcPr>
          <w:p w14:paraId="74BCE54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Aktivitet vjetor, i rregullt, me pjesëmarrje të pedagogëve dhe ekspertëve nga akademia, për çështje lidhur me luftën kundër korrupsionit, etikën dhe mekanizma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0DB4D9C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6E14041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10EE64F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24A4139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4590B37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5B40CE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034F258"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6A42014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r>
      <w:tr w:rsidR="00046DAE" w:rsidRPr="000A799D" w14:paraId="12F54EC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noWrap/>
            <w:vAlign w:val="center"/>
            <w:hideMark/>
          </w:tcPr>
          <w:p w14:paraId="709041B8"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3.3.4</w:t>
            </w:r>
          </w:p>
        </w:tc>
        <w:tc>
          <w:tcPr>
            <w:tcW w:w="1630" w:type="pct"/>
            <w:tcBorders>
              <w:top w:val="nil"/>
              <w:left w:val="nil"/>
              <w:bottom w:val="single" w:sz="4" w:space="0" w:color="auto"/>
              <w:right w:val="single" w:sz="4" w:space="0" w:color="auto"/>
            </w:tcBorders>
            <w:shd w:val="clear" w:color="000000" w:fill="E7E6E6"/>
            <w:vAlign w:val="center"/>
            <w:hideMark/>
          </w:tcPr>
          <w:p w14:paraId="69361B2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Përfshirja e medias dhe gazetarisë në luftën kundër korrupsionit</w:t>
            </w:r>
          </w:p>
        </w:tc>
        <w:tc>
          <w:tcPr>
            <w:tcW w:w="679" w:type="pct"/>
            <w:tcBorders>
              <w:top w:val="nil"/>
              <w:left w:val="nil"/>
              <w:bottom w:val="single" w:sz="4" w:space="0" w:color="auto"/>
              <w:right w:val="single" w:sz="4" w:space="0" w:color="auto"/>
            </w:tcBorders>
            <w:shd w:val="clear" w:color="000000" w:fill="FFFFFF"/>
            <w:vAlign w:val="center"/>
            <w:hideMark/>
          </w:tcPr>
          <w:p w14:paraId="5BBC1DA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5ACA66E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21D9D66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vAlign w:val="center"/>
            <w:hideMark/>
          </w:tcPr>
          <w:p w14:paraId="3D03E3C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5945E40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w:t>
            </w:r>
          </w:p>
        </w:tc>
        <w:tc>
          <w:tcPr>
            <w:tcW w:w="272" w:type="pct"/>
            <w:tcBorders>
              <w:top w:val="nil"/>
              <w:left w:val="nil"/>
              <w:bottom w:val="single" w:sz="4" w:space="0" w:color="auto"/>
              <w:right w:val="single" w:sz="4" w:space="0" w:color="auto"/>
            </w:tcBorders>
            <w:shd w:val="clear" w:color="000000" w:fill="FFFFFF"/>
            <w:vAlign w:val="center"/>
            <w:hideMark/>
          </w:tcPr>
          <w:p w14:paraId="694A4DE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629BF4A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1404B08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-180,000</w:t>
            </w:r>
          </w:p>
        </w:tc>
      </w:tr>
      <w:tr w:rsidR="00046DAE" w:rsidRPr="000A799D" w14:paraId="7DF9A3A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67DB644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3.3.4.1</w:t>
            </w:r>
          </w:p>
        </w:tc>
        <w:tc>
          <w:tcPr>
            <w:tcW w:w="1630" w:type="pct"/>
            <w:tcBorders>
              <w:top w:val="nil"/>
              <w:left w:val="nil"/>
              <w:bottom w:val="single" w:sz="4" w:space="0" w:color="auto"/>
              <w:right w:val="single" w:sz="4" w:space="0" w:color="auto"/>
            </w:tcBorders>
            <w:shd w:val="clear" w:color="000000" w:fill="FFFFFF"/>
            <w:vAlign w:val="center"/>
            <w:hideMark/>
          </w:tcPr>
          <w:p w14:paraId="66A21483"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Ngritja e një Rrjeti të Gazetarisë Aktive të interesuar në politikat dhe mekanizmat e luftës kundër korrupsionit, si bashkëpunëtorë të KKKK</w:t>
            </w:r>
          </w:p>
        </w:tc>
        <w:tc>
          <w:tcPr>
            <w:tcW w:w="679" w:type="pct"/>
            <w:tcBorders>
              <w:top w:val="nil"/>
              <w:left w:val="nil"/>
              <w:bottom w:val="single" w:sz="4" w:space="0" w:color="auto"/>
              <w:right w:val="single" w:sz="4" w:space="0" w:color="auto"/>
            </w:tcBorders>
            <w:shd w:val="clear" w:color="000000" w:fill="FFFFFF"/>
            <w:vAlign w:val="center"/>
            <w:hideMark/>
          </w:tcPr>
          <w:p w14:paraId="72F9CBF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411BB08"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317" w:type="pct"/>
            <w:tcBorders>
              <w:top w:val="nil"/>
              <w:left w:val="nil"/>
              <w:bottom w:val="single" w:sz="4" w:space="0" w:color="auto"/>
              <w:right w:val="single" w:sz="4" w:space="0" w:color="auto"/>
            </w:tcBorders>
            <w:shd w:val="clear" w:color="000000" w:fill="FFFFFF"/>
            <w:vAlign w:val="center"/>
            <w:hideMark/>
          </w:tcPr>
          <w:p w14:paraId="6741240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49111A8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034A1E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6E33554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425C9B5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5C0BC0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6BE4F533"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noWrap/>
            <w:vAlign w:val="center"/>
            <w:hideMark/>
          </w:tcPr>
          <w:p w14:paraId="6D07C1C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3.3.4.2</w:t>
            </w:r>
          </w:p>
        </w:tc>
        <w:tc>
          <w:tcPr>
            <w:tcW w:w="1630" w:type="pct"/>
            <w:tcBorders>
              <w:top w:val="nil"/>
              <w:left w:val="nil"/>
              <w:bottom w:val="single" w:sz="4" w:space="0" w:color="auto"/>
              <w:right w:val="single" w:sz="4" w:space="0" w:color="auto"/>
            </w:tcBorders>
            <w:shd w:val="clear" w:color="000000" w:fill="FFFFFF"/>
            <w:vAlign w:val="center"/>
            <w:hideMark/>
          </w:tcPr>
          <w:p w14:paraId="5DA23BEC"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Takime periodike (3-mujore) me Rrjetin e Gazetarisë Aktive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33E1A8F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000000" w:fill="FFFFFF"/>
            <w:vAlign w:val="center"/>
            <w:hideMark/>
          </w:tcPr>
          <w:p w14:paraId="731C22E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KDIMDP</w:t>
            </w:r>
          </w:p>
        </w:tc>
        <w:tc>
          <w:tcPr>
            <w:tcW w:w="317" w:type="pct"/>
            <w:tcBorders>
              <w:top w:val="nil"/>
              <w:left w:val="nil"/>
              <w:bottom w:val="single" w:sz="4" w:space="0" w:color="auto"/>
              <w:right w:val="single" w:sz="4" w:space="0" w:color="auto"/>
            </w:tcBorders>
            <w:shd w:val="clear" w:color="000000" w:fill="FFFFFF"/>
            <w:vAlign w:val="center"/>
            <w:hideMark/>
          </w:tcPr>
          <w:p w14:paraId="197519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vAlign w:val="center"/>
            <w:hideMark/>
          </w:tcPr>
          <w:p w14:paraId="3C6B5B0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D903D6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c>
          <w:tcPr>
            <w:tcW w:w="272" w:type="pct"/>
            <w:tcBorders>
              <w:top w:val="nil"/>
              <w:left w:val="nil"/>
              <w:bottom w:val="single" w:sz="4" w:space="0" w:color="auto"/>
              <w:right w:val="single" w:sz="4" w:space="0" w:color="auto"/>
            </w:tcBorders>
            <w:shd w:val="clear" w:color="000000" w:fill="FFFFFF"/>
            <w:vAlign w:val="center"/>
            <w:hideMark/>
          </w:tcPr>
          <w:p w14:paraId="218FE5F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87711D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7AF3893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-180,000</w:t>
            </w:r>
          </w:p>
        </w:tc>
      </w:tr>
      <w:tr w:rsidR="000A799D" w:rsidRPr="000A799D" w14:paraId="09B4AA91" w14:textId="77777777" w:rsidTr="00CE1D9E">
        <w:trPr>
          <w:trHeight w:val="180"/>
          <w:jc w:val="center"/>
        </w:trPr>
        <w:tc>
          <w:tcPr>
            <w:tcW w:w="5000" w:type="pct"/>
            <w:gridSpan w:val="11"/>
            <w:tcBorders>
              <w:top w:val="nil"/>
              <w:left w:val="single" w:sz="8" w:space="0" w:color="auto"/>
              <w:bottom w:val="single" w:sz="8" w:space="0" w:color="auto"/>
              <w:right w:val="single" w:sz="8" w:space="0" w:color="000000"/>
            </w:tcBorders>
            <w:shd w:val="clear" w:color="000000" w:fill="F8CBAD"/>
            <w:vAlign w:val="center"/>
            <w:hideMark/>
          </w:tcPr>
          <w:p w14:paraId="499F921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 Qëllimi i Politikës: Qasja ndërgjegjësuese </w:t>
            </w:r>
          </w:p>
        </w:tc>
      </w:tr>
      <w:tr w:rsidR="000A799D" w:rsidRPr="000A799D" w14:paraId="6B12E504" w14:textId="77777777" w:rsidTr="00CE1D9E">
        <w:trPr>
          <w:trHeight w:val="180"/>
          <w:jc w:val="center"/>
        </w:trPr>
        <w:tc>
          <w:tcPr>
            <w:tcW w:w="5000" w:type="pct"/>
            <w:gridSpan w:val="11"/>
            <w:tcBorders>
              <w:top w:val="single" w:sz="8" w:space="0" w:color="auto"/>
              <w:left w:val="single" w:sz="8" w:space="0" w:color="auto"/>
              <w:bottom w:val="nil"/>
              <w:right w:val="single" w:sz="8" w:space="0" w:color="000000"/>
            </w:tcBorders>
            <w:shd w:val="clear" w:color="000000" w:fill="FCE4D6"/>
            <w:vAlign w:val="bottom"/>
            <w:hideMark/>
          </w:tcPr>
          <w:p w14:paraId="73003C3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Programi buxhetor që kontribuon për qëllimin e politikës: 01110 i MD, 01150 i DPAK dhe Mbështetje për Shoqërinë Civile</w:t>
            </w:r>
          </w:p>
        </w:tc>
      </w:tr>
      <w:tr w:rsidR="00046DAE" w:rsidRPr="000A799D" w14:paraId="59E2316A" w14:textId="77777777" w:rsidTr="00CE1D9E">
        <w:trPr>
          <w:gridAfter w:val="1"/>
          <w:wAfter w:w="3" w:type="pct"/>
          <w:trHeight w:val="180"/>
          <w:jc w:val="center"/>
        </w:trPr>
        <w:tc>
          <w:tcPr>
            <w:tcW w:w="193"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4EE8BEF7"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w:t>
            </w:r>
          </w:p>
        </w:tc>
        <w:tc>
          <w:tcPr>
            <w:tcW w:w="1630" w:type="pct"/>
            <w:tcBorders>
              <w:top w:val="single" w:sz="4" w:space="0" w:color="auto"/>
              <w:left w:val="nil"/>
              <w:bottom w:val="single" w:sz="4" w:space="0" w:color="auto"/>
              <w:right w:val="single" w:sz="4" w:space="0" w:color="auto"/>
            </w:tcBorders>
            <w:shd w:val="clear" w:color="000000" w:fill="B4C6E7"/>
            <w:vAlign w:val="center"/>
            <w:hideMark/>
          </w:tcPr>
          <w:p w14:paraId="51F2F4F4"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OBJEKTIVI SPECIFIK 3.4: Forcimi i pjesëmarrjes së grave për të identifikuar dhe luftuar korrupsionin në nivele dhe sektorë të ndryshëm</w:t>
            </w:r>
          </w:p>
        </w:tc>
        <w:tc>
          <w:tcPr>
            <w:tcW w:w="679" w:type="pct"/>
            <w:tcBorders>
              <w:top w:val="single" w:sz="4" w:space="0" w:color="auto"/>
              <w:left w:val="nil"/>
              <w:bottom w:val="single" w:sz="4" w:space="0" w:color="auto"/>
              <w:right w:val="single" w:sz="4" w:space="0" w:color="auto"/>
            </w:tcBorders>
            <w:shd w:val="clear" w:color="000000" w:fill="B4C6E7"/>
            <w:vAlign w:val="center"/>
            <w:hideMark/>
          </w:tcPr>
          <w:p w14:paraId="70AC0BB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Kryesore:</w:t>
            </w:r>
            <w:r w:rsidRPr="000A799D">
              <w:rPr>
                <w:rFonts w:ascii="Garamond" w:eastAsia="Times New Roman" w:hAnsi="Garamond" w:cs="Times New Roman"/>
                <w:b/>
                <w:bCs/>
                <w:sz w:val="12"/>
                <w:szCs w:val="12"/>
                <w:lang w:val="sq-AL" w:eastAsia="sq-AL"/>
              </w:rPr>
              <w:br/>
              <w:t>AMSHC, KKKK, DPAK</w:t>
            </w:r>
          </w:p>
        </w:tc>
        <w:tc>
          <w:tcPr>
            <w:tcW w:w="546" w:type="pct"/>
            <w:tcBorders>
              <w:top w:val="single" w:sz="4" w:space="0" w:color="auto"/>
              <w:left w:val="nil"/>
              <w:bottom w:val="single" w:sz="4" w:space="0" w:color="auto"/>
              <w:right w:val="single" w:sz="4" w:space="0" w:color="auto"/>
            </w:tcBorders>
            <w:shd w:val="clear" w:color="000000" w:fill="B4C6E7"/>
            <w:vAlign w:val="center"/>
            <w:hideMark/>
          </w:tcPr>
          <w:p w14:paraId="1349FB2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Kontributore:</w:t>
            </w:r>
            <w:r w:rsidRPr="000A799D">
              <w:rPr>
                <w:rFonts w:ascii="Garamond" w:eastAsia="Times New Roman" w:hAnsi="Garamond" w:cs="Times New Roman"/>
                <w:b/>
                <w:bCs/>
                <w:sz w:val="12"/>
                <w:szCs w:val="12"/>
                <w:lang w:val="sq-AL" w:eastAsia="sq-AL"/>
              </w:rPr>
              <w:br/>
              <w:t>DPAK, MSHMS, INSTAT, OSHC</w:t>
            </w:r>
          </w:p>
        </w:tc>
        <w:tc>
          <w:tcPr>
            <w:tcW w:w="317" w:type="pct"/>
            <w:tcBorders>
              <w:top w:val="single" w:sz="4" w:space="0" w:color="auto"/>
              <w:left w:val="nil"/>
              <w:bottom w:val="single" w:sz="4" w:space="0" w:color="auto"/>
              <w:right w:val="single" w:sz="4" w:space="0" w:color="auto"/>
            </w:tcBorders>
            <w:shd w:val="clear" w:color="000000" w:fill="B4C6E7"/>
            <w:noWrap/>
            <w:vAlign w:val="center"/>
            <w:hideMark/>
          </w:tcPr>
          <w:p w14:paraId="18346C9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single" w:sz="4" w:space="0" w:color="auto"/>
              <w:left w:val="nil"/>
              <w:bottom w:val="single" w:sz="4" w:space="0" w:color="auto"/>
              <w:right w:val="single" w:sz="4" w:space="0" w:color="auto"/>
            </w:tcBorders>
            <w:shd w:val="clear" w:color="000000" w:fill="B4C6E7"/>
            <w:noWrap/>
            <w:vAlign w:val="center"/>
            <w:hideMark/>
          </w:tcPr>
          <w:p w14:paraId="2E35E45F"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single" w:sz="4" w:space="0" w:color="auto"/>
              <w:left w:val="nil"/>
              <w:bottom w:val="single" w:sz="4" w:space="0" w:color="auto"/>
              <w:right w:val="single" w:sz="4" w:space="0" w:color="auto"/>
            </w:tcBorders>
            <w:shd w:val="clear" w:color="000000" w:fill="B4C6E7"/>
            <w:vAlign w:val="center"/>
            <w:hideMark/>
          </w:tcPr>
          <w:p w14:paraId="6486E75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1,560,000</w:t>
            </w:r>
          </w:p>
        </w:tc>
        <w:tc>
          <w:tcPr>
            <w:tcW w:w="272" w:type="pct"/>
            <w:tcBorders>
              <w:top w:val="single" w:sz="4" w:space="0" w:color="auto"/>
              <w:left w:val="nil"/>
              <w:bottom w:val="single" w:sz="4" w:space="0" w:color="auto"/>
              <w:right w:val="single" w:sz="4" w:space="0" w:color="auto"/>
            </w:tcBorders>
            <w:shd w:val="clear" w:color="000000" w:fill="B4C6E7"/>
            <w:vAlign w:val="center"/>
            <w:hideMark/>
          </w:tcPr>
          <w:p w14:paraId="2666558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single" w:sz="4" w:space="0" w:color="auto"/>
              <w:left w:val="nil"/>
              <w:bottom w:val="single" w:sz="4" w:space="0" w:color="auto"/>
              <w:right w:val="single" w:sz="4" w:space="0" w:color="auto"/>
            </w:tcBorders>
            <w:shd w:val="clear" w:color="000000" w:fill="B4C6E7"/>
            <w:vAlign w:val="center"/>
            <w:hideMark/>
          </w:tcPr>
          <w:p w14:paraId="3EEC73E9"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single" w:sz="4" w:space="0" w:color="auto"/>
              <w:left w:val="nil"/>
              <w:bottom w:val="single" w:sz="4" w:space="0" w:color="auto"/>
              <w:right w:val="single" w:sz="4" w:space="0" w:color="auto"/>
            </w:tcBorders>
            <w:shd w:val="clear" w:color="000000" w:fill="B4C6E7"/>
            <w:vAlign w:val="center"/>
            <w:hideMark/>
          </w:tcPr>
          <w:p w14:paraId="10279740"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-1,560,000</w:t>
            </w:r>
          </w:p>
        </w:tc>
      </w:tr>
      <w:tr w:rsidR="00046DAE" w:rsidRPr="000A799D" w14:paraId="11F402B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558E8E11"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3.4.1</w:t>
            </w:r>
          </w:p>
        </w:tc>
        <w:tc>
          <w:tcPr>
            <w:tcW w:w="1630" w:type="pct"/>
            <w:tcBorders>
              <w:top w:val="nil"/>
              <w:left w:val="nil"/>
              <w:bottom w:val="single" w:sz="4" w:space="0" w:color="auto"/>
              <w:right w:val="single" w:sz="4" w:space="0" w:color="auto"/>
            </w:tcBorders>
            <w:shd w:val="clear" w:color="000000" w:fill="E7E6E6"/>
            <w:vAlign w:val="center"/>
            <w:hideMark/>
          </w:tcPr>
          <w:p w14:paraId="58ED04DB"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Përfshirja e komponentit gjinor në termat e referencës dhe përcaktimi i një buxheti specifik për projektet e integritetit dhe të antikorrupsionit, të shpallura nga AMSHC </w:t>
            </w:r>
          </w:p>
        </w:tc>
        <w:tc>
          <w:tcPr>
            <w:tcW w:w="679" w:type="pct"/>
            <w:tcBorders>
              <w:top w:val="nil"/>
              <w:left w:val="nil"/>
              <w:bottom w:val="single" w:sz="4" w:space="0" w:color="auto"/>
              <w:right w:val="single" w:sz="4" w:space="0" w:color="auto"/>
            </w:tcBorders>
            <w:shd w:val="clear" w:color="000000" w:fill="FFFFFF"/>
            <w:vAlign w:val="center"/>
            <w:hideMark/>
          </w:tcPr>
          <w:p w14:paraId="17E027D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AMSHC</w:t>
            </w:r>
          </w:p>
        </w:tc>
        <w:tc>
          <w:tcPr>
            <w:tcW w:w="546" w:type="pct"/>
            <w:tcBorders>
              <w:top w:val="nil"/>
              <w:left w:val="nil"/>
              <w:bottom w:val="single" w:sz="4" w:space="0" w:color="auto"/>
              <w:right w:val="single" w:sz="4" w:space="0" w:color="auto"/>
            </w:tcBorders>
            <w:shd w:val="clear" w:color="000000" w:fill="FFFFFF"/>
            <w:vAlign w:val="center"/>
            <w:hideMark/>
          </w:tcPr>
          <w:p w14:paraId="0D662F1E"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DPAK</w:t>
            </w:r>
            <w:r w:rsidRPr="000A799D">
              <w:rPr>
                <w:rFonts w:ascii="Garamond" w:eastAsia="Times New Roman" w:hAnsi="Garamond" w:cs="Times New Roman"/>
                <w:b/>
                <w:bCs/>
                <w:sz w:val="12"/>
                <w:szCs w:val="12"/>
                <w:lang w:val="sq-AL" w:eastAsia="sq-AL"/>
              </w:rPr>
              <w:br/>
              <w:t xml:space="preserve"> Shoqëri civile </w:t>
            </w:r>
          </w:p>
        </w:tc>
        <w:tc>
          <w:tcPr>
            <w:tcW w:w="317" w:type="pct"/>
            <w:tcBorders>
              <w:top w:val="nil"/>
              <w:left w:val="nil"/>
              <w:bottom w:val="single" w:sz="4" w:space="0" w:color="auto"/>
              <w:right w:val="single" w:sz="4" w:space="0" w:color="auto"/>
            </w:tcBorders>
            <w:shd w:val="clear" w:color="000000" w:fill="FFFFFF"/>
            <w:noWrap/>
            <w:vAlign w:val="center"/>
            <w:hideMark/>
          </w:tcPr>
          <w:p w14:paraId="242A3F9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noWrap/>
            <w:vAlign w:val="center"/>
            <w:hideMark/>
          </w:tcPr>
          <w:p w14:paraId="03D6EF8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67AF0BA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415F76DD"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065FCAA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23EE8F1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-360,000</w:t>
            </w:r>
          </w:p>
        </w:tc>
      </w:tr>
      <w:tr w:rsidR="00046DAE" w:rsidRPr="000A799D" w14:paraId="12D4748B"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59197B3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3.4.1.1</w:t>
            </w:r>
          </w:p>
        </w:tc>
        <w:tc>
          <w:tcPr>
            <w:tcW w:w="1630" w:type="pct"/>
            <w:tcBorders>
              <w:top w:val="nil"/>
              <w:left w:val="nil"/>
              <w:bottom w:val="single" w:sz="4" w:space="0" w:color="auto"/>
              <w:right w:val="single" w:sz="4" w:space="0" w:color="auto"/>
            </w:tcBorders>
            <w:shd w:val="clear" w:color="000000" w:fill="FFFFFF"/>
            <w:vAlign w:val="center"/>
            <w:hideMark/>
          </w:tcPr>
          <w:p w14:paraId="4198475E"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Tryezë vjetore me pjesëmarrje gratë dhe vajzat mbi rolin e tyre dhe angazhimin në forcimin e integritetit të administratës publike dhe luftën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09F6B3F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AMSHC</w:t>
            </w:r>
          </w:p>
        </w:tc>
        <w:tc>
          <w:tcPr>
            <w:tcW w:w="546" w:type="pct"/>
            <w:tcBorders>
              <w:top w:val="nil"/>
              <w:left w:val="nil"/>
              <w:bottom w:val="single" w:sz="4" w:space="0" w:color="auto"/>
              <w:right w:val="single" w:sz="4" w:space="0" w:color="auto"/>
            </w:tcBorders>
            <w:shd w:val="clear" w:color="000000" w:fill="FFFFFF"/>
            <w:vAlign w:val="center"/>
            <w:hideMark/>
          </w:tcPr>
          <w:p w14:paraId="586219BD"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DPAK</w:t>
            </w:r>
            <w:r w:rsidRPr="000A799D">
              <w:rPr>
                <w:rFonts w:ascii="Garamond" w:eastAsia="Times New Roman" w:hAnsi="Garamond" w:cs="Times New Roman"/>
                <w:sz w:val="12"/>
                <w:szCs w:val="12"/>
                <w:lang w:val="sq-AL" w:eastAsia="sq-AL"/>
              </w:rPr>
              <w:br/>
              <w:t xml:space="preserve"> OSHC</w:t>
            </w:r>
          </w:p>
        </w:tc>
        <w:tc>
          <w:tcPr>
            <w:tcW w:w="317" w:type="pct"/>
            <w:tcBorders>
              <w:top w:val="nil"/>
              <w:left w:val="nil"/>
              <w:bottom w:val="single" w:sz="4" w:space="0" w:color="auto"/>
              <w:right w:val="single" w:sz="4" w:space="0" w:color="auto"/>
            </w:tcBorders>
            <w:shd w:val="clear" w:color="000000" w:fill="FFFFFF"/>
            <w:noWrap/>
            <w:vAlign w:val="center"/>
            <w:hideMark/>
          </w:tcPr>
          <w:p w14:paraId="468244C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noWrap/>
            <w:vAlign w:val="center"/>
            <w:hideMark/>
          </w:tcPr>
          <w:p w14:paraId="0E96177C"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2F0FAD9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c>
          <w:tcPr>
            <w:tcW w:w="272" w:type="pct"/>
            <w:tcBorders>
              <w:top w:val="nil"/>
              <w:left w:val="nil"/>
              <w:bottom w:val="single" w:sz="4" w:space="0" w:color="auto"/>
              <w:right w:val="single" w:sz="4" w:space="0" w:color="auto"/>
            </w:tcBorders>
            <w:shd w:val="clear" w:color="000000" w:fill="FFFFFF"/>
            <w:vAlign w:val="center"/>
            <w:hideMark/>
          </w:tcPr>
          <w:p w14:paraId="07824C0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2CAB4C6F"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42A0186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-360,000</w:t>
            </w:r>
          </w:p>
        </w:tc>
      </w:tr>
      <w:tr w:rsidR="00046DAE" w:rsidRPr="000A799D" w14:paraId="3D72B3E1"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E7E6E6"/>
            <w:vAlign w:val="center"/>
            <w:hideMark/>
          </w:tcPr>
          <w:p w14:paraId="7B87C585"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3.4.2</w:t>
            </w:r>
          </w:p>
        </w:tc>
        <w:tc>
          <w:tcPr>
            <w:tcW w:w="1630" w:type="pct"/>
            <w:tcBorders>
              <w:top w:val="nil"/>
              <w:left w:val="nil"/>
              <w:bottom w:val="single" w:sz="4" w:space="0" w:color="auto"/>
              <w:right w:val="single" w:sz="4" w:space="0" w:color="auto"/>
            </w:tcBorders>
            <w:shd w:val="clear" w:color="000000" w:fill="E7E6E6"/>
            <w:vAlign w:val="center"/>
            <w:hideMark/>
          </w:tcPr>
          <w:p w14:paraId="22B17508"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 xml:space="preserve">Organizimi i aktiviteteve komunikuese dhe ndërgjegjësuese me palë të interesuara me fokus perspektivën gjinore në forcimin e integritetit dhe luftën kundër korrupsionit  </w:t>
            </w:r>
          </w:p>
        </w:tc>
        <w:tc>
          <w:tcPr>
            <w:tcW w:w="679" w:type="pct"/>
            <w:tcBorders>
              <w:top w:val="nil"/>
              <w:left w:val="nil"/>
              <w:bottom w:val="single" w:sz="4" w:space="0" w:color="auto"/>
              <w:right w:val="single" w:sz="4" w:space="0" w:color="auto"/>
            </w:tcBorders>
            <w:shd w:val="clear" w:color="000000" w:fill="FFFFFF"/>
            <w:vAlign w:val="center"/>
            <w:hideMark/>
          </w:tcPr>
          <w:p w14:paraId="0CE3752C"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KKKK, DPAK</w:t>
            </w:r>
          </w:p>
        </w:tc>
        <w:tc>
          <w:tcPr>
            <w:tcW w:w="546" w:type="pct"/>
            <w:tcBorders>
              <w:top w:val="nil"/>
              <w:left w:val="nil"/>
              <w:bottom w:val="single" w:sz="4" w:space="0" w:color="auto"/>
              <w:right w:val="single" w:sz="4" w:space="0" w:color="auto"/>
            </w:tcBorders>
            <w:shd w:val="clear" w:color="auto" w:fill="auto"/>
            <w:vAlign w:val="center"/>
            <w:hideMark/>
          </w:tcPr>
          <w:p w14:paraId="0D12D47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MSHMS</w:t>
            </w:r>
            <w:r w:rsidRPr="000A799D">
              <w:rPr>
                <w:rFonts w:ascii="Garamond" w:eastAsia="Times New Roman" w:hAnsi="Garamond" w:cs="Times New Roman"/>
                <w:b/>
                <w:bCs/>
                <w:sz w:val="12"/>
                <w:szCs w:val="12"/>
                <w:lang w:val="sq-AL" w:eastAsia="sq-AL"/>
              </w:rPr>
              <w:br/>
              <w:t>OSHC, INSTAT</w:t>
            </w:r>
          </w:p>
        </w:tc>
        <w:tc>
          <w:tcPr>
            <w:tcW w:w="317" w:type="pct"/>
            <w:tcBorders>
              <w:top w:val="nil"/>
              <w:left w:val="nil"/>
              <w:bottom w:val="single" w:sz="4" w:space="0" w:color="auto"/>
              <w:right w:val="single" w:sz="4" w:space="0" w:color="auto"/>
            </w:tcBorders>
            <w:shd w:val="clear" w:color="000000" w:fill="FFFFFF"/>
            <w:noWrap/>
            <w:vAlign w:val="center"/>
            <w:hideMark/>
          </w:tcPr>
          <w:p w14:paraId="266E2EB4"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2024</w:t>
            </w:r>
          </w:p>
        </w:tc>
        <w:tc>
          <w:tcPr>
            <w:tcW w:w="363" w:type="pct"/>
            <w:tcBorders>
              <w:top w:val="nil"/>
              <w:left w:val="nil"/>
              <w:bottom w:val="single" w:sz="4" w:space="0" w:color="auto"/>
              <w:right w:val="single" w:sz="4" w:space="0" w:color="auto"/>
            </w:tcBorders>
            <w:shd w:val="clear" w:color="000000" w:fill="FFFFFF"/>
            <w:noWrap/>
            <w:vAlign w:val="center"/>
            <w:hideMark/>
          </w:tcPr>
          <w:p w14:paraId="6C0275D2"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2026</w:t>
            </w:r>
          </w:p>
        </w:tc>
        <w:tc>
          <w:tcPr>
            <w:tcW w:w="363" w:type="pct"/>
            <w:tcBorders>
              <w:top w:val="nil"/>
              <w:left w:val="nil"/>
              <w:bottom w:val="single" w:sz="4" w:space="0" w:color="auto"/>
              <w:right w:val="single" w:sz="4" w:space="0" w:color="auto"/>
            </w:tcBorders>
            <w:shd w:val="clear" w:color="000000" w:fill="FFFFFF"/>
            <w:vAlign w:val="center"/>
            <w:hideMark/>
          </w:tcPr>
          <w:p w14:paraId="356EEF9A"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1,200,000</w:t>
            </w:r>
          </w:p>
        </w:tc>
        <w:tc>
          <w:tcPr>
            <w:tcW w:w="272" w:type="pct"/>
            <w:tcBorders>
              <w:top w:val="nil"/>
              <w:left w:val="nil"/>
              <w:bottom w:val="single" w:sz="4" w:space="0" w:color="auto"/>
              <w:right w:val="single" w:sz="4" w:space="0" w:color="auto"/>
            </w:tcBorders>
            <w:shd w:val="clear" w:color="000000" w:fill="FFFFFF"/>
            <w:vAlign w:val="center"/>
            <w:hideMark/>
          </w:tcPr>
          <w:p w14:paraId="7BEAB99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76DEBD1B"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5A099A56" w14:textId="77777777" w:rsidR="000A799D" w:rsidRPr="000A799D" w:rsidRDefault="000A799D" w:rsidP="000A799D">
            <w:pPr>
              <w:spacing w:after="0" w:line="240" w:lineRule="auto"/>
              <w:jc w:val="center"/>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-1,200,000</w:t>
            </w:r>
          </w:p>
        </w:tc>
      </w:tr>
      <w:tr w:rsidR="00046DAE" w:rsidRPr="000A799D" w14:paraId="5A234749"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746B820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3.4.2.1</w:t>
            </w:r>
          </w:p>
        </w:tc>
        <w:tc>
          <w:tcPr>
            <w:tcW w:w="1630" w:type="pct"/>
            <w:tcBorders>
              <w:top w:val="nil"/>
              <w:left w:val="nil"/>
              <w:bottom w:val="single" w:sz="4" w:space="0" w:color="auto"/>
              <w:right w:val="single" w:sz="4" w:space="0" w:color="auto"/>
            </w:tcBorders>
            <w:shd w:val="clear" w:color="auto" w:fill="auto"/>
            <w:vAlign w:val="center"/>
            <w:hideMark/>
          </w:tcPr>
          <w:p w14:paraId="5B67FE5D"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xml:space="preserve">Veprimtari kundër korrupsionit të qytetareve/qytetarëve, aktivisteve/aktivistëve të të drejtave të njeriut dhe grupeve të interesit të grave dhe vajzave si pjesë përbërëse e kalendarit të aktiviteteve gjatë  "Javës së Integritetit" </w:t>
            </w:r>
          </w:p>
        </w:tc>
        <w:tc>
          <w:tcPr>
            <w:tcW w:w="679" w:type="pct"/>
            <w:tcBorders>
              <w:top w:val="nil"/>
              <w:left w:val="nil"/>
              <w:bottom w:val="single" w:sz="4" w:space="0" w:color="auto"/>
              <w:right w:val="single" w:sz="4" w:space="0" w:color="auto"/>
            </w:tcBorders>
            <w:shd w:val="clear" w:color="000000" w:fill="FFFFFF"/>
            <w:vAlign w:val="center"/>
            <w:hideMark/>
          </w:tcPr>
          <w:p w14:paraId="3F961C1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auto" w:fill="auto"/>
            <w:vAlign w:val="center"/>
            <w:hideMark/>
          </w:tcPr>
          <w:p w14:paraId="7CBF695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MSHMS</w:t>
            </w:r>
            <w:r w:rsidRPr="000A799D">
              <w:rPr>
                <w:rFonts w:ascii="Garamond" w:eastAsia="Times New Roman" w:hAnsi="Garamond" w:cs="Times New Roman"/>
                <w:sz w:val="12"/>
                <w:szCs w:val="12"/>
                <w:lang w:val="sq-AL" w:eastAsia="sq-AL"/>
              </w:rPr>
              <w:br/>
              <w:t xml:space="preserve">Shoqëri civile </w:t>
            </w:r>
          </w:p>
        </w:tc>
        <w:tc>
          <w:tcPr>
            <w:tcW w:w="317" w:type="pct"/>
            <w:tcBorders>
              <w:top w:val="nil"/>
              <w:left w:val="nil"/>
              <w:bottom w:val="single" w:sz="4" w:space="0" w:color="auto"/>
              <w:right w:val="single" w:sz="4" w:space="0" w:color="auto"/>
            </w:tcBorders>
            <w:shd w:val="clear" w:color="000000" w:fill="FFFFFF"/>
            <w:noWrap/>
            <w:vAlign w:val="center"/>
            <w:hideMark/>
          </w:tcPr>
          <w:p w14:paraId="56389B59"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2024</w:t>
            </w:r>
          </w:p>
        </w:tc>
        <w:tc>
          <w:tcPr>
            <w:tcW w:w="363" w:type="pct"/>
            <w:tcBorders>
              <w:top w:val="nil"/>
              <w:left w:val="nil"/>
              <w:bottom w:val="single" w:sz="4" w:space="0" w:color="auto"/>
              <w:right w:val="single" w:sz="4" w:space="0" w:color="auto"/>
            </w:tcBorders>
            <w:shd w:val="clear" w:color="000000" w:fill="FFFFFF"/>
            <w:noWrap/>
            <w:vAlign w:val="center"/>
            <w:hideMark/>
          </w:tcPr>
          <w:p w14:paraId="54AC8B7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7A6EF77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272" w:type="pct"/>
            <w:tcBorders>
              <w:top w:val="nil"/>
              <w:left w:val="nil"/>
              <w:bottom w:val="single" w:sz="4" w:space="0" w:color="auto"/>
              <w:right w:val="single" w:sz="4" w:space="0" w:color="auto"/>
            </w:tcBorders>
            <w:shd w:val="clear" w:color="000000" w:fill="FFFFFF"/>
            <w:vAlign w:val="center"/>
            <w:hideMark/>
          </w:tcPr>
          <w:p w14:paraId="0E17B87E"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3F0D78CA"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02DFAE0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r>
      <w:tr w:rsidR="00046DAE" w:rsidRPr="000A799D" w14:paraId="0E47E728"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000000" w:fill="FFFFFF"/>
            <w:vAlign w:val="center"/>
            <w:hideMark/>
          </w:tcPr>
          <w:p w14:paraId="16729D1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3.4.2.2</w:t>
            </w:r>
          </w:p>
        </w:tc>
        <w:tc>
          <w:tcPr>
            <w:tcW w:w="1630" w:type="pct"/>
            <w:tcBorders>
              <w:top w:val="nil"/>
              <w:left w:val="nil"/>
              <w:bottom w:val="single" w:sz="4" w:space="0" w:color="auto"/>
              <w:right w:val="single" w:sz="4" w:space="0" w:color="auto"/>
            </w:tcBorders>
            <w:shd w:val="clear" w:color="auto" w:fill="auto"/>
            <w:vAlign w:val="center"/>
            <w:hideMark/>
          </w:tcPr>
          <w:p w14:paraId="4600E5C7"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Anketim me pjesëmarrje (fokus grup) gratë dhe vajzat për problematika të korrupsionit (Anketim/sondazh i kryer dhe i publikuar)</w:t>
            </w:r>
          </w:p>
        </w:tc>
        <w:tc>
          <w:tcPr>
            <w:tcW w:w="679" w:type="pct"/>
            <w:tcBorders>
              <w:top w:val="nil"/>
              <w:left w:val="nil"/>
              <w:bottom w:val="single" w:sz="4" w:space="0" w:color="auto"/>
              <w:right w:val="single" w:sz="4" w:space="0" w:color="auto"/>
            </w:tcBorders>
            <w:shd w:val="clear" w:color="auto" w:fill="auto"/>
            <w:noWrap/>
            <w:vAlign w:val="center"/>
            <w:hideMark/>
          </w:tcPr>
          <w:p w14:paraId="2B7BD125"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KKKK</w:t>
            </w:r>
          </w:p>
        </w:tc>
        <w:tc>
          <w:tcPr>
            <w:tcW w:w="546" w:type="pct"/>
            <w:tcBorders>
              <w:top w:val="nil"/>
              <w:left w:val="nil"/>
              <w:bottom w:val="single" w:sz="4" w:space="0" w:color="auto"/>
              <w:right w:val="single" w:sz="4" w:space="0" w:color="auto"/>
            </w:tcBorders>
            <w:shd w:val="clear" w:color="auto" w:fill="auto"/>
            <w:vAlign w:val="center"/>
            <w:hideMark/>
          </w:tcPr>
          <w:p w14:paraId="481347B7"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INSTAT</w:t>
            </w:r>
          </w:p>
        </w:tc>
        <w:tc>
          <w:tcPr>
            <w:tcW w:w="317" w:type="pct"/>
            <w:tcBorders>
              <w:top w:val="nil"/>
              <w:left w:val="nil"/>
              <w:bottom w:val="single" w:sz="4" w:space="0" w:color="auto"/>
              <w:right w:val="single" w:sz="4" w:space="0" w:color="auto"/>
            </w:tcBorders>
            <w:shd w:val="clear" w:color="000000" w:fill="FFFFFF"/>
            <w:noWrap/>
            <w:vAlign w:val="center"/>
            <w:hideMark/>
          </w:tcPr>
          <w:p w14:paraId="26B31811"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noWrap/>
            <w:vAlign w:val="center"/>
            <w:hideMark/>
          </w:tcPr>
          <w:p w14:paraId="3FAEFCD2"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6M2 2026</w:t>
            </w:r>
          </w:p>
        </w:tc>
        <w:tc>
          <w:tcPr>
            <w:tcW w:w="363" w:type="pct"/>
            <w:tcBorders>
              <w:top w:val="nil"/>
              <w:left w:val="nil"/>
              <w:bottom w:val="single" w:sz="4" w:space="0" w:color="auto"/>
              <w:right w:val="single" w:sz="4" w:space="0" w:color="auto"/>
            </w:tcBorders>
            <w:shd w:val="clear" w:color="000000" w:fill="FFFFFF"/>
            <w:vAlign w:val="center"/>
            <w:hideMark/>
          </w:tcPr>
          <w:p w14:paraId="3725EA6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1,200,000</w:t>
            </w:r>
          </w:p>
        </w:tc>
        <w:tc>
          <w:tcPr>
            <w:tcW w:w="272" w:type="pct"/>
            <w:tcBorders>
              <w:top w:val="nil"/>
              <w:left w:val="nil"/>
              <w:bottom w:val="single" w:sz="4" w:space="0" w:color="auto"/>
              <w:right w:val="single" w:sz="4" w:space="0" w:color="auto"/>
            </w:tcBorders>
            <w:shd w:val="clear" w:color="000000" w:fill="FFFFFF"/>
            <w:vAlign w:val="center"/>
            <w:hideMark/>
          </w:tcPr>
          <w:p w14:paraId="449ED47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03" w:type="pct"/>
            <w:tcBorders>
              <w:top w:val="nil"/>
              <w:left w:val="nil"/>
              <w:bottom w:val="single" w:sz="4" w:space="0" w:color="auto"/>
              <w:right w:val="single" w:sz="4" w:space="0" w:color="auto"/>
            </w:tcBorders>
            <w:shd w:val="clear" w:color="000000" w:fill="FFFFFF"/>
            <w:vAlign w:val="center"/>
            <w:hideMark/>
          </w:tcPr>
          <w:p w14:paraId="1C4927DB"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0</w:t>
            </w:r>
          </w:p>
        </w:tc>
        <w:tc>
          <w:tcPr>
            <w:tcW w:w="332" w:type="pct"/>
            <w:tcBorders>
              <w:top w:val="nil"/>
              <w:left w:val="nil"/>
              <w:bottom w:val="single" w:sz="4" w:space="0" w:color="auto"/>
              <w:right w:val="single" w:sz="4" w:space="0" w:color="auto"/>
            </w:tcBorders>
            <w:shd w:val="clear" w:color="000000" w:fill="FFFFFF"/>
            <w:vAlign w:val="center"/>
            <w:hideMark/>
          </w:tcPr>
          <w:p w14:paraId="3D8ABB80"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-1,200,000</w:t>
            </w:r>
          </w:p>
        </w:tc>
      </w:tr>
      <w:tr w:rsidR="00CE1D9E" w:rsidRPr="000A799D" w14:paraId="6247D874" w14:textId="77777777" w:rsidTr="00CE1D9E">
        <w:trPr>
          <w:gridAfter w:val="1"/>
          <w:wAfter w:w="3" w:type="pct"/>
          <w:trHeight w:val="180"/>
          <w:jc w:val="center"/>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14:paraId="777BB235" w14:textId="77777777" w:rsidR="000A799D" w:rsidRPr="000A799D" w:rsidRDefault="000A799D" w:rsidP="000A799D">
            <w:pPr>
              <w:spacing w:after="0" w:line="240" w:lineRule="auto"/>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1630" w:type="pct"/>
            <w:tcBorders>
              <w:top w:val="nil"/>
              <w:left w:val="nil"/>
              <w:bottom w:val="single" w:sz="4" w:space="0" w:color="auto"/>
              <w:right w:val="single" w:sz="4" w:space="0" w:color="auto"/>
            </w:tcBorders>
            <w:shd w:val="clear" w:color="000000" w:fill="9BC2E6"/>
            <w:noWrap/>
            <w:vAlign w:val="bottom"/>
            <w:hideMark/>
          </w:tcPr>
          <w:p w14:paraId="5F70A2CC" w14:textId="77777777" w:rsidR="000A799D" w:rsidRPr="000A799D" w:rsidRDefault="000A799D" w:rsidP="000A799D">
            <w:pPr>
              <w:spacing w:after="0" w:line="240" w:lineRule="auto"/>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TOTALI</w:t>
            </w:r>
          </w:p>
        </w:tc>
        <w:tc>
          <w:tcPr>
            <w:tcW w:w="1905" w:type="pct"/>
            <w:gridSpan w:val="4"/>
            <w:tcBorders>
              <w:top w:val="single" w:sz="4" w:space="0" w:color="auto"/>
              <w:left w:val="nil"/>
              <w:bottom w:val="single" w:sz="4" w:space="0" w:color="auto"/>
              <w:right w:val="single" w:sz="4" w:space="0" w:color="000000"/>
            </w:tcBorders>
            <w:shd w:val="clear" w:color="000000" w:fill="9BC2E6"/>
            <w:noWrap/>
            <w:vAlign w:val="bottom"/>
            <w:hideMark/>
          </w:tcPr>
          <w:p w14:paraId="7F225C93" w14:textId="77777777" w:rsidR="000A799D" w:rsidRPr="000A799D" w:rsidRDefault="000A799D" w:rsidP="000A799D">
            <w:pPr>
              <w:spacing w:after="0" w:line="240" w:lineRule="auto"/>
              <w:jc w:val="center"/>
              <w:rPr>
                <w:rFonts w:ascii="Garamond" w:eastAsia="Times New Roman" w:hAnsi="Garamond" w:cs="Times New Roman"/>
                <w:sz w:val="12"/>
                <w:szCs w:val="12"/>
                <w:lang w:val="sq-AL" w:eastAsia="sq-AL"/>
              </w:rPr>
            </w:pPr>
            <w:r w:rsidRPr="000A799D">
              <w:rPr>
                <w:rFonts w:ascii="Garamond" w:eastAsia="Times New Roman" w:hAnsi="Garamond" w:cs="Times New Roman"/>
                <w:sz w:val="12"/>
                <w:szCs w:val="12"/>
                <w:lang w:val="sq-AL" w:eastAsia="sq-AL"/>
              </w:rPr>
              <w:t> </w:t>
            </w:r>
          </w:p>
        </w:tc>
        <w:tc>
          <w:tcPr>
            <w:tcW w:w="363" w:type="pct"/>
            <w:tcBorders>
              <w:top w:val="nil"/>
              <w:left w:val="nil"/>
              <w:bottom w:val="single" w:sz="4" w:space="0" w:color="auto"/>
              <w:right w:val="single" w:sz="4" w:space="0" w:color="auto"/>
            </w:tcBorders>
            <w:shd w:val="clear" w:color="000000" w:fill="9BC2E6"/>
            <w:noWrap/>
            <w:vAlign w:val="bottom"/>
            <w:hideMark/>
          </w:tcPr>
          <w:p w14:paraId="644665E4"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991,760,117</w:t>
            </w:r>
          </w:p>
        </w:tc>
        <w:tc>
          <w:tcPr>
            <w:tcW w:w="272" w:type="pct"/>
            <w:tcBorders>
              <w:top w:val="nil"/>
              <w:left w:val="nil"/>
              <w:bottom w:val="single" w:sz="4" w:space="0" w:color="auto"/>
              <w:right w:val="single" w:sz="4" w:space="0" w:color="auto"/>
            </w:tcBorders>
            <w:shd w:val="clear" w:color="000000" w:fill="9BC2E6"/>
            <w:noWrap/>
            <w:vAlign w:val="bottom"/>
            <w:hideMark/>
          </w:tcPr>
          <w:p w14:paraId="7BBFCAA5"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868,619,695</w:t>
            </w:r>
          </w:p>
        </w:tc>
        <w:tc>
          <w:tcPr>
            <w:tcW w:w="303" w:type="pct"/>
            <w:tcBorders>
              <w:top w:val="nil"/>
              <w:left w:val="nil"/>
              <w:bottom w:val="single" w:sz="4" w:space="0" w:color="auto"/>
              <w:right w:val="single" w:sz="4" w:space="0" w:color="auto"/>
            </w:tcBorders>
            <w:shd w:val="clear" w:color="000000" w:fill="9BC2E6"/>
            <w:noWrap/>
            <w:vAlign w:val="bottom"/>
            <w:hideMark/>
          </w:tcPr>
          <w:p w14:paraId="07CE0E96"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25,076,000</w:t>
            </w:r>
          </w:p>
        </w:tc>
        <w:tc>
          <w:tcPr>
            <w:tcW w:w="332" w:type="pct"/>
            <w:tcBorders>
              <w:top w:val="nil"/>
              <w:left w:val="nil"/>
              <w:bottom w:val="single" w:sz="4" w:space="0" w:color="auto"/>
              <w:right w:val="single" w:sz="4" w:space="0" w:color="auto"/>
            </w:tcBorders>
            <w:shd w:val="clear" w:color="000000" w:fill="9BC2E6"/>
            <w:noWrap/>
            <w:vAlign w:val="bottom"/>
            <w:hideMark/>
          </w:tcPr>
          <w:p w14:paraId="071240AD" w14:textId="77777777" w:rsidR="000A799D" w:rsidRPr="000A799D" w:rsidRDefault="000A799D" w:rsidP="000A799D">
            <w:pPr>
              <w:spacing w:after="0" w:line="240" w:lineRule="auto"/>
              <w:jc w:val="right"/>
              <w:rPr>
                <w:rFonts w:ascii="Garamond" w:eastAsia="Times New Roman" w:hAnsi="Garamond" w:cs="Times New Roman"/>
                <w:b/>
                <w:bCs/>
                <w:sz w:val="12"/>
                <w:szCs w:val="12"/>
                <w:lang w:val="sq-AL" w:eastAsia="sq-AL"/>
              </w:rPr>
            </w:pPr>
            <w:r w:rsidRPr="000A799D">
              <w:rPr>
                <w:rFonts w:ascii="Garamond" w:eastAsia="Times New Roman" w:hAnsi="Garamond" w:cs="Times New Roman"/>
                <w:b/>
                <w:bCs/>
                <w:sz w:val="12"/>
                <w:szCs w:val="12"/>
                <w:lang w:val="sq-AL" w:eastAsia="sq-AL"/>
              </w:rPr>
              <w:t>-98,064,423</w:t>
            </w:r>
          </w:p>
        </w:tc>
      </w:tr>
    </w:tbl>
    <w:p w14:paraId="1D3D9FA7" w14:textId="7A5BF8D3" w:rsidR="000A799D" w:rsidRDefault="000A799D" w:rsidP="00916726">
      <w:pPr>
        <w:pStyle w:val="TEKSTIIIII"/>
      </w:pPr>
    </w:p>
    <w:p w14:paraId="3565AFF6" w14:textId="191C4D35" w:rsidR="00CE1D9E" w:rsidRDefault="00CE1D9E" w:rsidP="00916726">
      <w:pPr>
        <w:pStyle w:val="TEKSTIIIII"/>
      </w:pPr>
    </w:p>
    <w:p w14:paraId="6DCA9FC0" w14:textId="115F7D1E" w:rsidR="00CE1D9E" w:rsidRDefault="00CE1D9E" w:rsidP="00916726">
      <w:pPr>
        <w:pStyle w:val="TEKSTIIIII"/>
      </w:pPr>
    </w:p>
    <w:p w14:paraId="174F9ED3" w14:textId="648CBD99" w:rsidR="00CE1D9E" w:rsidRDefault="00CE1D9E" w:rsidP="00916726">
      <w:pPr>
        <w:pStyle w:val="TEKSTIIIII"/>
      </w:pPr>
    </w:p>
    <w:p w14:paraId="06527239" w14:textId="23F4ADCE" w:rsidR="00CE1D9E" w:rsidRDefault="00CE1D9E" w:rsidP="00916726">
      <w:pPr>
        <w:pStyle w:val="TEKSTIIIII"/>
      </w:pPr>
    </w:p>
    <w:p w14:paraId="458CF746" w14:textId="77777777" w:rsidR="00CE1D9E" w:rsidRDefault="00CE1D9E" w:rsidP="00916726">
      <w:pPr>
        <w:pStyle w:val="TEKSTIIIII"/>
        <w:sectPr w:rsidR="00CE1D9E" w:rsidSect="000A799D">
          <w:pgSz w:w="16838" w:h="11906" w:orient="landscape" w:code="9"/>
          <w:pgMar w:top="1418" w:right="1418" w:bottom="1418" w:left="1418" w:header="1304" w:footer="1134" w:gutter="0"/>
          <w:cols w:space="720"/>
          <w:docGrid w:linePitch="360"/>
        </w:sectPr>
      </w:pPr>
    </w:p>
    <w:p w14:paraId="45DD5C97" w14:textId="77777777" w:rsidR="00CE1D9E" w:rsidRPr="00CE1D9E" w:rsidRDefault="00CE1D9E" w:rsidP="00CE1D9E">
      <w:pPr>
        <w:pStyle w:val="TEKSTIIIII"/>
        <w:rPr>
          <w:b/>
          <w:lang w:val="sq-AL"/>
        </w:rPr>
      </w:pPr>
      <w:r w:rsidRPr="00CE1D9E">
        <w:rPr>
          <w:b/>
          <w:lang w:val="sq-AL"/>
        </w:rPr>
        <w:t>Aneks 2 - Pasaporta e Treguesve të SNKK 2024-2030</w:t>
      </w:r>
    </w:p>
    <w:p w14:paraId="2758C6E8" w14:textId="77777777" w:rsidR="00CE1D9E" w:rsidRPr="00A33432" w:rsidRDefault="00CE1D9E" w:rsidP="00CE1D9E">
      <w:pPr>
        <w:pStyle w:val="TEKSTIIIII"/>
        <w:rPr>
          <w:lang w:val="sq-AL"/>
        </w:rPr>
      </w:pPr>
    </w:p>
    <w:p w14:paraId="13D3780B" w14:textId="77777777" w:rsidR="00CE1D9E" w:rsidRPr="00A33432" w:rsidRDefault="00CE1D9E" w:rsidP="00CE1D9E">
      <w:pPr>
        <w:pStyle w:val="TEKSTIIIII"/>
        <w:rPr>
          <w:lang w:val="sq-AL"/>
        </w:rPr>
      </w:pPr>
      <w:r w:rsidRPr="00A33432">
        <w:rPr>
          <w:lang w:val="sq-AL"/>
        </w:rPr>
        <w:t>Qëllim Politik</w:t>
      </w:r>
      <w:r>
        <w:rPr>
          <w:lang w:val="sq-AL"/>
        </w:rPr>
        <w:t xml:space="preserve">e </w:t>
      </w:r>
      <w:r w:rsidRPr="00A33432">
        <w:rPr>
          <w:lang w:val="sq-AL"/>
        </w:rPr>
        <w:t xml:space="preserve">1: Parandalimi i korrupsionit - </w:t>
      </w:r>
      <w:r w:rsidRPr="00A33432">
        <w:rPr>
          <w:color w:val="000000" w:themeColor="text1"/>
          <w:lang w:val="sq-AL"/>
        </w:rPr>
        <w:t>Forcimi i mekanizmave ligjorë dhe institucionalë për të parandaluar korrupsionin dhe forcuar integritetin në administratën publike, me fokus në sektorët me risk të lartë ndaj korrupsionit.</w:t>
      </w:r>
    </w:p>
    <w:p w14:paraId="49CA9984" w14:textId="77777777" w:rsidR="00CE1D9E" w:rsidRPr="00A33432" w:rsidRDefault="00CE1D9E" w:rsidP="00CE1D9E">
      <w:pPr>
        <w:pStyle w:val="TEKSTIIIII"/>
        <w:rPr>
          <w:lang w:val="sq-AL"/>
        </w:rPr>
      </w:pPr>
      <w:r w:rsidRPr="00A33432">
        <w:rPr>
          <w:lang w:val="sq-AL"/>
        </w:rPr>
        <w:t>Qëllim Politik</w:t>
      </w:r>
      <w:r>
        <w:rPr>
          <w:lang w:val="sq-AL"/>
        </w:rPr>
        <w:t xml:space="preserve">e </w:t>
      </w:r>
      <w:r w:rsidRPr="00A33432">
        <w:rPr>
          <w:lang w:val="sq-AL"/>
        </w:rPr>
        <w:t xml:space="preserve">2: </w:t>
      </w:r>
      <w:r w:rsidRPr="00F271D4">
        <w:rPr>
          <w:lang w:val="sq-AL"/>
        </w:rPr>
        <w:t>Ndëshkimi i korrupsionit</w:t>
      </w:r>
      <w:r w:rsidRPr="00A33432">
        <w:rPr>
          <w:lang w:val="sq-AL"/>
        </w:rPr>
        <w:t xml:space="preserve"> - Rritja e performancës së të gjitha strukturave përgjegjëse për ndjekjen, hetimin, ndëshkimin e rasteve </w:t>
      </w:r>
      <w:r w:rsidRPr="00A33432">
        <w:rPr>
          <w:color w:val="000000" w:themeColor="text1"/>
          <w:lang w:val="sq-AL"/>
        </w:rPr>
        <w:t>korruptive.</w:t>
      </w:r>
    </w:p>
    <w:p w14:paraId="7868B61D" w14:textId="77777777" w:rsidR="00CE1D9E" w:rsidRPr="00A33432" w:rsidRDefault="00CE1D9E" w:rsidP="00CE1D9E">
      <w:pPr>
        <w:pStyle w:val="TEKSTIIIII"/>
        <w:rPr>
          <w:lang w:val="sq-AL"/>
        </w:rPr>
      </w:pPr>
      <w:r w:rsidRPr="00A33432">
        <w:rPr>
          <w:lang w:val="sq-AL"/>
        </w:rPr>
        <w:t>Qëllim Politik</w:t>
      </w:r>
      <w:r>
        <w:rPr>
          <w:lang w:val="sq-AL"/>
        </w:rPr>
        <w:t xml:space="preserve">e </w:t>
      </w:r>
      <w:r w:rsidRPr="00A33432">
        <w:rPr>
          <w:lang w:val="sq-AL"/>
        </w:rPr>
        <w:t>3: Ndërgjegjësimi dhe edukimi në luftën kundër korrupsionit - Rritja e ndërgjegjësimit dhe edukimit të qytetarëve për t'u angazhuar në mënyrë proaktive në luftën kundër korrupsionit.</w:t>
      </w:r>
    </w:p>
    <w:p w14:paraId="641F66DA" w14:textId="77777777" w:rsidR="00CE1D9E" w:rsidRPr="00A33432" w:rsidRDefault="00CE1D9E" w:rsidP="00CE1D9E">
      <w:pPr>
        <w:pStyle w:val="TEKSTIIIII"/>
        <w:rPr>
          <w:lang w:val="sq-AL"/>
        </w:rPr>
      </w:pPr>
    </w:p>
    <w:p w14:paraId="7CBC7B0B" w14:textId="5AE2B029" w:rsidR="00CE1D9E" w:rsidRDefault="00CE1D9E" w:rsidP="00CE1D9E">
      <w:pPr>
        <w:pStyle w:val="TEKSTIIIII"/>
      </w:pPr>
    </w:p>
    <w:p w14:paraId="7771BBB9" w14:textId="613B9EBE" w:rsidR="00CE1D9E" w:rsidRDefault="00CE1D9E" w:rsidP="00CE1D9E">
      <w:pPr>
        <w:pStyle w:val="TEKSTIIIII"/>
      </w:pPr>
    </w:p>
    <w:p w14:paraId="4745C6A6" w14:textId="632F1731" w:rsidR="00CE1D9E" w:rsidRDefault="00CE1D9E" w:rsidP="00916726">
      <w:pPr>
        <w:pStyle w:val="TEKSTIIIII"/>
      </w:pPr>
    </w:p>
    <w:p w14:paraId="2099AE96" w14:textId="42CB66AA" w:rsidR="0094425A" w:rsidRDefault="0094425A" w:rsidP="00916726">
      <w:pPr>
        <w:pStyle w:val="TEKSTIIIII"/>
      </w:pPr>
    </w:p>
    <w:p w14:paraId="102E6E1D" w14:textId="604306A8" w:rsidR="0094425A" w:rsidRDefault="0094425A" w:rsidP="00916726">
      <w:pPr>
        <w:pStyle w:val="TEKSTIIIII"/>
      </w:pPr>
    </w:p>
    <w:p w14:paraId="066336BF" w14:textId="2737FD74" w:rsidR="0094425A" w:rsidRDefault="0094425A" w:rsidP="00916726">
      <w:pPr>
        <w:pStyle w:val="TEKSTIIIII"/>
      </w:pPr>
    </w:p>
    <w:p w14:paraId="2A030A3B" w14:textId="51AC5106" w:rsidR="0094425A" w:rsidRDefault="0094425A" w:rsidP="00916726">
      <w:pPr>
        <w:pStyle w:val="TEKSTIIIII"/>
      </w:pPr>
    </w:p>
    <w:p w14:paraId="5AAD39FB" w14:textId="4296341D" w:rsidR="0094425A" w:rsidRDefault="0094425A" w:rsidP="00916726">
      <w:pPr>
        <w:pStyle w:val="TEKSTIIIII"/>
      </w:pPr>
    </w:p>
    <w:p w14:paraId="175A25E3" w14:textId="786C37C6" w:rsidR="0094425A" w:rsidRDefault="0094425A" w:rsidP="00916726">
      <w:pPr>
        <w:pStyle w:val="TEKSTIIIII"/>
      </w:pPr>
    </w:p>
    <w:p w14:paraId="6AA49D9D" w14:textId="483F8573" w:rsidR="0094425A" w:rsidRDefault="0094425A" w:rsidP="00916726">
      <w:pPr>
        <w:pStyle w:val="TEKSTIIIII"/>
      </w:pPr>
    </w:p>
    <w:p w14:paraId="47EF5874" w14:textId="44214583" w:rsidR="0094425A" w:rsidRDefault="0094425A" w:rsidP="00916726">
      <w:pPr>
        <w:pStyle w:val="TEKSTIIIII"/>
      </w:pPr>
    </w:p>
    <w:p w14:paraId="4B749798" w14:textId="52E8765D" w:rsidR="0094425A" w:rsidRDefault="0094425A" w:rsidP="00916726">
      <w:pPr>
        <w:pStyle w:val="TEKSTIIIII"/>
      </w:pPr>
    </w:p>
    <w:p w14:paraId="3B11A6F3" w14:textId="2F3E97F6" w:rsidR="0094425A" w:rsidRDefault="0094425A" w:rsidP="00916726">
      <w:pPr>
        <w:pStyle w:val="TEKSTIIIII"/>
      </w:pPr>
    </w:p>
    <w:p w14:paraId="0F58907C" w14:textId="53ABAFE6" w:rsidR="0094425A" w:rsidRDefault="0094425A" w:rsidP="00916726">
      <w:pPr>
        <w:pStyle w:val="TEKSTIIIII"/>
      </w:pPr>
    </w:p>
    <w:p w14:paraId="7C87F600" w14:textId="06F549FA" w:rsidR="0094425A" w:rsidRDefault="0094425A" w:rsidP="00916726">
      <w:pPr>
        <w:pStyle w:val="TEKSTIIIII"/>
      </w:pPr>
    </w:p>
    <w:p w14:paraId="0B23A58F" w14:textId="71931917" w:rsidR="0094425A" w:rsidRDefault="0094425A" w:rsidP="00916726">
      <w:pPr>
        <w:pStyle w:val="TEKSTIIIII"/>
      </w:pPr>
    </w:p>
    <w:p w14:paraId="333685C3" w14:textId="4DB64DCD" w:rsidR="0094425A" w:rsidRDefault="0094425A" w:rsidP="00916726">
      <w:pPr>
        <w:pStyle w:val="TEKSTIIIII"/>
      </w:pPr>
    </w:p>
    <w:p w14:paraId="65D381A5" w14:textId="7E217E6A" w:rsidR="0094425A" w:rsidRDefault="0094425A" w:rsidP="00916726">
      <w:pPr>
        <w:pStyle w:val="TEKSTIIIII"/>
      </w:pPr>
    </w:p>
    <w:p w14:paraId="65FBA2CA" w14:textId="01A10A03" w:rsidR="0094425A" w:rsidRDefault="0094425A" w:rsidP="00916726">
      <w:pPr>
        <w:pStyle w:val="TEKSTIIIII"/>
      </w:pPr>
    </w:p>
    <w:p w14:paraId="1A09B46A" w14:textId="015AF724" w:rsidR="0094425A" w:rsidRDefault="0094425A" w:rsidP="00916726">
      <w:pPr>
        <w:pStyle w:val="TEKSTIIIII"/>
      </w:pPr>
    </w:p>
    <w:p w14:paraId="19C7DAA3" w14:textId="231B640A" w:rsidR="0094425A" w:rsidRDefault="0094425A" w:rsidP="00916726">
      <w:pPr>
        <w:pStyle w:val="TEKSTIIIII"/>
      </w:pPr>
    </w:p>
    <w:p w14:paraId="6CD99F88" w14:textId="73CA24AE" w:rsidR="0094425A" w:rsidRDefault="0094425A" w:rsidP="00916726">
      <w:pPr>
        <w:pStyle w:val="TEKSTIIIII"/>
      </w:pPr>
    </w:p>
    <w:p w14:paraId="2CEE2637" w14:textId="473CE153" w:rsidR="0094425A" w:rsidRDefault="0094425A" w:rsidP="00916726">
      <w:pPr>
        <w:pStyle w:val="TEKSTIIIII"/>
      </w:pPr>
    </w:p>
    <w:p w14:paraId="059D02B9" w14:textId="737E3750" w:rsidR="0094425A" w:rsidRDefault="0094425A" w:rsidP="00916726">
      <w:pPr>
        <w:pStyle w:val="TEKSTIIIII"/>
      </w:pPr>
    </w:p>
    <w:p w14:paraId="4C1CFC89" w14:textId="0F10F302" w:rsidR="0094425A" w:rsidRDefault="0094425A" w:rsidP="00916726">
      <w:pPr>
        <w:pStyle w:val="TEKSTIIIII"/>
      </w:pPr>
    </w:p>
    <w:p w14:paraId="18474209" w14:textId="00BD107D" w:rsidR="0094425A" w:rsidRDefault="0094425A" w:rsidP="00916726">
      <w:pPr>
        <w:pStyle w:val="TEKSTIIIII"/>
      </w:pPr>
    </w:p>
    <w:p w14:paraId="702E4E3E" w14:textId="3B7CA1A0" w:rsidR="0094425A" w:rsidRDefault="0094425A" w:rsidP="00916726">
      <w:pPr>
        <w:pStyle w:val="TEKSTIIIII"/>
      </w:pPr>
    </w:p>
    <w:p w14:paraId="37515B4E" w14:textId="4728938E" w:rsidR="0094425A" w:rsidRDefault="0094425A" w:rsidP="00916726">
      <w:pPr>
        <w:pStyle w:val="TEKSTIIIII"/>
      </w:pPr>
    </w:p>
    <w:p w14:paraId="7AB18EB7" w14:textId="08BD0469" w:rsidR="0094425A" w:rsidRDefault="0094425A" w:rsidP="00916726">
      <w:pPr>
        <w:pStyle w:val="TEKSTIIIII"/>
      </w:pPr>
    </w:p>
    <w:p w14:paraId="565EE26C" w14:textId="11211E82" w:rsidR="0094425A" w:rsidRDefault="0094425A" w:rsidP="00916726">
      <w:pPr>
        <w:pStyle w:val="TEKSTIIIII"/>
      </w:pPr>
    </w:p>
    <w:p w14:paraId="3E9C0977" w14:textId="0323E277" w:rsidR="0094425A" w:rsidRDefault="0094425A" w:rsidP="00916726">
      <w:pPr>
        <w:pStyle w:val="TEKSTIIIII"/>
      </w:pPr>
    </w:p>
    <w:p w14:paraId="12B3A69B" w14:textId="110B44B5" w:rsidR="0094425A" w:rsidRDefault="0094425A" w:rsidP="00916726">
      <w:pPr>
        <w:pStyle w:val="TEKSTIIIII"/>
      </w:pPr>
    </w:p>
    <w:p w14:paraId="7857874D" w14:textId="50EE93FA" w:rsidR="0094425A" w:rsidRDefault="0094425A" w:rsidP="00916726">
      <w:pPr>
        <w:pStyle w:val="TEKSTIIIII"/>
      </w:pPr>
    </w:p>
    <w:p w14:paraId="6BAFB329" w14:textId="4E7927D3" w:rsidR="0094425A" w:rsidRDefault="0094425A" w:rsidP="00916726">
      <w:pPr>
        <w:pStyle w:val="TEKSTIIIII"/>
      </w:pPr>
    </w:p>
    <w:p w14:paraId="18F9B447" w14:textId="3E85CD7A" w:rsidR="0094425A" w:rsidRDefault="0094425A" w:rsidP="00916726">
      <w:pPr>
        <w:pStyle w:val="TEKSTIIIII"/>
      </w:pPr>
    </w:p>
    <w:p w14:paraId="2E289850" w14:textId="66680A7B" w:rsidR="0094425A" w:rsidRDefault="0094425A" w:rsidP="00916726">
      <w:pPr>
        <w:pStyle w:val="TEKSTIIIII"/>
      </w:pPr>
    </w:p>
    <w:p w14:paraId="7BA88225" w14:textId="77777777" w:rsidR="0094425A" w:rsidRDefault="0094425A" w:rsidP="00916726">
      <w:pPr>
        <w:pStyle w:val="TEKSTIIIII"/>
        <w:sectPr w:rsidR="0094425A" w:rsidSect="00CE1D9E">
          <w:pgSz w:w="11906" w:h="16838" w:code="9"/>
          <w:pgMar w:top="1418" w:right="1418" w:bottom="1418" w:left="1418" w:header="1304" w:footer="1134" w:gutter="0"/>
          <w:cols w:space="720"/>
          <w:docGrid w:linePitch="360"/>
        </w:sectPr>
      </w:pPr>
    </w:p>
    <w:p w14:paraId="4066ED38" w14:textId="0A95C785" w:rsidR="0094425A" w:rsidRDefault="0094425A" w:rsidP="0094425A">
      <w:pPr>
        <w:pStyle w:val="TEKSTIIIII"/>
      </w:pPr>
    </w:p>
    <w:p w14:paraId="2C52E3B1" w14:textId="77777777" w:rsidR="0094425A" w:rsidRPr="0094425A" w:rsidRDefault="0094425A" w:rsidP="0094425A">
      <w:pPr>
        <w:spacing w:after="0" w:line="240" w:lineRule="auto"/>
        <w:jc w:val="center"/>
        <w:rPr>
          <w:rFonts w:ascii="Garamond" w:hAnsi="Garamond" w:cs="Times New Roman"/>
          <w:b/>
          <w:bCs/>
          <w:sz w:val="16"/>
          <w:szCs w:val="12"/>
          <w:lang w:val="sq-AL"/>
        </w:rPr>
      </w:pPr>
      <w:r w:rsidRPr="0094425A">
        <w:rPr>
          <w:rFonts w:ascii="Garamond" w:hAnsi="Garamond" w:cs="Times New Roman"/>
          <w:b/>
          <w:bCs/>
          <w:sz w:val="16"/>
          <w:szCs w:val="12"/>
          <w:lang w:val="sq-AL"/>
        </w:rPr>
        <w:t xml:space="preserve">Qëllim Politike 1: Parandalimi i korrupsionit - </w:t>
      </w:r>
      <w:r w:rsidRPr="0094425A">
        <w:rPr>
          <w:rFonts w:ascii="Garamond" w:hAnsi="Garamond" w:cs="Times New Roman"/>
          <w:b/>
          <w:bCs/>
          <w:color w:val="000000" w:themeColor="text1"/>
          <w:sz w:val="16"/>
          <w:szCs w:val="12"/>
          <w:lang w:val="sq-AL"/>
        </w:rPr>
        <w:t>Forcimi i mekanizmave ligjorë dhe institucionalë për të parandaluar korrupsionin dhe forcuar integritetin në administratën publike, me fokus në sektorët me risk të lartë ndaj korrupsionit.</w:t>
      </w:r>
    </w:p>
    <w:p w14:paraId="02F5D4E5" w14:textId="77777777" w:rsidR="0094425A" w:rsidRPr="0094425A" w:rsidRDefault="0094425A" w:rsidP="0094425A">
      <w:pPr>
        <w:spacing w:after="0" w:line="240" w:lineRule="auto"/>
        <w:rPr>
          <w:rFonts w:ascii="Garamond" w:hAnsi="Garamond" w:cs="Times New Roman"/>
          <w:b/>
          <w:sz w:val="16"/>
          <w:szCs w:val="12"/>
          <w:lang w:val="sq-AL"/>
        </w:rPr>
      </w:pPr>
    </w:p>
    <w:p w14:paraId="2BF515A2" w14:textId="77777777" w:rsidR="0094425A" w:rsidRPr="0094425A" w:rsidRDefault="0094425A" w:rsidP="0094425A">
      <w:pPr>
        <w:spacing w:after="0" w:line="240" w:lineRule="auto"/>
        <w:jc w:val="center"/>
        <w:rPr>
          <w:rFonts w:ascii="Garamond" w:hAnsi="Garamond" w:cs="Times New Roman"/>
          <w:b/>
          <w:sz w:val="16"/>
          <w:szCs w:val="12"/>
          <w:lang w:val="sq-AL"/>
        </w:rPr>
      </w:pPr>
      <w:r w:rsidRPr="0094425A">
        <w:rPr>
          <w:rFonts w:ascii="Garamond" w:hAnsi="Garamond" w:cs="Times New Roman"/>
          <w:b/>
          <w:sz w:val="16"/>
          <w:szCs w:val="12"/>
          <w:lang w:val="sq-AL"/>
        </w:rPr>
        <w:t>Objektivi Specifik 1.1: Forcimi i kornizës ligjore dhe kapaciteteve institucionale në parandalimin e korrupsionit</w:t>
      </w:r>
    </w:p>
    <w:p w14:paraId="744BA36B"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Treguesi 1.1.1</w:t>
      </w:r>
    </w:p>
    <w:tbl>
      <w:tblPr>
        <w:tblW w:w="506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7"/>
        <w:gridCol w:w="9102"/>
        <w:gridCol w:w="1119"/>
      </w:tblGrid>
      <w:tr w:rsidR="0094425A" w:rsidRPr="00BF0A75" w14:paraId="75D74226" w14:textId="77777777" w:rsidTr="00B14F28">
        <w:trPr>
          <w:trHeight w:val="535"/>
        </w:trPr>
        <w:tc>
          <w:tcPr>
            <w:tcW w:w="1393" w:type="pct"/>
            <w:shd w:val="clear" w:color="auto" w:fill="DEECEE"/>
            <w:noWrap/>
            <w:vAlign w:val="center"/>
            <w:hideMark/>
          </w:tcPr>
          <w:p w14:paraId="14C9403A" w14:textId="77777777" w:rsidR="0094425A" w:rsidRPr="00BF0A75" w:rsidRDefault="0094425A" w:rsidP="00031439">
            <w:pPr>
              <w:pStyle w:val="ListParagraph"/>
              <w:numPr>
                <w:ilvl w:val="0"/>
                <w:numId w:val="19"/>
              </w:numPr>
              <w:spacing w:after="0" w:line="240" w:lineRule="auto"/>
              <w:ind w:left="425" w:hanging="357"/>
              <w:rPr>
                <w:rFonts w:ascii="Garamond" w:eastAsia="Times New Roman" w:hAnsi="Garamond" w:cs="Times New Roman"/>
                <w:b/>
                <w:bCs/>
                <w:sz w:val="12"/>
                <w:szCs w:val="12"/>
                <w:lang w:val="sq-AL" w:eastAsia="en-GB"/>
              </w:rPr>
            </w:pPr>
            <w:bookmarkStart w:id="31" w:name="_Hlk169684662"/>
            <w:r w:rsidRPr="00BF0A75">
              <w:rPr>
                <w:rFonts w:ascii="Garamond" w:eastAsia="Times New Roman" w:hAnsi="Garamond" w:cs="Times New Roman"/>
                <w:b/>
                <w:bCs/>
                <w:sz w:val="12"/>
                <w:szCs w:val="12"/>
                <w:lang w:val="sq-AL" w:eastAsia="en-GB"/>
              </w:rPr>
              <w:t>Titulli i treguesit</w:t>
            </w:r>
          </w:p>
        </w:tc>
        <w:tc>
          <w:tcPr>
            <w:tcW w:w="3212" w:type="pct"/>
            <w:shd w:val="clear" w:color="auto" w:fill="DEECEE"/>
            <w:vAlign w:val="center"/>
            <w:hideMark/>
          </w:tcPr>
          <w:p w14:paraId="07B1AA6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1.1.1 Përqindja e akteve ligjore dhe nënligjore (aktet e brendshme dhe marrëveshjet ndërkombëtare) të miratuara nga ato të planifikuara për t’u miratuar</w:t>
            </w:r>
          </w:p>
          <w:p w14:paraId="45E2967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vAlign w:val="center"/>
          </w:tcPr>
          <w:p w14:paraId="20B25E4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C56FAC8" w14:textId="77777777" w:rsidTr="00B14F28">
        <w:trPr>
          <w:trHeight w:val="129"/>
        </w:trPr>
        <w:tc>
          <w:tcPr>
            <w:tcW w:w="1393" w:type="pct"/>
            <w:shd w:val="clear" w:color="auto" w:fill="DEECEE"/>
            <w:vAlign w:val="center"/>
            <w:hideMark/>
          </w:tcPr>
          <w:p w14:paraId="5E1197C6"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12" w:type="pct"/>
            <w:shd w:val="clear" w:color="auto" w:fill="DEECEE"/>
            <w:vAlign w:val="center"/>
            <w:hideMark/>
          </w:tcPr>
          <w:p w14:paraId="63F87D6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395" w:type="pct"/>
            <w:vAlign w:val="center"/>
          </w:tcPr>
          <w:p w14:paraId="4EEF45D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904467D" w14:textId="77777777" w:rsidTr="00B14F28">
        <w:trPr>
          <w:trHeight w:val="101"/>
        </w:trPr>
        <w:tc>
          <w:tcPr>
            <w:tcW w:w="1393" w:type="pct"/>
            <w:shd w:val="clear" w:color="auto" w:fill="DEECEE"/>
            <w:vAlign w:val="center"/>
            <w:hideMark/>
          </w:tcPr>
          <w:p w14:paraId="3FDFB4E8"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Nr...Datë....,</w:t>
            </w:r>
          </w:p>
        </w:tc>
        <w:tc>
          <w:tcPr>
            <w:tcW w:w="3212" w:type="pct"/>
            <w:shd w:val="clear" w:color="auto" w:fill="FFFFFF" w:themeFill="background1"/>
            <w:vAlign w:val="center"/>
          </w:tcPr>
          <w:p w14:paraId="042BF17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395" w:type="pct"/>
            <w:shd w:val="clear" w:color="000000" w:fill="FFFFFF"/>
            <w:vAlign w:val="center"/>
          </w:tcPr>
          <w:p w14:paraId="24DC0DA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7F4CAFB" w14:textId="77777777" w:rsidTr="00B14F28">
        <w:trPr>
          <w:trHeight w:val="68"/>
        </w:trPr>
        <w:tc>
          <w:tcPr>
            <w:tcW w:w="1393" w:type="pct"/>
            <w:shd w:val="clear" w:color="auto" w:fill="auto"/>
            <w:vAlign w:val="center"/>
            <w:hideMark/>
          </w:tcPr>
          <w:p w14:paraId="2410F132"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 (Shtylla Nr__.)</w:t>
            </w:r>
          </w:p>
        </w:tc>
        <w:tc>
          <w:tcPr>
            <w:tcW w:w="3212" w:type="pct"/>
            <w:shd w:val="clear" w:color="auto" w:fill="auto"/>
            <w:vAlign w:val="center"/>
          </w:tcPr>
          <w:p w14:paraId="3901BF1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95" w:type="pct"/>
            <w:vAlign w:val="center"/>
          </w:tcPr>
          <w:p w14:paraId="130CAA7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5946730" w14:textId="77777777" w:rsidTr="00B14F28">
        <w:trPr>
          <w:trHeight w:val="68"/>
        </w:trPr>
        <w:tc>
          <w:tcPr>
            <w:tcW w:w="1393" w:type="pct"/>
            <w:shd w:val="clear" w:color="auto" w:fill="auto"/>
            <w:vAlign w:val="center"/>
            <w:hideMark/>
          </w:tcPr>
          <w:p w14:paraId="351BF605"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Synimi/Objektivi strategjik në SKZHI</w:t>
            </w:r>
          </w:p>
        </w:tc>
        <w:tc>
          <w:tcPr>
            <w:tcW w:w="3212" w:type="pct"/>
            <w:shd w:val="clear" w:color="000000" w:fill="FFFFFF"/>
            <w:vAlign w:val="center"/>
          </w:tcPr>
          <w:p w14:paraId="0CB9FACE" w14:textId="77777777" w:rsidR="0094425A" w:rsidRPr="00BF0A75" w:rsidRDefault="0094425A" w:rsidP="0094425A">
            <w:pPr>
              <w:pStyle w:val="Heading2"/>
              <w:spacing w:before="0"/>
              <w:jc w:val="both"/>
              <w:rPr>
                <w:rFonts w:ascii="Garamond" w:hAnsi="Garamond" w:cs="Times New Roman"/>
                <w:color w:val="auto"/>
                <w:sz w:val="12"/>
                <w:szCs w:val="12"/>
              </w:rPr>
            </w:pPr>
            <w:bookmarkStart w:id="32" w:name="_Toc121901340"/>
            <w:bookmarkStart w:id="33" w:name="_Toc122615082"/>
            <w:r w:rsidRPr="00BF0A75">
              <w:rPr>
                <w:rFonts w:ascii="Garamond" w:hAnsi="Garamond" w:cs="Times New Roman"/>
                <w:color w:val="auto"/>
                <w:sz w:val="12"/>
                <w:szCs w:val="12"/>
              </w:rPr>
              <w:t>Transparenca dhe lufta kundër korrupsionit</w:t>
            </w:r>
            <w:bookmarkEnd w:id="32"/>
            <w:bookmarkEnd w:id="33"/>
          </w:p>
        </w:tc>
        <w:tc>
          <w:tcPr>
            <w:tcW w:w="395" w:type="pct"/>
            <w:shd w:val="clear" w:color="000000" w:fill="FFFFFF"/>
            <w:vAlign w:val="center"/>
          </w:tcPr>
          <w:p w14:paraId="55D7744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EE43E24" w14:textId="77777777" w:rsidTr="00B14F28">
        <w:trPr>
          <w:trHeight w:val="68"/>
        </w:trPr>
        <w:tc>
          <w:tcPr>
            <w:tcW w:w="1393" w:type="pct"/>
            <w:shd w:val="clear" w:color="auto" w:fill="DEECEE"/>
            <w:vAlign w:val="center"/>
            <w:hideMark/>
          </w:tcPr>
          <w:p w14:paraId="69477A65"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Qëllimi dhe relevanca e politikës</w:t>
            </w:r>
          </w:p>
        </w:tc>
        <w:tc>
          <w:tcPr>
            <w:tcW w:w="3212" w:type="pct"/>
            <w:shd w:val="clear" w:color="000000" w:fill="FFFFFF"/>
            <w:vAlign w:val="center"/>
          </w:tcPr>
          <w:p w14:paraId="762F6C5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395" w:type="pct"/>
            <w:shd w:val="clear" w:color="000000" w:fill="FFFFFF"/>
            <w:vAlign w:val="center"/>
          </w:tcPr>
          <w:p w14:paraId="145C959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D2AF101" w14:textId="77777777" w:rsidTr="00B14F28">
        <w:trPr>
          <w:trHeight w:val="557"/>
        </w:trPr>
        <w:tc>
          <w:tcPr>
            <w:tcW w:w="1393" w:type="pct"/>
            <w:shd w:val="clear" w:color="auto" w:fill="DEECEE"/>
            <w:vAlign w:val="center"/>
            <w:hideMark/>
          </w:tcPr>
          <w:p w14:paraId="5530B4F5"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Rezultati specifik me të cilin treguesi lidhet</w:t>
            </w:r>
          </w:p>
        </w:tc>
        <w:tc>
          <w:tcPr>
            <w:tcW w:w="3212" w:type="pct"/>
            <w:shd w:val="clear" w:color="auto" w:fill="FFFFFF" w:themeFill="background1"/>
            <w:vAlign w:val="center"/>
          </w:tcPr>
          <w:p w14:paraId="489AF8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95" w:type="pct"/>
            <w:vAlign w:val="center"/>
          </w:tcPr>
          <w:p w14:paraId="7C3F8DA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7B82511" w14:textId="77777777" w:rsidTr="00B14F28">
        <w:trPr>
          <w:trHeight w:val="565"/>
        </w:trPr>
        <w:tc>
          <w:tcPr>
            <w:tcW w:w="1393" w:type="pct"/>
            <w:shd w:val="clear" w:color="auto" w:fill="DEECEE"/>
            <w:vAlign w:val="center"/>
            <w:hideMark/>
          </w:tcPr>
          <w:p w14:paraId="636C6E08"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Origjina e treguesit </w:t>
            </w:r>
          </w:p>
          <w:p w14:paraId="51C60B5C" w14:textId="77777777" w:rsidR="0094425A" w:rsidRPr="00BF0A75" w:rsidRDefault="0094425A" w:rsidP="0094425A">
            <w:pPr>
              <w:pStyle w:val="ListParagraph"/>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35AEBC30" w14:textId="77777777" w:rsidR="0094425A" w:rsidRPr="00BF0A75" w:rsidRDefault="0094425A" w:rsidP="0094425A">
            <w:pPr>
              <w:spacing w:after="0" w:line="240" w:lineRule="auto"/>
              <w:ind w:left="426" w:hanging="284"/>
              <w:rPr>
                <w:rFonts w:ascii="Garamond" w:eastAsia="Times New Roman" w:hAnsi="Garamond" w:cs="Times New Roman"/>
                <w:b/>
                <w:bCs/>
                <w:sz w:val="12"/>
                <w:szCs w:val="12"/>
                <w:lang w:val="sq-AL" w:eastAsia="en-GB"/>
              </w:rPr>
            </w:pPr>
          </w:p>
        </w:tc>
        <w:tc>
          <w:tcPr>
            <w:tcW w:w="3212" w:type="pct"/>
            <w:shd w:val="clear" w:color="auto" w:fill="DEECEE"/>
            <w:vAlign w:val="center"/>
            <w:hideMark/>
          </w:tcPr>
          <w:p w14:paraId="0B76494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Politikave/Akti Ligjor/Akti Nënligjor</w:t>
            </w:r>
          </w:p>
        </w:tc>
        <w:tc>
          <w:tcPr>
            <w:tcW w:w="395" w:type="pct"/>
            <w:shd w:val="clear" w:color="000000" w:fill="FFFFFF"/>
            <w:vAlign w:val="center"/>
          </w:tcPr>
          <w:p w14:paraId="53E588A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505E15E" w14:textId="77777777" w:rsidTr="00B14F28">
        <w:trPr>
          <w:trHeight w:val="395"/>
        </w:trPr>
        <w:tc>
          <w:tcPr>
            <w:tcW w:w="1393" w:type="pct"/>
            <w:shd w:val="clear" w:color="auto" w:fill="auto"/>
            <w:vAlign w:val="center"/>
            <w:hideMark/>
          </w:tcPr>
          <w:p w14:paraId="5E72D211"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Lidhja me </w:t>
            </w:r>
            <w:r w:rsidRPr="00BF0A75">
              <w:rPr>
                <w:rFonts w:ascii="Garamond" w:eastAsia="Times New Roman" w:hAnsi="Garamond" w:cs="Times New Roman"/>
                <w:b/>
                <w:bCs/>
                <w:i/>
                <w:iCs/>
                <w:sz w:val="12"/>
                <w:szCs w:val="12"/>
                <w:lang w:val="sq-AL" w:eastAsia="en-GB"/>
              </w:rPr>
              <w:t xml:space="preserve">Acquis </w:t>
            </w:r>
            <w:r w:rsidRPr="00BF0A75">
              <w:rPr>
                <w:rFonts w:ascii="Garamond" w:eastAsia="Times New Roman" w:hAnsi="Garamond" w:cs="Times New Roman"/>
                <w:b/>
                <w:bCs/>
                <w:sz w:val="12"/>
                <w:szCs w:val="12"/>
                <w:lang w:val="sq-AL" w:eastAsia="en-GB"/>
              </w:rPr>
              <w:t>Communautaire</w:t>
            </w:r>
          </w:p>
        </w:tc>
        <w:tc>
          <w:tcPr>
            <w:tcW w:w="3212" w:type="pct"/>
            <w:shd w:val="clear" w:color="auto" w:fill="auto"/>
            <w:vAlign w:val="center"/>
            <w:hideMark/>
          </w:tcPr>
          <w:p w14:paraId="75F1CEA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95" w:type="pct"/>
            <w:vAlign w:val="center"/>
          </w:tcPr>
          <w:p w14:paraId="5892063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8DC02D5" w14:textId="77777777" w:rsidTr="00B14F28">
        <w:trPr>
          <w:trHeight w:val="553"/>
        </w:trPr>
        <w:tc>
          <w:tcPr>
            <w:tcW w:w="1393" w:type="pct"/>
            <w:shd w:val="clear" w:color="auto" w:fill="DEECEE"/>
            <w:vAlign w:val="center"/>
            <w:hideMark/>
          </w:tcPr>
          <w:p w14:paraId="7DA3CE7A"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realizueshmërisë së treguesit</w:t>
            </w:r>
          </w:p>
        </w:tc>
        <w:tc>
          <w:tcPr>
            <w:tcW w:w="3212" w:type="pct"/>
            <w:shd w:val="clear" w:color="auto" w:fill="DEECEE"/>
            <w:vAlign w:val="center"/>
            <w:hideMark/>
          </w:tcPr>
          <w:p w14:paraId="10351DE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Fletorja Zyrtare  + (databaza e KM dhe institucioneve publike) </w:t>
            </w:r>
          </w:p>
        </w:tc>
        <w:tc>
          <w:tcPr>
            <w:tcW w:w="395" w:type="pct"/>
            <w:shd w:val="clear" w:color="000000" w:fill="FFFFFF"/>
            <w:vAlign w:val="center"/>
          </w:tcPr>
          <w:p w14:paraId="60C9CD7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D2E2500" w14:textId="77777777" w:rsidTr="00B14F28">
        <w:trPr>
          <w:trHeight w:val="277"/>
        </w:trPr>
        <w:tc>
          <w:tcPr>
            <w:tcW w:w="1393" w:type="pct"/>
            <w:vMerge w:val="restart"/>
            <w:shd w:val="clear" w:color="auto" w:fill="DEECEE"/>
            <w:vAlign w:val="center"/>
            <w:hideMark/>
          </w:tcPr>
          <w:p w14:paraId="6B656C7C"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Institucioni/et përgjegjës/e për mbledhjen e të dhënave</w:t>
            </w:r>
          </w:p>
        </w:tc>
        <w:tc>
          <w:tcPr>
            <w:tcW w:w="3212" w:type="pct"/>
            <w:shd w:val="clear" w:color="auto" w:fill="DEECEE"/>
            <w:vAlign w:val="center"/>
          </w:tcPr>
          <w:p w14:paraId="2CFFB95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analizimin e informacionit</w:t>
            </w:r>
          </w:p>
        </w:tc>
        <w:tc>
          <w:tcPr>
            <w:tcW w:w="395" w:type="pct"/>
            <w:shd w:val="clear" w:color="000000" w:fill="FFFFFF"/>
            <w:vAlign w:val="center"/>
          </w:tcPr>
          <w:p w14:paraId="69765F2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0804FFD" w14:textId="77777777" w:rsidTr="00B14F28">
        <w:trPr>
          <w:trHeight w:val="267"/>
        </w:trPr>
        <w:tc>
          <w:tcPr>
            <w:tcW w:w="1393" w:type="pct"/>
            <w:vMerge/>
            <w:shd w:val="clear" w:color="auto" w:fill="DEECEE"/>
            <w:vAlign w:val="center"/>
            <w:hideMark/>
          </w:tcPr>
          <w:p w14:paraId="6E4E612A"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p>
        </w:tc>
        <w:tc>
          <w:tcPr>
            <w:tcW w:w="3212" w:type="pct"/>
            <w:shd w:val="clear" w:color="auto" w:fill="DEECEE"/>
            <w:vAlign w:val="center"/>
          </w:tcPr>
          <w:p w14:paraId="4FF2855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Kuvendi, KM, Koordinatori Kombëtar Kundër Korrupsionit, institucionet publike përgjegjëse për propozimin e legjislacionit parandalues</w:t>
            </w:r>
          </w:p>
        </w:tc>
        <w:tc>
          <w:tcPr>
            <w:tcW w:w="395" w:type="pct"/>
            <w:shd w:val="clear" w:color="000000" w:fill="FFFFFF"/>
            <w:vAlign w:val="center"/>
          </w:tcPr>
          <w:p w14:paraId="25F12E0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8218E1" w14:textId="77777777" w:rsidTr="00B14F28">
        <w:trPr>
          <w:trHeight w:val="557"/>
        </w:trPr>
        <w:tc>
          <w:tcPr>
            <w:tcW w:w="1393" w:type="pct"/>
            <w:shd w:val="clear" w:color="auto" w:fill="DEECEE"/>
            <w:noWrap/>
            <w:vAlign w:val="center"/>
            <w:hideMark/>
          </w:tcPr>
          <w:p w14:paraId="45895747"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Metodologjisë</w:t>
            </w:r>
          </w:p>
        </w:tc>
        <w:tc>
          <w:tcPr>
            <w:tcW w:w="3212" w:type="pct"/>
            <w:shd w:val="clear" w:color="auto" w:fill="DEECEE"/>
            <w:noWrap/>
            <w:vAlign w:val="center"/>
          </w:tcPr>
          <w:p w14:paraId="40E62BB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të legjislacionit për parandalimin e korrupsionit, për të reflektuar përgatitjen dhe miratimin e ligjeve dhe akteve nënligjore në këtë fushë dhe, në të njëjtën kohë, për të siguruar që ato përgatiten dhe miratohen sipas planifikimit të kryer.</w:t>
            </w:r>
          </w:p>
          <w:p w14:paraId="5928CF8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si autoritet teknik në varësinë e Koordinatorit Kombëtar Kundër Korrupsionit dhe në bashkëpunim të ngushtë me institucione të tjera me kompetenca kundër korrupsionit, do të përgatisë dhe do të publikojë vlerësimin e detajuar të ligjeve dhe të akteve nënligjore që janë të planifikuara dhe që duhet të miratohen gjatë kohës së zbatimit të SNKK 2024-2030. Në konsultim me Udhërrëfyesin për Shtetin e së Drejtës, për Kapitujt 23 dhe 24, Drejtoria e Përgjithshme e Antikorrupsionit do të përgatisë një listë të plotë të ligjeve dhe akteve nënligjore, dhe brenda një afati të mundshëm, konkret, do të ndjekë përgatitjen dhe miratimin e tyre, së bashku me institucionet përgjegjëse, përkatësisht. Kjo listë me numrin dhe afatin për miratim të ligjeve dhe të akteve nënligjore që planifikohet të miratohen, do të jetë niveli bazë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0DAEF83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rast se nevojiten dhe planifikohen ligje dhe/ose nënligje të reja (përveç atyre të identifikuara nga raporti i vlerësimit), Drejtoria e Përgjithshme e Antikorrupsionit do të përditësojë listën dhe do të ndjekë zbatimin e këtij treguesi.</w:t>
            </w:r>
          </w:p>
          <w:p w14:paraId="0C742A7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5F8E200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6A70601F"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informacionin nga të gjitha institucionet përgjegjëse për përgatitjen dhe propozimin e legjislacionit gjatë periudhës së raportimit;</w:t>
            </w:r>
          </w:p>
          <w:p w14:paraId="74247773"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informacionin për legjislacionin që është i përgatitur, është paraqitur për miratim dhe është miratuar në periudhën e raportimit;</w:t>
            </w:r>
          </w:p>
          <w:p w14:paraId="36077016"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legjislacionit të miratuar nga lista e planifikuar për t'u miratuar për periudhën e raportimit përgjatë zbatimit të SNKK 2024-2030 (kumulative), sipas formulës së dhënë.</w:t>
            </w:r>
          </w:p>
        </w:tc>
        <w:tc>
          <w:tcPr>
            <w:tcW w:w="395" w:type="pct"/>
            <w:vAlign w:val="center"/>
          </w:tcPr>
          <w:p w14:paraId="5663D8D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491CB74" w14:textId="77777777" w:rsidTr="00B14F28">
        <w:trPr>
          <w:trHeight w:val="437"/>
        </w:trPr>
        <w:tc>
          <w:tcPr>
            <w:tcW w:w="1393" w:type="pct"/>
            <w:shd w:val="clear" w:color="auto" w:fill="DEECEE"/>
            <w:vAlign w:val="center"/>
            <w:hideMark/>
          </w:tcPr>
          <w:p w14:paraId="4D013DBD"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12" w:type="pct"/>
            <w:shd w:val="clear" w:color="auto" w:fill="DEECEE"/>
            <w:vAlign w:val="center"/>
          </w:tcPr>
          <w:p w14:paraId="43AA58D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sipas kohës së përgatitjes së raporteve të monitorimit të SNKK dhe PV.</w:t>
            </w:r>
          </w:p>
        </w:tc>
        <w:tc>
          <w:tcPr>
            <w:tcW w:w="395" w:type="pct"/>
            <w:shd w:val="clear" w:color="000000" w:fill="FFFFFF"/>
            <w:vAlign w:val="center"/>
          </w:tcPr>
          <w:p w14:paraId="79203B5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1ABC91A" w14:textId="77777777" w:rsidTr="00B14F28">
        <w:trPr>
          <w:trHeight w:val="612"/>
        </w:trPr>
        <w:tc>
          <w:tcPr>
            <w:tcW w:w="1393" w:type="pct"/>
            <w:shd w:val="clear" w:color="auto" w:fill="DEECEE"/>
            <w:vAlign w:val="center"/>
            <w:hideMark/>
          </w:tcPr>
          <w:p w14:paraId="48370060"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Natyra e treguesit: </w:t>
            </w:r>
            <w:r w:rsidRPr="00BF0A75">
              <w:rPr>
                <w:rFonts w:ascii="Garamond" w:eastAsia="Times New Roman" w:hAnsi="Garamond" w:cs="Times New Roman"/>
                <w:b/>
                <w:bCs/>
                <w:color w:val="000000"/>
                <w:sz w:val="12"/>
                <w:szCs w:val="12"/>
                <w:lang w:val="sq-AL" w:eastAsia="en-GB"/>
              </w:rPr>
              <w:t>Kumulative/Rritëse</w:t>
            </w:r>
          </w:p>
        </w:tc>
        <w:tc>
          <w:tcPr>
            <w:tcW w:w="3212" w:type="pct"/>
            <w:shd w:val="clear" w:color="auto" w:fill="DEECEE"/>
            <w:vAlign w:val="center"/>
          </w:tcPr>
          <w:p w14:paraId="0116378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Kumulativ</w:t>
            </w:r>
          </w:p>
        </w:tc>
        <w:tc>
          <w:tcPr>
            <w:tcW w:w="395" w:type="pct"/>
            <w:shd w:val="clear" w:color="000000" w:fill="FFFFFF"/>
            <w:vAlign w:val="center"/>
          </w:tcPr>
          <w:p w14:paraId="4C5DB31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36DAA5B" w14:textId="77777777" w:rsidTr="00B14F28">
        <w:trPr>
          <w:trHeight w:val="423"/>
        </w:trPr>
        <w:tc>
          <w:tcPr>
            <w:tcW w:w="1393" w:type="pct"/>
            <w:shd w:val="clear" w:color="auto" w:fill="auto"/>
            <w:vAlign w:val="center"/>
            <w:hideMark/>
          </w:tcPr>
          <w:p w14:paraId="764ED0A5"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3212" w:type="pct"/>
            <w:shd w:val="clear" w:color="000000" w:fill="FFFFFF"/>
            <w:vAlign w:val="center"/>
          </w:tcPr>
          <w:p w14:paraId="48A740D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Direkt</w:t>
            </w:r>
          </w:p>
        </w:tc>
        <w:tc>
          <w:tcPr>
            <w:tcW w:w="395" w:type="pct"/>
            <w:shd w:val="clear" w:color="000000" w:fill="FFFFFF"/>
            <w:vAlign w:val="center"/>
          </w:tcPr>
          <w:p w14:paraId="536FCF3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BADD937" w14:textId="77777777" w:rsidTr="00B14F28">
        <w:trPr>
          <w:trHeight w:val="700"/>
        </w:trPr>
        <w:tc>
          <w:tcPr>
            <w:tcW w:w="1393" w:type="pct"/>
            <w:shd w:val="clear" w:color="auto" w:fill="DEECEE"/>
            <w:vAlign w:val="center"/>
            <w:hideMark/>
          </w:tcPr>
          <w:p w14:paraId="212D2713"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3212" w:type="pct"/>
            <w:shd w:val="clear" w:color="auto" w:fill="DEECEE"/>
            <w:vAlign w:val="center"/>
            <w:hideMark/>
          </w:tcPr>
          <w:p w14:paraId="5C40B85A"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39ED343B"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BF9859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në periudhën e raportimit / numri i ligjeve dhe akteve nënligjore të planifikuara për t'u miratuar në periudhën e raportimit X 100</w:t>
            </w:r>
          </w:p>
          <w:p w14:paraId="0E87AB2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05BCFBB1"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E105B9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149682B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për parandalimin e korrupsionit në zbatimin aktual të SNKK 2024-2030 / numri i ligjeve dhe akteve nënligjore të planifikuara për t'u miratuar për parandalimin e korrupsionit gjatë zbatimit të SNKK 2024-2030 X 100</w:t>
            </w:r>
          </w:p>
          <w:p w14:paraId="6D21EF5C"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tc>
        <w:tc>
          <w:tcPr>
            <w:tcW w:w="395" w:type="pct"/>
            <w:vAlign w:val="center"/>
          </w:tcPr>
          <w:p w14:paraId="49E89BC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1A26916" w14:textId="77777777" w:rsidTr="00B14F28">
        <w:trPr>
          <w:trHeight w:val="77"/>
        </w:trPr>
        <w:tc>
          <w:tcPr>
            <w:tcW w:w="1393" w:type="pct"/>
            <w:vMerge w:val="restart"/>
            <w:shd w:val="clear" w:color="auto" w:fill="auto"/>
            <w:vAlign w:val="center"/>
            <w:hideMark/>
          </w:tcPr>
          <w:p w14:paraId="577319B3"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12" w:type="pct"/>
            <w:shd w:val="clear" w:color="auto" w:fill="auto"/>
            <w:vAlign w:val="center"/>
            <w:hideMark/>
          </w:tcPr>
          <w:p w14:paraId="75ADD8A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295D0C0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A1AE846" w14:textId="77777777" w:rsidTr="00B14F28">
        <w:trPr>
          <w:trHeight w:val="80"/>
        </w:trPr>
        <w:tc>
          <w:tcPr>
            <w:tcW w:w="1393" w:type="pct"/>
            <w:vMerge/>
            <w:vAlign w:val="center"/>
            <w:hideMark/>
          </w:tcPr>
          <w:p w14:paraId="7EA67251"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p>
        </w:tc>
        <w:tc>
          <w:tcPr>
            <w:tcW w:w="3212" w:type="pct"/>
            <w:shd w:val="clear" w:color="auto" w:fill="auto"/>
            <w:vAlign w:val="center"/>
            <w:hideMark/>
          </w:tcPr>
          <w:p w14:paraId="527C7B0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0C894B5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A00C991" w14:textId="77777777" w:rsidTr="00B14F28">
        <w:trPr>
          <w:trHeight w:val="173"/>
        </w:trPr>
        <w:tc>
          <w:tcPr>
            <w:tcW w:w="1393" w:type="pct"/>
            <w:vMerge/>
            <w:vAlign w:val="center"/>
            <w:hideMark/>
          </w:tcPr>
          <w:p w14:paraId="454D7F59"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p>
        </w:tc>
        <w:tc>
          <w:tcPr>
            <w:tcW w:w="3212" w:type="pct"/>
            <w:shd w:val="clear" w:color="auto" w:fill="auto"/>
            <w:vAlign w:val="center"/>
            <w:hideMark/>
          </w:tcPr>
          <w:p w14:paraId="491B62D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3AAB55A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4DEC7D3" w14:textId="77777777" w:rsidTr="00B14F28">
        <w:trPr>
          <w:trHeight w:val="68"/>
        </w:trPr>
        <w:tc>
          <w:tcPr>
            <w:tcW w:w="1393" w:type="pct"/>
            <w:shd w:val="clear" w:color="auto" w:fill="DEECEE"/>
            <w:vAlign w:val="center"/>
            <w:hideMark/>
          </w:tcPr>
          <w:p w14:paraId="6B41B5D6"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Përshkrimi i trendit të progresit</w:t>
            </w:r>
          </w:p>
        </w:tc>
        <w:tc>
          <w:tcPr>
            <w:tcW w:w="3212" w:type="pct"/>
            <w:shd w:val="clear" w:color="auto" w:fill="DEECEE"/>
            <w:vAlign w:val="center"/>
            <w:hideMark/>
          </w:tcPr>
          <w:p w14:paraId="52E9BDB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Në rritje </w:t>
            </w:r>
          </w:p>
        </w:tc>
        <w:tc>
          <w:tcPr>
            <w:tcW w:w="395" w:type="pct"/>
            <w:shd w:val="clear" w:color="000000" w:fill="FFFFFF"/>
            <w:vAlign w:val="center"/>
          </w:tcPr>
          <w:p w14:paraId="6C20E42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66F7693" w14:textId="77777777" w:rsidTr="00B14F28">
        <w:trPr>
          <w:trHeight w:val="115"/>
        </w:trPr>
        <w:tc>
          <w:tcPr>
            <w:tcW w:w="1393" w:type="pct"/>
            <w:shd w:val="clear" w:color="auto" w:fill="DEECEE"/>
            <w:noWrap/>
            <w:vAlign w:val="center"/>
            <w:hideMark/>
          </w:tcPr>
          <w:p w14:paraId="31A4C118"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Vlera bazë</w:t>
            </w:r>
          </w:p>
        </w:tc>
        <w:tc>
          <w:tcPr>
            <w:tcW w:w="3212" w:type="pct"/>
            <w:shd w:val="clear" w:color="auto" w:fill="DEECEE"/>
            <w:noWrap/>
            <w:vAlign w:val="center"/>
          </w:tcPr>
          <w:p w14:paraId="18908E9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95" w:type="pct"/>
            <w:vAlign w:val="center"/>
          </w:tcPr>
          <w:p w14:paraId="7CBAD44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8CD4D23" w14:textId="77777777" w:rsidTr="00B14F28">
        <w:trPr>
          <w:trHeight w:val="267"/>
        </w:trPr>
        <w:tc>
          <w:tcPr>
            <w:tcW w:w="1393" w:type="pct"/>
            <w:vMerge w:val="restart"/>
            <w:shd w:val="clear" w:color="auto" w:fill="DEECEE"/>
            <w:vAlign w:val="center"/>
          </w:tcPr>
          <w:p w14:paraId="1D24AEC2"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Vlera e synuar</w:t>
            </w:r>
          </w:p>
        </w:tc>
        <w:tc>
          <w:tcPr>
            <w:tcW w:w="3212" w:type="pct"/>
            <w:shd w:val="clear" w:color="auto" w:fill="DEECEE"/>
            <w:vAlign w:val="center"/>
          </w:tcPr>
          <w:p w14:paraId="23511BA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 dhe vendosja e vlerës bazë për monitorimin</w:t>
            </w:r>
          </w:p>
          <w:p w14:paraId="799E7A9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vAlign w:val="center"/>
          </w:tcPr>
          <w:p w14:paraId="4FD27B3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2024</w:t>
            </w:r>
          </w:p>
        </w:tc>
      </w:tr>
      <w:tr w:rsidR="0094425A" w:rsidRPr="00BF0A75" w14:paraId="523BDEE5" w14:textId="77777777" w:rsidTr="00B14F28">
        <w:trPr>
          <w:trHeight w:val="267"/>
        </w:trPr>
        <w:tc>
          <w:tcPr>
            <w:tcW w:w="1393" w:type="pct"/>
            <w:vMerge/>
            <w:shd w:val="clear" w:color="auto" w:fill="DEECEE"/>
            <w:vAlign w:val="center"/>
            <w:hideMark/>
          </w:tcPr>
          <w:p w14:paraId="571509FC"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vAlign w:val="center"/>
          </w:tcPr>
          <w:p w14:paraId="5D2CF35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ligjet (aktet e tjera) e parashikuara për miratim nga Udhërrëfyesi dhe në listën e akteve (Plani Analitik i Akteve), të miratuara</w:t>
            </w:r>
          </w:p>
        </w:tc>
        <w:tc>
          <w:tcPr>
            <w:tcW w:w="395" w:type="pct"/>
            <w:vAlign w:val="center"/>
          </w:tcPr>
          <w:p w14:paraId="207F646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2025</w:t>
            </w:r>
          </w:p>
        </w:tc>
      </w:tr>
      <w:tr w:rsidR="0094425A" w:rsidRPr="00BF0A75" w14:paraId="66E636D2" w14:textId="77777777" w:rsidTr="00B14F28">
        <w:trPr>
          <w:trHeight w:val="170"/>
        </w:trPr>
        <w:tc>
          <w:tcPr>
            <w:tcW w:w="1393" w:type="pct"/>
            <w:vMerge/>
            <w:shd w:val="clear" w:color="auto" w:fill="FFF2CC" w:themeFill="accent4" w:themeFillTint="33"/>
            <w:vAlign w:val="center"/>
            <w:hideMark/>
          </w:tcPr>
          <w:p w14:paraId="5DE2CD5C"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tcPr>
          <w:p w14:paraId="60ED17E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ligjet (aktet e tjera) e parashikuara për miratim nga Udhërrëfyesi dhe në listën e akteve (Plani Analitik i Akteve), të miratuara</w:t>
            </w:r>
          </w:p>
        </w:tc>
        <w:tc>
          <w:tcPr>
            <w:tcW w:w="395" w:type="pct"/>
            <w:vAlign w:val="center"/>
          </w:tcPr>
          <w:p w14:paraId="02BB4F8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2026</w:t>
            </w:r>
          </w:p>
        </w:tc>
      </w:tr>
      <w:tr w:rsidR="0094425A" w:rsidRPr="00BF0A75" w14:paraId="387DAE44" w14:textId="77777777" w:rsidTr="00B14F28">
        <w:trPr>
          <w:trHeight w:val="77"/>
        </w:trPr>
        <w:tc>
          <w:tcPr>
            <w:tcW w:w="1393" w:type="pct"/>
            <w:vMerge/>
            <w:shd w:val="clear" w:color="auto" w:fill="FFF2CC" w:themeFill="accent4" w:themeFillTint="33"/>
            <w:vAlign w:val="center"/>
            <w:hideMark/>
          </w:tcPr>
          <w:p w14:paraId="28D1F527"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tcPr>
          <w:p w14:paraId="19B6A20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Të gjitha ligjet (aktet e tjera) e parashikuara për miratim nga Udhërrëfyesi dhe në listën e akteve (Plani Analitik i Akteve), t miratuara </w:t>
            </w:r>
          </w:p>
        </w:tc>
        <w:tc>
          <w:tcPr>
            <w:tcW w:w="395" w:type="pct"/>
            <w:vAlign w:val="center"/>
          </w:tcPr>
          <w:p w14:paraId="0E71A2C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2027</w:t>
            </w:r>
          </w:p>
        </w:tc>
      </w:tr>
      <w:tr w:rsidR="0094425A" w:rsidRPr="00BF0A75" w14:paraId="14BFC062" w14:textId="77777777" w:rsidTr="00B14F28">
        <w:trPr>
          <w:trHeight w:val="77"/>
        </w:trPr>
        <w:tc>
          <w:tcPr>
            <w:tcW w:w="1393" w:type="pct"/>
            <w:vMerge/>
            <w:vAlign w:val="center"/>
          </w:tcPr>
          <w:p w14:paraId="48932C9C"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tcPr>
          <w:p w14:paraId="5123489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Të gjitha ligjet (aktet e tjera) e parashikuara për miratim nga Udhërrëfyesi dhe në listën e akteve (Plani Analitik i Akteve), të miratuara </w:t>
            </w:r>
          </w:p>
        </w:tc>
        <w:tc>
          <w:tcPr>
            <w:tcW w:w="395" w:type="pct"/>
            <w:vAlign w:val="center"/>
          </w:tcPr>
          <w:p w14:paraId="51A3D21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2028</w:t>
            </w:r>
          </w:p>
        </w:tc>
      </w:tr>
      <w:tr w:rsidR="0094425A" w:rsidRPr="00BF0A75" w14:paraId="4925B043" w14:textId="77777777" w:rsidTr="00B14F28">
        <w:trPr>
          <w:trHeight w:val="77"/>
        </w:trPr>
        <w:tc>
          <w:tcPr>
            <w:tcW w:w="1393" w:type="pct"/>
            <w:vMerge/>
            <w:vAlign w:val="center"/>
          </w:tcPr>
          <w:p w14:paraId="1B442507"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vAlign w:val="center"/>
          </w:tcPr>
          <w:p w14:paraId="204D449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ligjet (aktet e tjera) duhet të miratohen para vitit 2029, përveç nëse ka të tjera shtesë në vlerësim</w:t>
            </w:r>
          </w:p>
        </w:tc>
        <w:tc>
          <w:tcPr>
            <w:tcW w:w="395" w:type="pct"/>
            <w:vAlign w:val="center"/>
          </w:tcPr>
          <w:p w14:paraId="4F4C9CBC"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7AF1CA1E" w14:textId="77777777" w:rsidTr="00B14F28">
        <w:trPr>
          <w:trHeight w:val="244"/>
        </w:trPr>
        <w:tc>
          <w:tcPr>
            <w:tcW w:w="1393" w:type="pct"/>
            <w:vMerge/>
            <w:vAlign w:val="center"/>
          </w:tcPr>
          <w:p w14:paraId="45E7DD9F" w14:textId="77777777" w:rsidR="0094425A" w:rsidRPr="00BF0A75" w:rsidRDefault="0094425A" w:rsidP="00031439">
            <w:pPr>
              <w:pStyle w:val="ListParagraph"/>
              <w:numPr>
                <w:ilvl w:val="0"/>
                <w:numId w:val="19"/>
              </w:numPr>
              <w:spacing w:after="0" w:line="240" w:lineRule="auto"/>
              <w:rPr>
                <w:rFonts w:ascii="Garamond" w:eastAsia="Times New Roman" w:hAnsi="Garamond" w:cs="Times New Roman"/>
                <w:b/>
                <w:bCs/>
                <w:sz w:val="12"/>
                <w:szCs w:val="12"/>
                <w:lang w:val="sq-AL" w:eastAsia="en-GB"/>
              </w:rPr>
            </w:pPr>
          </w:p>
        </w:tc>
        <w:tc>
          <w:tcPr>
            <w:tcW w:w="3212" w:type="pct"/>
            <w:shd w:val="clear" w:color="auto" w:fill="DEECEE"/>
            <w:vAlign w:val="center"/>
          </w:tcPr>
          <w:p w14:paraId="6B2DEA1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ligjet (aktet e tjera) duhet të miratohen para vitit 2029, përveç nëse ka të tjera shtesë në vlerësim</w:t>
            </w:r>
          </w:p>
        </w:tc>
        <w:tc>
          <w:tcPr>
            <w:tcW w:w="395" w:type="pct"/>
            <w:vAlign w:val="center"/>
          </w:tcPr>
          <w:p w14:paraId="5B7A393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6A538EA3" w14:textId="77777777" w:rsidTr="00B14F28">
        <w:trPr>
          <w:trHeight w:val="77"/>
        </w:trPr>
        <w:tc>
          <w:tcPr>
            <w:tcW w:w="1393" w:type="pct"/>
            <w:shd w:val="clear" w:color="auto" w:fill="auto"/>
            <w:vAlign w:val="center"/>
            <w:hideMark/>
          </w:tcPr>
          <w:p w14:paraId="28E3EA9E"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Vlera e synuar/Synimi i rishikuar</w:t>
            </w:r>
          </w:p>
        </w:tc>
        <w:tc>
          <w:tcPr>
            <w:tcW w:w="3212" w:type="pct"/>
            <w:shd w:val="clear" w:color="000000" w:fill="FFFFFF"/>
            <w:vAlign w:val="center"/>
          </w:tcPr>
          <w:p w14:paraId="4AAC83D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ligjet dhe aktet nënligjore të planifikuara duhet të miratohen deri në vitin 2028, dhe nëse ka nevojë për ligje dhe akte nënligjore të tjera shtesë (përveç atyre të identifikuara me anë të vlerësimit) gjatë implementimit të SNKK, ato do të shtohen në listë dhe synimi do të rishikohet dhe miratohet përgjatë kohës së zbatimit të SNKK.</w:t>
            </w:r>
          </w:p>
        </w:tc>
        <w:tc>
          <w:tcPr>
            <w:tcW w:w="395" w:type="pct"/>
            <w:shd w:val="clear" w:color="000000" w:fill="FFFFFF"/>
            <w:vAlign w:val="center"/>
          </w:tcPr>
          <w:p w14:paraId="574AC42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7108F414" w14:textId="77777777" w:rsidTr="00B14F28">
        <w:trPr>
          <w:trHeight w:val="77"/>
        </w:trPr>
        <w:tc>
          <w:tcPr>
            <w:tcW w:w="1393" w:type="pct"/>
            <w:shd w:val="clear" w:color="auto" w:fill="auto"/>
            <w:noWrap/>
            <w:vAlign w:val="center"/>
            <w:hideMark/>
          </w:tcPr>
          <w:p w14:paraId="22940332"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Vlera bazë aktuale:</w:t>
            </w:r>
          </w:p>
        </w:tc>
        <w:tc>
          <w:tcPr>
            <w:tcW w:w="3212" w:type="pct"/>
            <w:shd w:val="clear" w:color="auto" w:fill="auto"/>
            <w:vAlign w:val="center"/>
            <w:hideMark/>
          </w:tcPr>
          <w:p w14:paraId="234B51E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95" w:type="pct"/>
            <w:vAlign w:val="center"/>
          </w:tcPr>
          <w:p w14:paraId="1B92FD3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4765349" w14:textId="77777777" w:rsidTr="00B14F28">
        <w:trPr>
          <w:trHeight w:val="475"/>
        </w:trPr>
        <w:tc>
          <w:tcPr>
            <w:tcW w:w="1393" w:type="pct"/>
            <w:shd w:val="clear" w:color="auto" w:fill="DEECEE"/>
            <w:vAlign w:val="center"/>
            <w:hideMark/>
          </w:tcPr>
          <w:p w14:paraId="7F889FF1"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SDG - Titulli i Objektivit të Zhvillimit të Qëndrueshëm sipas OKB-së</w:t>
            </w:r>
          </w:p>
        </w:tc>
        <w:tc>
          <w:tcPr>
            <w:tcW w:w="3212" w:type="pct"/>
            <w:shd w:val="clear" w:color="auto" w:fill="DEECEE"/>
            <w:vAlign w:val="center"/>
            <w:hideMark/>
          </w:tcPr>
          <w:p w14:paraId="376CEA5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395" w:type="pct"/>
            <w:shd w:val="clear" w:color="000000" w:fill="FFFFFF"/>
            <w:vAlign w:val="center"/>
          </w:tcPr>
          <w:p w14:paraId="68670D4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F1D21C5" w14:textId="77777777" w:rsidTr="00B14F28">
        <w:trPr>
          <w:trHeight w:val="68"/>
        </w:trPr>
        <w:tc>
          <w:tcPr>
            <w:tcW w:w="1393" w:type="pct"/>
            <w:shd w:val="clear" w:color="auto" w:fill="DEECEE"/>
            <w:vAlign w:val="center"/>
            <w:hideMark/>
          </w:tcPr>
          <w:p w14:paraId="5A65EB37" w14:textId="77777777" w:rsidR="0094425A" w:rsidRPr="00BF0A75" w:rsidRDefault="0094425A" w:rsidP="00031439">
            <w:pPr>
              <w:pStyle w:val="ListParagraph"/>
              <w:numPr>
                <w:ilvl w:val="0"/>
                <w:numId w:val="19"/>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color w:val="000000"/>
                <w:sz w:val="12"/>
                <w:szCs w:val="12"/>
                <w:lang w:val="sq-AL" w:eastAsia="en-GB"/>
              </w:rPr>
              <w:t>Vlera e synuar e treguesit SDG</w:t>
            </w:r>
          </w:p>
        </w:tc>
        <w:tc>
          <w:tcPr>
            <w:tcW w:w="3212" w:type="pct"/>
            <w:shd w:val="clear" w:color="auto" w:fill="DEECEE"/>
            <w:vAlign w:val="center"/>
            <w:hideMark/>
          </w:tcPr>
          <w:p w14:paraId="12FD72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395" w:type="pct"/>
            <w:shd w:val="clear" w:color="000000" w:fill="FFFFFF"/>
            <w:vAlign w:val="center"/>
          </w:tcPr>
          <w:p w14:paraId="20260F1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4BA5628D" w14:textId="77777777" w:rsidR="0094425A" w:rsidRPr="00BF0A75" w:rsidRDefault="0094425A" w:rsidP="0094425A">
      <w:pPr>
        <w:spacing w:after="0" w:line="240" w:lineRule="auto"/>
        <w:rPr>
          <w:rFonts w:ascii="Garamond" w:hAnsi="Garamond" w:cs="Times New Roman"/>
          <w:sz w:val="12"/>
          <w:szCs w:val="12"/>
          <w:lang w:val="sq-AL"/>
        </w:rPr>
      </w:pPr>
    </w:p>
    <w:p w14:paraId="22C288ED" w14:textId="77777777" w:rsidR="0094425A" w:rsidRPr="00BF0A75" w:rsidRDefault="0094425A" w:rsidP="0094425A">
      <w:pPr>
        <w:spacing w:after="0" w:line="240" w:lineRule="auto"/>
        <w:rPr>
          <w:rFonts w:ascii="Garamond" w:eastAsiaTheme="majorEastAsia" w:hAnsi="Garamond" w:cs="Times New Roman"/>
          <w:sz w:val="12"/>
          <w:szCs w:val="12"/>
          <w:lang w:val="sq-AL"/>
        </w:rPr>
      </w:pPr>
      <w:r w:rsidRPr="00BF0A75">
        <w:rPr>
          <w:rFonts w:ascii="Garamond" w:hAnsi="Garamond" w:cs="Times New Roman"/>
          <w:b/>
          <w:sz w:val="12"/>
          <w:szCs w:val="12"/>
          <w:lang w:val="sq-AL"/>
        </w:rPr>
        <w:t>Tregues 1.1.</w:t>
      </w:r>
      <w:bookmarkEnd w:id="31"/>
      <w:r w:rsidRPr="00BF0A75">
        <w:rPr>
          <w:rFonts w:ascii="Garamond" w:hAnsi="Garamond" w:cs="Times New Roman"/>
          <w:b/>
          <w:sz w:val="12"/>
          <w:szCs w:val="12"/>
          <w:lang w:val="sq-AL"/>
        </w:rPr>
        <w:t>2</w:t>
      </w:r>
    </w:p>
    <w:tbl>
      <w:tblPr>
        <w:tblW w:w="507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9"/>
        <w:gridCol w:w="9210"/>
        <w:gridCol w:w="1172"/>
      </w:tblGrid>
      <w:tr w:rsidR="0094425A" w:rsidRPr="00BF0A75" w14:paraId="436126FC" w14:textId="77777777" w:rsidTr="00B14F28">
        <w:trPr>
          <w:trHeight w:val="549"/>
        </w:trPr>
        <w:tc>
          <w:tcPr>
            <w:tcW w:w="1342" w:type="pct"/>
            <w:shd w:val="clear" w:color="auto" w:fill="DEECEE"/>
            <w:noWrap/>
            <w:vAlign w:val="center"/>
            <w:hideMark/>
          </w:tcPr>
          <w:p w14:paraId="1C0BAD70"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45" w:type="pct"/>
            <w:shd w:val="clear" w:color="auto" w:fill="DEECEE"/>
            <w:vAlign w:val="center"/>
            <w:hideMark/>
          </w:tcPr>
          <w:p w14:paraId="07096427"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1.1.2 Përqindja e institucioneve publike qendrore dhe vendore që kanë ngritur dhe vënë në funksion strukturat antikorrupsion</w:t>
            </w:r>
          </w:p>
        </w:tc>
        <w:tc>
          <w:tcPr>
            <w:tcW w:w="413" w:type="pct"/>
            <w:vAlign w:val="center"/>
          </w:tcPr>
          <w:p w14:paraId="0E53E4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F6A3C7" w14:textId="77777777" w:rsidTr="00B14F28">
        <w:trPr>
          <w:trHeight w:val="68"/>
        </w:trPr>
        <w:tc>
          <w:tcPr>
            <w:tcW w:w="1342" w:type="pct"/>
            <w:shd w:val="clear" w:color="auto" w:fill="DEECEE"/>
            <w:vAlign w:val="center"/>
            <w:hideMark/>
          </w:tcPr>
          <w:p w14:paraId="01215DFA"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Lloji i treguesit</w:t>
            </w:r>
          </w:p>
        </w:tc>
        <w:tc>
          <w:tcPr>
            <w:tcW w:w="3245" w:type="pct"/>
            <w:shd w:val="clear" w:color="auto" w:fill="DEECEE"/>
            <w:vAlign w:val="center"/>
            <w:hideMark/>
          </w:tcPr>
          <w:p w14:paraId="781EFDC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13" w:type="pct"/>
            <w:vAlign w:val="center"/>
          </w:tcPr>
          <w:p w14:paraId="57FAEA2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1D2F1E" w14:textId="77777777" w:rsidTr="00B14F28">
        <w:trPr>
          <w:trHeight w:val="68"/>
        </w:trPr>
        <w:tc>
          <w:tcPr>
            <w:tcW w:w="1342" w:type="pct"/>
            <w:shd w:val="clear" w:color="auto" w:fill="DEECEE"/>
            <w:vAlign w:val="center"/>
            <w:hideMark/>
          </w:tcPr>
          <w:p w14:paraId="43F5E48E"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45" w:type="pct"/>
            <w:shd w:val="clear" w:color="auto" w:fill="FFFFFF" w:themeFill="background1"/>
            <w:vAlign w:val="center"/>
          </w:tcPr>
          <w:p w14:paraId="4B4DFE9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13" w:type="pct"/>
            <w:shd w:val="clear" w:color="000000" w:fill="FFFFFF"/>
            <w:vAlign w:val="center"/>
          </w:tcPr>
          <w:p w14:paraId="0A2BD87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35D22BB" w14:textId="77777777" w:rsidTr="00B14F28">
        <w:trPr>
          <w:trHeight w:val="68"/>
        </w:trPr>
        <w:tc>
          <w:tcPr>
            <w:tcW w:w="1342" w:type="pct"/>
            <w:shd w:val="clear" w:color="auto" w:fill="auto"/>
            <w:vAlign w:val="center"/>
            <w:hideMark/>
          </w:tcPr>
          <w:p w14:paraId="2DA56778"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45" w:type="pct"/>
            <w:shd w:val="clear" w:color="auto" w:fill="auto"/>
            <w:vAlign w:val="center"/>
          </w:tcPr>
          <w:p w14:paraId="3D7F2A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13" w:type="pct"/>
            <w:vAlign w:val="center"/>
          </w:tcPr>
          <w:p w14:paraId="5296198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1C3D64C" w14:textId="77777777" w:rsidTr="00B14F28">
        <w:trPr>
          <w:trHeight w:val="68"/>
        </w:trPr>
        <w:tc>
          <w:tcPr>
            <w:tcW w:w="1342" w:type="pct"/>
            <w:shd w:val="clear" w:color="auto" w:fill="auto"/>
            <w:vAlign w:val="center"/>
            <w:hideMark/>
          </w:tcPr>
          <w:p w14:paraId="070A5AF8"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45" w:type="pct"/>
            <w:shd w:val="clear" w:color="000000" w:fill="FFFFFF"/>
            <w:vAlign w:val="center"/>
          </w:tcPr>
          <w:p w14:paraId="3350995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13" w:type="pct"/>
            <w:shd w:val="clear" w:color="000000" w:fill="FFFFFF"/>
            <w:vAlign w:val="center"/>
          </w:tcPr>
          <w:p w14:paraId="361654E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2BB4196" w14:textId="77777777" w:rsidTr="00B14F28">
        <w:trPr>
          <w:trHeight w:val="68"/>
        </w:trPr>
        <w:tc>
          <w:tcPr>
            <w:tcW w:w="1342" w:type="pct"/>
            <w:shd w:val="clear" w:color="auto" w:fill="DEECEE"/>
            <w:vAlign w:val="center"/>
            <w:hideMark/>
          </w:tcPr>
          <w:p w14:paraId="2100D3D0"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 i politikës përkatëse</w:t>
            </w:r>
          </w:p>
        </w:tc>
        <w:tc>
          <w:tcPr>
            <w:tcW w:w="3245" w:type="pct"/>
            <w:shd w:val="clear" w:color="000000" w:fill="FFFFFF"/>
            <w:vAlign w:val="center"/>
          </w:tcPr>
          <w:p w14:paraId="37CAA0D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13" w:type="pct"/>
            <w:shd w:val="clear" w:color="000000" w:fill="FFFFFF"/>
            <w:vAlign w:val="center"/>
          </w:tcPr>
          <w:p w14:paraId="738A110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90546B8" w14:textId="77777777" w:rsidTr="00B14F28">
        <w:trPr>
          <w:trHeight w:val="492"/>
        </w:trPr>
        <w:tc>
          <w:tcPr>
            <w:tcW w:w="1342" w:type="pct"/>
            <w:shd w:val="clear" w:color="auto" w:fill="DEECEE"/>
            <w:vAlign w:val="center"/>
            <w:hideMark/>
          </w:tcPr>
          <w:p w14:paraId="34CFD276"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Objektivi specifik me të cilin lidhet treguesi</w:t>
            </w:r>
          </w:p>
        </w:tc>
        <w:tc>
          <w:tcPr>
            <w:tcW w:w="3245" w:type="pct"/>
            <w:shd w:val="clear" w:color="auto" w:fill="FFFFFF" w:themeFill="background1"/>
            <w:vAlign w:val="center"/>
          </w:tcPr>
          <w:p w14:paraId="23C9D0D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13" w:type="pct"/>
            <w:vAlign w:val="center"/>
          </w:tcPr>
          <w:p w14:paraId="105D5EA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49B8F51" w14:textId="77777777" w:rsidTr="00B14F28">
        <w:trPr>
          <w:trHeight w:val="68"/>
        </w:trPr>
        <w:tc>
          <w:tcPr>
            <w:tcW w:w="1342" w:type="pct"/>
            <w:shd w:val="clear" w:color="auto" w:fill="DEECEE"/>
            <w:vAlign w:val="center"/>
            <w:hideMark/>
          </w:tcPr>
          <w:p w14:paraId="0A76EC12" w14:textId="77777777" w:rsidR="0094425A" w:rsidRPr="00BF0A75" w:rsidRDefault="0094425A" w:rsidP="00031439">
            <w:pPr>
              <w:pStyle w:val="ListParagraph"/>
              <w:numPr>
                <w:ilvl w:val="0"/>
                <w:numId w:val="14"/>
              </w:num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0F4B1F3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4FFA69E9" w14:textId="77777777" w:rsidR="0094425A" w:rsidRPr="00BF0A75" w:rsidRDefault="0094425A" w:rsidP="0094425A">
            <w:p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hideMark/>
          </w:tcPr>
          <w:p w14:paraId="54BDE80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13" w:type="pct"/>
            <w:shd w:val="clear" w:color="000000" w:fill="FFFFFF"/>
            <w:vAlign w:val="center"/>
          </w:tcPr>
          <w:p w14:paraId="147C6E2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AF5526C" w14:textId="77777777" w:rsidTr="00B14F28">
        <w:trPr>
          <w:trHeight w:val="68"/>
        </w:trPr>
        <w:tc>
          <w:tcPr>
            <w:tcW w:w="1342" w:type="pct"/>
            <w:shd w:val="clear" w:color="auto" w:fill="auto"/>
            <w:vAlign w:val="center"/>
            <w:hideMark/>
          </w:tcPr>
          <w:p w14:paraId="5ED5B72B"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Lidhja me Acquis Communautaire</w:t>
            </w:r>
          </w:p>
        </w:tc>
        <w:tc>
          <w:tcPr>
            <w:tcW w:w="3245" w:type="pct"/>
            <w:shd w:val="clear" w:color="auto" w:fill="auto"/>
            <w:vAlign w:val="center"/>
            <w:hideMark/>
          </w:tcPr>
          <w:p w14:paraId="47E0D4E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13" w:type="pct"/>
            <w:vAlign w:val="center"/>
          </w:tcPr>
          <w:p w14:paraId="1755359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FF92794" w14:textId="77777777" w:rsidTr="00B14F28">
        <w:trPr>
          <w:trHeight w:val="68"/>
        </w:trPr>
        <w:tc>
          <w:tcPr>
            <w:tcW w:w="1342" w:type="pct"/>
            <w:shd w:val="clear" w:color="auto" w:fill="DEECEE"/>
            <w:vAlign w:val="center"/>
            <w:hideMark/>
          </w:tcPr>
          <w:p w14:paraId="7067C309"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treguesit të performancës</w:t>
            </w:r>
          </w:p>
        </w:tc>
        <w:tc>
          <w:tcPr>
            <w:tcW w:w="3245" w:type="pct"/>
            <w:shd w:val="clear" w:color="auto" w:fill="DEECEE"/>
            <w:vAlign w:val="center"/>
            <w:hideMark/>
          </w:tcPr>
          <w:p w14:paraId="57B22D4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Baza e të dhënave të Drejtorisë së Përgjithshme të Antikorrupsionit dhe nga institucionet publike </w:t>
            </w:r>
          </w:p>
        </w:tc>
        <w:tc>
          <w:tcPr>
            <w:tcW w:w="413" w:type="pct"/>
            <w:shd w:val="clear" w:color="000000" w:fill="FFFFFF"/>
            <w:vAlign w:val="center"/>
          </w:tcPr>
          <w:p w14:paraId="697EC93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1FCCD7E" w14:textId="77777777" w:rsidTr="00B14F28">
        <w:trPr>
          <w:trHeight w:val="68"/>
        </w:trPr>
        <w:tc>
          <w:tcPr>
            <w:tcW w:w="1342" w:type="pct"/>
            <w:vMerge w:val="restart"/>
            <w:shd w:val="clear" w:color="auto" w:fill="DEECEE"/>
            <w:vAlign w:val="center"/>
            <w:hideMark/>
          </w:tcPr>
          <w:p w14:paraId="54703D3E"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Institucioni/et përgjegjës/e për mbledhjen e të dhënave</w:t>
            </w:r>
          </w:p>
        </w:tc>
        <w:tc>
          <w:tcPr>
            <w:tcW w:w="3245" w:type="pct"/>
            <w:shd w:val="clear" w:color="auto" w:fill="DEECEE"/>
            <w:vAlign w:val="center"/>
          </w:tcPr>
          <w:p w14:paraId="70EA639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analizimin e informacionit</w:t>
            </w:r>
          </w:p>
        </w:tc>
        <w:tc>
          <w:tcPr>
            <w:tcW w:w="413" w:type="pct"/>
            <w:shd w:val="clear" w:color="000000" w:fill="FFFFFF"/>
            <w:vAlign w:val="center"/>
          </w:tcPr>
          <w:p w14:paraId="6AFC740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227A5AA" w14:textId="77777777" w:rsidTr="00B14F28">
        <w:trPr>
          <w:trHeight w:val="143"/>
        </w:trPr>
        <w:tc>
          <w:tcPr>
            <w:tcW w:w="1342" w:type="pct"/>
            <w:vMerge/>
            <w:shd w:val="clear" w:color="auto" w:fill="DEECEE"/>
            <w:vAlign w:val="center"/>
            <w:hideMark/>
          </w:tcPr>
          <w:p w14:paraId="0A645296"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45C1090D" w14:textId="77777777" w:rsidR="0094425A" w:rsidRPr="00BF0A75" w:rsidRDefault="0094425A" w:rsidP="0094425A">
            <w:pPr>
              <w:spacing w:after="0" w:line="240" w:lineRule="auto"/>
              <w:rPr>
                <w:rFonts w:ascii="Garamond" w:eastAsia="Times New Roman" w:hAnsi="Garamond" w:cs="Times New Roman"/>
                <w:sz w:val="12"/>
                <w:szCs w:val="12"/>
                <w:highlight w:val="red"/>
                <w:lang w:val="sq-AL" w:eastAsia="en-GB"/>
              </w:rPr>
            </w:pPr>
            <w:r w:rsidRPr="00BF0A75">
              <w:rPr>
                <w:rFonts w:ascii="Garamond" w:eastAsia="Times New Roman" w:hAnsi="Garamond" w:cs="Times New Roman"/>
                <w:sz w:val="12"/>
                <w:szCs w:val="12"/>
                <w:lang w:val="sq-AL" w:eastAsia="en-GB"/>
              </w:rPr>
              <w:t>Autoritetet publike qendrore dhe vendore për  mbledhjen dhe dërgimin e informacionit në Drejtorinë e Përgjithshme të Antikorrupsionit</w:t>
            </w:r>
          </w:p>
        </w:tc>
        <w:tc>
          <w:tcPr>
            <w:tcW w:w="413" w:type="pct"/>
            <w:shd w:val="clear" w:color="000000" w:fill="FFFFFF"/>
            <w:vAlign w:val="center"/>
          </w:tcPr>
          <w:p w14:paraId="1985194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23084D8" w14:textId="77777777" w:rsidTr="00B14F28">
        <w:trPr>
          <w:trHeight w:val="68"/>
        </w:trPr>
        <w:tc>
          <w:tcPr>
            <w:tcW w:w="1342" w:type="pct"/>
            <w:shd w:val="clear" w:color="auto" w:fill="DEECEE"/>
            <w:noWrap/>
            <w:vAlign w:val="center"/>
            <w:hideMark/>
          </w:tcPr>
          <w:p w14:paraId="660B41AC"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Metodologjisë</w:t>
            </w:r>
          </w:p>
        </w:tc>
        <w:tc>
          <w:tcPr>
            <w:tcW w:w="3245" w:type="pct"/>
            <w:shd w:val="clear" w:color="auto" w:fill="DEECEE"/>
            <w:noWrap/>
            <w:vAlign w:val="center"/>
          </w:tcPr>
          <w:p w14:paraId="58E3584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plotësimit të strukturave antikorrupsion në institucionet publike që janë të detyruara t’i kenë ato dhe për të pasqyruar forcimin e kapaciteteve për parandalimin e korrupsionit në to.</w:t>
            </w:r>
          </w:p>
          <w:p w14:paraId="24BF3C4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si autoritet teknik në varësinë e Koordinatorit Kombëtar Kundër Korrupsionit dhe në bashkëpunim të ngushtë me institucione të tjera me kompetenca antikorrupsioni si (Inspektorati i Lartë i Deklarimit dhe Kontrollit të Pasurive dhe Konfliktit të Interesave, Komisioneri për të Drejtën e Informimit dhe Mbrojtjen e të Dhënave Personale, Departamenti i Administratës Publike, Kontrolli i Lartë i Shtetit, etj.), do të përgatisin dhe publikojnë një vlerësim të detajuar të strukturave ekzistuese në institucionet publike për: koordinatorët antikorrupsion, pikat e kontaktit për zbatimin e SNKK 2024-2030, koordinatorët e integritetit, koordinatorët për të drejtën e informimit, sinjalizuesit, koordinatorët e etikës, etj.). Në bazë të vlerësimit, Drejtoria e Përgjithshme e Antikorrupsionit do të përgatisë një listë të plotë të institucioneve publike që duhet të plotësojnë strukturat e tyre (rolet) antikorrupsion dhe një afat sa më të saktë të mundshëm për përfundimin e këtij procesi për secilin institucion respektivisht. Vlerësimi dhe lista do të jenë niveli bazë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5777E2A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D400F3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0D94A14D"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informacionin nga të gjitha institucionet që duhet të kenë strukturat antikorrupsion gjatë periudhës së raportimit;</w:t>
            </w:r>
          </w:p>
          <w:p w14:paraId="19FCC52A"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informacionin rreth strukturave antikorrupsion që janë ngritur dhe plotësuar në periudhën raportuese;</w:t>
            </w:r>
          </w:p>
          <w:p w14:paraId="1124ACF5"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institucioneve që kanë përfunduar strukturat antikorrupsion nga numri i institucioneve të detyruara për t’i ngritur ato, si për periudhën raportuese përgjatë zbatimit të SNKK 2024-2030 (kumulative), sipas formulës së dhënë.</w:t>
            </w:r>
          </w:p>
        </w:tc>
        <w:tc>
          <w:tcPr>
            <w:tcW w:w="413" w:type="pct"/>
            <w:vAlign w:val="center"/>
          </w:tcPr>
          <w:p w14:paraId="470BFE8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B768DD9" w14:textId="77777777" w:rsidTr="00B14F28">
        <w:trPr>
          <w:trHeight w:val="68"/>
        </w:trPr>
        <w:tc>
          <w:tcPr>
            <w:tcW w:w="1342" w:type="pct"/>
            <w:shd w:val="clear" w:color="auto" w:fill="DEECEE"/>
            <w:vAlign w:val="center"/>
            <w:hideMark/>
          </w:tcPr>
          <w:p w14:paraId="0A65195B"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45" w:type="pct"/>
            <w:shd w:val="clear" w:color="auto" w:fill="DEECEE"/>
            <w:vAlign w:val="center"/>
          </w:tcPr>
          <w:p w14:paraId="638A651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sipas kohës së përgatitjes së raporteve të monitorimit të SNKK dhe PV</w:t>
            </w:r>
          </w:p>
        </w:tc>
        <w:tc>
          <w:tcPr>
            <w:tcW w:w="413" w:type="pct"/>
            <w:shd w:val="clear" w:color="000000" w:fill="FFFFFF"/>
            <w:vAlign w:val="center"/>
          </w:tcPr>
          <w:p w14:paraId="4F55039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CEB4B58" w14:textId="77777777" w:rsidTr="00B14F28">
        <w:trPr>
          <w:trHeight w:val="68"/>
        </w:trPr>
        <w:tc>
          <w:tcPr>
            <w:tcW w:w="1342" w:type="pct"/>
            <w:shd w:val="clear" w:color="auto" w:fill="DEECEE"/>
            <w:vAlign w:val="center"/>
            <w:hideMark/>
          </w:tcPr>
          <w:p w14:paraId="5E2C6BD6"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Natyra e treguesit: Kumulative/Rritëse</w:t>
            </w:r>
          </w:p>
        </w:tc>
        <w:tc>
          <w:tcPr>
            <w:tcW w:w="3245" w:type="pct"/>
            <w:shd w:val="clear" w:color="auto" w:fill="DEECEE"/>
            <w:vAlign w:val="center"/>
          </w:tcPr>
          <w:p w14:paraId="6931DEC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Kumulative</w:t>
            </w:r>
          </w:p>
        </w:tc>
        <w:tc>
          <w:tcPr>
            <w:tcW w:w="413" w:type="pct"/>
            <w:shd w:val="clear" w:color="000000" w:fill="FFFFFF"/>
            <w:vAlign w:val="center"/>
          </w:tcPr>
          <w:p w14:paraId="393DA4E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1948A80" w14:textId="77777777" w:rsidTr="00B14F28">
        <w:trPr>
          <w:trHeight w:val="68"/>
        </w:trPr>
        <w:tc>
          <w:tcPr>
            <w:tcW w:w="1342" w:type="pct"/>
            <w:shd w:val="clear" w:color="auto" w:fill="auto"/>
            <w:vAlign w:val="center"/>
            <w:hideMark/>
          </w:tcPr>
          <w:p w14:paraId="39B62F42"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3245" w:type="pct"/>
            <w:shd w:val="clear" w:color="000000" w:fill="FFFFFF"/>
            <w:vAlign w:val="center"/>
          </w:tcPr>
          <w:p w14:paraId="1D3FCAF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13" w:type="pct"/>
            <w:shd w:val="clear" w:color="000000" w:fill="FFFFFF"/>
            <w:vAlign w:val="center"/>
          </w:tcPr>
          <w:p w14:paraId="335A7DB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E719BAF" w14:textId="77777777" w:rsidTr="00B14F28">
        <w:trPr>
          <w:trHeight w:val="68"/>
        </w:trPr>
        <w:tc>
          <w:tcPr>
            <w:tcW w:w="1342" w:type="pct"/>
            <w:shd w:val="clear" w:color="auto" w:fill="DEECEE"/>
            <w:vAlign w:val="center"/>
            <w:hideMark/>
          </w:tcPr>
          <w:p w14:paraId="2A9227DE"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3245" w:type="pct"/>
            <w:shd w:val="clear" w:color="auto" w:fill="DEECEE"/>
            <w:vAlign w:val="center"/>
            <w:hideMark/>
          </w:tcPr>
          <w:p w14:paraId="4410418C"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3EAF5FCA"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68FAB09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institucioneve publike që kanë ngritur/caktuar strukturat antikorrupsion në periudhën raportuese / numri i institucioneve publike që ishin të detyruara të ngrinin/caktonin strukturat antikorrupsion X 100</w:t>
            </w:r>
          </w:p>
          <w:p w14:paraId="74561D8C"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26B86BA3"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0C0615B9"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07C14F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institucioneve publike që kanë përfunduar/ngritur strukturat antikorrupsion në zbatimin aktual të SNKK 2024-2030/ numri i institucioneve publike që janë të detyruara të përfundojnë/ngrenë strukturat antikorrupsion gjatë zbatimit të SNKK 2024-2030 X 100</w:t>
            </w:r>
          </w:p>
          <w:p w14:paraId="133C97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13" w:type="pct"/>
            <w:vAlign w:val="center"/>
          </w:tcPr>
          <w:p w14:paraId="16949DA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BC6D373" w14:textId="77777777" w:rsidTr="00B14F28">
        <w:trPr>
          <w:trHeight w:val="77"/>
        </w:trPr>
        <w:tc>
          <w:tcPr>
            <w:tcW w:w="1342" w:type="pct"/>
            <w:vMerge w:val="restart"/>
            <w:shd w:val="clear" w:color="auto" w:fill="auto"/>
            <w:vAlign w:val="center"/>
            <w:hideMark/>
          </w:tcPr>
          <w:p w14:paraId="476E7E5D" w14:textId="77777777" w:rsidR="0094425A" w:rsidRPr="00BF0A75" w:rsidRDefault="0094425A" w:rsidP="00031439">
            <w:pPr>
              <w:pStyle w:val="ListParagraph"/>
              <w:numPr>
                <w:ilvl w:val="0"/>
                <w:numId w:val="14"/>
              </w:num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45" w:type="pct"/>
            <w:shd w:val="clear" w:color="auto" w:fill="auto"/>
            <w:vAlign w:val="center"/>
            <w:hideMark/>
          </w:tcPr>
          <w:p w14:paraId="74F27DF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13" w:type="pct"/>
            <w:vAlign w:val="center"/>
          </w:tcPr>
          <w:p w14:paraId="15D65D5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0787907" w14:textId="77777777" w:rsidTr="00B14F28">
        <w:trPr>
          <w:trHeight w:val="80"/>
        </w:trPr>
        <w:tc>
          <w:tcPr>
            <w:tcW w:w="1342" w:type="pct"/>
            <w:vMerge/>
            <w:vAlign w:val="center"/>
            <w:hideMark/>
          </w:tcPr>
          <w:p w14:paraId="75AAD99C"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auto"/>
            <w:vAlign w:val="center"/>
            <w:hideMark/>
          </w:tcPr>
          <w:p w14:paraId="366B39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13" w:type="pct"/>
            <w:vAlign w:val="center"/>
          </w:tcPr>
          <w:p w14:paraId="4A775EB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F3F1498" w14:textId="77777777" w:rsidTr="00B14F28">
        <w:trPr>
          <w:trHeight w:val="77"/>
        </w:trPr>
        <w:tc>
          <w:tcPr>
            <w:tcW w:w="1342" w:type="pct"/>
            <w:vMerge/>
            <w:vAlign w:val="center"/>
            <w:hideMark/>
          </w:tcPr>
          <w:p w14:paraId="08C7DB63"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auto"/>
            <w:vAlign w:val="center"/>
            <w:hideMark/>
          </w:tcPr>
          <w:p w14:paraId="7638104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13" w:type="pct"/>
            <w:vAlign w:val="center"/>
          </w:tcPr>
          <w:p w14:paraId="5FD526D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8A958D2" w14:textId="77777777" w:rsidTr="00B14F28">
        <w:trPr>
          <w:trHeight w:val="68"/>
        </w:trPr>
        <w:tc>
          <w:tcPr>
            <w:tcW w:w="1342" w:type="pct"/>
            <w:shd w:val="clear" w:color="auto" w:fill="DEECEE"/>
            <w:vAlign w:val="center"/>
            <w:hideMark/>
          </w:tcPr>
          <w:p w14:paraId="0205B795"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progresit</w:t>
            </w:r>
          </w:p>
        </w:tc>
        <w:tc>
          <w:tcPr>
            <w:tcW w:w="3245" w:type="pct"/>
            <w:shd w:val="clear" w:color="auto" w:fill="DEECEE"/>
            <w:vAlign w:val="center"/>
            <w:hideMark/>
          </w:tcPr>
          <w:p w14:paraId="306070A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13" w:type="pct"/>
            <w:shd w:val="clear" w:color="000000" w:fill="FFFFFF"/>
            <w:vAlign w:val="center"/>
          </w:tcPr>
          <w:p w14:paraId="7ECD650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D52DA98" w14:textId="77777777" w:rsidTr="00B14F28">
        <w:trPr>
          <w:trHeight w:val="68"/>
        </w:trPr>
        <w:tc>
          <w:tcPr>
            <w:tcW w:w="1342" w:type="pct"/>
            <w:vMerge w:val="restart"/>
            <w:shd w:val="clear" w:color="auto" w:fill="DEECEE"/>
            <w:noWrap/>
            <w:vAlign w:val="center"/>
            <w:hideMark/>
          </w:tcPr>
          <w:p w14:paraId="03C12844"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3245" w:type="pct"/>
            <w:shd w:val="clear" w:color="auto" w:fill="DEECEE"/>
            <w:noWrap/>
            <w:vAlign w:val="center"/>
          </w:tcPr>
          <w:p w14:paraId="243260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13" w:type="pct"/>
            <w:vAlign w:val="center"/>
          </w:tcPr>
          <w:p w14:paraId="3B9E273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07E1FDF" w14:textId="77777777" w:rsidTr="00B14F28">
        <w:trPr>
          <w:trHeight w:val="68"/>
        </w:trPr>
        <w:tc>
          <w:tcPr>
            <w:tcW w:w="1342" w:type="pct"/>
            <w:vMerge/>
            <w:shd w:val="clear" w:color="auto" w:fill="DEECEE"/>
            <w:noWrap/>
            <w:vAlign w:val="center"/>
          </w:tcPr>
          <w:p w14:paraId="2E98D7DB"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noWrap/>
            <w:vAlign w:val="center"/>
          </w:tcPr>
          <w:p w14:paraId="389DAFD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13" w:type="pct"/>
            <w:vAlign w:val="center"/>
          </w:tcPr>
          <w:p w14:paraId="146FCFA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80659B8" w14:textId="77777777" w:rsidTr="00B14F28">
        <w:trPr>
          <w:trHeight w:val="77"/>
        </w:trPr>
        <w:tc>
          <w:tcPr>
            <w:tcW w:w="1342" w:type="pct"/>
            <w:vMerge/>
            <w:shd w:val="clear" w:color="auto" w:fill="DEECEE"/>
            <w:vAlign w:val="center"/>
            <w:hideMark/>
          </w:tcPr>
          <w:p w14:paraId="21997E90"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189917E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13" w:type="pct"/>
            <w:shd w:val="clear" w:color="000000" w:fill="FFFFFF"/>
            <w:vAlign w:val="center"/>
          </w:tcPr>
          <w:p w14:paraId="4436DE9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7E29590" w14:textId="77777777" w:rsidTr="00B14F28">
        <w:trPr>
          <w:trHeight w:val="77"/>
        </w:trPr>
        <w:tc>
          <w:tcPr>
            <w:tcW w:w="1342" w:type="pct"/>
            <w:vMerge w:val="restart"/>
            <w:shd w:val="clear" w:color="auto" w:fill="DEECEE"/>
            <w:noWrap/>
            <w:vAlign w:val="center"/>
            <w:hideMark/>
          </w:tcPr>
          <w:p w14:paraId="76AC9BEA"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w:t>
            </w:r>
          </w:p>
        </w:tc>
        <w:tc>
          <w:tcPr>
            <w:tcW w:w="3245" w:type="pct"/>
            <w:shd w:val="clear" w:color="auto" w:fill="DEECEE"/>
            <w:vAlign w:val="center"/>
          </w:tcPr>
          <w:p w14:paraId="56E6696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 dhe përcaktimi i vlerës bazë për monitorim</w:t>
            </w:r>
          </w:p>
        </w:tc>
        <w:tc>
          <w:tcPr>
            <w:tcW w:w="413" w:type="pct"/>
            <w:vAlign w:val="center"/>
          </w:tcPr>
          <w:p w14:paraId="6067598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7C979038" w14:textId="77777777" w:rsidTr="00B14F28">
        <w:trPr>
          <w:trHeight w:val="77"/>
        </w:trPr>
        <w:tc>
          <w:tcPr>
            <w:tcW w:w="1342" w:type="pct"/>
            <w:vMerge/>
            <w:shd w:val="clear" w:color="auto" w:fill="DEECEE"/>
            <w:vAlign w:val="center"/>
            <w:hideMark/>
          </w:tcPr>
          <w:p w14:paraId="4A90A960"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2ABEAFA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80% e institucioneve publike kanë strukturat antikorrupsion</w:t>
            </w:r>
          </w:p>
        </w:tc>
        <w:tc>
          <w:tcPr>
            <w:tcW w:w="413" w:type="pct"/>
            <w:vAlign w:val="center"/>
          </w:tcPr>
          <w:p w14:paraId="7065631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728ED9F0" w14:textId="77777777" w:rsidTr="00B14F28">
        <w:trPr>
          <w:trHeight w:val="68"/>
        </w:trPr>
        <w:tc>
          <w:tcPr>
            <w:tcW w:w="1342" w:type="pct"/>
            <w:vMerge/>
            <w:shd w:val="clear" w:color="auto" w:fill="DEECEE"/>
            <w:vAlign w:val="center"/>
            <w:hideMark/>
          </w:tcPr>
          <w:p w14:paraId="5D84A1F6"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444650A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90% e institucioneve publike kanë strukturat antikorrupsion (kumulative)</w:t>
            </w:r>
          </w:p>
        </w:tc>
        <w:tc>
          <w:tcPr>
            <w:tcW w:w="413" w:type="pct"/>
            <w:vAlign w:val="center"/>
          </w:tcPr>
          <w:p w14:paraId="5891F5C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6F724BFC" w14:textId="77777777" w:rsidTr="00B14F28">
        <w:trPr>
          <w:trHeight w:val="170"/>
        </w:trPr>
        <w:tc>
          <w:tcPr>
            <w:tcW w:w="1342" w:type="pct"/>
            <w:vMerge/>
            <w:shd w:val="clear" w:color="auto" w:fill="DEECEE"/>
            <w:vAlign w:val="center"/>
            <w:hideMark/>
          </w:tcPr>
          <w:p w14:paraId="6D4BB5AF"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0C85F13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publike kanë antikorrupsion (kumulative)</w:t>
            </w:r>
          </w:p>
        </w:tc>
        <w:tc>
          <w:tcPr>
            <w:tcW w:w="413" w:type="pct"/>
            <w:vAlign w:val="center"/>
          </w:tcPr>
          <w:p w14:paraId="0982869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4A59CEB5" w14:textId="77777777" w:rsidTr="00B14F28">
        <w:trPr>
          <w:trHeight w:val="77"/>
        </w:trPr>
        <w:tc>
          <w:tcPr>
            <w:tcW w:w="1342" w:type="pct"/>
            <w:vMerge/>
            <w:shd w:val="clear" w:color="auto" w:fill="DEECEE"/>
            <w:vAlign w:val="center"/>
            <w:hideMark/>
          </w:tcPr>
          <w:p w14:paraId="0ED9E96D"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58DCBD3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publike kanë strukturat anti-korrupsion (kumulative)</w:t>
            </w:r>
          </w:p>
        </w:tc>
        <w:tc>
          <w:tcPr>
            <w:tcW w:w="413" w:type="pct"/>
            <w:vAlign w:val="center"/>
          </w:tcPr>
          <w:p w14:paraId="2753867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5910F72C" w14:textId="77777777" w:rsidTr="00B14F28">
        <w:trPr>
          <w:trHeight w:val="77"/>
        </w:trPr>
        <w:tc>
          <w:tcPr>
            <w:tcW w:w="1342" w:type="pct"/>
            <w:vMerge/>
            <w:shd w:val="clear" w:color="auto" w:fill="DEECEE"/>
            <w:vAlign w:val="center"/>
          </w:tcPr>
          <w:p w14:paraId="725BC2ED"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455201B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publike kanë strukturat anti-korrupsion (kumulative)</w:t>
            </w:r>
          </w:p>
        </w:tc>
        <w:tc>
          <w:tcPr>
            <w:tcW w:w="413" w:type="pct"/>
            <w:vAlign w:val="center"/>
          </w:tcPr>
          <w:p w14:paraId="7619DBC4"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6F9AF784" w14:textId="77777777" w:rsidTr="00B14F28">
        <w:trPr>
          <w:trHeight w:val="77"/>
        </w:trPr>
        <w:tc>
          <w:tcPr>
            <w:tcW w:w="1342" w:type="pct"/>
            <w:vMerge/>
            <w:shd w:val="clear" w:color="auto" w:fill="DEECEE"/>
            <w:vAlign w:val="center"/>
          </w:tcPr>
          <w:p w14:paraId="7AE72E52"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p>
        </w:tc>
        <w:tc>
          <w:tcPr>
            <w:tcW w:w="3245" w:type="pct"/>
            <w:shd w:val="clear" w:color="auto" w:fill="DEECEE"/>
            <w:vAlign w:val="center"/>
          </w:tcPr>
          <w:p w14:paraId="11E8E9B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publike kanë strukturat anti-korrupsion (kumulative)</w:t>
            </w:r>
          </w:p>
        </w:tc>
        <w:tc>
          <w:tcPr>
            <w:tcW w:w="413" w:type="pct"/>
            <w:vAlign w:val="center"/>
          </w:tcPr>
          <w:p w14:paraId="2F5BCB82"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568869E1" w14:textId="77777777" w:rsidTr="00B14F28">
        <w:trPr>
          <w:trHeight w:val="77"/>
        </w:trPr>
        <w:tc>
          <w:tcPr>
            <w:tcW w:w="1342" w:type="pct"/>
            <w:shd w:val="clear" w:color="auto" w:fill="auto"/>
            <w:vAlign w:val="center"/>
            <w:hideMark/>
          </w:tcPr>
          <w:p w14:paraId="2716731F"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3245" w:type="pct"/>
            <w:shd w:val="clear" w:color="000000" w:fill="FFFFFF"/>
            <w:vAlign w:val="center"/>
          </w:tcPr>
          <w:p w14:paraId="234B42F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në nivel qendror dhe vendor, të planifikuara për të pasur struktura antikorrupsion (të përcaktuara nga vlerësimi), duhet ta bëjnë këtë para vitit 2029. Nëse gjatë zbatimit të SNKK 2024-2030 ka nevojë për institucione shtesë/ role që duhet të vendosin këto struktura (përveç atyre të identifikuara me vlerësimin), ato do të shtohen në listë dhe vlerësimi do të rishikohet.</w:t>
            </w:r>
          </w:p>
        </w:tc>
        <w:tc>
          <w:tcPr>
            <w:tcW w:w="413" w:type="pct"/>
            <w:shd w:val="clear" w:color="000000" w:fill="FFFFFF"/>
            <w:vAlign w:val="center"/>
          </w:tcPr>
          <w:p w14:paraId="19546A8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393C7A4C" w14:textId="77777777" w:rsidTr="00B14F28">
        <w:trPr>
          <w:trHeight w:val="77"/>
        </w:trPr>
        <w:tc>
          <w:tcPr>
            <w:tcW w:w="1342" w:type="pct"/>
            <w:shd w:val="clear" w:color="auto" w:fill="auto"/>
            <w:noWrap/>
            <w:vAlign w:val="center"/>
            <w:hideMark/>
          </w:tcPr>
          <w:p w14:paraId="4A52C197"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3245" w:type="pct"/>
            <w:shd w:val="clear" w:color="auto" w:fill="auto"/>
            <w:vAlign w:val="center"/>
            <w:hideMark/>
          </w:tcPr>
          <w:p w14:paraId="63D9AA6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13" w:type="pct"/>
            <w:vAlign w:val="center"/>
          </w:tcPr>
          <w:p w14:paraId="306BF90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1111F3F" w14:textId="77777777" w:rsidTr="00B14F28">
        <w:trPr>
          <w:trHeight w:val="534"/>
        </w:trPr>
        <w:tc>
          <w:tcPr>
            <w:tcW w:w="1342" w:type="pct"/>
            <w:shd w:val="clear" w:color="auto" w:fill="DEECEE"/>
            <w:vAlign w:val="center"/>
            <w:hideMark/>
          </w:tcPr>
          <w:p w14:paraId="602C94C4"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3245" w:type="pct"/>
            <w:shd w:val="clear" w:color="auto" w:fill="DEECEE"/>
            <w:vAlign w:val="center"/>
            <w:hideMark/>
          </w:tcPr>
          <w:p w14:paraId="2954174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13" w:type="pct"/>
            <w:shd w:val="clear" w:color="000000" w:fill="FFFFFF"/>
            <w:vAlign w:val="center"/>
          </w:tcPr>
          <w:p w14:paraId="1A0D736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3B56460" w14:textId="77777777" w:rsidTr="00B14F28">
        <w:trPr>
          <w:trHeight w:val="68"/>
        </w:trPr>
        <w:tc>
          <w:tcPr>
            <w:tcW w:w="1342" w:type="pct"/>
            <w:shd w:val="clear" w:color="auto" w:fill="DEECEE"/>
            <w:vAlign w:val="center"/>
            <w:hideMark/>
          </w:tcPr>
          <w:p w14:paraId="58E86BC8" w14:textId="77777777" w:rsidR="0094425A" w:rsidRPr="00BF0A75" w:rsidRDefault="0094425A" w:rsidP="00031439">
            <w:pPr>
              <w:pStyle w:val="ListParagraph"/>
              <w:numPr>
                <w:ilvl w:val="0"/>
                <w:numId w:val="14"/>
              </w:numPr>
              <w:spacing w:after="0" w:line="240" w:lineRule="auto"/>
              <w:ind w:left="284" w:hanging="284"/>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3245" w:type="pct"/>
            <w:shd w:val="clear" w:color="auto" w:fill="DEECEE"/>
            <w:vAlign w:val="center"/>
            <w:hideMark/>
          </w:tcPr>
          <w:p w14:paraId="677BC4D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13" w:type="pct"/>
            <w:shd w:val="clear" w:color="000000" w:fill="FFFFFF"/>
            <w:vAlign w:val="center"/>
          </w:tcPr>
          <w:p w14:paraId="123AC57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10D8BF66" w14:textId="77777777" w:rsidR="0094425A" w:rsidRPr="00BF0A75" w:rsidRDefault="0094425A" w:rsidP="0094425A">
      <w:pPr>
        <w:spacing w:after="0" w:line="240" w:lineRule="auto"/>
        <w:rPr>
          <w:rFonts w:ascii="Garamond" w:hAnsi="Garamond" w:cs="Times New Roman"/>
          <w:sz w:val="12"/>
          <w:szCs w:val="12"/>
          <w:lang w:val="sq-AL"/>
        </w:rPr>
      </w:pPr>
    </w:p>
    <w:p w14:paraId="66335DBB" w14:textId="77777777" w:rsidR="0094425A" w:rsidRPr="00BF0A75" w:rsidRDefault="0094425A" w:rsidP="0094425A">
      <w:pPr>
        <w:spacing w:after="0" w:line="240" w:lineRule="auto"/>
        <w:rPr>
          <w:rFonts w:ascii="Garamond" w:hAnsi="Garamond" w:cs="Times New Roman"/>
          <w:b/>
          <w:sz w:val="12"/>
          <w:szCs w:val="12"/>
          <w:lang w:val="sq-AL"/>
        </w:rPr>
      </w:pPr>
    </w:p>
    <w:p w14:paraId="5B9FB92E"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Objektivi Specifik 1.2: </w:t>
      </w:r>
      <w:r w:rsidRPr="00BF0A75">
        <w:rPr>
          <w:rFonts w:ascii="Garamond" w:hAnsi="Garamond" w:cs="Times New Roman"/>
          <w:b/>
          <w:bCs/>
          <w:color w:val="000000" w:themeColor="text1"/>
          <w:sz w:val="12"/>
          <w:szCs w:val="12"/>
          <w:lang w:val="sq-AL"/>
        </w:rPr>
        <w:t>Forcimi i transparencës, llogaridhënies dhe integritetit të institucioneve publike në të gjitha nivelet e Qeverisjes</w:t>
      </w:r>
    </w:p>
    <w:p w14:paraId="19900948" w14:textId="77777777" w:rsidR="0094425A" w:rsidRPr="00BF0A75" w:rsidRDefault="0094425A" w:rsidP="0094425A">
      <w:pPr>
        <w:spacing w:after="0" w:line="240" w:lineRule="auto"/>
        <w:rPr>
          <w:rFonts w:ascii="Garamond" w:hAnsi="Garamond" w:cs="Times New Roman"/>
          <w:sz w:val="12"/>
          <w:szCs w:val="12"/>
          <w:lang w:val="sq-AL"/>
        </w:rPr>
      </w:pPr>
    </w:p>
    <w:p w14:paraId="45C0D464" w14:textId="77777777" w:rsidR="0094425A" w:rsidRPr="00BF0A75" w:rsidRDefault="0094425A" w:rsidP="0094425A">
      <w:pPr>
        <w:spacing w:after="0" w:line="240" w:lineRule="auto"/>
        <w:rPr>
          <w:rFonts w:ascii="Garamond" w:eastAsiaTheme="majorEastAsia" w:hAnsi="Garamond" w:cs="Times New Roman"/>
          <w:sz w:val="12"/>
          <w:szCs w:val="12"/>
          <w:lang w:val="sq-AL"/>
        </w:rPr>
      </w:pPr>
      <w:r w:rsidRPr="00BF0A75">
        <w:rPr>
          <w:rFonts w:ascii="Garamond" w:hAnsi="Garamond" w:cs="Times New Roman"/>
          <w:b/>
          <w:sz w:val="12"/>
          <w:szCs w:val="12"/>
          <w:lang w:val="sq-AL"/>
        </w:rPr>
        <w:t>Tregues 1.2.1</w:t>
      </w:r>
    </w:p>
    <w:tbl>
      <w:tblPr>
        <w:tblW w:w="141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9182"/>
        <w:gridCol w:w="1170"/>
      </w:tblGrid>
      <w:tr w:rsidR="0094425A" w:rsidRPr="00BF0A75" w14:paraId="1929C569" w14:textId="77777777" w:rsidTr="00B14F28">
        <w:trPr>
          <w:trHeight w:val="568"/>
        </w:trPr>
        <w:tc>
          <w:tcPr>
            <w:tcW w:w="3794" w:type="dxa"/>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11A0D3E0"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61ED002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1.2.1 Përqindja e institucioneve publike qendrore dhe vendore që kanë në përdorim regjistër elektronik të kërkesave dhe përgjigjeve (trend rritës)</w:t>
            </w:r>
          </w:p>
        </w:tc>
        <w:tc>
          <w:tcPr>
            <w:tcW w:w="1170" w:type="dxa"/>
            <w:tcBorders>
              <w:top w:val="single" w:sz="4" w:space="0" w:color="auto"/>
              <w:left w:val="single" w:sz="4" w:space="0" w:color="auto"/>
              <w:bottom w:val="single" w:sz="4" w:space="0" w:color="auto"/>
              <w:right w:val="single" w:sz="4" w:space="0" w:color="auto"/>
            </w:tcBorders>
            <w:vAlign w:val="center"/>
          </w:tcPr>
          <w:p w14:paraId="5C2BD8D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6D65A22"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72870DCE"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Lloji i treguesit</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42298EA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1170" w:type="dxa"/>
            <w:tcBorders>
              <w:top w:val="single" w:sz="4" w:space="0" w:color="auto"/>
              <w:left w:val="single" w:sz="4" w:space="0" w:color="auto"/>
              <w:bottom w:val="single" w:sz="4" w:space="0" w:color="auto"/>
              <w:right w:val="single" w:sz="4" w:space="0" w:color="auto"/>
            </w:tcBorders>
            <w:vAlign w:val="center"/>
          </w:tcPr>
          <w:p w14:paraId="4F53399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A47B3BA"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284CAE3C"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9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C4EC2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3DA411B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A994820"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vAlign w:val="center"/>
            <w:hideMark/>
          </w:tcPr>
          <w:p w14:paraId="0BC6CD27"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9184" w:type="dxa"/>
            <w:tcBorders>
              <w:top w:val="single" w:sz="4" w:space="0" w:color="auto"/>
              <w:left w:val="single" w:sz="4" w:space="0" w:color="auto"/>
              <w:bottom w:val="single" w:sz="4" w:space="0" w:color="auto"/>
              <w:right w:val="single" w:sz="4" w:space="0" w:color="auto"/>
            </w:tcBorders>
            <w:vAlign w:val="center"/>
            <w:hideMark/>
          </w:tcPr>
          <w:p w14:paraId="64B8F7D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1170" w:type="dxa"/>
            <w:tcBorders>
              <w:top w:val="single" w:sz="4" w:space="0" w:color="auto"/>
              <w:left w:val="single" w:sz="4" w:space="0" w:color="auto"/>
              <w:bottom w:val="single" w:sz="4" w:space="0" w:color="auto"/>
              <w:right w:val="single" w:sz="4" w:space="0" w:color="auto"/>
            </w:tcBorders>
            <w:vAlign w:val="center"/>
          </w:tcPr>
          <w:p w14:paraId="270875B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48731F3"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vAlign w:val="center"/>
            <w:hideMark/>
          </w:tcPr>
          <w:p w14:paraId="3570A827"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9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EFA04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2CE5BCC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19A5D76"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193F817"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 i politikës përkatëse</w:t>
            </w:r>
          </w:p>
        </w:tc>
        <w:tc>
          <w:tcPr>
            <w:tcW w:w="9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168C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2F3CFBF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AEA3AA0" w14:textId="77777777" w:rsidTr="00B14F28">
        <w:trPr>
          <w:trHeight w:val="492"/>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2A005CF2"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Objektivi specifik me të cilin lidhet treguesi</w:t>
            </w:r>
          </w:p>
        </w:tc>
        <w:tc>
          <w:tcPr>
            <w:tcW w:w="9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FA8B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1170" w:type="dxa"/>
            <w:tcBorders>
              <w:top w:val="single" w:sz="4" w:space="0" w:color="auto"/>
              <w:left w:val="single" w:sz="4" w:space="0" w:color="auto"/>
              <w:bottom w:val="single" w:sz="4" w:space="0" w:color="auto"/>
              <w:right w:val="single" w:sz="4" w:space="0" w:color="auto"/>
            </w:tcBorders>
            <w:vAlign w:val="center"/>
          </w:tcPr>
          <w:p w14:paraId="28B460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D3731BA" w14:textId="77777777" w:rsidTr="00B14F28">
        <w:trPr>
          <w:trHeight w:val="464"/>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76D7E7AF"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53E0236D" w14:textId="77777777" w:rsidR="0094425A" w:rsidRPr="00BF0A75" w:rsidRDefault="0094425A" w:rsidP="0094425A">
            <w:p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8BBFA5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3E80C5F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9B6E5EC"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vAlign w:val="center"/>
            <w:hideMark/>
          </w:tcPr>
          <w:p w14:paraId="797B91B8"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Lidhja me Acquis Communautaire</w:t>
            </w:r>
          </w:p>
        </w:tc>
        <w:tc>
          <w:tcPr>
            <w:tcW w:w="9184" w:type="dxa"/>
            <w:tcBorders>
              <w:top w:val="single" w:sz="4" w:space="0" w:color="auto"/>
              <w:left w:val="single" w:sz="4" w:space="0" w:color="auto"/>
              <w:bottom w:val="single" w:sz="4" w:space="0" w:color="auto"/>
              <w:right w:val="single" w:sz="4" w:space="0" w:color="auto"/>
            </w:tcBorders>
            <w:vAlign w:val="center"/>
            <w:hideMark/>
          </w:tcPr>
          <w:p w14:paraId="1492487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1170" w:type="dxa"/>
            <w:tcBorders>
              <w:top w:val="single" w:sz="4" w:space="0" w:color="auto"/>
              <w:left w:val="single" w:sz="4" w:space="0" w:color="auto"/>
              <w:bottom w:val="single" w:sz="4" w:space="0" w:color="auto"/>
              <w:right w:val="single" w:sz="4" w:space="0" w:color="auto"/>
            </w:tcBorders>
            <w:vAlign w:val="center"/>
          </w:tcPr>
          <w:p w14:paraId="4AF1CF9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9DB5D9F" w14:textId="77777777" w:rsidTr="00B14F28">
        <w:trPr>
          <w:trHeight w:val="311"/>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389F5C70"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treguesit të performancës</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4A9F6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Komisioneri për të Drejtën e Informimit dhe Mbrojtjen e të Dhënave Personale dhe institucionet publike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17502D0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326FAC1" w14:textId="77777777" w:rsidTr="00B14F28">
        <w:trPr>
          <w:trHeight w:val="377"/>
        </w:trPr>
        <w:tc>
          <w:tcPr>
            <w:tcW w:w="3794" w:type="dxa"/>
            <w:vMerge w:val="restart"/>
            <w:tcBorders>
              <w:top w:val="single" w:sz="4" w:space="0" w:color="auto"/>
              <w:left w:val="single" w:sz="4" w:space="0" w:color="auto"/>
              <w:bottom w:val="single" w:sz="4" w:space="0" w:color="auto"/>
              <w:right w:val="single" w:sz="4" w:space="0" w:color="auto"/>
            </w:tcBorders>
            <w:shd w:val="clear" w:color="auto" w:fill="DEECEE"/>
            <w:vAlign w:val="center"/>
            <w:hideMark/>
          </w:tcPr>
          <w:p w14:paraId="6FA389EE"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Institucioni/et përgjegjës/e për mbledhjen e të dhënave</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6FEF625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Komisioneri për të Drejtën e Informimit dhe Mbrojtjen e të Dhënave Personale  mbledhjen dhe dërgimin e informacionit në Drejtorinë e Përgjithshme të Antikorrupsionit</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4D9BF58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ADA8EA1" w14:textId="77777777" w:rsidTr="00B14F28">
        <w:trPr>
          <w:trHeight w:val="68"/>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396EBF9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68B8D8E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1665CF9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72B9FC6" w14:textId="77777777" w:rsidTr="00B14F28">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0D9E931A"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Metodologjisë</w:t>
            </w:r>
          </w:p>
        </w:tc>
        <w:tc>
          <w:tcPr>
            <w:tcW w:w="9184" w:type="dxa"/>
            <w:tcBorders>
              <w:top w:val="single" w:sz="4" w:space="0" w:color="auto"/>
              <w:left w:val="single" w:sz="4" w:space="0" w:color="auto"/>
              <w:bottom w:val="single" w:sz="4" w:space="0" w:color="auto"/>
              <w:right w:val="single" w:sz="4" w:space="0" w:color="auto"/>
            </w:tcBorders>
            <w:shd w:val="clear" w:color="auto" w:fill="DEECEE"/>
            <w:noWrap/>
            <w:vAlign w:val="center"/>
          </w:tcPr>
          <w:p w14:paraId="177E136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përdorimit të regjistrit elektronik të kërkesave dhe përgjigjeve nga institucionet publike në nivele qendrore dhe vendore, për të reflektuar përmirësimin dhe forcimin e transparencës dhe përgjegjshmërisë së tyre ndaj publikut.</w:t>
            </w:r>
          </w:p>
          <w:p w14:paraId="5ABB30C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Komisioneri për të Drejtën e Informimit dhe Mbrojtjen e të Dhënave Personale, do të përgatisë dhe publikojë një vlerësim të detajuar të institucioneve publike që kanë instaluar dhe vendosur në përdorim këto regjistër elektronik kërkesash dhe përgjigjesh. Ky vlerësim do të përfshijë një listë të saktë të institucioneve publike që aktualisht kanë në përdorim regjistrin elektronik, si dhe ato që nuk e bëjnë këtë. Institucionet publike që nuk e kanë instaluar ende do të informohen zyrtarisht për detyrimin e tyre nga Komisioneri për të Drejtën e Informimit dhe Mbrojtjen e të Dhënave Personale, dhe për tu kryer brenda një afati konkret. </w:t>
            </w:r>
          </w:p>
          <w:p w14:paraId="5A4B44B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14990FEF"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p>
          <w:p w14:paraId="4F04EE4F"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Komisioneri për të Drejtën e Informimit dhe Mbrojtjen e të Dhënave Personale do të mbledhë informacion rreth instalimit dhe vendosjes në përdorim të regjistrit elektronik të kërkesave dhe përgjigjeve nga autoritetet publike gjatë periudhës së raportimit, </w:t>
            </w:r>
          </w:p>
          <w:p w14:paraId="0B37262B" w14:textId="77777777" w:rsidR="0094425A" w:rsidRPr="00BF0A75" w:rsidRDefault="0094425A" w:rsidP="00031439">
            <w:pPr>
              <w:pStyle w:val="ListParagraph"/>
              <w:numPr>
                <w:ilvl w:val="0"/>
                <w:numId w:val="23"/>
              </w:numPr>
              <w:spacing w:after="0" w:line="240" w:lineRule="auto"/>
              <w:ind w:left="315" w:hanging="263"/>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do të llogaritë përqindjen e institucioneve publike që kanë instaluar dhe vendosur në përdorim regjistrin elektronik të kërkesave nga numri total i institucioneve të detyruara për të, në periudhën raportuese, dhe përgjatë zbatimit të SNKK 2024-2030 (kumulative), sipas formulës së dhënë.</w:t>
            </w:r>
          </w:p>
        </w:tc>
        <w:tc>
          <w:tcPr>
            <w:tcW w:w="1170" w:type="dxa"/>
            <w:tcBorders>
              <w:top w:val="single" w:sz="4" w:space="0" w:color="auto"/>
              <w:left w:val="single" w:sz="4" w:space="0" w:color="auto"/>
              <w:bottom w:val="single" w:sz="4" w:space="0" w:color="auto"/>
              <w:right w:val="single" w:sz="4" w:space="0" w:color="auto"/>
            </w:tcBorders>
            <w:vAlign w:val="center"/>
          </w:tcPr>
          <w:p w14:paraId="5DBFEE7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9D02AF4"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4F9D3B48"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DF8168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12 muaj, sipas kohës së përgatitjes së raporteve të monitorimit të SNKK dhe PV</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1184AC3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3C65A69"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320C8C1D"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Natyra e treguesit: Kumulative/Rritëse</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2667F43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Kumulative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7D1117A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44079B8"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vAlign w:val="center"/>
            <w:hideMark/>
          </w:tcPr>
          <w:p w14:paraId="3B872CB6"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9184" w:type="dxa"/>
            <w:tcBorders>
              <w:top w:val="single" w:sz="4" w:space="0" w:color="auto"/>
              <w:left w:val="single" w:sz="4" w:space="0" w:color="auto"/>
              <w:bottom w:val="single" w:sz="4" w:space="0" w:color="auto"/>
              <w:right w:val="single" w:sz="4" w:space="0" w:color="auto"/>
            </w:tcBorders>
            <w:shd w:val="clear" w:color="auto" w:fill="FFFFFF"/>
            <w:vAlign w:val="center"/>
          </w:tcPr>
          <w:p w14:paraId="4BCB0F4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48168D8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5772720" w14:textId="77777777" w:rsidTr="00B14F28">
        <w:trPr>
          <w:trHeight w:val="710"/>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88A3D1E"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tcPr>
          <w:p w14:paraId="4A57875B"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w:t>
            </w:r>
          </w:p>
          <w:p w14:paraId="1AF097A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1AF5F91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institucioneve publike që kanë instaluar dhe në përdorim regjistrin elektronik të kërkesave dhe përgjigjeve në periudhën raportuese / numri total i institucioneve publike të detyruara ta kenë atë X 100</w:t>
            </w:r>
          </w:p>
          <w:p w14:paraId="6960EB7F"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46375DAC"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w:t>
            </w:r>
          </w:p>
          <w:p w14:paraId="551176F6"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1A0D8F4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numrit të institucioneve publike që kanë kanë instaluar dhe në përdorim regjistrin elektronik të kërkesave dhe përgjigjeve në zbatimin aktual të SNKK 2024-2030/ Mesatares së institucioneve publike që kanë kanë instaluar dhe në përdorim regjistrin elektronik të kërkesave dhe përgjigjeve gjatë tre viteve të fundit para zbatimit të SNKK 2024-2030 X 100</w:t>
            </w:r>
          </w:p>
        </w:tc>
        <w:tc>
          <w:tcPr>
            <w:tcW w:w="1170" w:type="dxa"/>
            <w:tcBorders>
              <w:top w:val="single" w:sz="4" w:space="0" w:color="auto"/>
              <w:left w:val="single" w:sz="4" w:space="0" w:color="auto"/>
              <w:bottom w:val="single" w:sz="4" w:space="0" w:color="auto"/>
              <w:right w:val="single" w:sz="4" w:space="0" w:color="auto"/>
            </w:tcBorders>
            <w:vAlign w:val="center"/>
          </w:tcPr>
          <w:p w14:paraId="153ECE2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5835E39" w14:textId="77777777" w:rsidTr="00B14F28">
        <w:trPr>
          <w:trHeight w:val="77"/>
        </w:trPr>
        <w:tc>
          <w:tcPr>
            <w:tcW w:w="3794" w:type="dxa"/>
            <w:vMerge w:val="restart"/>
            <w:tcBorders>
              <w:top w:val="single" w:sz="4" w:space="0" w:color="auto"/>
              <w:left w:val="single" w:sz="4" w:space="0" w:color="auto"/>
              <w:bottom w:val="single" w:sz="4" w:space="0" w:color="auto"/>
              <w:right w:val="single" w:sz="4" w:space="0" w:color="auto"/>
            </w:tcBorders>
            <w:vAlign w:val="center"/>
            <w:hideMark/>
          </w:tcPr>
          <w:p w14:paraId="6724CD9D"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9184" w:type="dxa"/>
            <w:tcBorders>
              <w:top w:val="single" w:sz="4" w:space="0" w:color="auto"/>
              <w:left w:val="single" w:sz="4" w:space="0" w:color="auto"/>
              <w:bottom w:val="single" w:sz="4" w:space="0" w:color="auto"/>
              <w:right w:val="single" w:sz="4" w:space="0" w:color="auto"/>
            </w:tcBorders>
            <w:vAlign w:val="center"/>
            <w:hideMark/>
          </w:tcPr>
          <w:p w14:paraId="09F0FBD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1170" w:type="dxa"/>
            <w:tcBorders>
              <w:top w:val="single" w:sz="4" w:space="0" w:color="auto"/>
              <w:left w:val="single" w:sz="4" w:space="0" w:color="auto"/>
              <w:bottom w:val="single" w:sz="4" w:space="0" w:color="auto"/>
              <w:right w:val="single" w:sz="4" w:space="0" w:color="auto"/>
            </w:tcBorders>
            <w:vAlign w:val="center"/>
          </w:tcPr>
          <w:p w14:paraId="7CF95D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90EF57E" w14:textId="77777777" w:rsidTr="00B14F28">
        <w:trPr>
          <w:trHeight w:val="80"/>
        </w:trPr>
        <w:tc>
          <w:tcPr>
            <w:tcW w:w="3794" w:type="dxa"/>
            <w:vMerge/>
            <w:tcBorders>
              <w:top w:val="single" w:sz="4" w:space="0" w:color="auto"/>
              <w:left w:val="single" w:sz="4" w:space="0" w:color="auto"/>
              <w:bottom w:val="single" w:sz="4" w:space="0" w:color="auto"/>
              <w:right w:val="single" w:sz="4" w:space="0" w:color="auto"/>
            </w:tcBorders>
            <w:vAlign w:val="center"/>
            <w:hideMark/>
          </w:tcPr>
          <w:p w14:paraId="1BC268F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vAlign w:val="center"/>
            <w:hideMark/>
          </w:tcPr>
          <w:p w14:paraId="0C42287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1170" w:type="dxa"/>
            <w:tcBorders>
              <w:top w:val="single" w:sz="4" w:space="0" w:color="auto"/>
              <w:left w:val="single" w:sz="4" w:space="0" w:color="auto"/>
              <w:bottom w:val="single" w:sz="4" w:space="0" w:color="auto"/>
              <w:right w:val="single" w:sz="4" w:space="0" w:color="auto"/>
            </w:tcBorders>
            <w:vAlign w:val="center"/>
          </w:tcPr>
          <w:p w14:paraId="611761C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038216B" w14:textId="77777777" w:rsidTr="00B14F28">
        <w:trPr>
          <w:trHeight w:val="77"/>
        </w:trPr>
        <w:tc>
          <w:tcPr>
            <w:tcW w:w="3794" w:type="dxa"/>
            <w:vMerge/>
            <w:tcBorders>
              <w:top w:val="single" w:sz="4" w:space="0" w:color="auto"/>
              <w:left w:val="single" w:sz="4" w:space="0" w:color="auto"/>
              <w:bottom w:val="single" w:sz="4" w:space="0" w:color="auto"/>
              <w:right w:val="single" w:sz="4" w:space="0" w:color="auto"/>
            </w:tcBorders>
            <w:vAlign w:val="center"/>
            <w:hideMark/>
          </w:tcPr>
          <w:p w14:paraId="2DECD9B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vAlign w:val="center"/>
            <w:hideMark/>
          </w:tcPr>
          <w:p w14:paraId="7267F28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1170" w:type="dxa"/>
            <w:tcBorders>
              <w:top w:val="single" w:sz="4" w:space="0" w:color="auto"/>
              <w:left w:val="single" w:sz="4" w:space="0" w:color="auto"/>
              <w:bottom w:val="single" w:sz="4" w:space="0" w:color="auto"/>
              <w:right w:val="single" w:sz="4" w:space="0" w:color="auto"/>
            </w:tcBorders>
            <w:vAlign w:val="center"/>
          </w:tcPr>
          <w:p w14:paraId="18D00AB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C9A641E" w14:textId="77777777" w:rsidTr="00B14F28">
        <w:trPr>
          <w:trHeight w:val="27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0466C0EB" w14:textId="77777777" w:rsidR="0094425A" w:rsidRPr="00BF0A75" w:rsidRDefault="0094425A" w:rsidP="00031439">
            <w:pPr>
              <w:pStyle w:val="ListParagraph"/>
              <w:numPr>
                <w:ilvl w:val="0"/>
                <w:numId w:val="35"/>
              </w:numPr>
              <w:snapToGrid w:val="0"/>
              <w:spacing w:after="0" w:line="240" w:lineRule="auto"/>
              <w:ind w:left="425" w:hanging="35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progresit</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7503AFF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29819E1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CE828E6" w14:textId="77777777" w:rsidTr="00B14F28">
        <w:trPr>
          <w:trHeight w:val="68"/>
        </w:trPr>
        <w:tc>
          <w:tcPr>
            <w:tcW w:w="3794" w:type="dxa"/>
            <w:vMerge w:val="restar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79FFC097"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9184" w:type="dxa"/>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638C5E0F" w14:textId="77777777" w:rsidR="0094425A" w:rsidRPr="00BF0A75" w:rsidRDefault="0094425A" w:rsidP="0094425A">
            <w:pPr>
              <w:spacing w:after="0" w:line="240" w:lineRule="auto"/>
              <w:rPr>
                <w:rFonts w:ascii="Garamond" w:eastAsia="Times New Roman" w:hAnsi="Garamond" w:cs="Times New Roman"/>
                <w:sz w:val="12"/>
                <w:szCs w:val="12"/>
                <w:highlight w:val="yellow"/>
                <w:lang w:val="sq-AL" w:eastAsia="en-GB"/>
              </w:rPr>
            </w:pPr>
            <w:r w:rsidRPr="00BF0A75">
              <w:rPr>
                <w:rFonts w:ascii="Garamond" w:eastAsia="Times New Roman" w:hAnsi="Garamond" w:cs="Times New Roman"/>
                <w:sz w:val="12"/>
                <w:szCs w:val="12"/>
                <w:lang w:val="sq-AL" w:eastAsia="en-GB"/>
              </w:rPr>
              <w:t>Përgatitja e vlerësimit dhe vendosja e bazës për monitorimin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B0153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2024</w:t>
            </w:r>
          </w:p>
        </w:tc>
      </w:tr>
      <w:tr w:rsidR="0094425A" w:rsidRPr="00BF0A75" w14:paraId="6157EF83" w14:textId="77777777" w:rsidTr="00B14F28">
        <w:trPr>
          <w:trHeight w:val="68"/>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1175BAA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6C873E62" w14:textId="77777777" w:rsidR="0094425A" w:rsidRPr="00BF0A75" w:rsidRDefault="0094425A" w:rsidP="0094425A">
            <w:pPr>
              <w:spacing w:after="0" w:line="240" w:lineRule="auto"/>
              <w:rPr>
                <w:rFonts w:ascii="Garamond" w:eastAsia="Times New Roman" w:hAnsi="Garamond" w:cs="Times New Roman"/>
                <w:sz w:val="12"/>
                <w:szCs w:val="12"/>
                <w:highlight w:val="yellow"/>
                <w:lang w:val="sq-AL" w:eastAsia="en-GB"/>
              </w:rPr>
            </w:pPr>
            <w:r w:rsidRPr="00BF0A75">
              <w:rPr>
                <w:rFonts w:ascii="Garamond" w:eastAsia="Times New Roman" w:hAnsi="Garamond" w:cs="Times New Roman"/>
                <w:sz w:val="12"/>
                <w:szCs w:val="12"/>
                <w:lang w:val="sq-AL" w:eastAsia="en-GB"/>
              </w:rPr>
              <w:t xml:space="preserve">Të paktën 70% e institucioneve publike të parashikuara, të kenë instaluar dhe në përdorim regjistrin elektronik të kërkesave dhe përgjigjeve </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B71370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2025</w:t>
            </w:r>
          </w:p>
        </w:tc>
      </w:tr>
      <w:tr w:rsidR="0094425A" w:rsidRPr="00BF0A75" w14:paraId="55B71296" w14:textId="77777777" w:rsidTr="00B14F28">
        <w:trPr>
          <w:trHeight w:val="68"/>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058C5FB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7541A5C1" w14:textId="77777777" w:rsidR="0094425A" w:rsidRPr="00BF0A75" w:rsidRDefault="0094425A" w:rsidP="0094425A">
            <w:pPr>
              <w:spacing w:after="0" w:line="240" w:lineRule="auto"/>
              <w:rPr>
                <w:rFonts w:ascii="Garamond" w:eastAsia="Times New Roman" w:hAnsi="Garamond" w:cs="Times New Roman"/>
                <w:sz w:val="12"/>
                <w:szCs w:val="12"/>
                <w:highlight w:val="yellow"/>
                <w:lang w:val="sq-AL" w:eastAsia="en-GB"/>
              </w:rPr>
            </w:pPr>
            <w:r w:rsidRPr="00BF0A75">
              <w:rPr>
                <w:rFonts w:ascii="Garamond" w:eastAsia="Times New Roman" w:hAnsi="Garamond" w:cs="Times New Roman"/>
                <w:sz w:val="12"/>
                <w:szCs w:val="12"/>
                <w:lang w:val="sq-AL" w:eastAsia="en-GB"/>
              </w:rPr>
              <w:t>Të paktën 75% e institucioneve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80E3F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2026</w:t>
            </w:r>
          </w:p>
        </w:tc>
      </w:tr>
      <w:tr w:rsidR="0094425A" w:rsidRPr="00BF0A75" w14:paraId="2E1DA79D" w14:textId="77777777" w:rsidTr="00B14F28">
        <w:trPr>
          <w:trHeight w:val="77"/>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6B50EED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1AE6981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80% e institucioneve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B65DEB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75F3C645" w14:textId="77777777" w:rsidTr="00B14F28">
        <w:trPr>
          <w:trHeight w:val="68"/>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42B3EE0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0BC0558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85% e institucioneve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C9D9F4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74DF79AE" w14:textId="77777777" w:rsidTr="00B14F28">
        <w:trPr>
          <w:trHeight w:val="170"/>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240A4BD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3A0D2E6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90% e institucioneve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6BB274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72205873" w14:textId="77777777" w:rsidTr="00B14F28">
        <w:trPr>
          <w:trHeight w:val="77"/>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3C4BF7B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496A990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95% e institucioneve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97D2C7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2029</w:t>
            </w:r>
          </w:p>
        </w:tc>
      </w:tr>
      <w:tr w:rsidR="0094425A" w:rsidRPr="00BF0A75" w14:paraId="0F1DF241" w14:textId="77777777" w:rsidTr="00B14F28">
        <w:trPr>
          <w:trHeight w:val="77"/>
        </w:trPr>
        <w:tc>
          <w:tcPr>
            <w:tcW w:w="3794" w:type="dxa"/>
            <w:vMerge/>
            <w:tcBorders>
              <w:top w:val="single" w:sz="4" w:space="0" w:color="auto"/>
              <w:left w:val="single" w:sz="4" w:space="0" w:color="auto"/>
              <w:bottom w:val="single" w:sz="4" w:space="0" w:color="auto"/>
              <w:right w:val="single" w:sz="4" w:space="0" w:color="auto"/>
            </w:tcBorders>
            <w:shd w:val="clear" w:color="auto" w:fill="DEECEE"/>
            <w:vAlign w:val="center"/>
            <w:hideMark/>
          </w:tcPr>
          <w:p w14:paraId="5DEE37F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16E54F0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të parashikuara,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614982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E90031F" w14:textId="77777777" w:rsidTr="00B14F28">
        <w:trPr>
          <w:trHeight w:val="77"/>
        </w:trPr>
        <w:tc>
          <w:tcPr>
            <w:tcW w:w="3794" w:type="dxa"/>
            <w:tcBorders>
              <w:top w:val="single" w:sz="4" w:space="0" w:color="auto"/>
              <w:left w:val="single" w:sz="4" w:space="0" w:color="auto"/>
              <w:bottom w:val="single" w:sz="4" w:space="0" w:color="auto"/>
              <w:right w:val="single" w:sz="4" w:space="0" w:color="auto"/>
            </w:tcBorders>
            <w:vAlign w:val="center"/>
            <w:hideMark/>
          </w:tcPr>
          <w:p w14:paraId="0AE35240"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91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D7224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në nivelin qendror dhe vendor, të kenë instaluar dhe në përdorim regjistrin elektronik të kërkesave dhe përgjigjeve.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4B3DD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08F90A5F" w14:textId="77777777" w:rsidTr="00B14F28">
        <w:trPr>
          <w:trHeight w:val="77"/>
        </w:trPr>
        <w:tc>
          <w:tcPr>
            <w:tcW w:w="3794" w:type="dxa"/>
            <w:tcBorders>
              <w:top w:val="single" w:sz="4" w:space="0" w:color="auto"/>
              <w:left w:val="single" w:sz="4" w:space="0" w:color="auto"/>
              <w:bottom w:val="single" w:sz="4" w:space="0" w:color="auto"/>
              <w:right w:val="single" w:sz="4" w:space="0" w:color="auto"/>
            </w:tcBorders>
            <w:noWrap/>
            <w:vAlign w:val="center"/>
            <w:hideMark/>
          </w:tcPr>
          <w:p w14:paraId="05D4A7F0"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9184" w:type="dxa"/>
            <w:tcBorders>
              <w:top w:val="single" w:sz="4" w:space="0" w:color="auto"/>
              <w:left w:val="single" w:sz="4" w:space="0" w:color="auto"/>
              <w:bottom w:val="single" w:sz="4" w:space="0" w:color="auto"/>
              <w:right w:val="single" w:sz="4" w:space="0" w:color="auto"/>
            </w:tcBorders>
            <w:vAlign w:val="center"/>
            <w:hideMark/>
          </w:tcPr>
          <w:p w14:paraId="4A3B565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1170" w:type="dxa"/>
            <w:tcBorders>
              <w:top w:val="single" w:sz="4" w:space="0" w:color="auto"/>
              <w:left w:val="single" w:sz="4" w:space="0" w:color="auto"/>
              <w:bottom w:val="single" w:sz="4" w:space="0" w:color="auto"/>
              <w:right w:val="single" w:sz="4" w:space="0" w:color="auto"/>
            </w:tcBorders>
            <w:vAlign w:val="center"/>
          </w:tcPr>
          <w:p w14:paraId="616C0B4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E45473C" w14:textId="77777777" w:rsidTr="00B14F28">
        <w:trPr>
          <w:trHeight w:val="143"/>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50F89BF"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502436C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1857758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3513661" w14:textId="77777777" w:rsidTr="00B14F28">
        <w:trPr>
          <w:trHeight w:val="68"/>
        </w:trPr>
        <w:tc>
          <w:tcPr>
            <w:tcW w:w="379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72CABEA8" w14:textId="77777777" w:rsidR="0094425A" w:rsidRPr="00BF0A75" w:rsidRDefault="0094425A" w:rsidP="00031439">
            <w:pPr>
              <w:pStyle w:val="ListParagraph"/>
              <w:numPr>
                <w:ilvl w:val="0"/>
                <w:numId w:val="35"/>
              </w:numPr>
              <w:spacing w:after="0" w:line="240" w:lineRule="auto"/>
              <w:ind w:left="426"/>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9184" w:type="dxa"/>
            <w:tcBorders>
              <w:top w:val="single" w:sz="4" w:space="0" w:color="auto"/>
              <w:left w:val="single" w:sz="4" w:space="0" w:color="auto"/>
              <w:bottom w:val="single" w:sz="4" w:space="0" w:color="auto"/>
              <w:right w:val="single" w:sz="4" w:space="0" w:color="auto"/>
            </w:tcBorders>
            <w:shd w:val="clear" w:color="auto" w:fill="DEECEE"/>
            <w:vAlign w:val="center"/>
            <w:hideMark/>
          </w:tcPr>
          <w:p w14:paraId="670128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327F28E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6DA008DE" w14:textId="77777777" w:rsidR="0094425A" w:rsidRPr="00BF0A75" w:rsidRDefault="0094425A" w:rsidP="0094425A">
      <w:pPr>
        <w:spacing w:after="0" w:line="240" w:lineRule="auto"/>
        <w:rPr>
          <w:rFonts w:ascii="Garamond" w:hAnsi="Garamond" w:cs="Times New Roman"/>
          <w:sz w:val="12"/>
          <w:szCs w:val="12"/>
          <w:lang w:val="sq-AL"/>
        </w:rPr>
      </w:pPr>
    </w:p>
    <w:p w14:paraId="2F81207D" w14:textId="77777777" w:rsidR="0094425A" w:rsidRPr="00BF0A75" w:rsidRDefault="0094425A" w:rsidP="0094425A">
      <w:pPr>
        <w:spacing w:after="0" w:line="240" w:lineRule="auto"/>
        <w:rPr>
          <w:rFonts w:ascii="Garamond" w:hAnsi="Garamond" w:cs="Times New Roman"/>
          <w:sz w:val="12"/>
          <w:szCs w:val="12"/>
          <w:lang w:val="sq-AL"/>
        </w:rPr>
      </w:pPr>
    </w:p>
    <w:p w14:paraId="07C82E5C" w14:textId="77777777" w:rsidR="0094425A" w:rsidRPr="00BF0A75" w:rsidRDefault="0094425A" w:rsidP="0094425A">
      <w:pPr>
        <w:spacing w:after="0" w:line="240" w:lineRule="auto"/>
        <w:rPr>
          <w:rFonts w:ascii="Garamond" w:eastAsiaTheme="majorEastAsia" w:hAnsi="Garamond" w:cs="Times New Roman"/>
          <w:sz w:val="12"/>
          <w:szCs w:val="12"/>
          <w:lang w:val="sq-AL"/>
        </w:rPr>
      </w:pPr>
      <w:r w:rsidRPr="00BF0A75">
        <w:rPr>
          <w:rFonts w:ascii="Garamond" w:hAnsi="Garamond" w:cs="Times New Roman"/>
          <w:b/>
          <w:sz w:val="12"/>
          <w:szCs w:val="12"/>
          <w:lang w:val="sq-AL"/>
        </w:rPr>
        <w:t>Tregues 1.2.2</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1"/>
        <w:gridCol w:w="9393"/>
        <w:gridCol w:w="844"/>
      </w:tblGrid>
      <w:tr w:rsidR="0094425A" w:rsidRPr="00BF0A75" w14:paraId="6E6721FF" w14:textId="77777777" w:rsidTr="00B14F28">
        <w:trPr>
          <w:trHeight w:val="660"/>
        </w:trPr>
        <w:tc>
          <w:tcPr>
            <w:tcW w:w="1325" w:type="pct"/>
            <w:shd w:val="clear" w:color="auto" w:fill="DEECEE"/>
            <w:noWrap/>
            <w:vAlign w:val="center"/>
            <w:hideMark/>
          </w:tcPr>
          <w:p w14:paraId="25A735D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372" w:type="pct"/>
            <w:shd w:val="clear" w:color="auto" w:fill="DEECEE"/>
            <w:vAlign w:val="center"/>
            <w:hideMark/>
          </w:tcPr>
          <w:p w14:paraId="1AC88E2F" w14:textId="77777777" w:rsidR="0094425A" w:rsidRPr="00BF0A75" w:rsidRDefault="0094425A" w:rsidP="0094425A">
            <w:pPr>
              <w:spacing w:after="0" w:line="240" w:lineRule="auto"/>
              <w:ind w:right="-12"/>
              <w:rPr>
                <w:rFonts w:ascii="Garamond" w:hAnsi="Garamond" w:cs="Times New Roman"/>
                <w:sz w:val="12"/>
                <w:szCs w:val="12"/>
                <w:lang w:val="sq-AL"/>
              </w:rPr>
            </w:pPr>
            <w:r w:rsidRPr="00BF0A75">
              <w:rPr>
                <w:rFonts w:ascii="Garamond" w:hAnsi="Garamond" w:cs="Times New Roman"/>
                <w:sz w:val="12"/>
                <w:szCs w:val="12"/>
                <w:lang w:val="sq-AL"/>
              </w:rPr>
              <w:t>1.2.2 Përqindja e deklaratave të pasurisë dhe interesave privatë, të dorëzuara dhe të audituara, nga numri total që duhet të dorëzohen</w:t>
            </w:r>
          </w:p>
        </w:tc>
        <w:tc>
          <w:tcPr>
            <w:tcW w:w="303" w:type="pct"/>
            <w:vAlign w:val="center"/>
          </w:tcPr>
          <w:p w14:paraId="1B03733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E4C800F" w14:textId="77777777" w:rsidTr="00B14F28">
        <w:trPr>
          <w:trHeight w:val="68"/>
        </w:trPr>
        <w:tc>
          <w:tcPr>
            <w:tcW w:w="1325" w:type="pct"/>
            <w:shd w:val="clear" w:color="auto" w:fill="DEECEE"/>
            <w:vAlign w:val="center"/>
            <w:hideMark/>
          </w:tcPr>
          <w:p w14:paraId="059035D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2. Lloji i treguesit</w:t>
            </w:r>
          </w:p>
        </w:tc>
        <w:tc>
          <w:tcPr>
            <w:tcW w:w="3372" w:type="pct"/>
            <w:shd w:val="clear" w:color="auto" w:fill="DEECEE"/>
            <w:vAlign w:val="center"/>
            <w:hideMark/>
          </w:tcPr>
          <w:p w14:paraId="086F2D7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303" w:type="pct"/>
            <w:vAlign w:val="center"/>
          </w:tcPr>
          <w:p w14:paraId="2C2EE67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A176439" w14:textId="77777777" w:rsidTr="00B14F28">
        <w:trPr>
          <w:trHeight w:val="68"/>
        </w:trPr>
        <w:tc>
          <w:tcPr>
            <w:tcW w:w="1325" w:type="pct"/>
            <w:shd w:val="clear" w:color="auto" w:fill="DEECEE"/>
            <w:vAlign w:val="center"/>
            <w:hideMark/>
          </w:tcPr>
          <w:p w14:paraId="77D9799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3. 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372" w:type="pct"/>
            <w:shd w:val="clear" w:color="auto" w:fill="FFFFFF" w:themeFill="background1"/>
            <w:vAlign w:val="center"/>
          </w:tcPr>
          <w:p w14:paraId="6D1A944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303" w:type="pct"/>
            <w:shd w:val="clear" w:color="000000" w:fill="FFFFFF"/>
            <w:vAlign w:val="center"/>
          </w:tcPr>
          <w:p w14:paraId="2FB6924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C37F648" w14:textId="77777777" w:rsidTr="00B14F28">
        <w:trPr>
          <w:trHeight w:val="68"/>
        </w:trPr>
        <w:tc>
          <w:tcPr>
            <w:tcW w:w="1325" w:type="pct"/>
            <w:shd w:val="clear" w:color="auto" w:fill="auto"/>
            <w:vAlign w:val="center"/>
            <w:hideMark/>
          </w:tcPr>
          <w:p w14:paraId="3E6CA6C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4. Lidhja me SKZHI-në (Shtylla Nr__.)</w:t>
            </w:r>
          </w:p>
        </w:tc>
        <w:tc>
          <w:tcPr>
            <w:tcW w:w="3372" w:type="pct"/>
            <w:shd w:val="clear" w:color="auto" w:fill="auto"/>
            <w:vAlign w:val="center"/>
          </w:tcPr>
          <w:p w14:paraId="6947632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03" w:type="pct"/>
            <w:vAlign w:val="center"/>
          </w:tcPr>
          <w:p w14:paraId="72B4C6B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D97BE65" w14:textId="77777777" w:rsidTr="00B14F28">
        <w:trPr>
          <w:trHeight w:val="68"/>
        </w:trPr>
        <w:tc>
          <w:tcPr>
            <w:tcW w:w="1325" w:type="pct"/>
            <w:shd w:val="clear" w:color="auto" w:fill="auto"/>
            <w:vAlign w:val="center"/>
            <w:hideMark/>
          </w:tcPr>
          <w:p w14:paraId="29EFEA9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5. Qëllimi/Objektivi Strategjik në SKZHI</w:t>
            </w:r>
          </w:p>
        </w:tc>
        <w:tc>
          <w:tcPr>
            <w:tcW w:w="3372" w:type="pct"/>
            <w:shd w:val="clear" w:color="000000" w:fill="FFFFFF"/>
            <w:vAlign w:val="center"/>
          </w:tcPr>
          <w:p w14:paraId="74088DA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303" w:type="pct"/>
            <w:shd w:val="clear" w:color="000000" w:fill="FFFFFF"/>
            <w:vAlign w:val="center"/>
          </w:tcPr>
          <w:p w14:paraId="072F533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D442B26" w14:textId="77777777" w:rsidTr="00B14F28">
        <w:trPr>
          <w:trHeight w:val="68"/>
        </w:trPr>
        <w:tc>
          <w:tcPr>
            <w:tcW w:w="1325" w:type="pct"/>
            <w:shd w:val="clear" w:color="auto" w:fill="DEECEE"/>
            <w:vAlign w:val="center"/>
            <w:hideMark/>
          </w:tcPr>
          <w:p w14:paraId="016FEDA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6. Qëllimi i politikës përkatëse</w:t>
            </w:r>
          </w:p>
        </w:tc>
        <w:tc>
          <w:tcPr>
            <w:tcW w:w="3372" w:type="pct"/>
            <w:shd w:val="clear" w:color="000000" w:fill="FFFFFF"/>
            <w:vAlign w:val="center"/>
          </w:tcPr>
          <w:p w14:paraId="3DFBF12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303" w:type="pct"/>
            <w:shd w:val="clear" w:color="000000" w:fill="FFFFFF"/>
            <w:vAlign w:val="center"/>
          </w:tcPr>
          <w:p w14:paraId="055F8A2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CF39C79" w14:textId="77777777" w:rsidTr="00B14F28">
        <w:trPr>
          <w:trHeight w:val="68"/>
        </w:trPr>
        <w:tc>
          <w:tcPr>
            <w:tcW w:w="1325" w:type="pct"/>
            <w:shd w:val="clear" w:color="auto" w:fill="DEECEE"/>
            <w:vAlign w:val="center"/>
            <w:hideMark/>
          </w:tcPr>
          <w:p w14:paraId="7B382BF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7. Objektivi specifik me të cilin lidhet treguesi</w:t>
            </w:r>
          </w:p>
        </w:tc>
        <w:tc>
          <w:tcPr>
            <w:tcW w:w="3372" w:type="pct"/>
            <w:shd w:val="clear" w:color="auto" w:fill="FFFFFF" w:themeFill="background1"/>
            <w:vAlign w:val="center"/>
          </w:tcPr>
          <w:p w14:paraId="34FC8B4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03" w:type="pct"/>
            <w:vAlign w:val="center"/>
          </w:tcPr>
          <w:p w14:paraId="57784B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5287FCD" w14:textId="77777777" w:rsidTr="00B14F28">
        <w:trPr>
          <w:trHeight w:val="68"/>
        </w:trPr>
        <w:tc>
          <w:tcPr>
            <w:tcW w:w="1325" w:type="pct"/>
            <w:shd w:val="clear" w:color="auto" w:fill="DEECEE"/>
            <w:vAlign w:val="center"/>
            <w:hideMark/>
          </w:tcPr>
          <w:p w14:paraId="68C6A70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Burmi i Treguesit</w:t>
            </w:r>
          </w:p>
          <w:p w14:paraId="2803501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2223C52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shd w:val="clear" w:color="auto" w:fill="DEECEE"/>
            <w:vAlign w:val="center"/>
            <w:hideMark/>
          </w:tcPr>
          <w:p w14:paraId="514EC08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303" w:type="pct"/>
            <w:shd w:val="clear" w:color="000000" w:fill="FFFFFF"/>
            <w:vAlign w:val="center"/>
          </w:tcPr>
          <w:p w14:paraId="553DF68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EED6688" w14:textId="77777777" w:rsidTr="00B14F28">
        <w:trPr>
          <w:trHeight w:val="68"/>
        </w:trPr>
        <w:tc>
          <w:tcPr>
            <w:tcW w:w="1325" w:type="pct"/>
            <w:shd w:val="clear" w:color="auto" w:fill="auto"/>
            <w:vAlign w:val="center"/>
            <w:hideMark/>
          </w:tcPr>
          <w:p w14:paraId="3DBBA9A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9. Lidhja me Acquis Communautaire</w:t>
            </w:r>
          </w:p>
        </w:tc>
        <w:tc>
          <w:tcPr>
            <w:tcW w:w="3372" w:type="pct"/>
            <w:shd w:val="clear" w:color="auto" w:fill="auto"/>
            <w:vAlign w:val="center"/>
            <w:hideMark/>
          </w:tcPr>
          <w:p w14:paraId="636723E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03" w:type="pct"/>
            <w:vAlign w:val="center"/>
          </w:tcPr>
          <w:p w14:paraId="06D971B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1BC5CF8" w14:textId="77777777" w:rsidTr="00B14F28">
        <w:trPr>
          <w:trHeight w:val="68"/>
        </w:trPr>
        <w:tc>
          <w:tcPr>
            <w:tcW w:w="1325" w:type="pct"/>
            <w:shd w:val="clear" w:color="auto" w:fill="DEECEE"/>
            <w:vAlign w:val="center"/>
            <w:hideMark/>
          </w:tcPr>
          <w:p w14:paraId="5483477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10. Burimi i të dhënave për monitorimin e treguesit të performancës</w:t>
            </w:r>
          </w:p>
        </w:tc>
        <w:tc>
          <w:tcPr>
            <w:tcW w:w="3372" w:type="pct"/>
            <w:shd w:val="clear" w:color="auto" w:fill="DEECEE"/>
            <w:vAlign w:val="center"/>
            <w:hideMark/>
          </w:tcPr>
          <w:p w14:paraId="4B58CAA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Inspektorati i Lartë i Deklarimit dhe Kontrollit të Pasurive dhe Konfliktit të Interesave</w:t>
            </w:r>
          </w:p>
        </w:tc>
        <w:tc>
          <w:tcPr>
            <w:tcW w:w="303" w:type="pct"/>
            <w:shd w:val="clear" w:color="000000" w:fill="FFFFFF"/>
            <w:vAlign w:val="center"/>
          </w:tcPr>
          <w:p w14:paraId="2863A4F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957816A" w14:textId="77777777" w:rsidTr="00B14F28">
        <w:trPr>
          <w:trHeight w:val="68"/>
        </w:trPr>
        <w:tc>
          <w:tcPr>
            <w:tcW w:w="1325" w:type="pct"/>
            <w:vMerge w:val="restart"/>
            <w:shd w:val="clear" w:color="auto" w:fill="DEECEE"/>
            <w:vAlign w:val="center"/>
            <w:hideMark/>
          </w:tcPr>
          <w:p w14:paraId="0247434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11. Institucioni/et përgjegjës/e për mbledhjen e të dhënave</w:t>
            </w:r>
          </w:p>
        </w:tc>
        <w:tc>
          <w:tcPr>
            <w:tcW w:w="3372" w:type="pct"/>
            <w:shd w:val="clear" w:color="auto" w:fill="DEECEE"/>
            <w:vAlign w:val="center"/>
          </w:tcPr>
          <w:p w14:paraId="02ECC29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analizimin e informacionit</w:t>
            </w:r>
          </w:p>
        </w:tc>
        <w:tc>
          <w:tcPr>
            <w:tcW w:w="303" w:type="pct"/>
            <w:shd w:val="clear" w:color="000000" w:fill="FFFFFF"/>
            <w:vAlign w:val="center"/>
          </w:tcPr>
          <w:p w14:paraId="4FF15BB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D3270A1" w14:textId="77777777" w:rsidTr="00B14F28">
        <w:trPr>
          <w:trHeight w:val="143"/>
        </w:trPr>
        <w:tc>
          <w:tcPr>
            <w:tcW w:w="1325" w:type="pct"/>
            <w:vMerge/>
            <w:shd w:val="clear" w:color="auto" w:fill="DEECEE"/>
            <w:vAlign w:val="center"/>
            <w:hideMark/>
          </w:tcPr>
          <w:p w14:paraId="2D0CBC3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shd w:val="clear" w:color="auto" w:fill="DEECEE"/>
            <w:vAlign w:val="center"/>
          </w:tcPr>
          <w:p w14:paraId="5C9C60D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Inspektorati i Lartë i Deklarimit dhe Kontrollit të Pasurive dhe Konfliktit të Interesave për mbledhjen dhe dërgimin e informacionit në Drejtorinë e Përgjithshme të Antikorrupsionit </w:t>
            </w:r>
          </w:p>
        </w:tc>
        <w:tc>
          <w:tcPr>
            <w:tcW w:w="303" w:type="pct"/>
            <w:shd w:val="clear" w:color="000000" w:fill="FFFFFF"/>
            <w:vAlign w:val="center"/>
          </w:tcPr>
          <w:p w14:paraId="763CFFE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79FB3E4" w14:textId="77777777" w:rsidTr="00B14F28">
        <w:trPr>
          <w:trHeight w:val="68"/>
        </w:trPr>
        <w:tc>
          <w:tcPr>
            <w:tcW w:w="1325" w:type="pct"/>
            <w:shd w:val="clear" w:color="auto" w:fill="DEECEE"/>
            <w:noWrap/>
            <w:vAlign w:val="center"/>
            <w:hideMark/>
          </w:tcPr>
          <w:p w14:paraId="3317820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12. Përshkrimi i Metodologjisë</w:t>
            </w:r>
          </w:p>
        </w:tc>
        <w:tc>
          <w:tcPr>
            <w:tcW w:w="3372" w:type="pct"/>
            <w:shd w:val="clear" w:color="auto" w:fill="DEECEE"/>
            <w:noWrap/>
            <w:vAlign w:val="center"/>
          </w:tcPr>
          <w:p w14:paraId="27E3AFC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plotësimit të detyrimeve ligjore në paraqitjen e deklaratave të pasurive dhe interesave, si dhe nivelin e kontrollit të tyre sipas kërkesave ligjore e për të pasqyruar përmirësimin dhe forcimin e llogaridhënies së zyrtarëve të zgjedhur dhe të emëruar.</w:t>
            </w:r>
          </w:p>
          <w:p w14:paraId="64DAC3A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Inspektorati i Lartë i Deklarimit dhe Kontrollit të Pasurive dhe Konfliktit të Interesave, do të përgatisë një vlerësim të detajuar të nivelit të paraqitjes dhe kontrollit të deklaratave të pasurive dhe interesave. Do të hartohet një listë e detajuar e pozicioneve të zgjedhura dhe të emëruara që janë të detyruara ligjërisht për ta bërë këtë, si dhe pozicionet për të cilat kontrolli i deklaratave është detyrim ligjor. Kjo listë do të jetë baza për monitorimin e zbatimit të këtij treguesi. Lista do të jetë në përputhje me deklaratat e paraqitura dhe kontrollin e tyre në kohën e duhur përpara autoriteteve ligjore.</w:t>
            </w:r>
          </w:p>
          <w:p w14:paraId="3790A22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42A98CC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7D89B91A"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Inspektorati i Lartë i Deklarimit dhe Kontrollit të Pasurive dhe Konfliktit të Interesave</w:t>
            </w:r>
            <w:r w:rsidRPr="00BF0A75">
              <w:rPr>
                <w:rFonts w:ascii="Garamond" w:eastAsia="Times New Roman" w:hAnsi="Garamond" w:cs="Times New Roman"/>
                <w:sz w:val="12"/>
                <w:szCs w:val="12"/>
                <w:lang w:val="sq-AL" w:eastAsia="en-GB"/>
              </w:rPr>
              <w:t xml:space="preserve"> do të mbledhë informacione lidhur me numrin e deklaratave të paraqitura dhe të kontrolluara gjatë periudhës së raportimit;</w:t>
            </w:r>
          </w:p>
          <w:p w14:paraId="278F175A"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llogaritë përqindjen e deklaratave të paraqitura dhe të kontrolluara të pasurive dhe interesave në krahasim me listën e pozicioneve të zgjedhura dhe të emëruara që duhet t'i paraqesin dhe të kontrollohen.</w:t>
            </w:r>
          </w:p>
        </w:tc>
        <w:tc>
          <w:tcPr>
            <w:tcW w:w="303" w:type="pct"/>
            <w:vAlign w:val="center"/>
          </w:tcPr>
          <w:p w14:paraId="377FA9BE"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0F86BE92" w14:textId="77777777" w:rsidTr="00B14F28">
        <w:trPr>
          <w:trHeight w:val="116"/>
        </w:trPr>
        <w:tc>
          <w:tcPr>
            <w:tcW w:w="1325" w:type="pct"/>
            <w:shd w:val="clear" w:color="auto" w:fill="DEECEE"/>
            <w:vAlign w:val="center"/>
            <w:hideMark/>
          </w:tcPr>
          <w:p w14:paraId="04C511D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372" w:type="pct"/>
            <w:shd w:val="clear" w:color="auto" w:fill="DEECEE"/>
            <w:vAlign w:val="center"/>
          </w:tcPr>
          <w:p w14:paraId="1749263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linjë me përgatitjen e raporteve për zbatimin e SNKK</w:t>
            </w:r>
          </w:p>
        </w:tc>
        <w:tc>
          <w:tcPr>
            <w:tcW w:w="303" w:type="pct"/>
            <w:shd w:val="clear" w:color="000000" w:fill="FFFFFF"/>
            <w:vAlign w:val="center"/>
          </w:tcPr>
          <w:p w14:paraId="6C4AE02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6D1EB88" w14:textId="77777777" w:rsidTr="00B14F28">
        <w:trPr>
          <w:trHeight w:val="68"/>
        </w:trPr>
        <w:tc>
          <w:tcPr>
            <w:tcW w:w="1325" w:type="pct"/>
            <w:shd w:val="clear" w:color="auto" w:fill="DEECEE"/>
            <w:vAlign w:val="center"/>
            <w:hideMark/>
          </w:tcPr>
          <w:p w14:paraId="3F499EB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372" w:type="pct"/>
            <w:shd w:val="clear" w:color="auto" w:fill="DEECEE"/>
            <w:vAlign w:val="center"/>
          </w:tcPr>
          <w:p w14:paraId="065A846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Kumulative</w:t>
            </w:r>
          </w:p>
        </w:tc>
        <w:tc>
          <w:tcPr>
            <w:tcW w:w="303" w:type="pct"/>
            <w:shd w:val="clear" w:color="000000" w:fill="FFFFFF"/>
            <w:vAlign w:val="center"/>
          </w:tcPr>
          <w:p w14:paraId="59957C6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31669EE" w14:textId="77777777" w:rsidTr="00B14F28">
        <w:trPr>
          <w:trHeight w:val="68"/>
        </w:trPr>
        <w:tc>
          <w:tcPr>
            <w:tcW w:w="1325" w:type="pct"/>
            <w:shd w:val="clear" w:color="auto" w:fill="auto"/>
            <w:vAlign w:val="center"/>
            <w:hideMark/>
          </w:tcPr>
          <w:p w14:paraId="4E45AD2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15. Input: Direkt ose i Përbërë</w:t>
            </w:r>
          </w:p>
        </w:tc>
        <w:tc>
          <w:tcPr>
            <w:tcW w:w="3372" w:type="pct"/>
            <w:shd w:val="clear" w:color="000000" w:fill="FFFFFF"/>
            <w:vAlign w:val="center"/>
          </w:tcPr>
          <w:p w14:paraId="620F93F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Direkt</w:t>
            </w:r>
          </w:p>
        </w:tc>
        <w:tc>
          <w:tcPr>
            <w:tcW w:w="303" w:type="pct"/>
            <w:shd w:val="clear" w:color="000000" w:fill="FFFFFF"/>
            <w:vAlign w:val="center"/>
          </w:tcPr>
          <w:p w14:paraId="0AAC67C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77B3D91" w14:textId="77777777" w:rsidTr="00B14F28">
        <w:trPr>
          <w:trHeight w:val="68"/>
        </w:trPr>
        <w:tc>
          <w:tcPr>
            <w:tcW w:w="1325" w:type="pct"/>
            <w:shd w:val="clear" w:color="auto" w:fill="DEECEE"/>
            <w:vAlign w:val="center"/>
            <w:hideMark/>
          </w:tcPr>
          <w:p w14:paraId="5DEA961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16. Formula e llogaritjes</w:t>
            </w:r>
          </w:p>
        </w:tc>
        <w:tc>
          <w:tcPr>
            <w:tcW w:w="3372" w:type="pct"/>
            <w:shd w:val="clear" w:color="auto" w:fill="DEECEE"/>
            <w:vAlign w:val="center"/>
            <w:hideMark/>
          </w:tcPr>
          <w:p w14:paraId="0B8DE1C1"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5D1A6F52"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A2D7E3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deklaratave të pasurisë dhe interesit të dorëzuara / numri i subjekteve për të cilat do të dorëzohen deklaratat e pasurisë dhe interesit X 100</w:t>
            </w:r>
          </w:p>
          <w:p w14:paraId="1E4F231A"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5D02553D"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deklaratave të audituara: (periudha vjetore)</w:t>
            </w:r>
          </w:p>
          <w:p w14:paraId="3D8CF939"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441E768" w14:textId="77777777" w:rsidR="0094425A" w:rsidRPr="00BF0A75" w:rsidRDefault="0094425A" w:rsidP="0094425A">
            <w:pPr>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sz w:val="12"/>
                <w:szCs w:val="12"/>
                <w:lang w:val="sq-AL" w:eastAsia="en-GB"/>
              </w:rPr>
              <w:t>Numri i pasurive dhe deklaratave të interesit të kontrolluara / numri i pozicioneve për të cilat deklaratat e pasurisë dhe interesit duhet të kontrollohen X 100</w:t>
            </w:r>
          </w:p>
        </w:tc>
        <w:tc>
          <w:tcPr>
            <w:tcW w:w="303" w:type="pct"/>
            <w:vAlign w:val="center"/>
          </w:tcPr>
          <w:p w14:paraId="4F57699B"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7EBDE37D" w14:textId="77777777" w:rsidTr="00B14F28">
        <w:trPr>
          <w:trHeight w:val="77"/>
        </w:trPr>
        <w:tc>
          <w:tcPr>
            <w:tcW w:w="1325" w:type="pct"/>
            <w:vMerge w:val="restart"/>
            <w:shd w:val="clear" w:color="auto" w:fill="auto"/>
            <w:vAlign w:val="center"/>
            <w:hideMark/>
          </w:tcPr>
          <w:p w14:paraId="7DF5D0D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17. Zbërthimi i të dhënave (për treguesit e përbërë)</w:t>
            </w:r>
          </w:p>
        </w:tc>
        <w:tc>
          <w:tcPr>
            <w:tcW w:w="3372" w:type="pct"/>
            <w:shd w:val="clear" w:color="auto" w:fill="auto"/>
            <w:vAlign w:val="center"/>
            <w:hideMark/>
          </w:tcPr>
          <w:p w14:paraId="5A59E142"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303" w:type="pct"/>
            <w:vAlign w:val="center"/>
          </w:tcPr>
          <w:p w14:paraId="4523854E"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7EA72548" w14:textId="77777777" w:rsidTr="00B14F28">
        <w:trPr>
          <w:trHeight w:val="80"/>
        </w:trPr>
        <w:tc>
          <w:tcPr>
            <w:tcW w:w="1325" w:type="pct"/>
            <w:vMerge/>
            <w:vAlign w:val="center"/>
            <w:hideMark/>
          </w:tcPr>
          <w:p w14:paraId="55CD30A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shd w:val="clear" w:color="auto" w:fill="auto"/>
            <w:vAlign w:val="center"/>
            <w:hideMark/>
          </w:tcPr>
          <w:p w14:paraId="3BD0C625"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303" w:type="pct"/>
            <w:vAlign w:val="center"/>
          </w:tcPr>
          <w:p w14:paraId="534E51DB"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61F0AB2A" w14:textId="77777777" w:rsidTr="00B14F28">
        <w:trPr>
          <w:trHeight w:val="77"/>
        </w:trPr>
        <w:tc>
          <w:tcPr>
            <w:tcW w:w="1325" w:type="pct"/>
            <w:vMerge/>
            <w:vAlign w:val="center"/>
            <w:hideMark/>
          </w:tcPr>
          <w:p w14:paraId="6D4E3C7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shd w:val="clear" w:color="auto" w:fill="auto"/>
            <w:vAlign w:val="center"/>
            <w:hideMark/>
          </w:tcPr>
          <w:p w14:paraId="6D73284D"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303" w:type="pct"/>
            <w:vAlign w:val="center"/>
          </w:tcPr>
          <w:p w14:paraId="75DE0848"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0E147CAA" w14:textId="77777777" w:rsidTr="00B14F28">
        <w:trPr>
          <w:trHeight w:val="278"/>
        </w:trPr>
        <w:tc>
          <w:tcPr>
            <w:tcW w:w="1325" w:type="pct"/>
            <w:shd w:val="clear" w:color="auto" w:fill="DEECEE"/>
            <w:vAlign w:val="center"/>
            <w:hideMark/>
          </w:tcPr>
          <w:p w14:paraId="68E3519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372" w:type="pct"/>
            <w:shd w:val="clear" w:color="auto" w:fill="DEECEE"/>
            <w:vAlign w:val="center"/>
            <w:hideMark/>
          </w:tcPr>
          <w:p w14:paraId="73BDAD7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Konstante (100% e deklaratave për t'u dorëzuar dhe audituar)</w:t>
            </w:r>
          </w:p>
        </w:tc>
        <w:tc>
          <w:tcPr>
            <w:tcW w:w="303" w:type="pct"/>
            <w:shd w:val="clear" w:color="000000" w:fill="FFFFFF"/>
            <w:vAlign w:val="center"/>
          </w:tcPr>
          <w:p w14:paraId="4EB4EDD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1BEE7FB" w14:textId="77777777" w:rsidTr="00B14F28">
        <w:trPr>
          <w:trHeight w:val="126"/>
        </w:trPr>
        <w:tc>
          <w:tcPr>
            <w:tcW w:w="1325" w:type="pct"/>
            <w:vMerge w:val="restart"/>
            <w:shd w:val="clear" w:color="auto" w:fill="DEECEE"/>
            <w:vAlign w:val="center"/>
          </w:tcPr>
          <w:p w14:paraId="42FF446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e synuar</w:t>
            </w:r>
          </w:p>
        </w:tc>
        <w:tc>
          <w:tcPr>
            <w:tcW w:w="3372" w:type="pct"/>
            <w:shd w:val="clear" w:color="auto" w:fill="DEECEE"/>
            <w:vAlign w:val="center"/>
          </w:tcPr>
          <w:p w14:paraId="55EFD13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w:t>
            </w:r>
          </w:p>
        </w:tc>
        <w:tc>
          <w:tcPr>
            <w:tcW w:w="303" w:type="pct"/>
            <w:vAlign w:val="center"/>
          </w:tcPr>
          <w:p w14:paraId="6C396AB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2024</w:t>
            </w:r>
          </w:p>
        </w:tc>
      </w:tr>
      <w:tr w:rsidR="0094425A" w:rsidRPr="00BF0A75" w14:paraId="4AB34A9B" w14:textId="77777777" w:rsidTr="00B14F28">
        <w:trPr>
          <w:trHeight w:val="126"/>
        </w:trPr>
        <w:tc>
          <w:tcPr>
            <w:tcW w:w="1325" w:type="pct"/>
            <w:vMerge/>
            <w:shd w:val="clear" w:color="auto" w:fill="DEECEE"/>
            <w:vAlign w:val="center"/>
          </w:tcPr>
          <w:p w14:paraId="43D686B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val="restart"/>
            <w:shd w:val="clear" w:color="auto" w:fill="DEECEE"/>
            <w:vAlign w:val="center"/>
          </w:tcPr>
          <w:p w14:paraId="17FBD28F"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shkak të natyrës së treguesit, koha e zbatimit të aktivitetit nuk mund të ndërpritet dhe vlerësimi do të bëhet sipas kohës së dorëzimit dhe kontrollit sipas detyrimeve ligjore.</w:t>
            </w:r>
          </w:p>
          <w:p w14:paraId="32C97FE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Vlera e treguesve është vendosur në një konstante 100% të deklaratave të paraqitura dhe të audituara sipas detyrimeve ligjore për dorëzim dhe auditim.</w:t>
            </w:r>
          </w:p>
        </w:tc>
        <w:tc>
          <w:tcPr>
            <w:tcW w:w="303" w:type="pct"/>
            <w:vAlign w:val="center"/>
          </w:tcPr>
          <w:p w14:paraId="773BC2F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2025</w:t>
            </w:r>
          </w:p>
        </w:tc>
      </w:tr>
      <w:tr w:rsidR="0094425A" w:rsidRPr="00BF0A75" w14:paraId="3C21A077" w14:textId="77777777" w:rsidTr="00B14F28">
        <w:trPr>
          <w:trHeight w:val="126"/>
        </w:trPr>
        <w:tc>
          <w:tcPr>
            <w:tcW w:w="1325" w:type="pct"/>
            <w:vMerge/>
            <w:shd w:val="clear" w:color="auto" w:fill="DEECEE"/>
            <w:vAlign w:val="center"/>
          </w:tcPr>
          <w:p w14:paraId="5B42043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shd w:val="clear" w:color="auto" w:fill="DEECEE"/>
            <w:vAlign w:val="center"/>
          </w:tcPr>
          <w:p w14:paraId="0EA9492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vAlign w:val="center"/>
          </w:tcPr>
          <w:p w14:paraId="0F68A22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2026</w:t>
            </w:r>
          </w:p>
        </w:tc>
      </w:tr>
      <w:tr w:rsidR="0094425A" w:rsidRPr="00BF0A75" w14:paraId="79D7D5CE" w14:textId="77777777" w:rsidTr="00B14F28">
        <w:trPr>
          <w:trHeight w:val="126"/>
        </w:trPr>
        <w:tc>
          <w:tcPr>
            <w:tcW w:w="1325" w:type="pct"/>
            <w:vMerge/>
            <w:shd w:val="clear" w:color="auto" w:fill="DEECEE"/>
            <w:vAlign w:val="center"/>
          </w:tcPr>
          <w:p w14:paraId="7115B71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shd w:val="clear" w:color="auto" w:fill="DEECEE"/>
            <w:vAlign w:val="center"/>
          </w:tcPr>
          <w:p w14:paraId="691DE09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vAlign w:val="center"/>
          </w:tcPr>
          <w:p w14:paraId="3A3E0F25"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2027</w:t>
            </w:r>
          </w:p>
        </w:tc>
      </w:tr>
      <w:tr w:rsidR="0094425A" w:rsidRPr="00BF0A75" w14:paraId="721B8031" w14:textId="77777777" w:rsidTr="00B14F28">
        <w:trPr>
          <w:trHeight w:val="126"/>
        </w:trPr>
        <w:tc>
          <w:tcPr>
            <w:tcW w:w="1325" w:type="pct"/>
            <w:vMerge/>
            <w:shd w:val="clear" w:color="auto" w:fill="DEECEE"/>
            <w:vAlign w:val="center"/>
          </w:tcPr>
          <w:p w14:paraId="6832381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shd w:val="clear" w:color="auto" w:fill="DEECEE"/>
            <w:vAlign w:val="center"/>
          </w:tcPr>
          <w:p w14:paraId="699EDF1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vAlign w:val="center"/>
          </w:tcPr>
          <w:p w14:paraId="0EE13E30"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2028</w:t>
            </w:r>
          </w:p>
        </w:tc>
      </w:tr>
      <w:tr w:rsidR="0094425A" w:rsidRPr="00BF0A75" w14:paraId="49F67E50" w14:textId="77777777" w:rsidTr="00B14F28">
        <w:trPr>
          <w:trHeight w:val="126"/>
        </w:trPr>
        <w:tc>
          <w:tcPr>
            <w:tcW w:w="1325" w:type="pct"/>
            <w:vMerge/>
            <w:shd w:val="clear" w:color="auto" w:fill="DEECEE"/>
            <w:vAlign w:val="center"/>
          </w:tcPr>
          <w:p w14:paraId="2411BFF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shd w:val="clear" w:color="auto" w:fill="DEECEE"/>
            <w:vAlign w:val="center"/>
          </w:tcPr>
          <w:p w14:paraId="57FDB9B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vAlign w:val="center"/>
          </w:tcPr>
          <w:p w14:paraId="3BC9DB7F"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5210E07B" w14:textId="77777777" w:rsidTr="00B14F28">
        <w:trPr>
          <w:trHeight w:val="126"/>
        </w:trPr>
        <w:tc>
          <w:tcPr>
            <w:tcW w:w="1325" w:type="pct"/>
            <w:vMerge/>
            <w:shd w:val="clear" w:color="auto" w:fill="DEECEE"/>
            <w:vAlign w:val="center"/>
          </w:tcPr>
          <w:p w14:paraId="1058A17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72" w:type="pct"/>
            <w:vMerge/>
            <w:shd w:val="clear" w:color="auto" w:fill="DEECEE"/>
            <w:vAlign w:val="center"/>
          </w:tcPr>
          <w:p w14:paraId="333773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vAlign w:val="center"/>
          </w:tcPr>
          <w:p w14:paraId="715E8493"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6228D9DE" w14:textId="77777777" w:rsidTr="00B14F28">
        <w:trPr>
          <w:trHeight w:val="73"/>
        </w:trPr>
        <w:tc>
          <w:tcPr>
            <w:tcW w:w="1325" w:type="pct"/>
            <w:shd w:val="clear" w:color="auto" w:fill="DEECEE"/>
            <w:vAlign w:val="center"/>
            <w:hideMark/>
          </w:tcPr>
          <w:p w14:paraId="6C80A9D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synuar/Synimi i rishikuar</w:t>
            </w:r>
          </w:p>
        </w:tc>
        <w:tc>
          <w:tcPr>
            <w:tcW w:w="3372" w:type="pct"/>
            <w:shd w:val="clear" w:color="auto" w:fill="DEECEE"/>
            <w:vAlign w:val="center"/>
          </w:tcPr>
          <w:p w14:paraId="1F01AC0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3" w:type="pct"/>
            <w:shd w:val="clear" w:color="000000" w:fill="FFFFFF"/>
            <w:vAlign w:val="center"/>
          </w:tcPr>
          <w:p w14:paraId="1E313E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74998316" w14:textId="77777777" w:rsidTr="00B14F28">
        <w:trPr>
          <w:trHeight w:val="77"/>
        </w:trPr>
        <w:tc>
          <w:tcPr>
            <w:tcW w:w="1325" w:type="pct"/>
            <w:shd w:val="clear" w:color="auto" w:fill="auto"/>
            <w:noWrap/>
            <w:vAlign w:val="center"/>
            <w:hideMark/>
          </w:tcPr>
          <w:p w14:paraId="543AF2B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bazë aktuale:</w:t>
            </w:r>
          </w:p>
        </w:tc>
        <w:tc>
          <w:tcPr>
            <w:tcW w:w="3372" w:type="pct"/>
            <w:shd w:val="clear" w:color="auto" w:fill="auto"/>
            <w:vAlign w:val="center"/>
            <w:hideMark/>
          </w:tcPr>
          <w:p w14:paraId="747F15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deklaratave të dorëzuara dhe 100% e deklaratave të audituara</w:t>
            </w:r>
          </w:p>
        </w:tc>
        <w:tc>
          <w:tcPr>
            <w:tcW w:w="303" w:type="pct"/>
            <w:vAlign w:val="center"/>
          </w:tcPr>
          <w:p w14:paraId="4A63E01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BFAA3BB" w14:textId="77777777" w:rsidTr="00B14F28">
        <w:trPr>
          <w:trHeight w:val="68"/>
        </w:trPr>
        <w:tc>
          <w:tcPr>
            <w:tcW w:w="1325" w:type="pct"/>
            <w:shd w:val="clear" w:color="auto" w:fill="DEECEE"/>
            <w:vAlign w:val="center"/>
            <w:hideMark/>
          </w:tcPr>
          <w:p w14:paraId="4046D8E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SDG - Titulli i Objektivit të Zhvillimit të Qëndrueshëm sipas OKB-së</w:t>
            </w:r>
          </w:p>
        </w:tc>
        <w:tc>
          <w:tcPr>
            <w:tcW w:w="3372" w:type="pct"/>
            <w:shd w:val="clear" w:color="auto" w:fill="DEECEE"/>
            <w:vAlign w:val="center"/>
            <w:hideMark/>
          </w:tcPr>
          <w:p w14:paraId="78FCF8B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303" w:type="pct"/>
            <w:shd w:val="clear" w:color="000000" w:fill="FFFFFF"/>
            <w:vAlign w:val="center"/>
          </w:tcPr>
          <w:p w14:paraId="1BDDEDD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2E4E316" w14:textId="77777777" w:rsidTr="00B14F28">
        <w:trPr>
          <w:trHeight w:val="68"/>
        </w:trPr>
        <w:tc>
          <w:tcPr>
            <w:tcW w:w="1325" w:type="pct"/>
            <w:shd w:val="clear" w:color="auto" w:fill="DEECEE"/>
            <w:vAlign w:val="center"/>
            <w:hideMark/>
          </w:tcPr>
          <w:p w14:paraId="4968071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Vlera e synuar e treguesit SDG</w:t>
            </w:r>
          </w:p>
        </w:tc>
        <w:tc>
          <w:tcPr>
            <w:tcW w:w="3372" w:type="pct"/>
            <w:shd w:val="clear" w:color="auto" w:fill="DEECEE"/>
            <w:vAlign w:val="center"/>
            <w:hideMark/>
          </w:tcPr>
          <w:p w14:paraId="36E5B6A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303" w:type="pct"/>
            <w:shd w:val="clear" w:color="000000" w:fill="FFFFFF"/>
            <w:vAlign w:val="center"/>
          </w:tcPr>
          <w:p w14:paraId="259C293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51E8BC3A" w14:textId="77777777" w:rsidR="0094425A" w:rsidRPr="00BF0A75" w:rsidRDefault="0094425A" w:rsidP="0094425A">
      <w:pPr>
        <w:spacing w:after="0" w:line="240" w:lineRule="auto"/>
        <w:rPr>
          <w:rFonts w:ascii="Garamond" w:hAnsi="Garamond" w:cs="Times New Roman"/>
          <w:sz w:val="12"/>
          <w:szCs w:val="12"/>
          <w:lang w:val="sq-AL"/>
        </w:rPr>
      </w:pPr>
    </w:p>
    <w:p w14:paraId="6889D303" w14:textId="77777777" w:rsidR="0094425A" w:rsidRPr="00BF0A75" w:rsidRDefault="0094425A" w:rsidP="0094425A">
      <w:pPr>
        <w:spacing w:after="0" w:line="240" w:lineRule="auto"/>
        <w:rPr>
          <w:rFonts w:ascii="Garamond" w:eastAsiaTheme="majorEastAsia" w:hAnsi="Garamond" w:cs="Times New Roman"/>
          <w:sz w:val="12"/>
          <w:szCs w:val="12"/>
          <w:lang w:val="sq-AL"/>
        </w:rPr>
      </w:pPr>
      <w:r w:rsidRPr="00BF0A75">
        <w:rPr>
          <w:rFonts w:ascii="Garamond" w:hAnsi="Garamond" w:cs="Times New Roman"/>
          <w:b/>
          <w:sz w:val="12"/>
          <w:szCs w:val="12"/>
          <w:lang w:val="sq-AL"/>
        </w:rPr>
        <w:t>Tregues 1.2.3</w:t>
      </w:r>
    </w:p>
    <w:tbl>
      <w:tblPr>
        <w:tblW w:w="49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8"/>
        <w:gridCol w:w="9385"/>
        <w:gridCol w:w="850"/>
      </w:tblGrid>
      <w:tr w:rsidR="0094425A" w:rsidRPr="00BF0A75" w14:paraId="3F48C2BC" w14:textId="77777777" w:rsidTr="00B14F28">
        <w:trPr>
          <w:trHeight w:val="68"/>
        </w:trPr>
        <w:tc>
          <w:tcPr>
            <w:tcW w:w="1327" w:type="pct"/>
            <w:shd w:val="clear" w:color="auto" w:fill="DEECEE"/>
            <w:noWrap/>
            <w:vAlign w:val="center"/>
            <w:hideMark/>
          </w:tcPr>
          <w:p w14:paraId="0A71010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368" w:type="pct"/>
            <w:shd w:val="clear" w:color="auto" w:fill="DEECEE"/>
            <w:vAlign w:val="center"/>
            <w:hideMark/>
          </w:tcPr>
          <w:p w14:paraId="2C41CC8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1.2.3 Përqindja e institucioneve publike, (qendrore, vendore) - që kanë hartuar Plane Integriteti - (trend rritës)</w:t>
            </w:r>
          </w:p>
        </w:tc>
        <w:tc>
          <w:tcPr>
            <w:tcW w:w="305" w:type="pct"/>
            <w:vAlign w:val="center"/>
          </w:tcPr>
          <w:p w14:paraId="734F2B9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87E27AC" w14:textId="77777777" w:rsidTr="00B14F28">
        <w:trPr>
          <w:trHeight w:val="68"/>
        </w:trPr>
        <w:tc>
          <w:tcPr>
            <w:tcW w:w="1327" w:type="pct"/>
            <w:shd w:val="clear" w:color="auto" w:fill="DEECEE"/>
            <w:vAlign w:val="center"/>
            <w:hideMark/>
          </w:tcPr>
          <w:p w14:paraId="65636FA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2. </w:t>
            </w:r>
            <w:r w:rsidRPr="00BF0A75">
              <w:rPr>
                <w:rFonts w:ascii="Garamond" w:hAnsi="Garamond" w:cs="Times New Roman"/>
                <w:b/>
                <w:bCs/>
                <w:sz w:val="12"/>
                <w:szCs w:val="12"/>
                <w:lang w:val="sq-AL"/>
              </w:rPr>
              <w:t>Lloji i treguesit</w:t>
            </w:r>
          </w:p>
        </w:tc>
        <w:tc>
          <w:tcPr>
            <w:tcW w:w="3368" w:type="pct"/>
            <w:shd w:val="clear" w:color="auto" w:fill="DEECEE"/>
            <w:vAlign w:val="center"/>
            <w:hideMark/>
          </w:tcPr>
          <w:p w14:paraId="32BF2CD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305" w:type="pct"/>
            <w:vAlign w:val="center"/>
          </w:tcPr>
          <w:p w14:paraId="6B27FF6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8F24C15" w14:textId="77777777" w:rsidTr="00B14F28">
        <w:trPr>
          <w:trHeight w:val="68"/>
        </w:trPr>
        <w:tc>
          <w:tcPr>
            <w:tcW w:w="1327" w:type="pct"/>
            <w:shd w:val="clear" w:color="auto" w:fill="DEECEE"/>
            <w:vAlign w:val="center"/>
            <w:hideMark/>
          </w:tcPr>
          <w:p w14:paraId="1AC4EB1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3. </w:t>
            </w: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368" w:type="pct"/>
            <w:shd w:val="clear" w:color="auto" w:fill="FFFFFF" w:themeFill="background1"/>
            <w:vAlign w:val="center"/>
          </w:tcPr>
          <w:p w14:paraId="0F7BCA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305" w:type="pct"/>
            <w:shd w:val="clear" w:color="000000" w:fill="FFFFFF"/>
            <w:vAlign w:val="center"/>
          </w:tcPr>
          <w:p w14:paraId="1B03B98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85EB6C5" w14:textId="77777777" w:rsidTr="00B14F28">
        <w:trPr>
          <w:trHeight w:val="68"/>
        </w:trPr>
        <w:tc>
          <w:tcPr>
            <w:tcW w:w="1327" w:type="pct"/>
            <w:shd w:val="clear" w:color="auto" w:fill="auto"/>
            <w:vAlign w:val="center"/>
            <w:hideMark/>
          </w:tcPr>
          <w:p w14:paraId="025DB71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4. </w:t>
            </w:r>
            <w:r w:rsidRPr="00BF0A75">
              <w:rPr>
                <w:rFonts w:ascii="Garamond" w:hAnsi="Garamond" w:cs="Times New Roman"/>
                <w:b/>
                <w:bCs/>
                <w:sz w:val="12"/>
                <w:szCs w:val="12"/>
                <w:lang w:val="sq-AL"/>
              </w:rPr>
              <w:t>Lidhja me SKZHI-në (Shtylla Nr__.)</w:t>
            </w:r>
          </w:p>
        </w:tc>
        <w:tc>
          <w:tcPr>
            <w:tcW w:w="3368" w:type="pct"/>
            <w:shd w:val="clear" w:color="auto" w:fill="auto"/>
            <w:vAlign w:val="center"/>
          </w:tcPr>
          <w:p w14:paraId="6046CC8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05" w:type="pct"/>
            <w:vAlign w:val="center"/>
          </w:tcPr>
          <w:p w14:paraId="1721D7C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7127D29" w14:textId="77777777" w:rsidTr="00B14F28">
        <w:trPr>
          <w:trHeight w:val="68"/>
        </w:trPr>
        <w:tc>
          <w:tcPr>
            <w:tcW w:w="1327" w:type="pct"/>
            <w:shd w:val="clear" w:color="auto" w:fill="auto"/>
            <w:vAlign w:val="center"/>
            <w:hideMark/>
          </w:tcPr>
          <w:p w14:paraId="34966B2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5. </w:t>
            </w:r>
            <w:r w:rsidRPr="00BF0A75">
              <w:rPr>
                <w:rFonts w:ascii="Garamond" w:hAnsi="Garamond" w:cs="Times New Roman"/>
                <w:b/>
                <w:bCs/>
                <w:sz w:val="12"/>
                <w:szCs w:val="12"/>
                <w:lang w:val="sq-AL"/>
              </w:rPr>
              <w:t>Qëllimi/Objektivi Strategjik në SKZHI</w:t>
            </w:r>
          </w:p>
        </w:tc>
        <w:tc>
          <w:tcPr>
            <w:tcW w:w="3368" w:type="pct"/>
            <w:shd w:val="clear" w:color="000000" w:fill="FFFFFF"/>
            <w:vAlign w:val="center"/>
          </w:tcPr>
          <w:p w14:paraId="09987003"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hAnsi="Garamond" w:cs="Times New Roman"/>
                <w:sz w:val="12"/>
                <w:szCs w:val="12"/>
                <w:lang w:val="sq-AL"/>
              </w:rPr>
              <w:t>Transparenca dhe lufta kundër korrupsionit</w:t>
            </w:r>
          </w:p>
        </w:tc>
        <w:tc>
          <w:tcPr>
            <w:tcW w:w="305" w:type="pct"/>
            <w:shd w:val="clear" w:color="000000" w:fill="FFFFFF"/>
            <w:vAlign w:val="center"/>
          </w:tcPr>
          <w:p w14:paraId="380DDE3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C107D70" w14:textId="77777777" w:rsidTr="00B14F28">
        <w:trPr>
          <w:trHeight w:val="68"/>
        </w:trPr>
        <w:tc>
          <w:tcPr>
            <w:tcW w:w="1327" w:type="pct"/>
            <w:shd w:val="clear" w:color="auto" w:fill="DEECEE"/>
            <w:vAlign w:val="center"/>
            <w:hideMark/>
          </w:tcPr>
          <w:p w14:paraId="6B58429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6. </w:t>
            </w:r>
            <w:r w:rsidRPr="00BF0A75">
              <w:rPr>
                <w:rFonts w:ascii="Garamond" w:hAnsi="Garamond" w:cs="Times New Roman"/>
                <w:b/>
                <w:bCs/>
                <w:sz w:val="12"/>
                <w:szCs w:val="12"/>
                <w:lang w:val="sq-AL"/>
              </w:rPr>
              <w:t>Qëllimi i politikës përkatëse</w:t>
            </w:r>
          </w:p>
        </w:tc>
        <w:tc>
          <w:tcPr>
            <w:tcW w:w="3368" w:type="pct"/>
            <w:shd w:val="clear" w:color="000000" w:fill="FFFFFF"/>
            <w:vAlign w:val="center"/>
          </w:tcPr>
          <w:p w14:paraId="33FEA9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305" w:type="pct"/>
            <w:shd w:val="clear" w:color="000000" w:fill="FFFFFF"/>
            <w:vAlign w:val="center"/>
          </w:tcPr>
          <w:p w14:paraId="4BAAA1D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AE799AB" w14:textId="77777777" w:rsidTr="00B14F28">
        <w:trPr>
          <w:trHeight w:val="68"/>
        </w:trPr>
        <w:tc>
          <w:tcPr>
            <w:tcW w:w="1327" w:type="pct"/>
            <w:shd w:val="clear" w:color="auto" w:fill="DEECEE"/>
            <w:vAlign w:val="center"/>
            <w:hideMark/>
          </w:tcPr>
          <w:p w14:paraId="4FA92FF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7. </w:t>
            </w:r>
            <w:r w:rsidRPr="00BF0A75">
              <w:rPr>
                <w:rFonts w:ascii="Garamond" w:hAnsi="Garamond" w:cs="Times New Roman"/>
                <w:b/>
                <w:bCs/>
                <w:sz w:val="12"/>
                <w:szCs w:val="12"/>
                <w:lang w:val="sq-AL"/>
              </w:rPr>
              <w:t>Objektivi specifik me të cilin lidhet treguesi</w:t>
            </w:r>
          </w:p>
        </w:tc>
        <w:tc>
          <w:tcPr>
            <w:tcW w:w="3368" w:type="pct"/>
            <w:shd w:val="clear" w:color="auto" w:fill="DEECEE"/>
            <w:vAlign w:val="center"/>
          </w:tcPr>
          <w:p w14:paraId="28A10CF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05" w:type="pct"/>
            <w:vAlign w:val="center"/>
          </w:tcPr>
          <w:p w14:paraId="457A2B9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E72E12D" w14:textId="77777777" w:rsidTr="00B14F28">
        <w:trPr>
          <w:trHeight w:val="68"/>
        </w:trPr>
        <w:tc>
          <w:tcPr>
            <w:tcW w:w="1327" w:type="pct"/>
            <w:shd w:val="clear" w:color="auto" w:fill="DEECEE"/>
            <w:vAlign w:val="center"/>
            <w:hideMark/>
          </w:tcPr>
          <w:p w14:paraId="21FF367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56D8A10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4FA6A62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hideMark/>
          </w:tcPr>
          <w:p w14:paraId="4740A50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305" w:type="pct"/>
            <w:shd w:val="clear" w:color="000000" w:fill="FFFFFF"/>
            <w:vAlign w:val="center"/>
          </w:tcPr>
          <w:p w14:paraId="16087B6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DD34CCD" w14:textId="77777777" w:rsidTr="00B14F28">
        <w:trPr>
          <w:trHeight w:val="68"/>
        </w:trPr>
        <w:tc>
          <w:tcPr>
            <w:tcW w:w="1327" w:type="pct"/>
            <w:shd w:val="clear" w:color="auto" w:fill="auto"/>
            <w:vAlign w:val="center"/>
            <w:hideMark/>
          </w:tcPr>
          <w:p w14:paraId="7835757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368" w:type="pct"/>
            <w:shd w:val="clear" w:color="auto" w:fill="auto"/>
            <w:vAlign w:val="center"/>
            <w:hideMark/>
          </w:tcPr>
          <w:p w14:paraId="35E8CC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05" w:type="pct"/>
            <w:vAlign w:val="center"/>
          </w:tcPr>
          <w:p w14:paraId="3EF5268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B645F1C" w14:textId="77777777" w:rsidTr="00B14F28">
        <w:trPr>
          <w:trHeight w:val="68"/>
        </w:trPr>
        <w:tc>
          <w:tcPr>
            <w:tcW w:w="1327" w:type="pct"/>
            <w:shd w:val="clear" w:color="auto" w:fill="DEECEE"/>
            <w:vAlign w:val="center"/>
            <w:hideMark/>
          </w:tcPr>
          <w:p w14:paraId="0E362CD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368" w:type="pct"/>
            <w:shd w:val="clear" w:color="auto" w:fill="DEECEE"/>
            <w:vAlign w:val="center"/>
            <w:hideMark/>
          </w:tcPr>
          <w:p w14:paraId="4F62075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Baza e të dhënave e institucioneve publike, Drejtoria e Përgjithshme e Antikorrupsionit </w:t>
            </w:r>
          </w:p>
        </w:tc>
        <w:tc>
          <w:tcPr>
            <w:tcW w:w="305" w:type="pct"/>
            <w:shd w:val="clear" w:color="000000" w:fill="FFFFFF"/>
            <w:vAlign w:val="center"/>
          </w:tcPr>
          <w:p w14:paraId="7EBFB3D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778E752" w14:textId="77777777" w:rsidTr="00B14F28">
        <w:trPr>
          <w:trHeight w:val="68"/>
        </w:trPr>
        <w:tc>
          <w:tcPr>
            <w:tcW w:w="1327" w:type="pct"/>
            <w:vMerge w:val="restart"/>
            <w:shd w:val="clear" w:color="auto" w:fill="DEECEE"/>
            <w:vAlign w:val="center"/>
            <w:hideMark/>
          </w:tcPr>
          <w:p w14:paraId="74A17AA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Institucioni/et përgjegjës/e për mbledhjen e të dhënave</w:t>
            </w:r>
          </w:p>
        </w:tc>
        <w:tc>
          <w:tcPr>
            <w:tcW w:w="3368" w:type="pct"/>
            <w:shd w:val="clear" w:color="auto" w:fill="DEECEE"/>
            <w:vAlign w:val="center"/>
          </w:tcPr>
          <w:p w14:paraId="71EA5AF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analizimin e informacionit</w:t>
            </w:r>
          </w:p>
        </w:tc>
        <w:tc>
          <w:tcPr>
            <w:tcW w:w="305" w:type="pct"/>
            <w:shd w:val="clear" w:color="000000" w:fill="FFFFFF"/>
            <w:vAlign w:val="center"/>
          </w:tcPr>
          <w:p w14:paraId="46AF8B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99877C1" w14:textId="77777777" w:rsidTr="00B14F28">
        <w:trPr>
          <w:trHeight w:val="143"/>
        </w:trPr>
        <w:tc>
          <w:tcPr>
            <w:tcW w:w="1327" w:type="pct"/>
            <w:vMerge/>
            <w:shd w:val="clear" w:color="auto" w:fill="DEECEE"/>
            <w:vAlign w:val="center"/>
            <w:hideMark/>
          </w:tcPr>
          <w:p w14:paraId="544F246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7B35828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Institucionet publike për mbledhjen, sigurimin e informacionit dhe dërgimin e tij në Drejtorinë e Përgjithshme të Antikorrupsionit </w:t>
            </w:r>
          </w:p>
        </w:tc>
        <w:tc>
          <w:tcPr>
            <w:tcW w:w="305" w:type="pct"/>
            <w:shd w:val="clear" w:color="000000" w:fill="FFFFFF"/>
            <w:vAlign w:val="center"/>
          </w:tcPr>
          <w:p w14:paraId="4EDD447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37F461F" w14:textId="77777777" w:rsidTr="00B14F28">
        <w:trPr>
          <w:trHeight w:val="68"/>
        </w:trPr>
        <w:tc>
          <w:tcPr>
            <w:tcW w:w="1327" w:type="pct"/>
            <w:shd w:val="clear" w:color="auto" w:fill="DEECEE"/>
            <w:noWrap/>
            <w:vAlign w:val="center"/>
            <w:hideMark/>
          </w:tcPr>
          <w:p w14:paraId="0936D78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368" w:type="pct"/>
            <w:shd w:val="clear" w:color="auto" w:fill="DEECEE"/>
            <w:noWrap/>
            <w:vAlign w:val="center"/>
          </w:tcPr>
          <w:p w14:paraId="17F6C9D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monitorojë përgatitjen e Planeve të Integritetit në institucionet publike qendrore dhe vendore, të cilat kanë kod etike, e për të pasqyruar përmirësimin dhe forcimin e përgjegjshmërisë së tyre.</w:t>
            </w:r>
          </w:p>
          <w:p w14:paraId="71A9B2E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si autoritet teknik në varësinë e Koordinatorit Kombëtar Kundër Korrupsionit do të përgatisë dhe do të publikojë një vlerësim të detajuar të gjendjes së përgatitjes së Planeve të Integritetit. Ky vlerësim do të identifikojë institucionet që janë të detyruara të kenë Plane Integriteti, por ende nuk i kanë përgatitur ato, duke krijuar një listë të institucioneve për ta zbatuar këtë angazhim. Kjo listë do të përmbajë emrat e institucioneve dhe afatet për përgatitjen dhe miratimin e Planeve të tyre të Integritetit, që do të jetë baza për monitorimin e zbatimit të këtij treguesi. Gjithashtu, Drejtoria e Përgjithshme e Antikorrupsionit do të mbajë Regjistrin e Planeve të Integritetit për institucionet publike. Ky regjistër, së bashku me informacionin e mbledhur nga institucionet publike për miratimin e Planeve të Integritetit, do të jetë burimi kryesor i informacionit për qëllime monitorimi.</w:t>
            </w:r>
          </w:p>
          <w:p w14:paraId="1641A03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6EAD06E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7EEF5F80"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e parashikuara të përgatisin dhe/ose të miratojnë Plane të Integritetit në periudhën raportuese;</w:t>
            </w:r>
          </w:p>
          <w:p w14:paraId="402FB4B3"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që kanë përgatitur dhe/ose miratuar Planet e tyre të Integritetit dhe përditëson Regjistrin e Planeve të Integritetit;</w:t>
            </w:r>
          </w:p>
          <w:p w14:paraId="013412F8"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Planeve të Integritetit të përgatitura/ miratuara për periudhën e fundit raportuese dhe kumulative përgjatë zbatimit të SNKK 2024-2030, sipas formulës së dhënë.</w:t>
            </w:r>
          </w:p>
        </w:tc>
        <w:tc>
          <w:tcPr>
            <w:tcW w:w="305" w:type="pct"/>
            <w:vAlign w:val="center"/>
          </w:tcPr>
          <w:p w14:paraId="45C862B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1D40146" w14:textId="77777777" w:rsidTr="00B14F28">
        <w:trPr>
          <w:trHeight w:val="68"/>
        </w:trPr>
        <w:tc>
          <w:tcPr>
            <w:tcW w:w="1327" w:type="pct"/>
            <w:shd w:val="clear" w:color="auto" w:fill="DEECEE"/>
            <w:vAlign w:val="center"/>
            <w:hideMark/>
          </w:tcPr>
          <w:p w14:paraId="34B1D11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368" w:type="pct"/>
            <w:shd w:val="clear" w:color="auto" w:fill="DEECEE"/>
            <w:vAlign w:val="center"/>
          </w:tcPr>
          <w:p w14:paraId="24AEC07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305" w:type="pct"/>
            <w:shd w:val="clear" w:color="000000" w:fill="FFFFFF"/>
            <w:vAlign w:val="center"/>
          </w:tcPr>
          <w:p w14:paraId="5F1B352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2CD054D" w14:textId="77777777" w:rsidTr="00B14F28">
        <w:trPr>
          <w:trHeight w:val="68"/>
        </w:trPr>
        <w:tc>
          <w:tcPr>
            <w:tcW w:w="1327" w:type="pct"/>
            <w:shd w:val="clear" w:color="auto" w:fill="DEECEE"/>
            <w:vAlign w:val="center"/>
            <w:hideMark/>
          </w:tcPr>
          <w:p w14:paraId="2D41B2E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368" w:type="pct"/>
            <w:shd w:val="clear" w:color="auto" w:fill="DEECEE"/>
            <w:vAlign w:val="center"/>
          </w:tcPr>
          <w:p w14:paraId="4C79CF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Rritës </w:t>
            </w:r>
          </w:p>
        </w:tc>
        <w:tc>
          <w:tcPr>
            <w:tcW w:w="305" w:type="pct"/>
            <w:shd w:val="clear" w:color="000000" w:fill="FFFFFF"/>
            <w:vAlign w:val="center"/>
          </w:tcPr>
          <w:p w14:paraId="7809960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5F3B9EE" w14:textId="77777777" w:rsidTr="00B14F28">
        <w:trPr>
          <w:trHeight w:val="68"/>
        </w:trPr>
        <w:tc>
          <w:tcPr>
            <w:tcW w:w="1327" w:type="pct"/>
            <w:shd w:val="clear" w:color="auto" w:fill="auto"/>
            <w:vAlign w:val="center"/>
            <w:hideMark/>
          </w:tcPr>
          <w:p w14:paraId="2E51198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15. </w:t>
            </w:r>
            <w:r w:rsidRPr="00BF0A75">
              <w:rPr>
                <w:rFonts w:ascii="Garamond" w:hAnsi="Garamond" w:cs="Times New Roman"/>
                <w:b/>
                <w:bCs/>
                <w:sz w:val="12"/>
                <w:szCs w:val="12"/>
                <w:lang w:val="sq-AL"/>
              </w:rPr>
              <w:t>Input: Direkt ose i Përbërë</w:t>
            </w:r>
          </w:p>
        </w:tc>
        <w:tc>
          <w:tcPr>
            <w:tcW w:w="3368" w:type="pct"/>
            <w:shd w:val="clear" w:color="000000" w:fill="FFFFFF"/>
            <w:vAlign w:val="center"/>
          </w:tcPr>
          <w:p w14:paraId="784D904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Direkt (për të dhëna brenda periudhës së raportimit) dhe i Përbërë (për jetëgjatësinë e SNKK 2024-2030)</w:t>
            </w:r>
          </w:p>
        </w:tc>
        <w:tc>
          <w:tcPr>
            <w:tcW w:w="305" w:type="pct"/>
            <w:shd w:val="clear" w:color="000000" w:fill="FFFFFF"/>
            <w:vAlign w:val="center"/>
          </w:tcPr>
          <w:p w14:paraId="52A603F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DB31037" w14:textId="77777777" w:rsidTr="00B14F28">
        <w:trPr>
          <w:trHeight w:val="690"/>
        </w:trPr>
        <w:tc>
          <w:tcPr>
            <w:tcW w:w="1327" w:type="pct"/>
            <w:shd w:val="clear" w:color="auto" w:fill="DEECEE"/>
            <w:vAlign w:val="center"/>
            <w:hideMark/>
          </w:tcPr>
          <w:p w14:paraId="3230C21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16. </w:t>
            </w:r>
            <w:r w:rsidRPr="00BF0A75">
              <w:rPr>
                <w:rFonts w:ascii="Garamond" w:hAnsi="Garamond" w:cs="Times New Roman"/>
                <w:b/>
                <w:bCs/>
                <w:sz w:val="12"/>
                <w:szCs w:val="12"/>
                <w:lang w:val="sq-AL"/>
              </w:rPr>
              <w:t>Formula e llogaritjes</w:t>
            </w:r>
          </w:p>
        </w:tc>
        <w:tc>
          <w:tcPr>
            <w:tcW w:w="3368" w:type="pct"/>
            <w:shd w:val="clear" w:color="auto" w:fill="DEECEE"/>
            <w:vAlign w:val="center"/>
            <w:hideMark/>
          </w:tcPr>
          <w:p w14:paraId="1391E18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e raportimit: (periudha 6-mujore)</w:t>
            </w:r>
          </w:p>
          <w:p w14:paraId="5E854889"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3A3CA9D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Planeve të Integritetit të miratuara gjatë periudhës së raportimit / numri i Planeve të Integritetit të parashikuara për të miratuar në periudhën e raportimit X 100</w:t>
            </w:r>
          </w:p>
          <w:p w14:paraId="444BFFBC"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329EA158"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0AA082D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4AC82BB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institucioneve publike me Plane të Integritetit të miratuara gjatë zbatimit të SNKK 2024-2030 / numri total i institucioneve publike që janë të detyruara të miratojnë Plane të Integritetit X 100</w:t>
            </w:r>
          </w:p>
          <w:p w14:paraId="7C424C3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5" w:type="pct"/>
            <w:vAlign w:val="center"/>
          </w:tcPr>
          <w:p w14:paraId="1671FAE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794FD77" w14:textId="77777777" w:rsidTr="00B14F28">
        <w:trPr>
          <w:trHeight w:val="77"/>
        </w:trPr>
        <w:tc>
          <w:tcPr>
            <w:tcW w:w="1327" w:type="pct"/>
            <w:vMerge w:val="restart"/>
            <w:shd w:val="clear" w:color="auto" w:fill="auto"/>
            <w:vAlign w:val="center"/>
            <w:hideMark/>
          </w:tcPr>
          <w:p w14:paraId="4981CC7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17.  </w:t>
            </w:r>
            <w:r w:rsidRPr="00BF0A75">
              <w:rPr>
                <w:rFonts w:ascii="Garamond" w:hAnsi="Garamond" w:cs="Times New Roman"/>
                <w:b/>
                <w:bCs/>
                <w:sz w:val="12"/>
                <w:szCs w:val="12"/>
                <w:lang w:val="sq-AL"/>
              </w:rPr>
              <w:t>Zbërthimi i të dhënave (për treguesit e përbërë)</w:t>
            </w:r>
          </w:p>
          <w:p w14:paraId="138E042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auto"/>
            <w:vAlign w:val="center"/>
            <w:hideMark/>
          </w:tcPr>
          <w:p w14:paraId="4A42A0A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05" w:type="pct"/>
            <w:vAlign w:val="center"/>
          </w:tcPr>
          <w:p w14:paraId="791A78B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4837B70" w14:textId="77777777" w:rsidTr="00B14F28">
        <w:trPr>
          <w:trHeight w:val="80"/>
        </w:trPr>
        <w:tc>
          <w:tcPr>
            <w:tcW w:w="1327" w:type="pct"/>
            <w:vMerge/>
            <w:vAlign w:val="center"/>
            <w:hideMark/>
          </w:tcPr>
          <w:p w14:paraId="79CC65B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auto"/>
            <w:vAlign w:val="center"/>
            <w:hideMark/>
          </w:tcPr>
          <w:p w14:paraId="316713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05" w:type="pct"/>
            <w:vAlign w:val="center"/>
          </w:tcPr>
          <w:p w14:paraId="5A5546A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D4CCE5E" w14:textId="77777777" w:rsidTr="00B14F28">
        <w:trPr>
          <w:trHeight w:val="77"/>
        </w:trPr>
        <w:tc>
          <w:tcPr>
            <w:tcW w:w="1327" w:type="pct"/>
            <w:vMerge/>
            <w:vAlign w:val="center"/>
            <w:hideMark/>
          </w:tcPr>
          <w:p w14:paraId="13232F3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auto"/>
            <w:vAlign w:val="center"/>
            <w:hideMark/>
          </w:tcPr>
          <w:p w14:paraId="47D6F4F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05" w:type="pct"/>
            <w:vAlign w:val="center"/>
          </w:tcPr>
          <w:p w14:paraId="1C7FC8F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8B99197" w14:textId="77777777" w:rsidTr="00B14F28">
        <w:trPr>
          <w:trHeight w:val="278"/>
        </w:trPr>
        <w:tc>
          <w:tcPr>
            <w:tcW w:w="1327" w:type="pct"/>
            <w:shd w:val="clear" w:color="auto" w:fill="DEECEE"/>
            <w:vAlign w:val="center"/>
            <w:hideMark/>
          </w:tcPr>
          <w:p w14:paraId="3695DFE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368" w:type="pct"/>
            <w:shd w:val="clear" w:color="auto" w:fill="DEECEE"/>
            <w:vAlign w:val="center"/>
            <w:hideMark/>
          </w:tcPr>
          <w:p w14:paraId="2EBBDFE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305" w:type="pct"/>
            <w:shd w:val="clear" w:color="000000" w:fill="FFFFFF"/>
            <w:vAlign w:val="center"/>
          </w:tcPr>
          <w:p w14:paraId="7889C78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16345EA" w14:textId="77777777" w:rsidTr="00B14F28">
        <w:trPr>
          <w:trHeight w:val="77"/>
        </w:trPr>
        <w:tc>
          <w:tcPr>
            <w:tcW w:w="1327" w:type="pct"/>
            <w:vMerge w:val="restart"/>
            <w:shd w:val="clear" w:color="auto" w:fill="DEECEE"/>
            <w:vAlign w:val="center"/>
          </w:tcPr>
          <w:p w14:paraId="6213233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368" w:type="pct"/>
            <w:shd w:val="clear" w:color="auto" w:fill="DEECEE"/>
            <w:vAlign w:val="center"/>
          </w:tcPr>
          <w:p w14:paraId="133A311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5" w:type="pct"/>
            <w:shd w:val="clear" w:color="000000" w:fill="FFFFFF"/>
            <w:vAlign w:val="center"/>
          </w:tcPr>
          <w:p w14:paraId="3A7A503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3CDA1FD" w14:textId="77777777" w:rsidTr="00B14F28">
        <w:trPr>
          <w:trHeight w:val="77"/>
        </w:trPr>
        <w:tc>
          <w:tcPr>
            <w:tcW w:w="1327" w:type="pct"/>
            <w:vMerge/>
            <w:shd w:val="clear" w:color="auto" w:fill="DEECEE"/>
            <w:vAlign w:val="center"/>
          </w:tcPr>
          <w:p w14:paraId="587DDAE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6F42BE6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5" w:type="pct"/>
            <w:shd w:val="clear" w:color="000000" w:fill="FFFFFF"/>
            <w:vAlign w:val="center"/>
          </w:tcPr>
          <w:p w14:paraId="6E8F8AD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D3892BD" w14:textId="77777777" w:rsidTr="00B14F28">
        <w:trPr>
          <w:trHeight w:val="77"/>
        </w:trPr>
        <w:tc>
          <w:tcPr>
            <w:tcW w:w="1327" w:type="pct"/>
            <w:vMerge/>
            <w:shd w:val="clear" w:color="auto" w:fill="DEECEE"/>
            <w:vAlign w:val="center"/>
          </w:tcPr>
          <w:p w14:paraId="52CC189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7AD81CB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05" w:type="pct"/>
            <w:shd w:val="clear" w:color="000000" w:fill="FFFFFF"/>
            <w:vAlign w:val="center"/>
          </w:tcPr>
          <w:p w14:paraId="4FD36E3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A7E659D" w14:textId="77777777" w:rsidTr="00B14F28">
        <w:trPr>
          <w:trHeight w:val="77"/>
        </w:trPr>
        <w:tc>
          <w:tcPr>
            <w:tcW w:w="1327" w:type="pct"/>
            <w:vMerge w:val="restart"/>
            <w:shd w:val="clear" w:color="auto" w:fill="DEECEE"/>
            <w:noWrap/>
            <w:vAlign w:val="center"/>
            <w:hideMark/>
          </w:tcPr>
          <w:p w14:paraId="7E625D8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20. Vlera e synuar </w:t>
            </w:r>
          </w:p>
        </w:tc>
        <w:tc>
          <w:tcPr>
            <w:tcW w:w="3368" w:type="pct"/>
            <w:shd w:val="clear" w:color="auto" w:fill="DEECEE"/>
            <w:vAlign w:val="center"/>
          </w:tcPr>
          <w:p w14:paraId="1EAB3AC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11 ministri, 23 bashki</w:t>
            </w:r>
          </w:p>
        </w:tc>
        <w:tc>
          <w:tcPr>
            <w:tcW w:w="305" w:type="pct"/>
            <w:vAlign w:val="center"/>
          </w:tcPr>
          <w:p w14:paraId="29FB587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521D55C0" w14:textId="77777777" w:rsidTr="00B14F28">
        <w:trPr>
          <w:trHeight w:val="77"/>
        </w:trPr>
        <w:tc>
          <w:tcPr>
            <w:tcW w:w="1327" w:type="pct"/>
            <w:vMerge/>
            <w:shd w:val="clear" w:color="auto" w:fill="DEECEE"/>
            <w:vAlign w:val="center"/>
            <w:hideMark/>
          </w:tcPr>
          <w:p w14:paraId="4E0D065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64B8E3F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80% e institucioneve publike të parashikuara kanë miratuar Plane të Integritetit (kumulative)</w:t>
            </w:r>
          </w:p>
        </w:tc>
        <w:tc>
          <w:tcPr>
            <w:tcW w:w="305" w:type="pct"/>
            <w:vAlign w:val="center"/>
          </w:tcPr>
          <w:p w14:paraId="240E42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7218BE9F" w14:textId="77777777" w:rsidTr="00B14F28">
        <w:trPr>
          <w:trHeight w:val="66"/>
        </w:trPr>
        <w:tc>
          <w:tcPr>
            <w:tcW w:w="1327" w:type="pct"/>
            <w:vMerge/>
            <w:shd w:val="clear" w:color="auto" w:fill="DEECEE"/>
            <w:vAlign w:val="center"/>
            <w:hideMark/>
          </w:tcPr>
          <w:p w14:paraId="4A6F77B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3151C1C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85% e institucioneve publike të parashikuara kanë miratuar Plane të Integritetit ((kumulative)</w:t>
            </w:r>
          </w:p>
        </w:tc>
        <w:tc>
          <w:tcPr>
            <w:tcW w:w="305" w:type="pct"/>
            <w:vAlign w:val="center"/>
          </w:tcPr>
          <w:p w14:paraId="28842F5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2D5107C2" w14:textId="77777777" w:rsidTr="00B14F28">
        <w:trPr>
          <w:trHeight w:val="170"/>
        </w:trPr>
        <w:tc>
          <w:tcPr>
            <w:tcW w:w="1327" w:type="pct"/>
            <w:vMerge/>
            <w:shd w:val="clear" w:color="auto" w:fill="DEECEE"/>
            <w:vAlign w:val="center"/>
            <w:hideMark/>
          </w:tcPr>
          <w:p w14:paraId="3A55C56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07840DE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90% e institucioneve publike të parashikuara kanë miratuar Plane të Integritetit ((kumulative)</w:t>
            </w:r>
          </w:p>
        </w:tc>
        <w:tc>
          <w:tcPr>
            <w:tcW w:w="305" w:type="pct"/>
            <w:vAlign w:val="center"/>
          </w:tcPr>
          <w:p w14:paraId="701694A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53584318" w14:textId="77777777" w:rsidTr="00B14F28">
        <w:trPr>
          <w:trHeight w:val="77"/>
        </w:trPr>
        <w:tc>
          <w:tcPr>
            <w:tcW w:w="1327" w:type="pct"/>
            <w:vMerge/>
            <w:shd w:val="clear" w:color="auto" w:fill="DEECEE"/>
            <w:vAlign w:val="center"/>
            <w:hideMark/>
          </w:tcPr>
          <w:p w14:paraId="18A36F8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50FA3D8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paktën 95% e institucioneve publike të parashikuara kanë miratuar Plane të Integritetit ((kumulative)</w:t>
            </w:r>
          </w:p>
        </w:tc>
        <w:tc>
          <w:tcPr>
            <w:tcW w:w="305" w:type="pct"/>
            <w:vAlign w:val="center"/>
          </w:tcPr>
          <w:p w14:paraId="2B1803D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745275DC" w14:textId="77777777" w:rsidTr="00B14F28">
        <w:trPr>
          <w:trHeight w:val="77"/>
        </w:trPr>
        <w:tc>
          <w:tcPr>
            <w:tcW w:w="1327" w:type="pct"/>
            <w:vMerge/>
            <w:shd w:val="clear" w:color="auto" w:fill="DEECEE"/>
            <w:vAlign w:val="center"/>
          </w:tcPr>
          <w:p w14:paraId="7C12D07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78D3B8B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kanë miratuar Plane të Integritetit (kumulative)</w:t>
            </w:r>
          </w:p>
        </w:tc>
        <w:tc>
          <w:tcPr>
            <w:tcW w:w="305" w:type="pct"/>
            <w:vAlign w:val="center"/>
          </w:tcPr>
          <w:p w14:paraId="6D626F3D"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04D01357" w14:textId="77777777" w:rsidTr="00B14F28">
        <w:trPr>
          <w:trHeight w:val="77"/>
        </w:trPr>
        <w:tc>
          <w:tcPr>
            <w:tcW w:w="1327" w:type="pct"/>
            <w:vMerge/>
            <w:shd w:val="clear" w:color="auto" w:fill="DEECEE"/>
            <w:vAlign w:val="center"/>
          </w:tcPr>
          <w:p w14:paraId="1A807F1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368" w:type="pct"/>
            <w:shd w:val="clear" w:color="auto" w:fill="DEECEE"/>
            <w:vAlign w:val="center"/>
          </w:tcPr>
          <w:p w14:paraId="4E9988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kanë miratuar Plane të Integritetit (kumulative)</w:t>
            </w:r>
          </w:p>
        </w:tc>
        <w:tc>
          <w:tcPr>
            <w:tcW w:w="305" w:type="pct"/>
            <w:vAlign w:val="center"/>
          </w:tcPr>
          <w:p w14:paraId="73043E1F"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F22173C" w14:textId="77777777" w:rsidTr="00B14F28">
        <w:trPr>
          <w:trHeight w:val="77"/>
        </w:trPr>
        <w:tc>
          <w:tcPr>
            <w:tcW w:w="1327" w:type="pct"/>
            <w:shd w:val="clear" w:color="auto" w:fill="auto"/>
            <w:vAlign w:val="center"/>
            <w:hideMark/>
          </w:tcPr>
          <w:p w14:paraId="3D82AF9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368" w:type="pct"/>
            <w:shd w:val="clear" w:color="auto" w:fill="FFFFFF" w:themeFill="background1"/>
            <w:vAlign w:val="center"/>
          </w:tcPr>
          <w:p w14:paraId="5998376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publike të parashikuara kanë miratuar Plane të Integritetit deri në vitin 2029</w:t>
            </w:r>
          </w:p>
        </w:tc>
        <w:tc>
          <w:tcPr>
            <w:tcW w:w="305" w:type="pct"/>
            <w:shd w:val="clear" w:color="000000" w:fill="FFFFFF"/>
            <w:vAlign w:val="center"/>
          </w:tcPr>
          <w:p w14:paraId="3F91958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5382449" w14:textId="77777777" w:rsidTr="00B14F28">
        <w:trPr>
          <w:trHeight w:val="77"/>
        </w:trPr>
        <w:tc>
          <w:tcPr>
            <w:tcW w:w="1327" w:type="pct"/>
            <w:shd w:val="clear" w:color="auto" w:fill="auto"/>
            <w:noWrap/>
            <w:vAlign w:val="center"/>
            <w:hideMark/>
          </w:tcPr>
          <w:p w14:paraId="69E245A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368" w:type="pct"/>
            <w:shd w:val="clear" w:color="auto" w:fill="DEECEE"/>
            <w:vAlign w:val="center"/>
            <w:hideMark/>
          </w:tcPr>
          <w:p w14:paraId="2897880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05" w:type="pct"/>
            <w:shd w:val="clear" w:color="000000" w:fill="FFFFFF"/>
            <w:vAlign w:val="center"/>
          </w:tcPr>
          <w:p w14:paraId="584AB61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D2C343F" w14:textId="77777777" w:rsidTr="00B14F28">
        <w:trPr>
          <w:trHeight w:val="68"/>
        </w:trPr>
        <w:tc>
          <w:tcPr>
            <w:tcW w:w="1327" w:type="pct"/>
            <w:shd w:val="clear" w:color="auto" w:fill="DEECEE"/>
            <w:vAlign w:val="center"/>
            <w:hideMark/>
          </w:tcPr>
          <w:p w14:paraId="15D4EA8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368" w:type="pct"/>
            <w:shd w:val="clear" w:color="auto" w:fill="DEECEE"/>
            <w:vAlign w:val="center"/>
            <w:hideMark/>
          </w:tcPr>
          <w:p w14:paraId="2434EC2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305" w:type="pct"/>
            <w:shd w:val="clear" w:color="000000" w:fill="FFFFFF"/>
            <w:vAlign w:val="center"/>
          </w:tcPr>
          <w:p w14:paraId="1D54116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EF03C7F" w14:textId="77777777" w:rsidTr="00B14F28">
        <w:trPr>
          <w:trHeight w:val="68"/>
        </w:trPr>
        <w:tc>
          <w:tcPr>
            <w:tcW w:w="1327" w:type="pct"/>
            <w:shd w:val="clear" w:color="auto" w:fill="DEECEE"/>
            <w:vAlign w:val="center"/>
            <w:hideMark/>
          </w:tcPr>
          <w:p w14:paraId="63DD259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368" w:type="pct"/>
            <w:shd w:val="clear" w:color="auto" w:fill="DEECEE"/>
            <w:vAlign w:val="center"/>
          </w:tcPr>
          <w:p w14:paraId="35F7B70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305" w:type="pct"/>
            <w:shd w:val="clear" w:color="000000" w:fill="FFFFFF"/>
            <w:vAlign w:val="center"/>
          </w:tcPr>
          <w:p w14:paraId="7B35184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214DA7AF" w14:textId="77777777" w:rsidR="0094425A" w:rsidRPr="00BF0A75" w:rsidRDefault="0094425A" w:rsidP="0094425A">
      <w:pPr>
        <w:spacing w:after="0" w:line="240" w:lineRule="auto"/>
        <w:rPr>
          <w:rFonts w:ascii="Garamond" w:hAnsi="Garamond" w:cs="Times New Roman"/>
          <w:sz w:val="12"/>
          <w:szCs w:val="12"/>
          <w:lang w:val="sq-AL"/>
        </w:rPr>
      </w:pPr>
    </w:p>
    <w:p w14:paraId="3B26AC5B" w14:textId="77777777" w:rsidR="0094425A" w:rsidRPr="00BF0A75" w:rsidRDefault="0094425A" w:rsidP="0094425A">
      <w:pPr>
        <w:spacing w:after="0" w:line="240" w:lineRule="auto"/>
        <w:rPr>
          <w:rFonts w:ascii="Garamond" w:hAnsi="Garamond" w:cs="Times New Roman"/>
          <w:b/>
          <w:sz w:val="12"/>
          <w:szCs w:val="12"/>
          <w:lang w:val="sq-AL"/>
        </w:rPr>
      </w:pPr>
    </w:p>
    <w:p w14:paraId="55AEF959"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1.3: Zhvillimi i një qasjeje të qëndrueshme për parandalimin e korrupsionit në sektorët me risk (prevalencë të lartë korrupsioni)</w:t>
      </w:r>
      <w:bookmarkStart w:id="34" w:name="_Hlk169683665"/>
    </w:p>
    <w:p w14:paraId="34A0A074"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1.3.</w:t>
      </w:r>
      <w:bookmarkStart w:id="35" w:name="_Hlk169683816"/>
      <w:r w:rsidRPr="00BF0A75">
        <w:rPr>
          <w:rFonts w:ascii="Garamond" w:hAnsi="Garamond" w:cs="Times New Roman"/>
          <w:b/>
          <w:sz w:val="12"/>
          <w:szCs w:val="12"/>
          <w:lang w:val="sq-AL"/>
        </w:rPr>
        <w:t>1</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9"/>
        <w:gridCol w:w="1125"/>
      </w:tblGrid>
      <w:tr w:rsidR="0094425A" w:rsidRPr="00BF0A75" w14:paraId="2E1EB7A2" w14:textId="77777777" w:rsidTr="00B14F28">
        <w:trPr>
          <w:trHeight w:val="570"/>
        </w:trPr>
        <w:tc>
          <w:tcPr>
            <w:tcW w:w="1364" w:type="pct"/>
            <w:shd w:val="clear" w:color="auto" w:fill="DEECEE"/>
            <w:noWrap/>
            <w:vAlign w:val="center"/>
            <w:hideMark/>
          </w:tcPr>
          <w:p w14:paraId="113842CF" w14:textId="77777777" w:rsidR="0094425A" w:rsidRPr="00BF0A75" w:rsidRDefault="0094425A" w:rsidP="00031439">
            <w:pPr>
              <w:pStyle w:val="ListParagraph"/>
              <w:numPr>
                <w:ilvl w:val="0"/>
                <w:numId w:val="18"/>
              </w:num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36" w:type="pct"/>
            <w:shd w:val="clear" w:color="auto" w:fill="DEECEE"/>
            <w:vAlign w:val="center"/>
            <w:hideMark/>
          </w:tcPr>
          <w:p w14:paraId="3667A94F" w14:textId="77777777" w:rsidR="0094425A" w:rsidRPr="00BF0A75" w:rsidRDefault="0094425A" w:rsidP="0094425A">
            <w:pPr>
              <w:tabs>
                <w:tab w:val="left" w:pos="567"/>
              </w:tabs>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1.3.1 Raporti i numrit të vlerësimeve të riskut të korrupsionit të kryera me numrin e sektorëve/institucioneve me rrezik të lartë për korrupsion (trend rritës)</w:t>
            </w:r>
          </w:p>
          <w:p w14:paraId="41D718AF" w14:textId="77777777" w:rsidR="0094425A" w:rsidRPr="00BF0A75" w:rsidRDefault="0094425A" w:rsidP="0094425A">
            <w:pPr>
              <w:tabs>
                <w:tab w:val="left" w:pos="567"/>
              </w:tabs>
              <w:spacing w:after="0" w:line="240" w:lineRule="auto"/>
              <w:rPr>
                <w:rFonts w:ascii="Garamond" w:hAnsi="Garamond" w:cs="Times New Roman"/>
                <w:sz w:val="12"/>
                <w:szCs w:val="12"/>
                <w:lang w:val="sq-AL"/>
              </w:rPr>
            </w:pPr>
          </w:p>
        </w:tc>
        <w:tc>
          <w:tcPr>
            <w:tcW w:w="400" w:type="pct"/>
            <w:vAlign w:val="center"/>
          </w:tcPr>
          <w:p w14:paraId="73DADB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8BFD927" w14:textId="77777777" w:rsidTr="00B14F28">
        <w:trPr>
          <w:trHeight w:val="68"/>
        </w:trPr>
        <w:tc>
          <w:tcPr>
            <w:tcW w:w="1364" w:type="pct"/>
            <w:shd w:val="clear" w:color="auto" w:fill="DEECEE"/>
            <w:vAlign w:val="center"/>
            <w:hideMark/>
          </w:tcPr>
          <w:p w14:paraId="6B779FE2"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36" w:type="pct"/>
            <w:shd w:val="clear" w:color="auto" w:fill="DEECEE"/>
            <w:vAlign w:val="center"/>
            <w:hideMark/>
          </w:tcPr>
          <w:p w14:paraId="673D9FBA" w14:textId="77777777" w:rsidR="0094425A" w:rsidRPr="00BF0A75" w:rsidRDefault="0094425A" w:rsidP="0094425A">
            <w:pPr>
              <w:tabs>
                <w:tab w:val="left" w:pos="567"/>
              </w:tabs>
              <w:spacing w:after="0" w:line="240" w:lineRule="auto"/>
              <w:ind w:right="-4380"/>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0" w:type="pct"/>
            <w:vAlign w:val="center"/>
          </w:tcPr>
          <w:p w14:paraId="4225A1E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185EB6F" w14:textId="77777777" w:rsidTr="00B14F28">
        <w:trPr>
          <w:trHeight w:val="68"/>
        </w:trPr>
        <w:tc>
          <w:tcPr>
            <w:tcW w:w="1364" w:type="pct"/>
            <w:shd w:val="clear" w:color="auto" w:fill="DEECEE"/>
            <w:vAlign w:val="center"/>
            <w:hideMark/>
          </w:tcPr>
          <w:p w14:paraId="32FA91A6"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6" w:type="pct"/>
            <w:shd w:val="clear" w:color="auto" w:fill="FFFFFF" w:themeFill="background1"/>
            <w:vAlign w:val="center"/>
          </w:tcPr>
          <w:p w14:paraId="51B2570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0" w:type="pct"/>
            <w:shd w:val="clear" w:color="000000" w:fill="FFFFFF"/>
            <w:vAlign w:val="center"/>
          </w:tcPr>
          <w:p w14:paraId="41C1C3E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DD8C9BA" w14:textId="77777777" w:rsidTr="00B14F28">
        <w:trPr>
          <w:trHeight w:val="68"/>
        </w:trPr>
        <w:tc>
          <w:tcPr>
            <w:tcW w:w="1364" w:type="pct"/>
            <w:shd w:val="clear" w:color="auto" w:fill="auto"/>
            <w:vAlign w:val="center"/>
            <w:hideMark/>
          </w:tcPr>
          <w:p w14:paraId="49A5CBBA"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36" w:type="pct"/>
            <w:shd w:val="clear" w:color="auto" w:fill="auto"/>
            <w:vAlign w:val="center"/>
          </w:tcPr>
          <w:p w14:paraId="7885869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0" w:type="pct"/>
            <w:vAlign w:val="center"/>
          </w:tcPr>
          <w:p w14:paraId="35886D6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230CF11" w14:textId="77777777" w:rsidTr="00B14F28">
        <w:trPr>
          <w:trHeight w:val="68"/>
        </w:trPr>
        <w:tc>
          <w:tcPr>
            <w:tcW w:w="1364" w:type="pct"/>
            <w:shd w:val="clear" w:color="auto" w:fill="auto"/>
            <w:vAlign w:val="center"/>
            <w:hideMark/>
          </w:tcPr>
          <w:p w14:paraId="10BFB3D9"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Objektivi/Objektivi Strategjik në SKZHI</w:t>
            </w:r>
          </w:p>
        </w:tc>
        <w:tc>
          <w:tcPr>
            <w:tcW w:w="3236" w:type="pct"/>
            <w:shd w:val="clear" w:color="000000" w:fill="FFFFFF"/>
            <w:vAlign w:val="center"/>
          </w:tcPr>
          <w:p w14:paraId="2563460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0" w:type="pct"/>
            <w:shd w:val="clear" w:color="000000" w:fill="FFFFFF"/>
            <w:vAlign w:val="center"/>
          </w:tcPr>
          <w:p w14:paraId="6C833FB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A09BD5D" w14:textId="77777777" w:rsidTr="00B14F28">
        <w:trPr>
          <w:trHeight w:val="68"/>
        </w:trPr>
        <w:tc>
          <w:tcPr>
            <w:tcW w:w="1364" w:type="pct"/>
            <w:shd w:val="clear" w:color="auto" w:fill="DEECEE"/>
            <w:vAlign w:val="center"/>
            <w:hideMark/>
          </w:tcPr>
          <w:p w14:paraId="25846278"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Qëllimi i politikës përkatëse</w:t>
            </w:r>
          </w:p>
        </w:tc>
        <w:tc>
          <w:tcPr>
            <w:tcW w:w="3236" w:type="pct"/>
            <w:shd w:val="clear" w:color="000000" w:fill="FFFFFF"/>
            <w:vAlign w:val="center"/>
          </w:tcPr>
          <w:p w14:paraId="62C25E4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0" w:type="pct"/>
            <w:shd w:val="clear" w:color="000000" w:fill="FFFFFF"/>
            <w:vAlign w:val="center"/>
          </w:tcPr>
          <w:p w14:paraId="55A79B9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D1789FE" w14:textId="77777777" w:rsidTr="00B14F28">
        <w:trPr>
          <w:trHeight w:val="604"/>
        </w:trPr>
        <w:tc>
          <w:tcPr>
            <w:tcW w:w="1364" w:type="pct"/>
            <w:shd w:val="clear" w:color="auto" w:fill="DEECEE"/>
            <w:vAlign w:val="center"/>
            <w:hideMark/>
          </w:tcPr>
          <w:p w14:paraId="02B25EC6"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Objektivi specifik me të cilin lidhet treguesi</w:t>
            </w:r>
          </w:p>
        </w:tc>
        <w:tc>
          <w:tcPr>
            <w:tcW w:w="3236" w:type="pct"/>
            <w:shd w:val="clear" w:color="auto" w:fill="FFFFFF" w:themeFill="background1"/>
            <w:vAlign w:val="center"/>
          </w:tcPr>
          <w:p w14:paraId="0FEA781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0" w:type="pct"/>
            <w:vAlign w:val="center"/>
          </w:tcPr>
          <w:p w14:paraId="310D0F7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38B123C" w14:textId="77777777" w:rsidTr="00B14F28">
        <w:trPr>
          <w:trHeight w:val="68"/>
        </w:trPr>
        <w:tc>
          <w:tcPr>
            <w:tcW w:w="1364" w:type="pct"/>
            <w:shd w:val="clear" w:color="auto" w:fill="DEECEE"/>
            <w:vAlign w:val="center"/>
            <w:hideMark/>
          </w:tcPr>
          <w:p w14:paraId="6B15CAD5" w14:textId="77777777" w:rsidR="0094425A" w:rsidRPr="00BF0A75" w:rsidRDefault="0094425A" w:rsidP="00031439">
            <w:pPr>
              <w:pStyle w:val="ListParagraph"/>
              <w:numPr>
                <w:ilvl w:val="0"/>
                <w:numId w:val="18"/>
              </w:num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3E134D5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058B7F31" w14:textId="77777777" w:rsidR="0094425A" w:rsidRPr="00BF0A75" w:rsidRDefault="0094425A" w:rsidP="0094425A">
            <w:pPr>
              <w:spacing w:after="0" w:line="240" w:lineRule="auto"/>
              <w:ind w:left="313" w:hanging="360"/>
              <w:rPr>
                <w:rFonts w:ascii="Garamond" w:eastAsia="Times New Roman" w:hAnsi="Garamond" w:cs="Times New Roman"/>
                <w:b/>
                <w:bCs/>
                <w:sz w:val="12"/>
                <w:szCs w:val="12"/>
                <w:lang w:val="sq-AL" w:eastAsia="en-GB"/>
              </w:rPr>
            </w:pPr>
          </w:p>
        </w:tc>
        <w:tc>
          <w:tcPr>
            <w:tcW w:w="3236" w:type="pct"/>
            <w:shd w:val="clear" w:color="auto" w:fill="DEECEE"/>
            <w:vAlign w:val="center"/>
            <w:hideMark/>
          </w:tcPr>
          <w:p w14:paraId="539B3A3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0" w:type="pct"/>
            <w:shd w:val="clear" w:color="000000" w:fill="FFFFFF"/>
            <w:vAlign w:val="center"/>
          </w:tcPr>
          <w:p w14:paraId="051436E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AA0FFA0" w14:textId="77777777" w:rsidTr="00B14F28">
        <w:trPr>
          <w:trHeight w:val="68"/>
        </w:trPr>
        <w:tc>
          <w:tcPr>
            <w:tcW w:w="1364" w:type="pct"/>
            <w:shd w:val="clear" w:color="auto" w:fill="auto"/>
            <w:vAlign w:val="center"/>
            <w:hideMark/>
          </w:tcPr>
          <w:p w14:paraId="39476B3A"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Lidhja me Acquis Communautaire</w:t>
            </w:r>
          </w:p>
        </w:tc>
        <w:tc>
          <w:tcPr>
            <w:tcW w:w="3236" w:type="pct"/>
            <w:shd w:val="clear" w:color="auto" w:fill="auto"/>
            <w:vAlign w:val="center"/>
            <w:hideMark/>
          </w:tcPr>
          <w:p w14:paraId="03E96B6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0" w:type="pct"/>
            <w:vAlign w:val="center"/>
          </w:tcPr>
          <w:p w14:paraId="2CCA5EB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357B318" w14:textId="77777777" w:rsidTr="00B14F28">
        <w:trPr>
          <w:trHeight w:val="68"/>
        </w:trPr>
        <w:tc>
          <w:tcPr>
            <w:tcW w:w="1364" w:type="pct"/>
            <w:shd w:val="clear" w:color="auto" w:fill="DEECEE"/>
            <w:vAlign w:val="center"/>
            <w:hideMark/>
          </w:tcPr>
          <w:p w14:paraId="3D7B9935"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treguesit të performancës</w:t>
            </w:r>
          </w:p>
        </w:tc>
        <w:tc>
          <w:tcPr>
            <w:tcW w:w="3236" w:type="pct"/>
            <w:shd w:val="clear" w:color="auto" w:fill="DEECEE"/>
            <w:vAlign w:val="center"/>
            <w:hideMark/>
          </w:tcPr>
          <w:p w14:paraId="49B1584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Baza e të dhënave për institucionet me risk/prevalencë të lartë të korrupsionit</w:t>
            </w:r>
          </w:p>
        </w:tc>
        <w:tc>
          <w:tcPr>
            <w:tcW w:w="400" w:type="pct"/>
            <w:shd w:val="clear" w:color="000000" w:fill="FFFFFF"/>
            <w:vAlign w:val="center"/>
          </w:tcPr>
          <w:p w14:paraId="339557D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842DA88" w14:textId="77777777" w:rsidTr="00B14F28">
        <w:trPr>
          <w:trHeight w:val="68"/>
        </w:trPr>
        <w:tc>
          <w:tcPr>
            <w:tcW w:w="1364" w:type="pct"/>
            <w:vMerge w:val="restart"/>
            <w:shd w:val="clear" w:color="auto" w:fill="DEECEE"/>
            <w:vAlign w:val="center"/>
            <w:hideMark/>
          </w:tcPr>
          <w:p w14:paraId="567E46FB"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Institucionet përgjegjëse për mbledhjen e të dhënave</w:t>
            </w:r>
          </w:p>
        </w:tc>
        <w:tc>
          <w:tcPr>
            <w:tcW w:w="3236" w:type="pct"/>
            <w:shd w:val="clear" w:color="auto" w:fill="DEECEE"/>
            <w:vAlign w:val="center"/>
          </w:tcPr>
          <w:p w14:paraId="4575EBE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analizimin e informacionit</w:t>
            </w:r>
          </w:p>
        </w:tc>
        <w:tc>
          <w:tcPr>
            <w:tcW w:w="400" w:type="pct"/>
            <w:shd w:val="clear" w:color="000000" w:fill="FFFFFF"/>
            <w:vAlign w:val="center"/>
          </w:tcPr>
          <w:p w14:paraId="57E85CF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DFE540B" w14:textId="77777777" w:rsidTr="00B14F28">
        <w:trPr>
          <w:trHeight w:val="143"/>
        </w:trPr>
        <w:tc>
          <w:tcPr>
            <w:tcW w:w="1364" w:type="pct"/>
            <w:vMerge/>
            <w:shd w:val="clear" w:color="auto" w:fill="DEECEE"/>
            <w:vAlign w:val="center"/>
            <w:hideMark/>
          </w:tcPr>
          <w:p w14:paraId="07C63760"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36" w:type="pct"/>
            <w:shd w:val="clear" w:color="auto" w:fill="DEECEE"/>
            <w:vAlign w:val="center"/>
          </w:tcPr>
          <w:p w14:paraId="5A47188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Institucionet me risk/prevalencë të lartë të korrupsionit (për mbledhjen dhe dërgimin e informacionit në Drejtorinë e Përgjithshme të Antikorrupsionit</w:t>
            </w:r>
          </w:p>
        </w:tc>
        <w:tc>
          <w:tcPr>
            <w:tcW w:w="400" w:type="pct"/>
            <w:shd w:val="clear" w:color="000000" w:fill="FFFFFF"/>
            <w:vAlign w:val="center"/>
          </w:tcPr>
          <w:p w14:paraId="74856EF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60EAF5E6" w14:textId="77777777" w:rsidR="0094425A" w:rsidRPr="00BF0A75" w:rsidRDefault="0094425A" w:rsidP="0094425A">
      <w:pPr>
        <w:spacing w:after="0" w:line="240" w:lineRule="auto"/>
        <w:rPr>
          <w:rFonts w:ascii="Garamond" w:hAnsi="Garamond" w:cs="Times New Roman"/>
          <w:sz w:val="12"/>
          <w:szCs w:val="12"/>
          <w:lang w:val="sq-AL"/>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1"/>
        <w:gridCol w:w="9102"/>
        <w:gridCol w:w="1109"/>
      </w:tblGrid>
      <w:tr w:rsidR="0094425A" w:rsidRPr="00BF0A75" w14:paraId="77703456" w14:textId="77777777" w:rsidTr="00B14F28">
        <w:trPr>
          <w:trHeight w:val="557"/>
        </w:trPr>
        <w:tc>
          <w:tcPr>
            <w:tcW w:w="1364" w:type="pct"/>
            <w:shd w:val="clear" w:color="auto" w:fill="DEECEE"/>
            <w:noWrap/>
            <w:vAlign w:val="center"/>
            <w:hideMark/>
          </w:tcPr>
          <w:p w14:paraId="30E85278"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Metodologjisë</w:t>
            </w:r>
          </w:p>
        </w:tc>
        <w:tc>
          <w:tcPr>
            <w:tcW w:w="3241" w:type="pct"/>
            <w:shd w:val="clear" w:color="auto" w:fill="DEECEE"/>
            <w:noWrap/>
            <w:vAlign w:val="center"/>
          </w:tcPr>
          <w:p w14:paraId="5BB09E3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kryerjes së vlerësimeve të riskut të korrupsionit në institucionet me risk/prevalencë të lartë të korrupsionit (siç është parashikuar në Udhërrëfyesin për Shtetin e së Drejtës dhe SNKK 2024-2030) e për të pasqyruar përmirësimin dhe forcimin e parandalimit të korrupsionit në këto sektorë.</w:t>
            </w:r>
          </w:p>
          <w:p w14:paraId="21B3391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Drejtoria e Përgjithshme Antikorrupsion, si autoritet teknik në varësinë e Koordinatorit Kombëtar Kundër Korrupsionit, do të përgatisë dhe do të publikojë një vlerësim të detajuar të realizimit të vlerësimeve të riskut të korrupsionit. Ky vlerësim do të identifikojë institucionet me risk/prevalencë të lartë të korrupsionit që janë të detyruara të kryejnë këto vlerësime. Lista do të përmbajë emrat e institucioneve dhe do të ofrojë afate sa më të sakta për realizimin e vlerësimit të riskut të korrupsionit. </w:t>
            </w:r>
          </w:p>
          <w:p w14:paraId="73A10FC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04E70D8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2EFEAB6B"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me risk të lartë të korrupsionit që duhet të kryejnë vlerësimin e rrezikut të korrupsionit në periudhën raportuese;</w:t>
            </w:r>
          </w:p>
          <w:p w14:paraId="7B02E443"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me risk të lartë të korrupsionit që kanë kryer vlerësimin e rrezikut të korrupsionit në periudhën e raportimit;</w:t>
            </w:r>
          </w:p>
          <w:p w14:paraId="38FBC79D"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vlerësimeve të riskut të korrupsionit të kryera gjatë periudhës së raportimit dhe kumulativisht përgjatë zbatimit të SNKK 2024-2030, sipas formulës së dhënë.</w:t>
            </w:r>
          </w:p>
        </w:tc>
        <w:tc>
          <w:tcPr>
            <w:tcW w:w="395" w:type="pct"/>
            <w:vAlign w:val="center"/>
          </w:tcPr>
          <w:p w14:paraId="2E25B3D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B52B15A" w14:textId="77777777" w:rsidTr="00B14F28">
        <w:trPr>
          <w:trHeight w:val="68"/>
        </w:trPr>
        <w:tc>
          <w:tcPr>
            <w:tcW w:w="1364" w:type="pct"/>
            <w:shd w:val="clear" w:color="auto" w:fill="DEECEE"/>
            <w:vAlign w:val="center"/>
            <w:hideMark/>
          </w:tcPr>
          <w:p w14:paraId="2694B829"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41" w:type="pct"/>
            <w:shd w:val="clear" w:color="auto" w:fill="DEECEE"/>
            <w:vAlign w:val="center"/>
          </w:tcPr>
          <w:p w14:paraId="3269CC8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395" w:type="pct"/>
            <w:shd w:val="clear" w:color="000000" w:fill="FFFFFF"/>
            <w:vAlign w:val="center"/>
          </w:tcPr>
          <w:p w14:paraId="1FD8CD8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347AB9A" w14:textId="77777777" w:rsidTr="00B14F28">
        <w:trPr>
          <w:trHeight w:val="68"/>
        </w:trPr>
        <w:tc>
          <w:tcPr>
            <w:tcW w:w="1364" w:type="pct"/>
            <w:shd w:val="clear" w:color="auto" w:fill="DEECEE"/>
            <w:vAlign w:val="center"/>
            <w:hideMark/>
          </w:tcPr>
          <w:p w14:paraId="0E6AB1B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41" w:type="pct"/>
            <w:shd w:val="clear" w:color="auto" w:fill="DEECEE"/>
            <w:vAlign w:val="center"/>
          </w:tcPr>
          <w:p w14:paraId="2E2FD80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395" w:type="pct"/>
            <w:shd w:val="clear" w:color="000000" w:fill="FFFFFF"/>
            <w:vAlign w:val="center"/>
          </w:tcPr>
          <w:p w14:paraId="7C7E45C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485D951" w14:textId="77777777" w:rsidTr="00B14F28">
        <w:trPr>
          <w:trHeight w:val="68"/>
        </w:trPr>
        <w:tc>
          <w:tcPr>
            <w:tcW w:w="1364" w:type="pct"/>
            <w:shd w:val="clear" w:color="auto" w:fill="auto"/>
            <w:vAlign w:val="center"/>
            <w:hideMark/>
          </w:tcPr>
          <w:p w14:paraId="3F8EF15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41" w:type="pct"/>
            <w:shd w:val="clear" w:color="000000" w:fill="FFFFFF"/>
            <w:vAlign w:val="center"/>
          </w:tcPr>
          <w:p w14:paraId="69CE3C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shd w:val="clear" w:color="000000" w:fill="FFFFFF"/>
            <w:vAlign w:val="center"/>
          </w:tcPr>
          <w:p w14:paraId="27E197B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2528700" w14:textId="77777777" w:rsidTr="00B14F28">
        <w:trPr>
          <w:trHeight w:val="1268"/>
        </w:trPr>
        <w:tc>
          <w:tcPr>
            <w:tcW w:w="1364" w:type="pct"/>
            <w:shd w:val="clear" w:color="auto" w:fill="DEECEE"/>
            <w:vAlign w:val="center"/>
            <w:hideMark/>
          </w:tcPr>
          <w:p w14:paraId="6DEEB4B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41" w:type="pct"/>
            <w:shd w:val="clear" w:color="auto" w:fill="DEECEE"/>
            <w:vAlign w:val="center"/>
            <w:hideMark/>
          </w:tcPr>
          <w:p w14:paraId="7998BF53"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e raportimit: (periudha 6-mujore)</w:t>
            </w:r>
          </w:p>
          <w:p w14:paraId="73F0DF57"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7AB5071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vlerësimeve të riskut të korrupsionit të kryera gjatë periudhës së raportimit / numri i vlerësimeve të rrezikut të korrupsionit të planifikuara për të kryer në periudhën e raportimit X 100</w:t>
            </w:r>
          </w:p>
          <w:p w14:paraId="0DDEBCC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34FCDEA8"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63F6ADFE"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097DD6BF"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institucioneve me rrezik të lartë që kanë kryer vlerësime të riskut të korrupsionit gjatë zbatimit të SNKK 2024-2030 / numri total i institucioneve publike me rrezik të lartë të korrupsionit X 100</w:t>
            </w:r>
          </w:p>
        </w:tc>
        <w:tc>
          <w:tcPr>
            <w:tcW w:w="395" w:type="pct"/>
            <w:vAlign w:val="center"/>
          </w:tcPr>
          <w:p w14:paraId="3BA41F5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6021BA3" w14:textId="77777777" w:rsidTr="00B14F28">
        <w:trPr>
          <w:trHeight w:val="77"/>
        </w:trPr>
        <w:tc>
          <w:tcPr>
            <w:tcW w:w="1364" w:type="pct"/>
            <w:vMerge w:val="restart"/>
            <w:shd w:val="clear" w:color="auto" w:fill="auto"/>
            <w:vAlign w:val="center"/>
            <w:hideMark/>
          </w:tcPr>
          <w:p w14:paraId="5311C84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6C3DAF0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41" w:type="pct"/>
            <w:shd w:val="clear" w:color="auto" w:fill="auto"/>
            <w:vAlign w:val="center"/>
            <w:hideMark/>
          </w:tcPr>
          <w:p w14:paraId="15715C5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38F04E8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9248090" w14:textId="77777777" w:rsidTr="00B14F28">
        <w:trPr>
          <w:trHeight w:val="80"/>
        </w:trPr>
        <w:tc>
          <w:tcPr>
            <w:tcW w:w="1364" w:type="pct"/>
            <w:vMerge/>
            <w:vAlign w:val="center"/>
            <w:hideMark/>
          </w:tcPr>
          <w:p w14:paraId="49EB20B2"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auto"/>
            <w:vAlign w:val="center"/>
            <w:hideMark/>
          </w:tcPr>
          <w:p w14:paraId="5C52167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5434D03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8CDF9CA" w14:textId="77777777" w:rsidTr="00B14F28">
        <w:trPr>
          <w:trHeight w:val="77"/>
        </w:trPr>
        <w:tc>
          <w:tcPr>
            <w:tcW w:w="1364" w:type="pct"/>
            <w:vMerge/>
            <w:vAlign w:val="center"/>
            <w:hideMark/>
          </w:tcPr>
          <w:p w14:paraId="5864B8BA"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auto"/>
            <w:vAlign w:val="center"/>
            <w:hideMark/>
          </w:tcPr>
          <w:p w14:paraId="2B0F9C0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95" w:type="pct"/>
            <w:vAlign w:val="center"/>
          </w:tcPr>
          <w:p w14:paraId="10E268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3900162" w14:textId="77777777" w:rsidTr="00B14F28">
        <w:trPr>
          <w:trHeight w:val="278"/>
        </w:trPr>
        <w:tc>
          <w:tcPr>
            <w:tcW w:w="1364" w:type="pct"/>
            <w:shd w:val="clear" w:color="auto" w:fill="DEECEE"/>
            <w:vAlign w:val="center"/>
            <w:hideMark/>
          </w:tcPr>
          <w:p w14:paraId="70F4977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p>
        </w:tc>
        <w:tc>
          <w:tcPr>
            <w:tcW w:w="3241" w:type="pct"/>
            <w:shd w:val="clear" w:color="auto" w:fill="DEECEE"/>
            <w:vAlign w:val="center"/>
            <w:hideMark/>
          </w:tcPr>
          <w:p w14:paraId="7262BAD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395" w:type="pct"/>
            <w:shd w:val="clear" w:color="000000" w:fill="FFFFFF"/>
            <w:vAlign w:val="center"/>
          </w:tcPr>
          <w:p w14:paraId="50A5CC0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FE7130D" w14:textId="77777777" w:rsidTr="00B14F28">
        <w:trPr>
          <w:trHeight w:val="68"/>
        </w:trPr>
        <w:tc>
          <w:tcPr>
            <w:tcW w:w="1364" w:type="pct"/>
            <w:vMerge w:val="restart"/>
            <w:shd w:val="clear" w:color="auto" w:fill="DEECEE"/>
            <w:noWrap/>
            <w:vAlign w:val="center"/>
            <w:hideMark/>
          </w:tcPr>
          <w:p w14:paraId="4691B6D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41" w:type="pct"/>
            <w:shd w:val="clear" w:color="auto" w:fill="DEECEE"/>
            <w:noWrap/>
            <w:vAlign w:val="center"/>
          </w:tcPr>
          <w:p w14:paraId="5F2100D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vAlign w:val="center"/>
          </w:tcPr>
          <w:p w14:paraId="102A400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BA30581" w14:textId="77777777" w:rsidTr="00B14F28">
        <w:trPr>
          <w:trHeight w:val="68"/>
        </w:trPr>
        <w:tc>
          <w:tcPr>
            <w:tcW w:w="1364" w:type="pct"/>
            <w:vMerge/>
            <w:shd w:val="clear" w:color="auto" w:fill="DEECEE"/>
            <w:noWrap/>
            <w:vAlign w:val="center"/>
          </w:tcPr>
          <w:p w14:paraId="1ED2B0A4"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noWrap/>
            <w:vAlign w:val="center"/>
          </w:tcPr>
          <w:p w14:paraId="13CF520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vAlign w:val="center"/>
          </w:tcPr>
          <w:p w14:paraId="138AB73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3F0037" w14:textId="77777777" w:rsidTr="00B14F28">
        <w:trPr>
          <w:trHeight w:val="77"/>
        </w:trPr>
        <w:tc>
          <w:tcPr>
            <w:tcW w:w="1364" w:type="pct"/>
            <w:vMerge/>
            <w:shd w:val="clear" w:color="auto" w:fill="DEECEE"/>
            <w:vAlign w:val="center"/>
            <w:hideMark/>
          </w:tcPr>
          <w:p w14:paraId="481707DF"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3695BFF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395" w:type="pct"/>
            <w:shd w:val="clear" w:color="000000" w:fill="FFFFFF"/>
            <w:vAlign w:val="center"/>
          </w:tcPr>
          <w:p w14:paraId="29F24B4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06853CB" w14:textId="77777777" w:rsidTr="00B14F28">
        <w:trPr>
          <w:trHeight w:val="68"/>
        </w:trPr>
        <w:tc>
          <w:tcPr>
            <w:tcW w:w="1364" w:type="pct"/>
            <w:vMerge w:val="restart"/>
            <w:shd w:val="clear" w:color="auto" w:fill="DEECEE"/>
            <w:noWrap/>
            <w:vAlign w:val="center"/>
            <w:hideMark/>
          </w:tcPr>
          <w:p w14:paraId="3EF82FD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w:t>
            </w:r>
          </w:p>
        </w:tc>
        <w:tc>
          <w:tcPr>
            <w:tcW w:w="3241" w:type="pct"/>
            <w:shd w:val="clear" w:color="auto" w:fill="DEECEE"/>
            <w:vAlign w:val="center"/>
          </w:tcPr>
          <w:p w14:paraId="52515B7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 (metodologjia e vlerësimit)</w:t>
            </w:r>
          </w:p>
        </w:tc>
        <w:tc>
          <w:tcPr>
            <w:tcW w:w="395" w:type="pct"/>
            <w:vAlign w:val="center"/>
          </w:tcPr>
          <w:p w14:paraId="162E11A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3F73AB1E" w14:textId="77777777" w:rsidTr="00B14F28">
        <w:trPr>
          <w:trHeight w:val="77"/>
        </w:trPr>
        <w:tc>
          <w:tcPr>
            <w:tcW w:w="1364" w:type="pct"/>
            <w:vMerge/>
            <w:shd w:val="clear" w:color="auto" w:fill="DEECEE"/>
            <w:vAlign w:val="center"/>
            <w:hideMark/>
          </w:tcPr>
          <w:p w14:paraId="3D634C97"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257E1F6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40% e institucioneve me rrezik të lartë/prevalencë të korrupsionit kanë kryer vlerësimin e rrezikut të korrupsionit</w:t>
            </w:r>
          </w:p>
        </w:tc>
        <w:tc>
          <w:tcPr>
            <w:tcW w:w="395" w:type="pct"/>
            <w:vAlign w:val="center"/>
          </w:tcPr>
          <w:p w14:paraId="7286FBB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7F736FC8" w14:textId="77777777" w:rsidTr="00B14F28">
        <w:trPr>
          <w:trHeight w:val="68"/>
        </w:trPr>
        <w:tc>
          <w:tcPr>
            <w:tcW w:w="1364" w:type="pct"/>
            <w:vMerge/>
            <w:shd w:val="clear" w:color="auto" w:fill="DEECEE"/>
            <w:vAlign w:val="center"/>
            <w:hideMark/>
          </w:tcPr>
          <w:p w14:paraId="53787FAE"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50C7119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70% e institucioneve me rrezik të lartë/ prevalencë të korrupsionit kanë kryer vlerësimin e rrezikut të korrupsionit</w:t>
            </w:r>
          </w:p>
        </w:tc>
        <w:tc>
          <w:tcPr>
            <w:tcW w:w="395" w:type="pct"/>
            <w:vAlign w:val="center"/>
          </w:tcPr>
          <w:p w14:paraId="7FFBF1A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0CA1F735" w14:textId="77777777" w:rsidTr="00B14F28">
        <w:trPr>
          <w:trHeight w:val="170"/>
        </w:trPr>
        <w:tc>
          <w:tcPr>
            <w:tcW w:w="1364" w:type="pct"/>
            <w:vMerge/>
            <w:shd w:val="clear" w:color="auto" w:fill="DEECEE"/>
            <w:vAlign w:val="center"/>
            <w:hideMark/>
          </w:tcPr>
          <w:p w14:paraId="0A944844"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75A50EE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kryer vlerësimin e rrezikut të korrupsionit</w:t>
            </w:r>
          </w:p>
        </w:tc>
        <w:tc>
          <w:tcPr>
            <w:tcW w:w="395" w:type="pct"/>
            <w:vAlign w:val="center"/>
          </w:tcPr>
          <w:p w14:paraId="58388DB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1AE94D0A" w14:textId="77777777" w:rsidTr="00B14F28">
        <w:trPr>
          <w:trHeight w:val="77"/>
        </w:trPr>
        <w:tc>
          <w:tcPr>
            <w:tcW w:w="1364" w:type="pct"/>
            <w:vMerge/>
            <w:shd w:val="clear" w:color="auto" w:fill="DEECEE"/>
            <w:vAlign w:val="center"/>
            <w:hideMark/>
          </w:tcPr>
          <w:p w14:paraId="3C956F8A"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4BE4DF5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kryer vlerësimin e rrezikut të korrupsionit</w:t>
            </w:r>
          </w:p>
        </w:tc>
        <w:tc>
          <w:tcPr>
            <w:tcW w:w="395" w:type="pct"/>
            <w:vAlign w:val="center"/>
          </w:tcPr>
          <w:p w14:paraId="26580CA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19275A87" w14:textId="77777777" w:rsidTr="00B14F28">
        <w:trPr>
          <w:trHeight w:val="77"/>
        </w:trPr>
        <w:tc>
          <w:tcPr>
            <w:tcW w:w="1364" w:type="pct"/>
            <w:vMerge/>
            <w:shd w:val="clear" w:color="auto" w:fill="DEECEE"/>
            <w:vAlign w:val="center"/>
          </w:tcPr>
          <w:p w14:paraId="033D363A"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5E560E6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kryer vlerësimin e rrezikut të korrupsionit</w:t>
            </w:r>
          </w:p>
        </w:tc>
        <w:tc>
          <w:tcPr>
            <w:tcW w:w="395" w:type="pct"/>
            <w:vAlign w:val="center"/>
          </w:tcPr>
          <w:p w14:paraId="2672B21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10B7E69B" w14:textId="77777777" w:rsidTr="00B14F28">
        <w:trPr>
          <w:trHeight w:val="77"/>
        </w:trPr>
        <w:tc>
          <w:tcPr>
            <w:tcW w:w="1364" w:type="pct"/>
            <w:vMerge/>
            <w:shd w:val="clear" w:color="auto" w:fill="DEECEE"/>
            <w:vAlign w:val="center"/>
          </w:tcPr>
          <w:p w14:paraId="15C8A0AC" w14:textId="77777777" w:rsidR="0094425A" w:rsidRPr="00BF0A75" w:rsidRDefault="0094425A" w:rsidP="00031439">
            <w:pPr>
              <w:pStyle w:val="ListParagraph"/>
              <w:numPr>
                <w:ilvl w:val="0"/>
                <w:numId w:val="18"/>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4CC89FB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kryer vlerësimin e rrezikut të korrupsionit</w:t>
            </w:r>
          </w:p>
        </w:tc>
        <w:tc>
          <w:tcPr>
            <w:tcW w:w="395" w:type="pct"/>
            <w:vAlign w:val="center"/>
          </w:tcPr>
          <w:p w14:paraId="47A49A15"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328DBD2A" w14:textId="77777777" w:rsidTr="00B14F28">
        <w:trPr>
          <w:trHeight w:val="77"/>
        </w:trPr>
        <w:tc>
          <w:tcPr>
            <w:tcW w:w="1364" w:type="pct"/>
            <w:shd w:val="clear" w:color="auto" w:fill="auto"/>
            <w:vAlign w:val="center"/>
            <w:hideMark/>
          </w:tcPr>
          <w:p w14:paraId="7A168D0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41" w:type="pct"/>
            <w:shd w:val="clear" w:color="000000" w:fill="FFFFFF"/>
            <w:vAlign w:val="center"/>
          </w:tcPr>
          <w:p w14:paraId="4E2CC1F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me rrezik të lartë/ prevalencë të korrupsionit kanë kryer vlerësimin e rrezikut të korrupsionit deri në vitin 2027</w:t>
            </w:r>
          </w:p>
        </w:tc>
        <w:tc>
          <w:tcPr>
            <w:tcW w:w="395" w:type="pct"/>
            <w:shd w:val="clear" w:color="000000" w:fill="FFFFFF"/>
            <w:vAlign w:val="center"/>
          </w:tcPr>
          <w:p w14:paraId="2619458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5390CF36" w14:textId="77777777" w:rsidTr="00B14F28">
        <w:trPr>
          <w:trHeight w:val="77"/>
        </w:trPr>
        <w:tc>
          <w:tcPr>
            <w:tcW w:w="1364" w:type="pct"/>
            <w:shd w:val="clear" w:color="auto" w:fill="auto"/>
            <w:noWrap/>
            <w:vAlign w:val="center"/>
            <w:hideMark/>
          </w:tcPr>
          <w:p w14:paraId="029EBBA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41" w:type="pct"/>
            <w:shd w:val="clear" w:color="auto" w:fill="auto"/>
            <w:vAlign w:val="center"/>
            <w:hideMark/>
          </w:tcPr>
          <w:p w14:paraId="1E92469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95" w:type="pct"/>
            <w:vAlign w:val="center"/>
          </w:tcPr>
          <w:p w14:paraId="6CAA126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52F37DB" w14:textId="77777777" w:rsidTr="00B14F28">
        <w:trPr>
          <w:trHeight w:val="68"/>
        </w:trPr>
        <w:tc>
          <w:tcPr>
            <w:tcW w:w="1364" w:type="pct"/>
            <w:shd w:val="clear" w:color="auto" w:fill="DEECEE"/>
            <w:vAlign w:val="center"/>
            <w:hideMark/>
          </w:tcPr>
          <w:p w14:paraId="756A23B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41" w:type="pct"/>
            <w:shd w:val="clear" w:color="auto" w:fill="DEECEE"/>
            <w:vAlign w:val="center"/>
            <w:hideMark/>
          </w:tcPr>
          <w:p w14:paraId="03E8AF7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395" w:type="pct"/>
            <w:shd w:val="clear" w:color="000000" w:fill="FFFFFF"/>
            <w:vAlign w:val="center"/>
          </w:tcPr>
          <w:p w14:paraId="10A06AD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40EEEAA" w14:textId="77777777" w:rsidTr="00B14F28">
        <w:trPr>
          <w:trHeight w:val="68"/>
        </w:trPr>
        <w:tc>
          <w:tcPr>
            <w:tcW w:w="1364" w:type="pct"/>
            <w:shd w:val="clear" w:color="auto" w:fill="DEECEE"/>
            <w:vAlign w:val="center"/>
            <w:hideMark/>
          </w:tcPr>
          <w:p w14:paraId="2F7EBB8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w:t>
            </w:r>
          </w:p>
        </w:tc>
        <w:tc>
          <w:tcPr>
            <w:tcW w:w="3241" w:type="pct"/>
            <w:shd w:val="clear" w:color="auto" w:fill="DEECEE"/>
            <w:vAlign w:val="center"/>
            <w:hideMark/>
          </w:tcPr>
          <w:p w14:paraId="2BED045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395" w:type="pct"/>
            <w:shd w:val="clear" w:color="000000" w:fill="FFFFFF"/>
            <w:vAlign w:val="center"/>
          </w:tcPr>
          <w:p w14:paraId="3ECC05F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bookmarkEnd w:id="34"/>
      <w:bookmarkEnd w:id="35"/>
    </w:tbl>
    <w:p w14:paraId="3BE6C03B" w14:textId="77777777" w:rsidR="0094425A" w:rsidRPr="00BF0A75" w:rsidRDefault="0094425A" w:rsidP="0094425A">
      <w:pPr>
        <w:spacing w:after="0" w:line="240" w:lineRule="auto"/>
        <w:rPr>
          <w:rFonts w:ascii="Garamond" w:hAnsi="Garamond" w:cs="Times New Roman"/>
          <w:b/>
          <w:sz w:val="12"/>
          <w:szCs w:val="12"/>
          <w:lang w:val="sq-AL"/>
        </w:rPr>
      </w:pPr>
    </w:p>
    <w:p w14:paraId="1E69746C" w14:textId="77777777" w:rsidR="0094425A" w:rsidRPr="00BF0A75" w:rsidRDefault="0094425A" w:rsidP="0094425A">
      <w:pPr>
        <w:spacing w:after="0" w:line="240" w:lineRule="auto"/>
        <w:rPr>
          <w:rFonts w:ascii="Garamond" w:hAnsi="Garamond" w:cs="Times New Roman"/>
          <w:b/>
          <w:sz w:val="12"/>
          <w:szCs w:val="12"/>
          <w:lang w:val="sq-AL"/>
        </w:rPr>
      </w:pPr>
    </w:p>
    <w:p w14:paraId="4EA416AB"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1.3.2</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9"/>
        <w:gridCol w:w="9096"/>
        <w:gridCol w:w="1119"/>
      </w:tblGrid>
      <w:tr w:rsidR="0094425A" w:rsidRPr="00BF0A75" w14:paraId="22F05E71" w14:textId="77777777" w:rsidTr="00B14F28">
        <w:trPr>
          <w:trHeight w:val="68"/>
        </w:trPr>
        <w:tc>
          <w:tcPr>
            <w:tcW w:w="1366" w:type="pct"/>
            <w:shd w:val="clear" w:color="auto" w:fill="DEECEE"/>
            <w:noWrap/>
            <w:vAlign w:val="center"/>
            <w:hideMark/>
          </w:tcPr>
          <w:p w14:paraId="08068A3F" w14:textId="77777777" w:rsidR="0094425A" w:rsidRPr="00BF0A75" w:rsidRDefault="0094425A" w:rsidP="00031439">
            <w:pPr>
              <w:pStyle w:val="ListParagraph"/>
              <w:numPr>
                <w:ilvl w:val="0"/>
                <w:numId w:val="20"/>
              </w:num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36" w:type="pct"/>
            <w:shd w:val="clear" w:color="auto" w:fill="DEECEE"/>
            <w:vAlign w:val="center"/>
            <w:hideMark/>
          </w:tcPr>
          <w:p w14:paraId="7DF24A7B" w14:textId="77777777" w:rsidR="0094425A" w:rsidRPr="00BF0A75" w:rsidRDefault="0094425A" w:rsidP="0094425A">
            <w:pPr>
              <w:tabs>
                <w:tab w:val="left" w:pos="567"/>
              </w:tabs>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1.3.2 Raporti i numrit të Planeve të Veprimit të hartuara për parandalimin e korrupsionit, nga numri i sektorëve/institucioneve me rrezik të lartë për korrupsion (trend rritës)</w:t>
            </w:r>
          </w:p>
          <w:p w14:paraId="53204858" w14:textId="77777777" w:rsidR="0094425A" w:rsidRPr="00BF0A75" w:rsidRDefault="0094425A" w:rsidP="0094425A">
            <w:pPr>
              <w:tabs>
                <w:tab w:val="left" w:pos="567"/>
              </w:tabs>
              <w:spacing w:after="0" w:line="240" w:lineRule="auto"/>
              <w:rPr>
                <w:rFonts w:ascii="Garamond" w:hAnsi="Garamond" w:cs="Times New Roman"/>
                <w:sz w:val="12"/>
                <w:szCs w:val="12"/>
                <w:lang w:val="sq-AL"/>
              </w:rPr>
            </w:pPr>
          </w:p>
        </w:tc>
        <w:tc>
          <w:tcPr>
            <w:tcW w:w="398" w:type="pct"/>
            <w:vAlign w:val="center"/>
          </w:tcPr>
          <w:p w14:paraId="188434F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ED0CF73" w14:textId="77777777" w:rsidTr="00B14F28">
        <w:trPr>
          <w:trHeight w:val="68"/>
        </w:trPr>
        <w:tc>
          <w:tcPr>
            <w:tcW w:w="1366" w:type="pct"/>
            <w:shd w:val="clear" w:color="auto" w:fill="DEECEE"/>
            <w:vAlign w:val="center"/>
            <w:hideMark/>
          </w:tcPr>
          <w:p w14:paraId="7A63DACE"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36" w:type="pct"/>
            <w:shd w:val="clear" w:color="auto" w:fill="DEECEE"/>
            <w:vAlign w:val="center"/>
            <w:hideMark/>
          </w:tcPr>
          <w:p w14:paraId="63CE1528" w14:textId="77777777" w:rsidR="0094425A" w:rsidRPr="00BF0A75" w:rsidRDefault="0094425A" w:rsidP="0094425A">
            <w:pPr>
              <w:tabs>
                <w:tab w:val="left" w:pos="567"/>
              </w:tabs>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398" w:type="pct"/>
            <w:vAlign w:val="center"/>
          </w:tcPr>
          <w:p w14:paraId="740E975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21DAAD4" w14:textId="77777777" w:rsidTr="00B14F28">
        <w:trPr>
          <w:trHeight w:val="68"/>
        </w:trPr>
        <w:tc>
          <w:tcPr>
            <w:tcW w:w="1366" w:type="pct"/>
            <w:shd w:val="clear" w:color="auto" w:fill="DEECEE"/>
            <w:vAlign w:val="center"/>
            <w:hideMark/>
          </w:tcPr>
          <w:p w14:paraId="5BB36FE1"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6" w:type="pct"/>
            <w:shd w:val="clear" w:color="auto" w:fill="FFFFFF" w:themeFill="background1"/>
            <w:vAlign w:val="center"/>
          </w:tcPr>
          <w:p w14:paraId="0DD7E36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398" w:type="pct"/>
            <w:shd w:val="clear" w:color="000000" w:fill="FFFFFF"/>
            <w:vAlign w:val="center"/>
          </w:tcPr>
          <w:p w14:paraId="2E3AD58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F38983A" w14:textId="77777777" w:rsidTr="00B14F28">
        <w:trPr>
          <w:trHeight w:val="68"/>
        </w:trPr>
        <w:tc>
          <w:tcPr>
            <w:tcW w:w="1366" w:type="pct"/>
            <w:shd w:val="clear" w:color="auto" w:fill="auto"/>
            <w:vAlign w:val="center"/>
            <w:hideMark/>
          </w:tcPr>
          <w:p w14:paraId="672F4F3F"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36" w:type="pct"/>
            <w:shd w:val="clear" w:color="auto" w:fill="auto"/>
            <w:vAlign w:val="center"/>
          </w:tcPr>
          <w:p w14:paraId="1D0001A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98" w:type="pct"/>
            <w:vAlign w:val="center"/>
          </w:tcPr>
          <w:p w14:paraId="244B138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8D2F772" w14:textId="77777777" w:rsidTr="00B14F28">
        <w:trPr>
          <w:trHeight w:val="68"/>
        </w:trPr>
        <w:tc>
          <w:tcPr>
            <w:tcW w:w="1366" w:type="pct"/>
            <w:shd w:val="clear" w:color="auto" w:fill="auto"/>
            <w:vAlign w:val="center"/>
            <w:hideMark/>
          </w:tcPr>
          <w:p w14:paraId="6934CAC6"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Objektivi/Objektivi Strategjik në SKZHI</w:t>
            </w:r>
          </w:p>
        </w:tc>
        <w:tc>
          <w:tcPr>
            <w:tcW w:w="3236" w:type="pct"/>
            <w:shd w:val="clear" w:color="000000" w:fill="FFFFFF"/>
            <w:vAlign w:val="center"/>
          </w:tcPr>
          <w:p w14:paraId="295408B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398" w:type="pct"/>
            <w:shd w:val="clear" w:color="000000" w:fill="FFFFFF"/>
            <w:vAlign w:val="center"/>
          </w:tcPr>
          <w:p w14:paraId="17E0095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257FE72" w14:textId="77777777" w:rsidTr="00B14F28">
        <w:trPr>
          <w:trHeight w:val="68"/>
        </w:trPr>
        <w:tc>
          <w:tcPr>
            <w:tcW w:w="1366" w:type="pct"/>
            <w:shd w:val="clear" w:color="auto" w:fill="DEECEE"/>
            <w:vAlign w:val="center"/>
            <w:hideMark/>
          </w:tcPr>
          <w:p w14:paraId="206B83AB"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Qëllimi i politikës përkatëse</w:t>
            </w:r>
          </w:p>
        </w:tc>
        <w:tc>
          <w:tcPr>
            <w:tcW w:w="3236" w:type="pct"/>
            <w:shd w:val="clear" w:color="000000" w:fill="FFFFFF"/>
            <w:vAlign w:val="center"/>
          </w:tcPr>
          <w:p w14:paraId="57A6F3E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398" w:type="pct"/>
            <w:shd w:val="clear" w:color="000000" w:fill="FFFFFF"/>
            <w:vAlign w:val="center"/>
          </w:tcPr>
          <w:p w14:paraId="3AE7313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5465457" w14:textId="77777777" w:rsidTr="00B14F28">
        <w:trPr>
          <w:trHeight w:val="68"/>
        </w:trPr>
        <w:tc>
          <w:tcPr>
            <w:tcW w:w="1366" w:type="pct"/>
            <w:shd w:val="clear" w:color="auto" w:fill="DEECEE"/>
            <w:vAlign w:val="center"/>
            <w:hideMark/>
          </w:tcPr>
          <w:p w14:paraId="14C931BC"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Objektivi specifik me të cilin lidhet treguesi</w:t>
            </w:r>
          </w:p>
        </w:tc>
        <w:tc>
          <w:tcPr>
            <w:tcW w:w="3236" w:type="pct"/>
            <w:shd w:val="clear" w:color="auto" w:fill="FFFFFF" w:themeFill="background1"/>
            <w:vAlign w:val="center"/>
          </w:tcPr>
          <w:p w14:paraId="0585B65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98" w:type="pct"/>
            <w:vAlign w:val="center"/>
          </w:tcPr>
          <w:p w14:paraId="75B1E90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29865CB" w14:textId="77777777" w:rsidTr="00B14F28">
        <w:trPr>
          <w:trHeight w:val="68"/>
        </w:trPr>
        <w:tc>
          <w:tcPr>
            <w:tcW w:w="1366" w:type="pct"/>
            <w:shd w:val="clear" w:color="auto" w:fill="DEECEE"/>
            <w:vAlign w:val="center"/>
            <w:hideMark/>
          </w:tcPr>
          <w:p w14:paraId="361E657F" w14:textId="77777777" w:rsidR="0094425A" w:rsidRPr="00BF0A75" w:rsidRDefault="0094425A" w:rsidP="00031439">
            <w:pPr>
              <w:pStyle w:val="ListParagraph"/>
              <w:numPr>
                <w:ilvl w:val="0"/>
                <w:numId w:val="20"/>
              </w:num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4728957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7AFA2E39" w14:textId="77777777" w:rsidR="0094425A" w:rsidRPr="00BF0A75" w:rsidRDefault="0094425A" w:rsidP="0094425A">
            <w:pPr>
              <w:spacing w:after="0" w:line="240" w:lineRule="auto"/>
              <w:ind w:left="313" w:hanging="360"/>
              <w:rPr>
                <w:rFonts w:ascii="Garamond" w:eastAsia="Times New Roman" w:hAnsi="Garamond" w:cs="Times New Roman"/>
                <w:b/>
                <w:bCs/>
                <w:sz w:val="12"/>
                <w:szCs w:val="12"/>
                <w:lang w:val="sq-AL" w:eastAsia="en-GB"/>
              </w:rPr>
            </w:pPr>
          </w:p>
        </w:tc>
        <w:tc>
          <w:tcPr>
            <w:tcW w:w="3236" w:type="pct"/>
            <w:shd w:val="clear" w:color="auto" w:fill="DEECEE"/>
            <w:vAlign w:val="center"/>
            <w:hideMark/>
          </w:tcPr>
          <w:p w14:paraId="6ACC2B8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398" w:type="pct"/>
            <w:shd w:val="clear" w:color="000000" w:fill="FFFFFF"/>
            <w:vAlign w:val="center"/>
          </w:tcPr>
          <w:p w14:paraId="35AFC15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4E3202A" w14:textId="77777777" w:rsidTr="00B14F28">
        <w:trPr>
          <w:trHeight w:val="68"/>
        </w:trPr>
        <w:tc>
          <w:tcPr>
            <w:tcW w:w="1366" w:type="pct"/>
            <w:shd w:val="clear" w:color="auto" w:fill="auto"/>
            <w:vAlign w:val="center"/>
            <w:hideMark/>
          </w:tcPr>
          <w:p w14:paraId="1B85F204"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Lidhja me Acquis Communautaire</w:t>
            </w:r>
          </w:p>
        </w:tc>
        <w:tc>
          <w:tcPr>
            <w:tcW w:w="3236" w:type="pct"/>
            <w:shd w:val="clear" w:color="auto" w:fill="auto"/>
            <w:vAlign w:val="center"/>
            <w:hideMark/>
          </w:tcPr>
          <w:p w14:paraId="7CA2520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98" w:type="pct"/>
            <w:vAlign w:val="center"/>
          </w:tcPr>
          <w:p w14:paraId="7A32AB5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495CD9A" w14:textId="77777777" w:rsidTr="00B14F28">
        <w:trPr>
          <w:trHeight w:val="68"/>
        </w:trPr>
        <w:tc>
          <w:tcPr>
            <w:tcW w:w="1366" w:type="pct"/>
            <w:shd w:val="clear" w:color="auto" w:fill="DEECEE"/>
            <w:vAlign w:val="center"/>
            <w:hideMark/>
          </w:tcPr>
          <w:p w14:paraId="1855A7BA"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treguesit të performancës</w:t>
            </w:r>
          </w:p>
        </w:tc>
        <w:tc>
          <w:tcPr>
            <w:tcW w:w="3236" w:type="pct"/>
            <w:shd w:val="clear" w:color="auto" w:fill="DEECEE"/>
            <w:vAlign w:val="center"/>
            <w:hideMark/>
          </w:tcPr>
          <w:p w14:paraId="2910547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Baza e të dhënave për institucionet publike me rrezik të lartë të korrupsionit dhe Drejtoria e Përgjithshme e Antikorrupsionit</w:t>
            </w:r>
          </w:p>
        </w:tc>
        <w:tc>
          <w:tcPr>
            <w:tcW w:w="398" w:type="pct"/>
            <w:shd w:val="clear" w:color="000000" w:fill="FFFFFF"/>
            <w:vAlign w:val="center"/>
          </w:tcPr>
          <w:p w14:paraId="72849D5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E4B4599" w14:textId="77777777" w:rsidTr="00B14F28">
        <w:trPr>
          <w:trHeight w:val="68"/>
        </w:trPr>
        <w:tc>
          <w:tcPr>
            <w:tcW w:w="1366" w:type="pct"/>
            <w:vMerge w:val="restart"/>
            <w:shd w:val="clear" w:color="auto" w:fill="DEECEE"/>
            <w:vAlign w:val="center"/>
            <w:hideMark/>
          </w:tcPr>
          <w:p w14:paraId="61FD7E76"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Institucionet përgjegjëse për mbledhjen e të dhënave</w:t>
            </w:r>
          </w:p>
        </w:tc>
        <w:tc>
          <w:tcPr>
            <w:tcW w:w="3236" w:type="pct"/>
            <w:shd w:val="clear" w:color="auto" w:fill="DEECEE"/>
            <w:vAlign w:val="center"/>
          </w:tcPr>
          <w:p w14:paraId="54E955D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398" w:type="pct"/>
            <w:shd w:val="clear" w:color="000000" w:fill="FFFFFF"/>
            <w:vAlign w:val="center"/>
          </w:tcPr>
          <w:p w14:paraId="168E5B2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19180A3" w14:textId="77777777" w:rsidTr="00B14F28">
        <w:trPr>
          <w:trHeight w:val="143"/>
        </w:trPr>
        <w:tc>
          <w:tcPr>
            <w:tcW w:w="1366" w:type="pct"/>
            <w:vMerge/>
            <w:shd w:val="clear" w:color="auto" w:fill="DEECEE"/>
            <w:vAlign w:val="center"/>
            <w:hideMark/>
          </w:tcPr>
          <w:p w14:paraId="58B9F066"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6" w:type="pct"/>
            <w:shd w:val="clear" w:color="auto" w:fill="DEECEE"/>
            <w:vAlign w:val="center"/>
          </w:tcPr>
          <w:p w14:paraId="70484F9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Institucionet publike me risk/prevalencë të lartë të korrupsionit për mbledhjen, sigurimin e informacionit dhe dërgimin e tij në Drejtorinë e Përgjithshme të Antikorrupsionit</w:t>
            </w:r>
          </w:p>
        </w:tc>
        <w:tc>
          <w:tcPr>
            <w:tcW w:w="398" w:type="pct"/>
            <w:shd w:val="clear" w:color="000000" w:fill="FFFFFF"/>
            <w:vAlign w:val="center"/>
          </w:tcPr>
          <w:p w14:paraId="2122728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0600B8E5" w14:textId="77777777" w:rsidR="0094425A" w:rsidRPr="00BF0A75" w:rsidRDefault="0094425A" w:rsidP="0094425A">
      <w:pPr>
        <w:spacing w:after="0" w:line="240" w:lineRule="auto"/>
        <w:rPr>
          <w:rFonts w:ascii="Garamond" w:hAnsi="Garamond" w:cs="Times New Roman"/>
          <w:sz w:val="12"/>
          <w:szCs w:val="12"/>
          <w:lang w:val="sq-AL"/>
        </w:rPr>
      </w:pP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0"/>
        <w:gridCol w:w="9103"/>
        <w:gridCol w:w="1137"/>
      </w:tblGrid>
      <w:tr w:rsidR="0094425A" w:rsidRPr="00BF0A75" w14:paraId="4C662371" w14:textId="77777777" w:rsidTr="00B14F28">
        <w:trPr>
          <w:trHeight w:val="557"/>
        </w:trPr>
        <w:tc>
          <w:tcPr>
            <w:tcW w:w="1361" w:type="pct"/>
            <w:shd w:val="clear" w:color="auto" w:fill="DEECEE"/>
            <w:noWrap/>
            <w:vAlign w:val="center"/>
            <w:hideMark/>
          </w:tcPr>
          <w:p w14:paraId="64C1EE33"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Metodologjisë</w:t>
            </w:r>
          </w:p>
        </w:tc>
        <w:tc>
          <w:tcPr>
            <w:tcW w:w="3235" w:type="pct"/>
            <w:shd w:val="clear" w:color="auto" w:fill="DEECEE"/>
            <w:noWrap/>
            <w:vAlign w:val="center"/>
          </w:tcPr>
          <w:p w14:paraId="7EDBFF8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në përgatitjen e Planeve të Veprimit për parandalimin e korrupsionit në institucionet me rrezik/prevalencë të lartë të korrupsionit e për të reflektuar përmirësimin dhe forcimin e parandalimit të korrupsionit në këto sektorë.</w:t>
            </w:r>
          </w:p>
          <w:p w14:paraId="58E6D88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si autoritet teknik në varësinë e Koordinatorit Kombëtar Kundër Korrupsionit, do të përgatisë dhe do të publikojë një vlerësim të detajuar të gjendjes së përgatitjes së Planeve të Veprimit për parandalimin e korrupsionit në institucionet me rrezik/prevalencë të lartë të korrupsionit, duke identifikuar institucionet që janë të detyruara por ende nuk kanë përgatitur këto plane. Drejtoria e Përgjithshme e Antikorrupsionit do të përgatisë dhe do të publikojë një listë të institucioneve që duhet ta bëjnë këtë. Lista do të përmbajë emrat e institucioneve dhe afatet e sakta të përgatitjes së Planeve të Veprimit dhe do të jetë niveli baze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2B0E727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6449FF8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05DC6551"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me rrezik të lartë të korrupsionit që duhet të përgatisin Plane të Veprimit për parandalimin e korrupsionit në periudhën raportuese;</w:t>
            </w:r>
          </w:p>
          <w:p w14:paraId="7327794A"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 informacion nga institucionet me rrezik të lartë të korrupsionit që kanë përgatitur Plane të Veprimit për parandalimin e korrupsionit në periudhën e raportimit;</w:t>
            </w:r>
          </w:p>
          <w:p w14:paraId="4C64F3CF" w14:textId="77777777" w:rsidR="0094425A" w:rsidRPr="00BF0A75" w:rsidRDefault="0094425A" w:rsidP="00031439">
            <w:pPr>
              <w:pStyle w:val="ListParagraph"/>
              <w:numPr>
                <w:ilvl w:val="0"/>
                <w:numId w:val="29"/>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Planeve të Veprimit të përgatitura për parandalimin e korrupsionit përgjatë zbatimit të SNKK 2024-2030, sipas formulës së dhënë.</w:t>
            </w:r>
          </w:p>
        </w:tc>
        <w:tc>
          <w:tcPr>
            <w:tcW w:w="404" w:type="pct"/>
            <w:vAlign w:val="center"/>
          </w:tcPr>
          <w:p w14:paraId="57EA23A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D142743" w14:textId="77777777" w:rsidTr="00B14F28">
        <w:trPr>
          <w:trHeight w:val="68"/>
        </w:trPr>
        <w:tc>
          <w:tcPr>
            <w:tcW w:w="1361" w:type="pct"/>
            <w:shd w:val="clear" w:color="auto" w:fill="DEECEE"/>
            <w:vAlign w:val="center"/>
            <w:hideMark/>
          </w:tcPr>
          <w:p w14:paraId="056A903A"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35" w:type="pct"/>
            <w:shd w:val="clear" w:color="auto" w:fill="DEECEE"/>
            <w:vAlign w:val="center"/>
          </w:tcPr>
          <w:p w14:paraId="642BC34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404" w:type="pct"/>
            <w:shd w:val="clear" w:color="000000" w:fill="FFFFFF"/>
            <w:vAlign w:val="center"/>
          </w:tcPr>
          <w:p w14:paraId="7DF0770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115E8C1" w14:textId="77777777" w:rsidTr="00B14F28">
        <w:trPr>
          <w:trHeight w:val="68"/>
        </w:trPr>
        <w:tc>
          <w:tcPr>
            <w:tcW w:w="1361" w:type="pct"/>
            <w:shd w:val="clear" w:color="auto" w:fill="DEECEE"/>
            <w:vAlign w:val="center"/>
            <w:hideMark/>
          </w:tcPr>
          <w:p w14:paraId="5932DA6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35" w:type="pct"/>
            <w:shd w:val="clear" w:color="auto" w:fill="DEECEE"/>
            <w:vAlign w:val="center"/>
          </w:tcPr>
          <w:p w14:paraId="0EF2846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08CF3AF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6B41450" w14:textId="77777777" w:rsidTr="00B14F28">
        <w:trPr>
          <w:trHeight w:val="68"/>
        </w:trPr>
        <w:tc>
          <w:tcPr>
            <w:tcW w:w="1361" w:type="pct"/>
            <w:shd w:val="clear" w:color="auto" w:fill="auto"/>
            <w:vAlign w:val="center"/>
            <w:hideMark/>
          </w:tcPr>
          <w:p w14:paraId="108EF17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15.Input: Direkt ose i përbërë</w:t>
            </w:r>
          </w:p>
        </w:tc>
        <w:tc>
          <w:tcPr>
            <w:tcW w:w="3235" w:type="pct"/>
            <w:shd w:val="clear" w:color="000000" w:fill="FFFFFF"/>
            <w:vAlign w:val="center"/>
          </w:tcPr>
          <w:p w14:paraId="56D2CC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6FFA76F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0D755FB" w14:textId="77777777" w:rsidTr="00B14F28">
        <w:trPr>
          <w:trHeight w:val="68"/>
        </w:trPr>
        <w:tc>
          <w:tcPr>
            <w:tcW w:w="1361" w:type="pct"/>
            <w:shd w:val="clear" w:color="auto" w:fill="DEECEE"/>
            <w:vAlign w:val="center"/>
            <w:hideMark/>
          </w:tcPr>
          <w:p w14:paraId="757C2EA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5" w:type="pct"/>
            <w:shd w:val="clear" w:color="auto" w:fill="DEECEE"/>
            <w:vAlign w:val="center"/>
            <w:hideMark/>
          </w:tcPr>
          <w:p w14:paraId="3817BF86"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021B4A5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6BFF396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Planeve të Veprimit të përgatitur në periudhën raportuese / numri i Planeve të Veprimit të përgatitura të planifikuara për t'u përgatitur në periudhën raportuese X 100</w:t>
            </w:r>
          </w:p>
          <w:p w14:paraId="394A09C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6866BEBC"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48B0142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2601FE8D" w14:textId="77777777" w:rsidR="0094425A" w:rsidRPr="00BF0A75" w:rsidRDefault="0094425A" w:rsidP="0094425A">
            <w:pPr>
              <w:spacing w:after="0" w:line="240" w:lineRule="auto"/>
              <w:jc w:val="both"/>
              <w:rPr>
                <w:rFonts w:ascii="Garamond" w:eastAsia="Times New Roman" w:hAnsi="Garamond" w:cs="Times New Roman"/>
                <w:iCs/>
                <w:sz w:val="12"/>
                <w:szCs w:val="12"/>
                <w:lang w:val="sq-AL" w:eastAsia="en-GB"/>
              </w:rPr>
            </w:pPr>
            <w:r w:rsidRPr="00BF0A75">
              <w:rPr>
                <w:rFonts w:ascii="Garamond" w:eastAsia="Times New Roman" w:hAnsi="Garamond" w:cs="Times New Roman"/>
                <w:sz w:val="12"/>
                <w:szCs w:val="12"/>
                <w:lang w:val="sq-AL" w:eastAsia="en-GB"/>
              </w:rPr>
              <w:t>Numri i institucioneve me rrezik të lartë me Plane Veprimi të përgatitura gjatë zbatimit të SNKK 2024-2030 / numri i përgjithshëm i institucioneve publike me rrezik të lartë korrupsioni X 100</w:t>
            </w:r>
          </w:p>
        </w:tc>
        <w:tc>
          <w:tcPr>
            <w:tcW w:w="404" w:type="pct"/>
            <w:vAlign w:val="center"/>
          </w:tcPr>
          <w:p w14:paraId="358F2DA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14564B2" w14:textId="77777777" w:rsidTr="00B14F28">
        <w:trPr>
          <w:trHeight w:val="77"/>
        </w:trPr>
        <w:tc>
          <w:tcPr>
            <w:tcW w:w="1361" w:type="pct"/>
            <w:vMerge w:val="restart"/>
            <w:shd w:val="clear" w:color="auto" w:fill="auto"/>
            <w:vAlign w:val="center"/>
            <w:hideMark/>
          </w:tcPr>
          <w:p w14:paraId="700A50C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56C8DC6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5" w:type="pct"/>
            <w:shd w:val="clear" w:color="auto" w:fill="auto"/>
            <w:vAlign w:val="center"/>
            <w:hideMark/>
          </w:tcPr>
          <w:p w14:paraId="72BBF84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30301FE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2C8DDF7" w14:textId="77777777" w:rsidTr="00B14F28">
        <w:trPr>
          <w:trHeight w:val="80"/>
        </w:trPr>
        <w:tc>
          <w:tcPr>
            <w:tcW w:w="1361" w:type="pct"/>
            <w:vMerge/>
            <w:vAlign w:val="center"/>
            <w:hideMark/>
          </w:tcPr>
          <w:p w14:paraId="1E34D0D7"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auto"/>
            <w:vAlign w:val="center"/>
            <w:hideMark/>
          </w:tcPr>
          <w:p w14:paraId="6B3C893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0C68FD4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A4DC5E9" w14:textId="77777777" w:rsidTr="00B14F28">
        <w:trPr>
          <w:trHeight w:val="77"/>
        </w:trPr>
        <w:tc>
          <w:tcPr>
            <w:tcW w:w="1361" w:type="pct"/>
            <w:vMerge/>
            <w:vAlign w:val="center"/>
            <w:hideMark/>
          </w:tcPr>
          <w:p w14:paraId="5EF8126A"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auto"/>
            <w:vAlign w:val="center"/>
            <w:hideMark/>
          </w:tcPr>
          <w:p w14:paraId="6DE7437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5C155AE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3B9B112" w14:textId="77777777" w:rsidTr="00B14F28">
        <w:trPr>
          <w:trHeight w:val="278"/>
        </w:trPr>
        <w:tc>
          <w:tcPr>
            <w:tcW w:w="1361" w:type="pct"/>
            <w:shd w:val="clear" w:color="auto" w:fill="DEECEE"/>
            <w:vAlign w:val="center"/>
            <w:hideMark/>
          </w:tcPr>
          <w:p w14:paraId="54AE3BA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p>
        </w:tc>
        <w:tc>
          <w:tcPr>
            <w:tcW w:w="3235" w:type="pct"/>
            <w:shd w:val="clear" w:color="auto" w:fill="DEECEE"/>
            <w:vAlign w:val="center"/>
            <w:hideMark/>
          </w:tcPr>
          <w:p w14:paraId="3B32945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rënie</w:t>
            </w:r>
          </w:p>
        </w:tc>
        <w:tc>
          <w:tcPr>
            <w:tcW w:w="404" w:type="pct"/>
            <w:shd w:val="clear" w:color="000000" w:fill="FFFFFF"/>
            <w:vAlign w:val="center"/>
          </w:tcPr>
          <w:p w14:paraId="1E7182F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A7E6A1C" w14:textId="77777777" w:rsidTr="00B14F28">
        <w:trPr>
          <w:trHeight w:val="68"/>
        </w:trPr>
        <w:tc>
          <w:tcPr>
            <w:tcW w:w="1361" w:type="pct"/>
            <w:vMerge w:val="restart"/>
            <w:shd w:val="clear" w:color="auto" w:fill="DEECEE"/>
            <w:noWrap/>
            <w:vAlign w:val="center"/>
            <w:hideMark/>
          </w:tcPr>
          <w:p w14:paraId="05CABEA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5" w:type="pct"/>
            <w:shd w:val="clear" w:color="auto" w:fill="DEECEE"/>
            <w:noWrap/>
            <w:vAlign w:val="center"/>
          </w:tcPr>
          <w:p w14:paraId="4DFFFE1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70C32C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C991C04" w14:textId="77777777" w:rsidTr="00B14F28">
        <w:trPr>
          <w:trHeight w:val="68"/>
        </w:trPr>
        <w:tc>
          <w:tcPr>
            <w:tcW w:w="1361" w:type="pct"/>
            <w:vMerge/>
            <w:shd w:val="clear" w:color="auto" w:fill="DEECEE"/>
            <w:noWrap/>
            <w:vAlign w:val="center"/>
          </w:tcPr>
          <w:p w14:paraId="2EB9773C"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noWrap/>
            <w:vAlign w:val="center"/>
          </w:tcPr>
          <w:p w14:paraId="1C20021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12FC857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A24D1EB" w14:textId="77777777" w:rsidTr="00B14F28">
        <w:trPr>
          <w:trHeight w:val="77"/>
        </w:trPr>
        <w:tc>
          <w:tcPr>
            <w:tcW w:w="1361" w:type="pct"/>
            <w:vMerge/>
            <w:shd w:val="clear" w:color="auto" w:fill="DEECEE"/>
            <w:vAlign w:val="center"/>
            <w:hideMark/>
          </w:tcPr>
          <w:p w14:paraId="18D4B3FA"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33092E4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024207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758EEC" w14:textId="77777777" w:rsidTr="00B14F28">
        <w:trPr>
          <w:trHeight w:val="68"/>
        </w:trPr>
        <w:tc>
          <w:tcPr>
            <w:tcW w:w="1361" w:type="pct"/>
            <w:vMerge w:val="restart"/>
            <w:shd w:val="clear" w:color="auto" w:fill="DEECEE"/>
            <w:noWrap/>
            <w:vAlign w:val="center"/>
            <w:hideMark/>
          </w:tcPr>
          <w:p w14:paraId="319609F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w:t>
            </w:r>
          </w:p>
        </w:tc>
        <w:tc>
          <w:tcPr>
            <w:tcW w:w="3235" w:type="pct"/>
            <w:shd w:val="clear" w:color="auto" w:fill="DEECEE"/>
            <w:vAlign w:val="center"/>
          </w:tcPr>
          <w:p w14:paraId="640991F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metodologjia e planeve të veprimit </w:t>
            </w:r>
          </w:p>
        </w:tc>
        <w:tc>
          <w:tcPr>
            <w:tcW w:w="404" w:type="pct"/>
            <w:vAlign w:val="center"/>
          </w:tcPr>
          <w:p w14:paraId="5E326C6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1835EDED" w14:textId="77777777" w:rsidTr="00B14F28">
        <w:trPr>
          <w:trHeight w:val="68"/>
        </w:trPr>
        <w:tc>
          <w:tcPr>
            <w:tcW w:w="1361" w:type="pct"/>
            <w:vMerge/>
            <w:shd w:val="clear" w:color="auto" w:fill="DEECEE"/>
            <w:vAlign w:val="center"/>
            <w:hideMark/>
          </w:tcPr>
          <w:p w14:paraId="6BF8D5F7"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443543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40% e institucioneve me rrezik të lartë/ prevalencë të korrupsionit kanë përgatitur Plane Veprimi</w:t>
            </w:r>
          </w:p>
        </w:tc>
        <w:tc>
          <w:tcPr>
            <w:tcW w:w="404" w:type="pct"/>
            <w:vAlign w:val="center"/>
          </w:tcPr>
          <w:p w14:paraId="4A6ED03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38F194AA" w14:textId="77777777" w:rsidTr="00B14F28">
        <w:trPr>
          <w:trHeight w:val="68"/>
        </w:trPr>
        <w:tc>
          <w:tcPr>
            <w:tcW w:w="1361" w:type="pct"/>
            <w:vMerge/>
            <w:shd w:val="clear" w:color="auto" w:fill="DEECEE"/>
            <w:vAlign w:val="center"/>
            <w:hideMark/>
          </w:tcPr>
          <w:p w14:paraId="67F555D1"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49EA200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70% e institucioneve me rrezik të lartë/ prevalencë të korrupsionit kanë përgatitur Plane Veprimi</w:t>
            </w:r>
          </w:p>
        </w:tc>
        <w:tc>
          <w:tcPr>
            <w:tcW w:w="404" w:type="pct"/>
            <w:vAlign w:val="center"/>
          </w:tcPr>
          <w:p w14:paraId="35DB4BA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6FB66F14" w14:textId="77777777" w:rsidTr="00B14F28">
        <w:trPr>
          <w:trHeight w:val="170"/>
        </w:trPr>
        <w:tc>
          <w:tcPr>
            <w:tcW w:w="1361" w:type="pct"/>
            <w:vMerge/>
            <w:shd w:val="clear" w:color="auto" w:fill="DEECEE"/>
            <w:vAlign w:val="center"/>
            <w:hideMark/>
          </w:tcPr>
          <w:p w14:paraId="26E11F8B"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2583CC8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përgatitur Plane Veprimi</w:t>
            </w:r>
          </w:p>
        </w:tc>
        <w:tc>
          <w:tcPr>
            <w:tcW w:w="404" w:type="pct"/>
            <w:vAlign w:val="center"/>
          </w:tcPr>
          <w:p w14:paraId="4C4AE16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50F357B2" w14:textId="77777777" w:rsidTr="00B14F28">
        <w:trPr>
          <w:trHeight w:val="77"/>
        </w:trPr>
        <w:tc>
          <w:tcPr>
            <w:tcW w:w="1361" w:type="pct"/>
            <w:vMerge/>
            <w:shd w:val="clear" w:color="auto" w:fill="DEECEE"/>
            <w:vAlign w:val="center"/>
            <w:hideMark/>
          </w:tcPr>
          <w:p w14:paraId="44D04EB9"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0668DDD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përgatitur Plane Veprimi.</w:t>
            </w:r>
          </w:p>
        </w:tc>
        <w:tc>
          <w:tcPr>
            <w:tcW w:w="404" w:type="pct"/>
            <w:vAlign w:val="center"/>
          </w:tcPr>
          <w:p w14:paraId="0012166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748E3B7F" w14:textId="77777777" w:rsidTr="00B14F28">
        <w:trPr>
          <w:trHeight w:val="77"/>
        </w:trPr>
        <w:tc>
          <w:tcPr>
            <w:tcW w:w="1361" w:type="pct"/>
            <w:vMerge/>
            <w:shd w:val="clear" w:color="auto" w:fill="DEECEE"/>
            <w:vAlign w:val="center"/>
          </w:tcPr>
          <w:p w14:paraId="22782A6C"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770041C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përgatitur Plane Veprimi</w:t>
            </w:r>
          </w:p>
        </w:tc>
        <w:tc>
          <w:tcPr>
            <w:tcW w:w="404" w:type="pct"/>
            <w:vAlign w:val="center"/>
          </w:tcPr>
          <w:p w14:paraId="5FE8799C"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787A3C77" w14:textId="77777777" w:rsidTr="00B14F28">
        <w:trPr>
          <w:trHeight w:val="77"/>
        </w:trPr>
        <w:tc>
          <w:tcPr>
            <w:tcW w:w="1361" w:type="pct"/>
            <w:vMerge/>
            <w:shd w:val="clear" w:color="auto" w:fill="DEECEE"/>
            <w:vAlign w:val="center"/>
          </w:tcPr>
          <w:p w14:paraId="0F8D7193" w14:textId="77777777" w:rsidR="0094425A" w:rsidRPr="00BF0A75" w:rsidRDefault="0094425A" w:rsidP="00031439">
            <w:pPr>
              <w:pStyle w:val="ListParagraph"/>
              <w:numPr>
                <w:ilvl w:val="0"/>
                <w:numId w:val="20"/>
              </w:numPr>
              <w:spacing w:after="0" w:line="240" w:lineRule="auto"/>
              <w:ind w:left="313"/>
              <w:rPr>
                <w:rFonts w:ascii="Garamond" w:eastAsia="Times New Roman" w:hAnsi="Garamond" w:cs="Times New Roman"/>
                <w:b/>
                <w:bCs/>
                <w:sz w:val="12"/>
                <w:szCs w:val="12"/>
                <w:lang w:val="sq-AL" w:eastAsia="en-GB"/>
              </w:rPr>
            </w:pPr>
          </w:p>
        </w:tc>
        <w:tc>
          <w:tcPr>
            <w:tcW w:w="3235" w:type="pct"/>
            <w:shd w:val="clear" w:color="auto" w:fill="DEECEE"/>
            <w:vAlign w:val="center"/>
          </w:tcPr>
          <w:p w14:paraId="404AC06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institucioneve me rrezik të lartë/ prevalencë të korrupsionit kanë përgatitur Plane Veprimi</w:t>
            </w:r>
          </w:p>
        </w:tc>
        <w:tc>
          <w:tcPr>
            <w:tcW w:w="404" w:type="pct"/>
            <w:vAlign w:val="center"/>
          </w:tcPr>
          <w:p w14:paraId="0EC36159"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5514DC6" w14:textId="77777777" w:rsidTr="00B14F28">
        <w:trPr>
          <w:trHeight w:val="77"/>
        </w:trPr>
        <w:tc>
          <w:tcPr>
            <w:tcW w:w="1361" w:type="pct"/>
            <w:shd w:val="clear" w:color="auto" w:fill="auto"/>
            <w:vAlign w:val="center"/>
            <w:hideMark/>
          </w:tcPr>
          <w:p w14:paraId="046E96B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35" w:type="pct"/>
            <w:shd w:val="clear" w:color="000000" w:fill="FFFFFF"/>
            <w:vAlign w:val="center"/>
          </w:tcPr>
          <w:p w14:paraId="2198E37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institucionet me rrezik të lartë/ prevalencë të korrupsionit të përgatisin Plane Veprimi për parandalimin e korrupsionit deri në vitin 2027</w:t>
            </w:r>
          </w:p>
        </w:tc>
        <w:tc>
          <w:tcPr>
            <w:tcW w:w="404" w:type="pct"/>
            <w:shd w:val="clear" w:color="000000" w:fill="FFFFFF"/>
            <w:vAlign w:val="center"/>
          </w:tcPr>
          <w:p w14:paraId="015C19A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53A85DC7" w14:textId="77777777" w:rsidTr="00B14F28">
        <w:trPr>
          <w:trHeight w:val="77"/>
        </w:trPr>
        <w:tc>
          <w:tcPr>
            <w:tcW w:w="1361" w:type="pct"/>
            <w:shd w:val="clear" w:color="auto" w:fill="auto"/>
            <w:noWrap/>
            <w:vAlign w:val="center"/>
            <w:hideMark/>
          </w:tcPr>
          <w:p w14:paraId="5B21758D"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5" w:type="pct"/>
            <w:shd w:val="clear" w:color="auto" w:fill="auto"/>
            <w:vAlign w:val="center"/>
            <w:hideMark/>
          </w:tcPr>
          <w:p w14:paraId="2DA7989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1196723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82D20A9" w14:textId="77777777" w:rsidTr="00B14F28">
        <w:trPr>
          <w:trHeight w:val="68"/>
        </w:trPr>
        <w:tc>
          <w:tcPr>
            <w:tcW w:w="1361" w:type="pct"/>
            <w:shd w:val="clear" w:color="auto" w:fill="DEECEE"/>
            <w:vAlign w:val="center"/>
            <w:hideMark/>
          </w:tcPr>
          <w:p w14:paraId="7D22852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5" w:type="pct"/>
            <w:shd w:val="clear" w:color="auto" w:fill="DEECEE"/>
            <w:vAlign w:val="center"/>
            <w:hideMark/>
          </w:tcPr>
          <w:p w14:paraId="305B8F5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4" w:type="pct"/>
            <w:shd w:val="clear" w:color="000000" w:fill="FFFFFF"/>
            <w:vAlign w:val="center"/>
          </w:tcPr>
          <w:p w14:paraId="4397232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203D4BE" w14:textId="77777777" w:rsidTr="00B14F28">
        <w:trPr>
          <w:trHeight w:val="68"/>
        </w:trPr>
        <w:tc>
          <w:tcPr>
            <w:tcW w:w="1361" w:type="pct"/>
            <w:shd w:val="clear" w:color="auto" w:fill="DEECEE"/>
            <w:vAlign w:val="center"/>
            <w:hideMark/>
          </w:tcPr>
          <w:p w14:paraId="164AA66C"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w:t>
            </w:r>
          </w:p>
        </w:tc>
        <w:tc>
          <w:tcPr>
            <w:tcW w:w="3235" w:type="pct"/>
            <w:shd w:val="clear" w:color="auto" w:fill="DEECEE"/>
            <w:vAlign w:val="center"/>
            <w:hideMark/>
          </w:tcPr>
          <w:p w14:paraId="48DF4B7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4" w:type="pct"/>
            <w:shd w:val="clear" w:color="000000" w:fill="FFFFFF"/>
            <w:vAlign w:val="center"/>
          </w:tcPr>
          <w:p w14:paraId="395EB99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6805378A" w14:textId="77777777" w:rsidR="0094425A" w:rsidRPr="00BF0A75" w:rsidRDefault="0094425A" w:rsidP="0094425A">
      <w:pPr>
        <w:spacing w:after="0" w:line="240" w:lineRule="auto"/>
        <w:jc w:val="center"/>
        <w:rPr>
          <w:rFonts w:ascii="Garamond" w:hAnsi="Garamond" w:cs="Times New Roman"/>
          <w:b/>
          <w:sz w:val="12"/>
          <w:szCs w:val="12"/>
          <w:lang w:val="sq-AL"/>
        </w:rPr>
      </w:pPr>
    </w:p>
    <w:p w14:paraId="2B30A405"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Objektivi Specifik 1.4: </w:t>
      </w:r>
      <w:r w:rsidRPr="00BF0A75">
        <w:rPr>
          <w:rFonts w:ascii="Garamond" w:hAnsi="Garamond" w:cs="Times New Roman"/>
          <w:b/>
          <w:bCs/>
          <w:color w:val="000000" w:themeColor="text1"/>
          <w:sz w:val="12"/>
          <w:szCs w:val="12"/>
          <w:lang w:val="sq-AL"/>
        </w:rPr>
        <w:t xml:space="preserve">Forcimi i mekanizmave të </w:t>
      </w:r>
      <w:r w:rsidRPr="00BF0A75">
        <w:rPr>
          <w:rFonts w:ascii="Garamond" w:hAnsi="Garamond" w:cs="Times New Roman"/>
          <w:b/>
          <w:bCs/>
          <w:sz w:val="12"/>
          <w:szCs w:val="12"/>
          <w:lang w:val="sq-AL"/>
        </w:rPr>
        <w:t>parandalimit të korrupsionit në Njësitë e Vetëqeverisjes Vendore</w:t>
      </w:r>
    </w:p>
    <w:p w14:paraId="04111A1A" w14:textId="77777777" w:rsidR="0094425A" w:rsidRPr="00BF0A75" w:rsidRDefault="0094425A" w:rsidP="0094425A">
      <w:pPr>
        <w:spacing w:after="0" w:line="240" w:lineRule="auto"/>
        <w:rPr>
          <w:rFonts w:ascii="Garamond" w:hAnsi="Garamond" w:cs="Times New Roman"/>
          <w:b/>
          <w:sz w:val="12"/>
          <w:szCs w:val="12"/>
          <w:lang w:val="sq-AL"/>
        </w:rPr>
      </w:pPr>
      <w:bookmarkStart w:id="36" w:name="_Hlk169683990"/>
    </w:p>
    <w:p w14:paraId="1F231976" w14:textId="77777777" w:rsidR="0094425A" w:rsidRPr="00BF0A75" w:rsidRDefault="0094425A" w:rsidP="0094425A">
      <w:pPr>
        <w:spacing w:after="0" w:line="240" w:lineRule="auto"/>
        <w:rPr>
          <w:rFonts w:ascii="Garamond" w:eastAsiaTheme="majorEastAsia" w:hAnsi="Garamond" w:cs="Times New Roman"/>
          <w:b/>
          <w:sz w:val="12"/>
          <w:szCs w:val="12"/>
          <w:lang w:val="sq-AL"/>
        </w:rPr>
      </w:pPr>
      <w:r w:rsidRPr="00BF0A75">
        <w:rPr>
          <w:rFonts w:ascii="Garamond" w:hAnsi="Garamond" w:cs="Times New Roman"/>
          <w:b/>
          <w:sz w:val="12"/>
          <w:szCs w:val="12"/>
          <w:lang w:val="sq-AL"/>
        </w:rPr>
        <w:t>Tregues 1.4.1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8"/>
        <w:gridCol w:w="1137"/>
      </w:tblGrid>
      <w:tr w:rsidR="0094425A" w:rsidRPr="00BF0A75" w14:paraId="22BED515" w14:textId="77777777" w:rsidTr="00B14F28">
        <w:trPr>
          <w:trHeight w:val="68"/>
        </w:trPr>
        <w:tc>
          <w:tcPr>
            <w:tcW w:w="1363" w:type="pct"/>
            <w:shd w:val="clear" w:color="auto" w:fill="DEECEE"/>
            <w:noWrap/>
            <w:vAlign w:val="center"/>
            <w:hideMark/>
          </w:tcPr>
          <w:p w14:paraId="20947852"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3" w:type="pct"/>
            <w:shd w:val="clear" w:color="auto" w:fill="DEECEE"/>
            <w:vAlign w:val="center"/>
            <w:hideMark/>
          </w:tcPr>
          <w:p w14:paraId="7AD89AF5" w14:textId="77777777" w:rsidR="0094425A" w:rsidRPr="00BF0A75" w:rsidRDefault="0094425A" w:rsidP="0094425A">
            <w:pPr>
              <w:tabs>
                <w:tab w:val="left" w:pos="567"/>
              </w:tabs>
              <w:spacing w:after="0" w:line="240" w:lineRule="auto"/>
              <w:jc w:val="both"/>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1.4.1 </w:t>
            </w:r>
            <w:r w:rsidRPr="00BF0A75">
              <w:rPr>
                <w:rFonts w:ascii="Garamond" w:hAnsi="Garamond" w:cs="Times New Roman"/>
                <w:sz w:val="12"/>
                <w:szCs w:val="12"/>
                <w:lang w:val="sq-AL"/>
              </w:rPr>
              <w:t>Raporti i numrit të bashkive dhe qarqeve që kanë kryer vlerësime të riskut të integritetit nga numri i atyre që ende nuk e kanë kryer (trend rritës)</w:t>
            </w:r>
          </w:p>
          <w:p w14:paraId="62BD998B" w14:textId="77777777" w:rsidR="0094425A" w:rsidRPr="00BF0A75" w:rsidRDefault="0094425A" w:rsidP="0094425A">
            <w:pPr>
              <w:tabs>
                <w:tab w:val="left" w:pos="567"/>
              </w:tabs>
              <w:spacing w:after="0" w:line="240" w:lineRule="auto"/>
              <w:rPr>
                <w:rFonts w:ascii="Garamond" w:eastAsia="Times New Roman" w:hAnsi="Garamond" w:cs="Times New Roman"/>
                <w:sz w:val="12"/>
                <w:szCs w:val="12"/>
                <w:lang w:val="sq-AL" w:eastAsia="en-GB"/>
              </w:rPr>
            </w:pPr>
          </w:p>
        </w:tc>
        <w:tc>
          <w:tcPr>
            <w:tcW w:w="404" w:type="pct"/>
            <w:vAlign w:val="center"/>
          </w:tcPr>
          <w:p w14:paraId="1EB8631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33843F4" w14:textId="77777777" w:rsidTr="00B14F28">
        <w:trPr>
          <w:trHeight w:val="68"/>
        </w:trPr>
        <w:tc>
          <w:tcPr>
            <w:tcW w:w="1363" w:type="pct"/>
            <w:shd w:val="clear" w:color="auto" w:fill="DEECEE"/>
            <w:vAlign w:val="center"/>
            <w:hideMark/>
          </w:tcPr>
          <w:p w14:paraId="0E014B0B"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2. </w:t>
            </w:r>
            <w:r w:rsidRPr="00BF0A75">
              <w:rPr>
                <w:rFonts w:ascii="Garamond" w:hAnsi="Garamond" w:cs="Times New Roman"/>
                <w:b/>
                <w:bCs/>
                <w:sz w:val="12"/>
                <w:szCs w:val="12"/>
                <w:lang w:val="sq-AL"/>
              </w:rPr>
              <w:t>Lloji i treguesit</w:t>
            </w:r>
          </w:p>
        </w:tc>
        <w:tc>
          <w:tcPr>
            <w:tcW w:w="3233" w:type="pct"/>
            <w:shd w:val="clear" w:color="auto" w:fill="DEECEE"/>
            <w:vAlign w:val="center"/>
            <w:hideMark/>
          </w:tcPr>
          <w:p w14:paraId="62A8924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77FF965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BE78FBA" w14:textId="77777777" w:rsidTr="00B14F28">
        <w:trPr>
          <w:trHeight w:val="68"/>
        </w:trPr>
        <w:tc>
          <w:tcPr>
            <w:tcW w:w="1363" w:type="pct"/>
            <w:shd w:val="clear" w:color="auto" w:fill="DEECEE"/>
            <w:vAlign w:val="center"/>
            <w:hideMark/>
          </w:tcPr>
          <w:p w14:paraId="4093BD49"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3. </w:t>
            </w: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3" w:type="pct"/>
            <w:shd w:val="clear" w:color="auto" w:fill="FFFFFF" w:themeFill="background1"/>
            <w:vAlign w:val="center"/>
          </w:tcPr>
          <w:p w14:paraId="7ED1649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420D1B9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A770552" w14:textId="77777777" w:rsidTr="00B14F28">
        <w:trPr>
          <w:trHeight w:val="68"/>
        </w:trPr>
        <w:tc>
          <w:tcPr>
            <w:tcW w:w="1363" w:type="pct"/>
            <w:shd w:val="clear" w:color="auto" w:fill="auto"/>
            <w:vAlign w:val="center"/>
            <w:hideMark/>
          </w:tcPr>
          <w:p w14:paraId="4D818452"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4. </w:t>
            </w:r>
            <w:r w:rsidRPr="00BF0A75">
              <w:rPr>
                <w:rFonts w:ascii="Garamond" w:hAnsi="Garamond" w:cs="Times New Roman"/>
                <w:b/>
                <w:bCs/>
                <w:sz w:val="12"/>
                <w:szCs w:val="12"/>
                <w:lang w:val="sq-AL"/>
              </w:rPr>
              <w:t>Lidhja me SKZHI-në (Shtylla Nr__.)</w:t>
            </w:r>
          </w:p>
        </w:tc>
        <w:tc>
          <w:tcPr>
            <w:tcW w:w="3233" w:type="pct"/>
            <w:shd w:val="clear" w:color="auto" w:fill="auto"/>
            <w:vAlign w:val="center"/>
          </w:tcPr>
          <w:p w14:paraId="7CBE2F0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271E24D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EC705E5" w14:textId="77777777" w:rsidTr="00B14F28">
        <w:trPr>
          <w:trHeight w:val="68"/>
        </w:trPr>
        <w:tc>
          <w:tcPr>
            <w:tcW w:w="1363" w:type="pct"/>
            <w:shd w:val="clear" w:color="auto" w:fill="auto"/>
            <w:vAlign w:val="center"/>
            <w:hideMark/>
          </w:tcPr>
          <w:p w14:paraId="5313F8C0"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5. </w:t>
            </w:r>
            <w:r w:rsidRPr="00BF0A75">
              <w:rPr>
                <w:rFonts w:ascii="Garamond" w:hAnsi="Garamond" w:cs="Times New Roman"/>
                <w:b/>
                <w:bCs/>
                <w:sz w:val="12"/>
                <w:szCs w:val="12"/>
                <w:lang w:val="sq-AL"/>
              </w:rPr>
              <w:t>Qëllimi/Objektivi Strategjik në SKZHI</w:t>
            </w:r>
          </w:p>
        </w:tc>
        <w:tc>
          <w:tcPr>
            <w:tcW w:w="3233" w:type="pct"/>
            <w:shd w:val="clear" w:color="000000" w:fill="FFFFFF"/>
            <w:vAlign w:val="center"/>
          </w:tcPr>
          <w:p w14:paraId="403AAF0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265A3C4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97BE82A" w14:textId="77777777" w:rsidTr="00B14F28">
        <w:trPr>
          <w:trHeight w:val="68"/>
        </w:trPr>
        <w:tc>
          <w:tcPr>
            <w:tcW w:w="1363" w:type="pct"/>
            <w:shd w:val="clear" w:color="auto" w:fill="DEECEE"/>
            <w:vAlign w:val="center"/>
            <w:hideMark/>
          </w:tcPr>
          <w:p w14:paraId="643A126F"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3" w:type="pct"/>
            <w:shd w:val="clear" w:color="000000" w:fill="FFFFFF"/>
            <w:vAlign w:val="center"/>
          </w:tcPr>
          <w:p w14:paraId="22E20A1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54A8C43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4F0CA61" w14:textId="77777777" w:rsidTr="00B14F28">
        <w:trPr>
          <w:trHeight w:val="68"/>
        </w:trPr>
        <w:tc>
          <w:tcPr>
            <w:tcW w:w="1363" w:type="pct"/>
            <w:shd w:val="clear" w:color="auto" w:fill="DEECEE"/>
            <w:vAlign w:val="center"/>
            <w:hideMark/>
          </w:tcPr>
          <w:p w14:paraId="518674F7"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7. </w:t>
            </w:r>
            <w:r w:rsidRPr="00BF0A75">
              <w:rPr>
                <w:rFonts w:ascii="Garamond" w:hAnsi="Garamond" w:cs="Times New Roman"/>
                <w:b/>
                <w:bCs/>
                <w:sz w:val="12"/>
                <w:szCs w:val="12"/>
                <w:lang w:val="sq-AL"/>
              </w:rPr>
              <w:t>Objektivi specifik me të cilin lidhet treguesi</w:t>
            </w:r>
          </w:p>
        </w:tc>
        <w:tc>
          <w:tcPr>
            <w:tcW w:w="3233" w:type="pct"/>
            <w:shd w:val="clear" w:color="auto" w:fill="FFFFFF" w:themeFill="background1"/>
            <w:vAlign w:val="center"/>
          </w:tcPr>
          <w:p w14:paraId="2E41FC2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347419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6852FAD" w14:textId="77777777" w:rsidTr="00B14F28">
        <w:trPr>
          <w:trHeight w:val="411"/>
        </w:trPr>
        <w:tc>
          <w:tcPr>
            <w:tcW w:w="1363" w:type="pct"/>
            <w:shd w:val="clear" w:color="auto" w:fill="DEECEE"/>
            <w:vAlign w:val="center"/>
            <w:hideMark/>
          </w:tcPr>
          <w:p w14:paraId="0490C4DB" w14:textId="77777777" w:rsidR="0094425A" w:rsidRPr="00BF0A75" w:rsidRDefault="0094425A" w:rsidP="0094425A">
            <w:pPr>
              <w:spacing w:after="0" w:line="240" w:lineRule="auto"/>
              <w:ind w:left="168" w:hanging="168"/>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40DCC25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7017CFE7"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hideMark/>
          </w:tcPr>
          <w:p w14:paraId="5C8FC46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126DB9F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5814CEB" w14:textId="77777777" w:rsidTr="00B14F28">
        <w:trPr>
          <w:trHeight w:val="68"/>
        </w:trPr>
        <w:tc>
          <w:tcPr>
            <w:tcW w:w="1363" w:type="pct"/>
            <w:shd w:val="clear" w:color="auto" w:fill="auto"/>
            <w:vAlign w:val="center"/>
            <w:hideMark/>
          </w:tcPr>
          <w:p w14:paraId="0E82B0A1"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3" w:type="pct"/>
            <w:shd w:val="clear" w:color="auto" w:fill="auto"/>
            <w:vAlign w:val="center"/>
            <w:hideMark/>
          </w:tcPr>
          <w:p w14:paraId="46BECD7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20DDBBF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49478BF" w14:textId="77777777" w:rsidTr="00B14F28">
        <w:trPr>
          <w:trHeight w:val="68"/>
        </w:trPr>
        <w:tc>
          <w:tcPr>
            <w:tcW w:w="1363" w:type="pct"/>
            <w:shd w:val="clear" w:color="auto" w:fill="DEECEE"/>
            <w:vAlign w:val="center"/>
            <w:hideMark/>
          </w:tcPr>
          <w:p w14:paraId="7C70D12C"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3" w:type="pct"/>
            <w:shd w:val="clear" w:color="auto" w:fill="DEECEE"/>
            <w:vAlign w:val="center"/>
            <w:hideMark/>
          </w:tcPr>
          <w:p w14:paraId="0F15844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Baza e të dhënave të bashkive dhe qarqeve, AMVV</w:t>
            </w:r>
          </w:p>
        </w:tc>
        <w:tc>
          <w:tcPr>
            <w:tcW w:w="404" w:type="pct"/>
            <w:shd w:val="clear" w:color="000000" w:fill="FFFFFF"/>
            <w:vAlign w:val="center"/>
          </w:tcPr>
          <w:p w14:paraId="4780D5B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6814AFD" w14:textId="77777777" w:rsidTr="00B14F28">
        <w:trPr>
          <w:trHeight w:val="68"/>
        </w:trPr>
        <w:tc>
          <w:tcPr>
            <w:tcW w:w="1363" w:type="pct"/>
            <w:vMerge w:val="restart"/>
            <w:shd w:val="clear" w:color="auto" w:fill="DEECEE"/>
            <w:vAlign w:val="center"/>
            <w:hideMark/>
          </w:tcPr>
          <w:p w14:paraId="3EE8FCFF"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Institucioni/et përgjegjës/e për mbledhjen e të dhënave</w:t>
            </w:r>
          </w:p>
        </w:tc>
        <w:tc>
          <w:tcPr>
            <w:tcW w:w="3233" w:type="pct"/>
            <w:shd w:val="clear" w:color="auto" w:fill="DEECEE"/>
            <w:vAlign w:val="center"/>
          </w:tcPr>
          <w:p w14:paraId="0B3E92A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w:t>
            </w:r>
          </w:p>
        </w:tc>
        <w:tc>
          <w:tcPr>
            <w:tcW w:w="404" w:type="pct"/>
            <w:shd w:val="clear" w:color="000000" w:fill="FFFFFF"/>
            <w:vAlign w:val="center"/>
          </w:tcPr>
          <w:p w14:paraId="7A8D36E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2757C13" w14:textId="77777777" w:rsidTr="00B14F28">
        <w:trPr>
          <w:trHeight w:val="143"/>
        </w:trPr>
        <w:tc>
          <w:tcPr>
            <w:tcW w:w="1363" w:type="pct"/>
            <w:vMerge/>
            <w:shd w:val="clear" w:color="auto" w:fill="DEECEE"/>
            <w:vAlign w:val="center"/>
            <w:hideMark/>
          </w:tcPr>
          <w:p w14:paraId="79268F91"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575EAE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AMVV për mbledhjen, sigurimin e informacionit dhe dërgimin e tij në Drejtorinë e Përgjithshme të Antikorrupsionit</w:t>
            </w:r>
          </w:p>
        </w:tc>
        <w:tc>
          <w:tcPr>
            <w:tcW w:w="404" w:type="pct"/>
            <w:shd w:val="clear" w:color="000000" w:fill="FFFFFF"/>
            <w:vAlign w:val="center"/>
          </w:tcPr>
          <w:p w14:paraId="6661012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E298B9D" w14:textId="77777777" w:rsidTr="00B14F28">
        <w:trPr>
          <w:trHeight w:val="451"/>
        </w:trPr>
        <w:tc>
          <w:tcPr>
            <w:tcW w:w="1363" w:type="pct"/>
            <w:shd w:val="clear" w:color="auto" w:fill="DEECEE"/>
            <w:noWrap/>
            <w:vAlign w:val="center"/>
            <w:hideMark/>
          </w:tcPr>
          <w:p w14:paraId="6025AF01"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3" w:type="pct"/>
            <w:shd w:val="clear" w:color="auto" w:fill="DEECEE"/>
            <w:noWrap/>
            <w:vAlign w:val="center"/>
          </w:tcPr>
          <w:p w14:paraId="20B7ABD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të kryerjes së vlerësimit të rrezikut të integritetit në institucionet e qeverisjes vendore (bashkitë dhe qarqet) për të reflektuar përmirësimin dhe forcimin e parandalimit të korrupsionit në nivelin e vetëqeverisjes vendore.</w:t>
            </w:r>
          </w:p>
          <w:p w14:paraId="4148B90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Agjencia e Mbështetjes së Vetëqeverisjes Vendore do të përgatisë një vlerësim të detajuar të gjendjes së përgatitjes së vlerësimit të rrezikut të integritetit, duke identifikuar bashkitë dhe qarqet që nuk kanë kryer ende vlerësim të rrezikut të integritetit, dhe të publikojë listën e institucioneve të qeverisjes vendore që duhet ta bëjnë këtë. Lista do të përmbajë emrat e bashkive dhe qarqeve dhe afatin sa më të saktë për kryerjen e vlerësimit të rrezikut të integritetit që do të jetë baza për monitorimin e zbatimit të këtij aktiviteti.</w:t>
            </w:r>
          </w:p>
          <w:p w14:paraId="1DEE9AB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65B2CE5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17A2308E"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Agjencia e Mbështetjes së Vetëqeverisjes Vendore</w:t>
            </w:r>
            <w:r w:rsidRPr="00BF0A75">
              <w:rPr>
                <w:rFonts w:ascii="Garamond" w:eastAsia="Times New Roman" w:hAnsi="Garamond" w:cs="Times New Roman"/>
                <w:sz w:val="12"/>
                <w:szCs w:val="12"/>
                <w:lang w:val="sq-AL" w:eastAsia="en-GB"/>
              </w:rPr>
              <w:t xml:space="preserve"> mbledh informacion nga bashkitë dhe qarqet që duhet të kryejnë vlerësime të rrezikut të integritetit në periudhën raportuese;</w:t>
            </w:r>
          </w:p>
          <w:p w14:paraId="442D685D" w14:textId="77777777" w:rsidR="0094425A" w:rsidRPr="00BF0A75" w:rsidRDefault="0094425A" w:rsidP="00031439">
            <w:pPr>
              <w:pStyle w:val="ListParagraph"/>
              <w:numPr>
                <w:ilvl w:val="0"/>
                <w:numId w:val="2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Agjencia e Mbështetjes së Vetëqeverisjes Vendore</w:t>
            </w:r>
            <w:r w:rsidRPr="00BF0A75">
              <w:rPr>
                <w:rFonts w:ascii="Garamond" w:eastAsia="Times New Roman" w:hAnsi="Garamond" w:cs="Times New Roman"/>
                <w:sz w:val="12"/>
                <w:szCs w:val="12"/>
                <w:lang w:val="sq-AL" w:eastAsia="en-GB"/>
              </w:rPr>
              <w:t xml:space="preserve"> mbledh informacion nga bashkitë dhe qarqet që kanë kryer vlerësime të rrezikut të integritetit në periudhën e raportimit;</w:t>
            </w:r>
          </w:p>
          <w:p w14:paraId="1D099B24" w14:textId="77777777" w:rsidR="0094425A" w:rsidRPr="00BF0A75" w:rsidRDefault="0094425A" w:rsidP="00031439">
            <w:pPr>
              <w:pStyle w:val="ListParagraph"/>
              <w:numPr>
                <w:ilvl w:val="0"/>
                <w:numId w:val="25"/>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llogarit përqindjen e vlerësimeve të rrezikut të integritetit të kryera gjatë periudhës së raportimit dhe kumulative përgjatë zbatimit të SNKK 2024-2030, sipas formulës së dhënë.</w:t>
            </w:r>
          </w:p>
        </w:tc>
        <w:tc>
          <w:tcPr>
            <w:tcW w:w="404" w:type="pct"/>
            <w:vAlign w:val="center"/>
          </w:tcPr>
          <w:p w14:paraId="1491886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F7F948F" w14:textId="77777777" w:rsidTr="00B14F28">
        <w:trPr>
          <w:trHeight w:val="74"/>
        </w:trPr>
        <w:tc>
          <w:tcPr>
            <w:tcW w:w="1363" w:type="pct"/>
            <w:shd w:val="clear" w:color="auto" w:fill="DEECEE"/>
            <w:vAlign w:val="center"/>
            <w:hideMark/>
          </w:tcPr>
          <w:p w14:paraId="0ADDDD7B"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3" w:type="pct"/>
            <w:shd w:val="clear" w:color="auto" w:fill="DEECEE"/>
            <w:vAlign w:val="center"/>
          </w:tcPr>
          <w:p w14:paraId="7C866A2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404" w:type="pct"/>
            <w:shd w:val="clear" w:color="000000" w:fill="FFFFFF"/>
            <w:vAlign w:val="center"/>
          </w:tcPr>
          <w:p w14:paraId="4BA4773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AE4E49D" w14:textId="77777777" w:rsidTr="00B14F28">
        <w:trPr>
          <w:trHeight w:val="68"/>
        </w:trPr>
        <w:tc>
          <w:tcPr>
            <w:tcW w:w="1363" w:type="pct"/>
            <w:shd w:val="clear" w:color="auto" w:fill="DEECEE"/>
            <w:vAlign w:val="center"/>
            <w:hideMark/>
          </w:tcPr>
          <w:p w14:paraId="5C7328A2"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33" w:type="pct"/>
            <w:shd w:val="clear" w:color="auto" w:fill="DEECEE"/>
            <w:vAlign w:val="center"/>
          </w:tcPr>
          <w:p w14:paraId="48EAC44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4" w:type="pct"/>
            <w:shd w:val="clear" w:color="000000" w:fill="FFFFFF"/>
            <w:vAlign w:val="center"/>
          </w:tcPr>
          <w:p w14:paraId="7178306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4E2DA94" w14:textId="77777777" w:rsidTr="00B14F28">
        <w:trPr>
          <w:trHeight w:val="68"/>
        </w:trPr>
        <w:tc>
          <w:tcPr>
            <w:tcW w:w="1363" w:type="pct"/>
            <w:shd w:val="clear" w:color="auto" w:fill="auto"/>
            <w:vAlign w:val="center"/>
            <w:hideMark/>
          </w:tcPr>
          <w:p w14:paraId="2A2319C0"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15. </w:t>
            </w:r>
            <w:r w:rsidRPr="00BF0A75">
              <w:rPr>
                <w:rFonts w:ascii="Garamond" w:hAnsi="Garamond" w:cs="Times New Roman"/>
                <w:b/>
                <w:bCs/>
                <w:sz w:val="12"/>
                <w:szCs w:val="12"/>
                <w:lang w:val="sq-AL"/>
              </w:rPr>
              <w:t>Input: Direkt ose i Përbërë</w:t>
            </w:r>
          </w:p>
        </w:tc>
        <w:tc>
          <w:tcPr>
            <w:tcW w:w="3233" w:type="pct"/>
            <w:shd w:val="clear" w:color="000000" w:fill="FFFFFF"/>
            <w:vAlign w:val="center"/>
          </w:tcPr>
          <w:p w14:paraId="1F9FB5D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4D10B45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5ECA0AC" w14:textId="77777777" w:rsidTr="00B14F28">
        <w:trPr>
          <w:trHeight w:val="1070"/>
        </w:trPr>
        <w:tc>
          <w:tcPr>
            <w:tcW w:w="1363" w:type="pct"/>
            <w:shd w:val="clear" w:color="auto" w:fill="DEECEE"/>
            <w:vAlign w:val="center"/>
            <w:hideMark/>
          </w:tcPr>
          <w:p w14:paraId="5DE80DFF"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16. </w:t>
            </w:r>
            <w:r w:rsidRPr="00BF0A75">
              <w:rPr>
                <w:rFonts w:ascii="Garamond" w:hAnsi="Garamond" w:cs="Times New Roman"/>
                <w:b/>
                <w:bCs/>
                <w:sz w:val="12"/>
                <w:szCs w:val="12"/>
                <w:lang w:val="sq-AL"/>
              </w:rPr>
              <w:t>Formula e llogaritjes</w:t>
            </w:r>
          </w:p>
        </w:tc>
        <w:tc>
          <w:tcPr>
            <w:tcW w:w="3233" w:type="pct"/>
            <w:shd w:val="clear" w:color="auto" w:fill="DEECEE"/>
            <w:vAlign w:val="center"/>
            <w:hideMark/>
          </w:tcPr>
          <w:p w14:paraId="2A6DCC40"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51417A35"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7FA1D9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vlerësimeve të rrezikut të integritetit të kryera në periudhën raportuese / numri i vlerësimeve të rrezikut të integritetit të planifikuara për t'u kryer në periudhën raportuese X 100</w:t>
            </w:r>
          </w:p>
          <w:p w14:paraId="314F127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418501F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26A8BE7D"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32A09AE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bashkive dhe qarqeve me vlerësime të kryera të rrezikut të integritetit gjatë zbatimit të SNKK 2024-2030  / numri i përgjithshëm i bashkive dhe qarqeve X 100</w:t>
            </w:r>
          </w:p>
        </w:tc>
        <w:tc>
          <w:tcPr>
            <w:tcW w:w="404" w:type="pct"/>
            <w:vAlign w:val="center"/>
          </w:tcPr>
          <w:p w14:paraId="5662589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C7E70CC" w14:textId="77777777" w:rsidTr="00B14F28">
        <w:trPr>
          <w:trHeight w:val="77"/>
        </w:trPr>
        <w:tc>
          <w:tcPr>
            <w:tcW w:w="1363" w:type="pct"/>
            <w:vMerge w:val="restart"/>
            <w:shd w:val="clear" w:color="auto" w:fill="auto"/>
            <w:vAlign w:val="center"/>
            <w:hideMark/>
          </w:tcPr>
          <w:p w14:paraId="31DCB2D6"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17. </w:t>
            </w:r>
            <w:r w:rsidRPr="00BF0A75">
              <w:rPr>
                <w:rFonts w:ascii="Garamond" w:hAnsi="Garamond" w:cs="Times New Roman"/>
                <w:b/>
                <w:bCs/>
                <w:sz w:val="12"/>
                <w:szCs w:val="12"/>
                <w:lang w:val="sq-AL"/>
              </w:rPr>
              <w:t>Zbërthimi i të dhënave (për treguesit e përbërë)</w:t>
            </w:r>
          </w:p>
        </w:tc>
        <w:tc>
          <w:tcPr>
            <w:tcW w:w="3233" w:type="pct"/>
            <w:shd w:val="clear" w:color="auto" w:fill="auto"/>
            <w:vAlign w:val="center"/>
            <w:hideMark/>
          </w:tcPr>
          <w:p w14:paraId="7AC5991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098F60B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483B25F" w14:textId="77777777" w:rsidTr="00B14F28">
        <w:trPr>
          <w:trHeight w:val="80"/>
        </w:trPr>
        <w:tc>
          <w:tcPr>
            <w:tcW w:w="1363" w:type="pct"/>
            <w:vMerge/>
            <w:vAlign w:val="center"/>
            <w:hideMark/>
          </w:tcPr>
          <w:p w14:paraId="79BA28E8"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75C0549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6E7974D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53FBB84" w14:textId="77777777" w:rsidTr="00B14F28">
        <w:trPr>
          <w:trHeight w:val="77"/>
        </w:trPr>
        <w:tc>
          <w:tcPr>
            <w:tcW w:w="1363" w:type="pct"/>
            <w:vMerge/>
            <w:vAlign w:val="center"/>
            <w:hideMark/>
          </w:tcPr>
          <w:p w14:paraId="0B5EB9C3"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4C0919B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142D9F2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FAE498E" w14:textId="77777777" w:rsidTr="00B14F28">
        <w:trPr>
          <w:trHeight w:val="278"/>
        </w:trPr>
        <w:tc>
          <w:tcPr>
            <w:tcW w:w="1363" w:type="pct"/>
            <w:shd w:val="clear" w:color="auto" w:fill="DEECEE"/>
            <w:vAlign w:val="center"/>
            <w:hideMark/>
          </w:tcPr>
          <w:p w14:paraId="690985B3"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3" w:type="pct"/>
            <w:shd w:val="clear" w:color="auto" w:fill="DEECEE"/>
            <w:vAlign w:val="center"/>
            <w:hideMark/>
          </w:tcPr>
          <w:p w14:paraId="2D5B208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1BFCE37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EDD7A2D" w14:textId="77777777" w:rsidTr="00B14F28">
        <w:trPr>
          <w:trHeight w:val="68"/>
        </w:trPr>
        <w:tc>
          <w:tcPr>
            <w:tcW w:w="1363" w:type="pct"/>
            <w:vMerge w:val="restart"/>
            <w:shd w:val="clear" w:color="auto" w:fill="DEECEE"/>
            <w:noWrap/>
            <w:vAlign w:val="center"/>
            <w:hideMark/>
          </w:tcPr>
          <w:p w14:paraId="6C48AED1"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3" w:type="pct"/>
            <w:shd w:val="clear" w:color="auto" w:fill="DEECEE"/>
            <w:noWrap/>
            <w:vAlign w:val="center"/>
          </w:tcPr>
          <w:p w14:paraId="3B6766C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08DF055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8B00E71" w14:textId="77777777" w:rsidTr="00B14F28">
        <w:trPr>
          <w:trHeight w:val="68"/>
        </w:trPr>
        <w:tc>
          <w:tcPr>
            <w:tcW w:w="1363" w:type="pct"/>
            <w:vMerge/>
            <w:shd w:val="clear" w:color="auto" w:fill="DEECEE"/>
            <w:noWrap/>
            <w:vAlign w:val="center"/>
          </w:tcPr>
          <w:p w14:paraId="41A515CC"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noWrap/>
            <w:vAlign w:val="center"/>
          </w:tcPr>
          <w:p w14:paraId="7541F9E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7F1D78C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CC064F3" w14:textId="77777777" w:rsidTr="00B14F28">
        <w:trPr>
          <w:trHeight w:val="68"/>
        </w:trPr>
        <w:tc>
          <w:tcPr>
            <w:tcW w:w="1363" w:type="pct"/>
            <w:vMerge/>
            <w:shd w:val="clear" w:color="auto" w:fill="DEECEE"/>
            <w:vAlign w:val="center"/>
            <w:hideMark/>
          </w:tcPr>
          <w:p w14:paraId="0526C0EC"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3AC3D63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05FE6DA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26AA0F1" w14:textId="77777777" w:rsidTr="00B14F28">
        <w:trPr>
          <w:trHeight w:val="68"/>
        </w:trPr>
        <w:tc>
          <w:tcPr>
            <w:tcW w:w="1363" w:type="pct"/>
            <w:vMerge w:val="restart"/>
            <w:shd w:val="clear" w:color="auto" w:fill="DEECEE"/>
            <w:noWrap/>
            <w:vAlign w:val="center"/>
            <w:hideMark/>
          </w:tcPr>
          <w:p w14:paraId="4BED7F3D"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w:t>
            </w:r>
          </w:p>
        </w:tc>
        <w:tc>
          <w:tcPr>
            <w:tcW w:w="3233" w:type="pct"/>
            <w:shd w:val="clear" w:color="auto" w:fill="DEECEE"/>
            <w:vAlign w:val="center"/>
          </w:tcPr>
          <w:p w14:paraId="7137338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 dhe metodologjia e përgatitur</w:t>
            </w:r>
          </w:p>
        </w:tc>
        <w:tc>
          <w:tcPr>
            <w:tcW w:w="404" w:type="pct"/>
            <w:vAlign w:val="center"/>
          </w:tcPr>
          <w:p w14:paraId="6DBFCEB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634118BA" w14:textId="77777777" w:rsidTr="00B14F28">
        <w:trPr>
          <w:trHeight w:val="77"/>
        </w:trPr>
        <w:tc>
          <w:tcPr>
            <w:tcW w:w="1363" w:type="pct"/>
            <w:vMerge/>
            <w:shd w:val="clear" w:color="auto" w:fill="DEECEE"/>
            <w:vAlign w:val="center"/>
            <w:hideMark/>
          </w:tcPr>
          <w:p w14:paraId="7FAD22A0"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301655A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40% e bashkive dhe qarqeve kanë kryer vlerësimin e rrezikut të integritetit</w:t>
            </w:r>
          </w:p>
        </w:tc>
        <w:tc>
          <w:tcPr>
            <w:tcW w:w="404" w:type="pct"/>
            <w:vAlign w:val="center"/>
          </w:tcPr>
          <w:p w14:paraId="63E1A9E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32054A36" w14:textId="77777777" w:rsidTr="00B14F28">
        <w:trPr>
          <w:trHeight w:val="68"/>
        </w:trPr>
        <w:tc>
          <w:tcPr>
            <w:tcW w:w="1363" w:type="pct"/>
            <w:vMerge/>
            <w:shd w:val="clear" w:color="auto" w:fill="DEECEE"/>
            <w:vAlign w:val="center"/>
            <w:hideMark/>
          </w:tcPr>
          <w:p w14:paraId="535E8EC8"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6D9868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70% e bashkive dhe qarqeve kanë kryer vlerësimin e rrezikut të integritetit </w:t>
            </w:r>
          </w:p>
        </w:tc>
        <w:tc>
          <w:tcPr>
            <w:tcW w:w="404" w:type="pct"/>
            <w:vAlign w:val="center"/>
          </w:tcPr>
          <w:p w14:paraId="0ADF427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51D08365" w14:textId="77777777" w:rsidTr="00B14F28">
        <w:trPr>
          <w:trHeight w:val="170"/>
        </w:trPr>
        <w:tc>
          <w:tcPr>
            <w:tcW w:w="1363" w:type="pct"/>
            <w:vMerge/>
            <w:shd w:val="clear" w:color="auto" w:fill="DEECEE"/>
            <w:vAlign w:val="center"/>
            <w:hideMark/>
          </w:tcPr>
          <w:p w14:paraId="0FFCCCF1"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704EEC6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bashkive dhe qarqeve kanë kryer vlerësimin e rrezikut të integritetit</w:t>
            </w:r>
          </w:p>
        </w:tc>
        <w:tc>
          <w:tcPr>
            <w:tcW w:w="404" w:type="pct"/>
            <w:vAlign w:val="center"/>
          </w:tcPr>
          <w:p w14:paraId="1ED0F84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315C8B6F" w14:textId="77777777" w:rsidTr="00B14F28">
        <w:trPr>
          <w:trHeight w:val="77"/>
        </w:trPr>
        <w:tc>
          <w:tcPr>
            <w:tcW w:w="1363" w:type="pct"/>
            <w:vMerge/>
            <w:shd w:val="clear" w:color="auto" w:fill="DEECEE"/>
            <w:vAlign w:val="center"/>
            <w:hideMark/>
          </w:tcPr>
          <w:p w14:paraId="474D92DB"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0607BB3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bashkive dhe qarqeve kanë kryer vlerësimin e rrezikut të integritetit</w:t>
            </w:r>
          </w:p>
        </w:tc>
        <w:tc>
          <w:tcPr>
            <w:tcW w:w="404" w:type="pct"/>
            <w:vAlign w:val="center"/>
          </w:tcPr>
          <w:p w14:paraId="71A711A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0F937B76" w14:textId="77777777" w:rsidTr="00B14F28">
        <w:trPr>
          <w:trHeight w:val="77"/>
        </w:trPr>
        <w:tc>
          <w:tcPr>
            <w:tcW w:w="1363" w:type="pct"/>
            <w:vMerge/>
            <w:shd w:val="clear" w:color="auto" w:fill="DEECEE"/>
            <w:vAlign w:val="center"/>
          </w:tcPr>
          <w:p w14:paraId="465DE67C"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1B5FEFA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bashkive dhe qarqeve kanë kryer vlerësimin e rrezikut të integritetit</w:t>
            </w:r>
          </w:p>
        </w:tc>
        <w:tc>
          <w:tcPr>
            <w:tcW w:w="404" w:type="pct"/>
            <w:vAlign w:val="center"/>
          </w:tcPr>
          <w:p w14:paraId="4A78990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02414F14" w14:textId="77777777" w:rsidTr="00B14F28">
        <w:trPr>
          <w:trHeight w:val="77"/>
        </w:trPr>
        <w:tc>
          <w:tcPr>
            <w:tcW w:w="1363" w:type="pct"/>
            <w:vMerge/>
            <w:shd w:val="clear" w:color="auto" w:fill="DEECEE"/>
            <w:vAlign w:val="center"/>
          </w:tcPr>
          <w:p w14:paraId="27F41025"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p>
        </w:tc>
        <w:tc>
          <w:tcPr>
            <w:tcW w:w="3233" w:type="pct"/>
            <w:shd w:val="clear" w:color="auto" w:fill="DEECEE"/>
            <w:vAlign w:val="center"/>
          </w:tcPr>
          <w:p w14:paraId="591C30B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bashkive dhe qarqeve kanë kryer vlerësimin e rrezikut të integritetit</w:t>
            </w:r>
          </w:p>
        </w:tc>
        <w:tc>
          <w:tcPr>
            <w:tcW w:w="404" w:type="pct"/>
            <w:vAlign w:val="center"/>
          </w:tcPr>
          <w:p w14:paraId="298584B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08C76B28" w14:textId="77777777" w:rsidTr="00B14F28">
        <w:trPr>
          <w:trHeight w:val="77"/>
        </w:trPr>
        <w:tc>
          <w:tcPr>
            <w:tcW w:w="1363" w:type="pct"/>
            <w:shd w:val="clear" w:color="auto" w:fill="auto"/>
            <w:vAlign w:val="center"/>
            <w:hideMark/>
          </w:tcPr>
          <w:p w14:paraId="1E8369A4"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33" w:type="pct"/>
            <w:shd w:val="clear" w:color="000000" w:fill="FFFFFF"/>
            <w:vAlign w:val="center"/>
          </w:tcPr>
          <w:p w14:paraId="327874F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bashkitë dhe qarqet kanë kryer vlerësimin e rrezikut të korrupsionit deri në vitin 2027</w:t>
            </w:r>
          </w:p>
        </w:tc>
        <w:tc>
          <w:tcPr>
            <w:tcW w:w="404" w:type="pct"/>
            <w:shd w:val="clear" w:color="000000" w:fill="FFFFFF"/>
            <w:vAlign w:val="center"/>
          </w:tcPr>
          <w:p w14:paraId="522C4E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45EE8445" w14:textId="77777777" w:rsidTr="00B14F28">
        <w:trPr>
          <w:trHeight w:val="77"/>
        </w:trPr>
        <w:tc>
          <w:tcPr>
            <w:tcW w:w="1363" w:type="pct"/>
            <w:shd w:val="clear" w:color="auto" w:fill="auto"/>
            <w:noWrap/>
            <w:vAlign w:val="center"/>
            <w:hideMark/>
          </w:tcPr>
          <w:p w14:paraId="65668C6F"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3" w:type="pct"/>
            <w:shd w:val="clear" w:color="auto" w:fill="auto"/>
            <w:vAlign w:val="center"/>
            <w:hideMark/>
          </w:tcPr>
          <w:p w14:paraId="2A26734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2021A61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25D7C43" w14:textId="77777777" w:rsidTr="00B14F28">
        <w:trPr>
          <w:trHeight w:val="68"/>
        </w:trPr>
        <w:tc>
          <w:tcPr>
            <w:tcW w:w="1363" w:type="pct"/>
            <w:shd w:val="clear" w:color="auto" w:fill="DEECEE"/>
            <w:vAlign w:val="center"/>
            <w:hideMark/>
          </w:tcPr>
          <w:p w14:paraId="6A552DD2"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SDG - Titulli i Objektivit të Zhvillimit të Qëndrueshëm sipas OKB-së</w:t>
            </w:r>
          </w:p>
        </w:tc>
        <w:tc>
          <w:tcPr>
            <w:tcW w:w="3233" w:type="pct"/>
            <w:shd w:val="clear" w:color="auto" w:fill="DEECEE"/>
            <w:vAlign w:val="center"/>
            <w:hideMark/>
          </w:tcPr>
          <w:p w14:paraId="60CBBA9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4" w:type="pct"/>
            <w:shd w:val="clear" w:color="000000" w:fill="FFFFFF"/>
            <w:vAlign w:val="center"/>
          </w:tcPr>
          <w:p w14:paraId="02C1080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80A2ACC" w14:textId="77777777" w:rsidTr="00B14F28">
        <w:trPr>
          <w:trHeight w:val="68"/>
        </w:trPr>
        <w:tc>
          <w:tcPr>
            <w:tcW w:w="1363" w:type="pct"/>
            <w:shd w:val="clear" w:color="auto" w:fill="DEECEE"/>
            <w:vAlign w:val="center"/>
            <w:hideMark/>
          </w:tcPr>
          <w:p w14:paraId="1774E505" w14:textId="77777777" w:rsidR="0094425A" w:rsidRPr="00BF0A75" w:rsidRDefault="0094425A" w:rsidP="0094425A">
            <w:pPr>
              <w:spacing w:after="0" w:line="240" w:lineRule="auto"/>
              <w:ind w:left="-47"/>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Vlera e synuar e treguesit SDG</w:t>
            </w:r>
          </w:p>
        </w:tc>
        <w:tc>
          <w:tcPr>
            <w:tcW w:w="3233" w:type="pct"/>
            <w:shd w:val="clear" w:color="auto" w:fill="DEECEE"/>
            <w:vAlign w:val="center"/>
            <w:hideMark/>
          </w:tcPr>
          <w:p w14:paraId="7A82B0A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4" w:type="pct"/>
            <w:shd w:val="clear" w:color="000000" w:fill="FFFFFF"/>
            <w:vAlign w:val="center"/>
          </w:tcPr>
          <w:p w14:paraId="02BFED9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bookmarkEnd w:id="36"/>
    </w:tbl>
    <w:p w14:paraId="59189A65" w14:textId="77777777" w:rsidR="0094425A" w:rsidRPr="00BF0A75" w:rsidRDefault="0094425A" w:rsidP="0094425A">
      <w:pPr>
        <w:spacing w:after="0" w:line="240" w:lineRule="auto"/>
        <w:rPr>
          <w:rFonts w:ascii="Garamond" w:hAnsi="Garamond" w:cs="Times New Roman"/>
          <w:b/>
          <w:sz w:val="12"/>
          <w:szCs w:val="12"/>
          <w:lang w:val="sq-AL"/>
        </w:rPr>
      </w:pPr>
    </w:p>
    <w:p w14:paraId="1FE7EDB5" w14:textId="77777777" w:rsidR="0094425A" w:rsidRPr="00BF0A75" w:rsidRDefault="0094425A" w:rsidP="0094425A">
      <w:pPr>
        <w:spacing w:after="0" w:line="240" w:lineRule="auto"/>
        <w:rPr>
          <w:rFonts w:ascii="Garamond" w:hAnsi="Garamond" w:cs="Times New Roman"/>
          <w:b/>
          <w:sz w:val="12"/>
          <w:szCs w:val="12"/>
          <w:lang w:val="sq-AL"/>
        </w:rPr>
      </w:pPr>
    </w:p>
    <w:p w14:paraId="1F970A81" w14:textId="77777777" w:rsidR="0094425A" w:rsidRPr="00BF0A75" w:rsidRDefault="0094425A" w:rsidP="0094425A">
      <w:pPr>
        <w:spacing w:after="0" w:line="240" w:lineRule="auto"/>
        <w:rPr>
          <w:rFonts w:ascii="Garamond" w:hAnsi="Garamond" w:cs="Times New Roman"/>
          <w:b/>
          <w:sz w:val="12"/>
          <w:szCs w:val="12"/>
          <w:lang w:val="sq-AL"/>
        </w:rPr>
      </w:pPr>
    </w:p>
    <w:p w14:paraId="007AB0DD"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1.4.2</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244"/>
        <w:gridCol w:w="1134"/>
      </w:tblGrid>
      <w:tr w:rsidR="0094425A" w:rsidRPr="00BF0A75" w14:paraId="3341FB92" w14:textId="77777777" w:rsidTr="00B14F28">
        <w:trPr>
          <w:trHeight w:val="68"/>
        </w:trPr>
        <w:tc>
          <w:tcPr>
            <w:tcW w:w="1349" w:type="pct"/>
            <w:shd w:val="clear" w:color="auto" w:fill="DEECEE"/>
            <w:noWrap/>
            <w:vAlign w:val="center"/>
            <w:hideMark/>
          </w:tcPr>
          <w:p w14:paraId="7DDFB206"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 Titulli i Treguesit</w:t>
            </w:r>
          </w:p>
        </w:tc>
        <w:tc>
          <w:tcPr>
            <w:tcW w:w="3252" w:type="pct"/>
            <w:shd w:val="clear" w:color="auto" w:fill="DEECEE"/>
            <w:vAlign w:val="center"/>
            <w:hideMark/>
          </w:tcPr>
          <w:p w14:paraId="09BD82AD"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1.4.2 Raporti i numrit të bashkive dhe qarqeve që kanë përgatitur Plane Integriteti nga numri i atyre që ende nuk e kanë përgatitur (trend rritës).</w:t>
            </w:r>
          </w:p>
          <w:p w14:paraId="464AD47B" w14:textId="77777777" w:rsidR="0094425A" w:rsidRPr="00BF0A75" w:rsidRDefault="0094425A" w:rsidP="0094425A">
            <w:pPr>
              <w:spacing w:after="0" w:line="240" w:lineRule="auto"/>
              <w:rPr>
                <w:rFonts w:ascii="Garamond" w:hAnsi="Garamond" w:cs="Times New Roman"/>
                <w:sz w:val="12"/>
                <w:szCs w:val="12"/>
                <w:lang w:val="sq-AL"/>
              </w:rPr>
            </w:pPr>
          </w:p>
        </w:tc>
        <w:tc>
          <w:tcPr>
            <w:tcW w:w="399" w:type="pct"/>
            <w:vAlign w:val="center"/>
          </w:tcPr>
          <w:p w14:paraId="3FC63DE9"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6B523E4D" w14:textId="77777777" w:rsidTr="00B14F28">
        <w:trPr>
          <w:trHeight w:val="68"/>
        </w:trPr>
        <w:tc>
          <w:tcPr>
            <w:tcW w:w="1349" w:type="pct"/>
            <w:shd w:val="clear" w:color="auto" w:fill="DEECEE"/>
            <w:vAlign w:val="center"/>
            <w:hideMark/>
          </w:tcPr>
          <w:p w14:paraId="055CE769"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 Lloji i treguesit</w:t>
            </w:r>
          </w:p>
        </w:tc>
        <w:tc>
          <w:tcPr>
            <w:tcW w:w="3252" w:type="pct"/>
            <w:shd w:val="clear" w:color="auto" w:fill="DEECEE"/>
            <w:vAlign w:val="center"/>
            <w:hideMark/>
          </w:tcPr>
          <w:p w14:paraId="582652AD"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Rezultati</w:t>
            </w:r>
          </w:p>
        </w:tc>
        <w:tc>
          <w:tcPr>
            <w:tcW w:w="399" w:type="pct"/>
            <w:vAlign w:val="center"/>
          </w:tcPr>
          <w:p w14:paraId="513EA524"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FC3552F" w14:textId="77777777" w:rsidTr="00B14F28">
        <w:trPr>
          <w:trHeight w:val="68"/>
        </w:trPr>
        <w:tc>
          <w:tcPr>
            <w:tcW w:w="1349" w:type="pct"/>
            <w:shd w:val="clear" w:color="auto" w:fill="DEECEE"/>
            <w:vAlign w:val="center"/>
            <w:hideMark/>
          </w:tcPr>
          <w:p w14:paraId="4D2D0336"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3. 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52" w:type="pct"/>
            <w:shd w:val="clear" w:color="auto" w:fill="FFFFFF" w:themeFill="background1"/>
            <w:vAlign w:val="center"/>
          </w:tcPr>
          <w:p w14:paraId="52E1168B"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VKM e miratimit të SNKK 2024-2030 dhe PV 2024-2026 </w:t>
            </w:r>
          </w:p>
        </w:tc>
        <w:tc>
          <w:tcPr>
            <w:tcW w:w="399" w:type="pct"/>
            <w:shd w:val="clear" w:color="000000" w:fill="FFFFFF"/>
            <w:vAlign w:val="center"/>
          </w:tcPr>
          <w:p w14:paraId="202AA9DD"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EB208DD" w14:textId="77777777" w:rsidTr="00B14F28">
        <w:trPr>
          <w:trHeight w:val="68"/>
        </w:trPr>
        <w:tc>
          <w:tcPr>
            <w:tcW w:w="1349" w:type="pct"/>
            <w:shd w:val="clear" w:color="auto" w:fill="auto"/>
            <w:vAlign w:val="center"/>
            <w:hideMark/>
          </w:tcPr>
          <w:p w14:paraId="23A7B402"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4. Lidhja me SKZHI-në (Shtylla Nr__.)</w:t>
            </w:r>
          </w:p>
        </w:tc>
        <w:tc>
          <w:tcPr>
            <w:tcW w:w="3252" w:type="pct"/>
            <w:shd w:val="clear" w:color="auto" w:fill="auto"/>
            <w:vAlign w:val="center"/>
          </w:tcPr>
          <w:p w14:paraId="73B1729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99" w:type="pct"/>
            <w:vAlign w:val="center"/>
          </w:tcPr>
          <w:p w14:paraId="7985D7BB"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78B22DEB" w14:textId="77777777" w:rsidTr="00B14F28">
        <w:trPr>
          <w:trHeight w:val="68"/>
        </w:trPr>
        <w:tc>
          <w:tcPr>
            <w:tcW w:w="1349" w:type="pct"/>
            <w:shd w:val="clear" w:color="auto" w:fill="auto"/>
            <w:vAlign w:val="center"/>
            <w:hideMark/>
          </w:tcPr>
          <w:p w14:paraId="2F0AB75D"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5. Qëllimi/Objektivi Strategjik në SKZHI</w:t>
            </w:r>
          </w:p>
        </w:tc>
        <w:tc>
          <w:tcPr>
            <w:tcW w:w="3252" w:type="pct"/>
            <w:shd w:val="clear" w:color="000000" w:fill="FFFFFF"/>
            <w:vAlign w:val="center"/>
          </w:tcPr>
          <w:p w14:paraId="492943A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Transparenca dhe lufta kundër korrupsionit</w:t>
            </w:r>
          </w:p>
        </w:tc>
        <w:tc>
          <w:tcPr>
            <w:tcW w:w="399" w:type="pct"/>
            <w:shd w:val="clear" w:color="000000" w:fill="FFFFFF"/>
            <w:vAlign w:val="center"/>
          </w:tcPr>
          <w:p w14:paraId="4F15217A"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2DF563C1" w14:textId="77777777" w:rsidTr="00B14F28">
        <w:trPr>
          <w:trHeight w:val="68"/>
        </w:trPr>
        <w:tc>
          <w:tcPr>
            <w:tcW w:w="1349" w:type="pct"/>
            <w:shd w:val="clear" w:color="auto" w:fill="DEECEE"/>
            <w:vAlign w:val="center"/>
            <w:hideMark/>
          </w:tcPr>
          <w:p w14:paraId="66988016"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6. Qëllimi i politikës përkatëse</w:t>
            </w:r>
          </w:p>
        </w:tc>
        <w:tc>
          <w:tcPr>
            <w:tcW w:w="3252" w:type="pct"/>
            <w:shd w:val="clear" w:color="000000" w:fill="FFFFFF"/>
            <w:vAlign w:val="center"/>
          </w:tcPr>
          <w:p w14:paraId="0376C59B"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Parandalimi i korrupsionit</w:t>
            </w:r>
          </w:p>
        </w:tc>
        <w:tc>
          <w:tcPr>
            <w:tcW w:w="399" w:type="pct"/>
            <w:shd w:val="clear" w:color="000000" w:fill="FFFFFF"/>
            <w:vAlign w:val="center"/>
          </w:tcPr>
          <w:p w14:paraId="7E877737"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2A79DBBE" w14:textId="77777777" w:rsidTr="00B14F28">
        <w:trPr>
          <w:trHeight w:val="68"/>
        </w:trPr>
        <w:tc>
          <w:tcPr>
            <w:tcW w:w="1349" w:type="pct"/>
            <w:shd w:val="clear" w:color="auto" w:fill="DEECEE"/>
            <w:vAlign w:val="center"/>
            <w:hideMark/>
          </w:tcPr>
          <w:p w14:paraId="3A00B6CF"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7. Objektivi specifik me të cilin lidhet treguesi</w:t>
            </w:r>
          </w:p>
        </w:tc>
        <w:tc>
          <w:tcPr>
            <w:tcW w:w="3252" w:type="pct"/>
            <w:shd w:val="clear" w:color="auto" w:fill="FFFFFF" w:themeFill="background1"/>
            <w:vAlign w:val="center"/>
          </w:tcPr>
          <w:p w14:paraId="4871F8EB"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99" w:type="pct"/>
            <w:vAlign w:val="center"/>
          </w:tcPr>
          <w:p w14:paraId="5767216B"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DBFF8D6" w14:textId="77777777" w:rsidTr="00B14F28">
        <w:trPr>
          <w:trHeight w:val="68"/>
        </w:trPr>
        <w:tc>
          <w:tcPr>
            <w:tcW w:w="1349" w:type="pct"/>
            <w:shd w:val="clear" w:color="auto" w:fill="DEECEE"/>
            <w:vAlign w:val="center"/>
            <w:hideMark/>
          </w:tcPr>
          <w:p w14:paraId="1FEFC1A5"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8. Burimi i Treguesit</w:t>
            </w:r>
          </w:p>
          <w:p w14:paraId="4BE4A491"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 xml:space="preserve">     (Përkatësia e Treguesit)</w:t>
            </w:r>
          </w:p>
          <w:p w14:paraId="1D8A2F69"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hideMark/>
          </w:tcPr>
          <w:p w14:paraId="594995B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Kuadri i Politikave</w:t>
            </w:r>
          </w:p>
        </w:tc>
        <w:tc>
          <w:tcPr>
            <w:tcW w:w="399" w:type="pct"/>
            <w:shd w:val="clear" w:color="000000" w:fill="FFFFFF"/>
            <w:vAlign w:val="center"/>
          </w:tcPr>
          <w:p w14:paraId="7701DE74"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48686129" w14:textId="77777777" w:rsidTr="00B14F28">
        <w:trPr>
          <w:trHeight w:val="68"/>
        </w:trPr>
        <w:tc>
          <w:tcPr>
            <w:tcW w:w="1349" w:type="pct"/>
            <w:shd w:val="clear" w:color="auto" w:fill="auto"/>
            <w:vAlign w:val="center"/>
            <w:hideMark/>
          </w:tcPr>
          <w:p w14:paraId="68B9E469"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9. Lidhja me Acquis Communautaire</w:t>
            </w:r>
          </w:p>
        </w:tc>
        <w:tc>
          <w:tcPr>
            <w:tcW w:w="3252" w:type="pct"/>
            <w:shd w:val="clear" w:color="auto" w:fill="auto"/>
            <w:vAlign w:val="center"/>
            <w:hideMark/>
          </w:tcPr>
          <w:p w14:paraId="3E7C729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w:t>
            </w:r>
          </w:p>
        </w:tc>
        <w:tc>
          <w:tcPr>
            <w:tcW w:w="399" w:type="pct"/>
            <w:vAlign w:val="center"/>
          </w:tcPr>
          <w:p w14:paraId="47454B59"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0654739F" w14:textId="77777777" w:rsidTr="00B14F28">
        <w:trPr>
          <w:trHeight w:val="68"/>
        </w:trPr>
        <w:tc>
          <w:tcPr>
            <w:tcW w:w="1349" w:type="pct"/>
            <w:shd w:val="clear" w:color="auto" w:fill="DEECEE"/>
            <w:vAlign w:val="center"/>
            <w:hideMark/>
          </w:tcPr>
          <w:p w14:paraId="676434D7"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10. Burimi i të dhënave për monitorimin e treguesit të performancës</w:t>
            </w:r>
          </w:p>
        </w:tc>
        <w:tc>
          <w:tcPr>
            <w:tcW w:w="3252" w:type="pct"/>
            <w:shd w:val="clear" w:color="auto" w:fill="DEECEE"/>
            <w:vAlign w:val="center"/>
            <w:hideMark/>
          </w:tcPr>
          <w:p w14:paraId="0A4BF8DF"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Baza e të dhënave e bashkive, qarqeve dhe Agjencis</w:t>
            </w:r>
            <w:r w:rsidRPr="00BF0A75">
              <w:rPr>
                <w:rFonts w:ascii="Garamond" w:hAnsi="Garamond" w:cs="Times New Roman"/>
                <w:sz w:val="12"/>
                <w:szCs w:val="12"/>
                <w:lang w:val="sq-AL"/>
              </w:rPr>
              <w:t>ë së</w:t>
            </w:r>
            <w:r w:rsidRPr="00BF0A75">
              <w:rPr>
                <w:rFonts w:ascii="Garamond" w:eastAsia="Times New Roman" w:hAnsi="Garamond" w:cs="Times New Roman"/>
                <w:sz w:val="12"/>
                <w:szCs w:val="12"/>
                <w:lang w:val="sq-AL" w:eastAsia="en-GB"/>
              </w:rPr>
              <w:t xml:space="preserve"> Mbështetjes së Vetëqeverisjes Vendore</w:t>
            </w:r>
          </w:p>
        </w:tc>
        <w:tc>
          <w:tcPr>
            <w:tcW w:w="399" w:type="pct"/>
            <w:shd w:val="clear" w:color="000000" w:fill="FFFFFF"/>
            <w:vAlign w:val="center"/>
          </w:tcPr>
          <w:p w14:paraId="1F97318B"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43FBB2A5" w14:textId="77777777" w:rsidTr="00B14F28">
        <w:trPr>
          <w:trHeight w:val="68"/>
        </w:trPr>
        <w:tc>
          <w:tcPr>
            <w:tcW w:w="1349" w:type="pct"/>
            <w:vMerge w:val="restart"/>
            <w:shd w:val="clear" w:color="auto" w:fill="DEECEE"/>
            <w:vAlign w:val="center"/>
            <w:hideMark/>
          </w:tcPr>
          <w:p w14:paraId="70E4513B"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11. Institucioni/et përgjegjës/e për mbledhjen e të dhënave</w:t>
            </w:r>
          </w:p>
        </w:tc>
        <w:tc>
          <w:tcPr>
            <w:tcW w:w="3252" w:type="pct"/>
            <w:shd w:val="clear" w:color="auto" w:fill="DEECEE"/>
            <w:vAlign w:val="center"/>
          </w:tcPr>
          <w:p w14:paraId="020D46A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Drejtoria e Përgjithshme e Antikorrupsionit </w:t>
            </w:r>
          </w:p>
        </w:tc>
        <w:tc>
          <w:tcPr>
            <w:tcW w:w="399" w:type="pct"/>
            <w:shd w:val="clear" w:color="000000" w:fill="FFFFFF"/>
            <w:vAlign w:val="center"/>
          </w:tcPr>
          <w:p w14:paraId="525C8F8B"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34132466" w14:textId="77777777" w:rsidTr="00B14F28">
        <w:trPr>
          <w:trHeight w:val="143"/>
        </w:trPr>
        <w:tc>
          <w:tcPr>
            <w:tcW w:w="1349" w:type="pct"/>
            <w:vMerge/>
            <w:shd w:val="clear" w:color="auto" w:fill="DEECEE"/>
            <w:vAlign w:val="center"/>
            <w:hideMark/>
          </w:tcPr>
          <w:p w14:paraId="2A014B0B"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0EA8BC7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xml:space="preserve">Bashkitë, qarqet dhe </w:t>
            </w:r>
            <w:r w:rsidRPr="00BF0A75">
              <w:rPr>
                <w:rFonts w:ascii="Garamond" w:eastAsia="Times New Roman" w:hAnsi="Garamond" w:cs="Times New Roman"/>
                <w:sz w:val="12"/>
                <w:szCs w:val="12"/>
                <w:lang w:val="sq-AL" w:eastAsia="en-GB"/>
              </w:rPr>
              <w:t>Agjencia e Mbështetjes së Vetëqeverisjes Vendore</w:t>
            </w:r>
            <w:r w:rsidRPr="00BF0A75">
              <w:rPr>
                <w:rFonts w:ascii="Garamond" w:hAnsi="Garamond" w:cs="Times New Roman"/>
                <w:sz w:val="12"/>
                <w:szCs w:val="12"/>
                <w:lang w:val="sq-AL"/>
              </w:rPr>
              <w:t xml:space="preserve"> për </w:t>
            </w:r>
            <w:r w:rsidRPr="00BF0A75">
              <w:rPr>
                <w:rFonts w:ascii="Garamond" w:eastAsia="Times New Roman" w:hAnsi="Garamond" w:cs="Times New Roman"/>
                <w:sz w:val="12"/>
                <w:szCs w:val="12"/>
                <w:lang w:val="sq-AL" w:eastAsia="en-GB"/>
              </w:rPr>
              <w:t>mbledhjen, sigurimin e informacionit dhe dërgimin e tij në Drejtorinë e Përgjithshme të Antikorrupsionit</w:t>
            </w:r>
          </w:p>
        </w:tc>
        <w:tc>
          <w:tcPr>
            <w:tcW w:w="399" w:type="pct"/>
            <w:shd w:val="clear" w:color="000000" w:fill="FFFFFF"/>
            <w:vAlign w:val="center"/>
          </w:tcPr>
          <w:p w14:paraId="7A51ED8D"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176A583" w14:textId="77777777" w:rsidTr="00B14F28">
        <w:trPr>
          <w:trHeight w:val="68"/>
        </w:trPr>
        <w:tc>
          <w:tcPr>
            <w:tcW w:w="1349" w:type="pct"/>
            <w:shd w:val="clear" w:color="auto" w:fill="DEECEE"/>
            <w:noWrap/>
            <w:vAlign w:val="center"/>
            <w:hideMark/>
          </w:tcPr>
          <w:p w14:paraId="5D681F5D"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12. Përshkrimi i Metodologjisë</w:t>
            </w:r>
          </w:p>
        </w:tc>
        <w:tc>
          <w:tcPr>
            <w:tcW w:w="3252" w:type="pct"/>
            <w:shd w:val="clear" w:color="auto" w:fill="DEECEE"/>
            <w:noWrap/>
            <w:vAlign w:val="center"/>
          </w:tcPr>
          <w:p w14:paraId="7E88297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Qëllimi i këtij treguesi është të masë nivelin e përgatitjes dhe të miratimit të Planeve të Integritetit nga bashkitë dhe qarqet e për të pasqyruar përmirësimin dhe forcimin e llogaridhënies së tyre dhe, në të njëjtën kohë, për të siguruar që ato të përgatiten dhe të miatohen sipas planifikimit. </w:t>
            </w:r>
          </w:p>
          <w:p w14:paraId="48ABD60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Agjencia e Mbështetjes së Vetëqeverisjes Vendore do të përgatisë vlerësimin e detajuar të gjendjes së përgatitjes së Planeve të Integritetit, duke identifikuar bashkitë dhe qarqet që nuk kanë përgatitur Planin e Integritetit, duke përgatitur dhe duke publikuar listën e institucioneve që duhet të bëjnë këtë. Lista do të përmbajë emrat e bashkive dhe qarqeve që kanë dhe nuk kanë përgatitur Plane të Integritetit dhe një afat sa më të saktë për përgatitjen dhe adoptimin e tyre, që do të jetë baza për monitorimin e zbatimit të këtij aktiviteti.</w:t>
            </w:r>
          </w:p>
          <w:p w14:paraId="033DD67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7659F8A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74A54C47" w14:textId="77777777" w:rsidR="0094425A" w:rsidRPr="00BF0A75" w:rsidRDefault="0094425A" w:rsidP="00031439">
            <w:pPr>
              <w:pStyle w:val="ListParagraph"/>
              <w:numPr>
                <w:ilvl w:val="0"/>
                <w:numId w:val="25"/>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Agjencia e Mbështetjes së Vetëqeverisjes Vendore</w:t>
            </w:r>
            <w:r w:rsidRPr="00BF0A75">
              <w:rPr>
                <w:rFonts w:ascii="Garamond" w:eastAsia="Times New Roman" w:hAnsi="Garamond" w:cs="Times New Roman"/>
                <w:sz w:val="12"/>
                <w:szCs w:val="12"/>
                <w:lang w:val="sq-AL" w:eastAsia="en-GB"/>
              </w:rPr>
              <w:t xml:space="preserve"> do të mbledhë informacion nga bashkitë dhe qarqet që duhet të përgatisin dhe / ose të miratojnë Planin e Integritetit në periudhën raportuese;</w:t>
            </w:r>
          </w:p>
          <w:p w14:paraId="046C2B52" w14:textId="77777777" w:rsidR="0094425A" w:rsidRPr="00BF0A75" w:rsidRDefault="0094425A" w:rsidP="00031439">
            <w:pPr>
              <w:pStyle w:val="ListParagraph"/>
              <w:numPr>
                <w:ilvl w:val="0"/>
                <w:numId w:val="25"/>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Agjencia e Mbështetjes së Vetëqeverisjes Vendore</w:t>
            </w:r>
            <w:r w:rsidRPr="00BF0A75">
              <w:rPr>
                <w:rFonts w:ascii="Garamond" w:eastAsia="Times New Roman" w:hAnsi="Garamond" w:cs="Times New Roman"/>
                <w:sz w:val="12"/>
                <w:szCs w:val="12"/>
                <w:lang w:val="sq-AL" w:eastAsia="en-GB"/>
              </w:rPr>
              <w:t xml:space="preserve"> do të mbledhë informacion nga bashkitë dhe qarqet që kanë përgatitur dhe / ose miratuar Plane të Integritetit në periudhën raportuese;</w:t>
            </w:r>
          </w:p>
          <w:p w14:paraId="44C68F14" w14:textId="77777777" w:rsidR="0094425A" w:rsidRPr="00BF0A75" w:rsidRDefault="0094425A" w:rsidP="00031439">
            <w:pPr>
              <w:pStyle w:val="ListParagraph"/>
              <w:numPr>
                <w:ilvl w:val="0"/>
                <w:numId w:val="25"/>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llogarisë përqindjen e Planeve të Integritetit të përgatitur/miratuar në periudhën raportuese dhe kumulativisht përgjatë zbatimit të SNKK 2024-2030, sipas formulës së dhënë.</w:t>
            </w:r>
          </w:p>
        </w:tc>
        <w:tc>
          <w:tcPr>
            <w:tcW w:w="399" w:type="pct"/>
            <w:vAlign w:val="center"/>
          </w:tcPr>
          <w:p w14:paraId="106BC524"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033F6FB5" w14:textId="77777777" w:rsidTr="00B14F28">
        <w:trPr>
          <w:trHeight w:val="68"/>
        </w:trPr>
        <w:tc>
          <w:tcPr>
            <w:tcW w:w="1349" w:type="pct"/>
            <w:shd w:val="clear" w:color="auto" w:fill="DEECEE"/>
            <w:vAlign w:val="center"/>
            <w:hideMark/>
          </w:tcPr>
          <w:p w14:paraId="0FB8453F"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13. Frekuenca e matjes</w:t>
            </w:r>
          </w:p>
        </w:tc>
        <w:tc>
          <w:tcPr>
            <w:tcW w:w="3252" w:type="pct"/>
            <w:shd w:val="clear" w:color="auto" w:fill="DEECEE"/>
            <w:vAlign w:val="center"/>
          </w:tcPr>
          <w:p w14:paraId="2B452D4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399" w:type="pct"/>
            <w:shd w:val="clear" w:color="000000" w:fill="FFFFFF"/>
            <w:vAlign w:val="center"/>
          </w:tcPr>
          <w:p w14:paraId="17E6906D"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0CF335F2" w14:textId="77777777" w:rsidTr="00B14F28">
        <w:trPr>
          <w:trHeight w:val="68"/>
        </w:trPr>
        <w:tc>
          <w:tcPr>
            <w:tcW w:w="1349" w:type="pct"/>
            <w:shd w:val="clear" w:color="auto" w:fill="DEECEE"/>
            <w:vAlign w:val="center"/>
            <w:hideMark/>
          </w:tcPr>
          <w:p w14:paraId="33AD1885"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14. Natyra e treguesit: Kumulative/Rritëse</w:t>
            </w:r>
          </w:p>
        </w:tc>
        <w:tc>
          <w:tcPr>
            <w:tcW w:w="3252" w:type="pct"/>
            <w:shd w:val="clear" w:color="auto" w:fill="DEECEE"/>
            <w:vAlign w:val="center"/>
          </w:tcPr>
          <w:p w14:paraId="12926EC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Rritëse</w:t>
            </w:r>
          </w:p>
        </w:tc>
        <w:tc>
          <w:tcPr>
            <w:tcW w:w="399" w:type="pct"/>
            <w:shd w:val="clear" w:color="000000" w:fill="FFFFFF"/>
            <w:vAlign w:val="center"/>
          </w:tcPr>
          <w:p w14:paraId="16B08536"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40DE2498" w14:textId="77777777" w:rsidTr="00B14F28">
        <w:trPr>
          <w:trHeight w:val="68"/>
        </w:trPr>
        <w:tc>
          <w:tcPr>
            <w:tcW w:w="1349" w:type="pct"/>
            <w:shd w:val="clear" w:color="auto" w:fill="auto"/>
            <w:vAlign w:val="center"/>
            <w:hideMark/>
          </w:tcPr>
          <w:p w14:paraId="696949C5"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15. Input: Direkt ose i Përbërë</w:t>
            </w:r>
          </w:p>
        </w:tc>
        <w:tc>
          <w:tcPr>
            <w:tcW w:w="3252" w:type="pct"/>
            <w:shd w:val="clear" w:color="000000" w:fill="FFFFFF"/>
            <w:vAlign w:val="center"/>
          </w:tcPr>
          <w:p w14:paraId="07400800" w14:textId="77777777" w:rsidR="0094425A" w:rsidRPr="00BF0A75" w:rsidRDefault="0094425A" w:rsidP="0094425A">
            <w:pPr>
              <w:spacing w:after="0" w:line="240" w:lineRule="auto"/>
              <w:rPr>
                <w:rFonts w:ascii="Garamond" w:hAnsi="Garamond" w:cs="Times New Roman"/>
                <w:sz w:val="12"/>
                <w:szCs w:val="12"/>
                <w:lang w:val="sq-AL"/>
              </w:rPr>
            </w:pPr>
          </w:p>
        </w:tc>
        <w:tc>
          <w:tcPr>
            <w:tcW w:w="399" w:type="pct"/>
            <w:shd w:val="clear" w:color="000000" w:fill="FFFFFF"/>
            <w:vAlign w:val="center"/>
          </w:tcPr>
          <w:p w14:paraId="3E7F9E06"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30006C6" w14:textId="77777777" w:rsidTr="00B14F28">
        <w:trPr>
          <w:trHeight w:val="828"/>
        </w:trPr>
        <w:tc>
          <w:tcPr>
            <w:tcW w:w="1349" w:type="pct"/>
            <w:shd w:val="clear" w:color="auto" w:fill="DEECEE"/>
            <w:vAlign w:val="center"/>
            <w:hideMark/>
          </w:tcPr>
          <w:p w14:paraId="252EC1F3"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16. Formula e llogaritjes</w:t>
            </w:r>
          </w:p>
        </w:tc>
        <w:tc>
          <w:tcPr>
            <w:tcW w:w="3252" w:type="pct"/>
            <w:shd w:val="clear" w:color="auto" w:fill="DEECEE"/>
            <w:vAlign w:val="center"/>
            <w:hideMark/>
          </w:tcPr>
          <w:p w14:paraId="0DD33BE1"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7BACEDD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342D5FC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Planeve të Integritetit të përgatitura/miratuara brenda periudhës raportuese / numri i Planeve të Integritetit të planifikuara për t'u përgatitur/miratuar në periudhën raportuese X 100</w:t>
            </w:r>
          </w:p>
          <w:p w14:paraId="4BBFDC6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1A778BCD"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773B0146"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2DACD769"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eastAsia="Times New Roman" w:hAnsi="Garamond" w:cs="Times New Roman"/>
                <w:sz w:val="12"/>
                <w:szCs w:val="12"/>
                <w:lang w:val="sq-AL" w:eastAsia="en-GB"/>
              </w:rPr>
              <w:t>Numri i bashkive dhe qarqeve me Plane Integriteti të përgatitura gjatë zbatimit të SNKK 2024-2030 / numri i përgjithshëm i bashkive dhe qarqeve X 100</w:t>
            </w:r>
          </w:p>
        </w:tc>
        <w:tc>
          <w:tcPr>
            <w:tcW w:w="399" w:type="pct"/>
            <w:vAlign w:val="center"/>
          </w:tcPr>
          <w:p w14:paraId="5AD0B015"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505D26E" w14:textId="77777777" w:rsidTr="00B14F28">
        <w:trPr>
          <w:trHeight w:val="77"/>
        </w:trPr>
        <w:tc>
          <w:tcPr>
            <w:tcW w:w="1349" w:type="pct"/>
            <w:vMerge w:val="restart"/>
            <w:shd w:val="clear" w:color="auto" w:fill="auto"/>
            <w:vAlign w:val="center"/>
            <w:hideMark/>
          </w:tcPr>
          <w:p w14:paraId="0310980D"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17. Zbërthimi i të dhënave (për treguesit e përbërë)</w:t>
            </w:r>
          </w:p>
        </w:tc>
        <w:tc>
          <w:tcPr>
            <w:tcW w:w="3252" w:type="pct"/>
            <w:shd w:val="clear" w:color="auto" w:fill="auto"/>
            <w:vAlign w:val="center"/>
            <w:hideMark/>
          </w:tcPr>
          <w:p w14:paraId="2EA5CE1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399" w:type="pct"/>
            <w:vAlign w:val="center"/>
          </w:tcPr>
          <w:p w14:paraId="29E01802"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2783104D" w14:textId="77777777" w:rsidTr="00B14F28">
        <w:trPr>
          <w:trHeight w:val="80"/>
        </w:trPr>
        <w:tc>
          <w:tcPr>
            <w:tcW w:w="1349" w:type="pct"/>
            <w:vMerge/>
            <w:vAlign w:val="center"/>
            <w:hideMark/>
          </w:tcPr>
          <w:p w14:paraId="1B66874D"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auto"/>
            <w:vAlign w:val="center"/>
            <w:hideMark/>
          </w:tcPr>
          <w:p w14:paraId="4761576F"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399" w:type="pct"/>
            <w:vAlign w:val="center"/>
          </w:tcPr>
          <w:p w14:paraId="7C641B95"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2271FA93" w14:textId="77777777" w:rsidTr="00B14F28">
        <w:trPr>
          <w:trHeight w:val="77"/>
        </w:trPr>
        <w:tc>
          <w:tcPr>
            <w:tcW w:w="1349" w:type="pct"/>
            <w:vMerge/>
            <w:vAlign w:val="center"/>
            <w:hideMark/>
          </w:tcPr>
          <w:p w14:paraId="6A152679"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auto"/>
            <w:vAlign w:val="center"/>
            <w:hideMark/>
          </w:tcPr>
          <w:p w14:paraId="4871DB4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399" w:type="pct"/>
            <w:vAlign w:val="center"/>
          </w:tcPr>
          <w:p w14:paraId="52F52AA6"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1FC46129" w14:textId="77777777" w:rsidTr="00B14F28">
        <w:trPr>
          <w:trHeight w:val="278"/>
        </w:trPr>
        <w:tc>
          <w:tcPr>
            <w:tcW w:w="1349" w:type="pct"/>
            <w:shd w:val="clear" w:color="auto" w:fill="DEECEE"/>
            <w:vAlign w:val="center"/>
            <w:hideMark/>
          </w:tcPr>
          <w:p w14:paraId="09A68BD5"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18. Përshkrimi i trendit të progresit</w:t>
            </w:r>
            <w:r w:rsidRPr="00BF0A75">
              <w:rPr>
                <w:rFonts w:ascii="Garamond" w:hAnsi="Garamond" w:cs="Times New Roman"/>
                <w:b/>
                <w:bCs/>
                <w:sz w:val="12"/>
                <w:szCs w:val="12"/>
                <w:lang w:val="sq-AL"/>
              </w:rPr>
              <w:br/>
            </w:r>
          </w:p>
        </w:tc>
        <w:tc>
          <w:tcPr>
            <w:tcW w:w="3252" w:type="pct"/>
            <w:shd w:val="clear" w:color="auto" w:fill="DEECEE"/>
            <w:vAlign w:val="center"/>
            <w:hideMark/>
          </w:tcPr>
          <w:p w14:paraId="554F273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Rritës</w:t>
            </w:r>
          </w:p>
        </w:tc>
        <w:tc>
          <w:tcPr>
            <w:tcW w:w="399" w:type="pct"/>
            <w:shd w:val="clear" w:color="000000" w:fill="FFFFFF"/>
            <w:vAlign w:val="center"/>
          </w:tcPr>
          <w:p w14:paraId="58A07C10"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68B7B5F0" w14:textId="77777777" w:rsidTr="00B14F28">
        <w:trPr>
          <w:trHeight w:val="68"/>
        </w:trPr>
        <w:tc>
          <w:tcPr>
            <w:tcW w:w="1349" w:type="pct"/>
            <w:vMerge w:val="restart"/>
            <w:shd w:val="clear" w:color="auto" w:fill="DEECEE"/>
            <w:noWrap/>
            <w:vAlign w:val="center"/>
            <w:hideMark/>
          </w:tcPr>
          <w:p w14:paraId="4BD01239"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19. Vlera bazë</w:t>
            </w:r>
          </w:p>
        </w:tc>
        <w:tc>
          <w:tcPr>
            <w:tcW w:w="3252" w:type="pct"/>
            <w:shd w:val="clear" w:color="auto" w:fill="DEECEE"/>
            <w:noWrap/>
            <w:vAlign w:val="center"/>
          </w:tcPr>
          <w:p w14:paraId="0857F49E" w14:textId="77777777" w:rsidR="0094425A" w:rsidRPr="00BF0A75" w:rsidRDefault="0094425A" w:rsidP="0094425A">
            <w:pPr>
              <w:spacing w:after="0" w:line="240" w:lineRule="auto"/>
              <w:rPr>
                <w:rFonts w:ascii="Garamond" w:hAnsi="Garamond" w:cs="Times New Roman"/>
                <w:sz w:val="12"/>
                <w:szCs w:val="12"/>
                <w:lang w:val="sq-AL"/>
              </w:rPr>
            </w:pPr>
          </w:p>
        </w:tc>
        <w:tc>
          <w:tcPr>
            <w:tcW w:w="399" w:type="pct"/>
            <w:vAlign w:val="center"/>
          </w:tcPr>
          <w:p w14:paraId="3150180F"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5E87E06D" w14:textId="77777777" w:rsidTr="00B14F28">
        <w:trPr>
          <w:trHeight w:val="68"/>
        </w:trPr>
        <w:tc>
          <w:tcPr>
            <w:tcW w:w="1349" w:type="pct"/>
            <w:vMerge/>
            <w:shd w:val="clear" w:color="auto" w:fill="DEECEE"/>
            <w:noWrap/>
            <w:vAlign w:val="center"/>
          </w:tcPr>
          <w:p w14:paraId="6ACBA4C2"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noWrap/>
            <w:vAlign w:val="center"/>
          </w:tcPr>
          <w:p w14:paraId="217C87E3" w14:textId="77777777" w:rsidR="0094425A" w:rsidRPr="00BF0A75" w:rsidRDefault="0094425A" w:rsidP="0094425A">
            <w:pPr>
              <w:spacing w:after="0" w:line="240" w:lineRule="auto"/>
              <w:rPr>
                <w:rFonts w:ascii="Garamond" w:hAnsi="Garamond" w:cs="Times New Roman"/>
                <w:sz w:val="12"/>
                <w:szCs w:val="12"/>
                <w:lang w:val="sq-AL"/>
              </w:rPr>
            </w:pPr>
          </w:p>
        </w:tc>
        <w:tc>
          <w:tcPr>
            <w:tcW w:w="399" w:type="pct"/>
            <w:vAlign w:val="center"/>
          </w:tcPr>
          <w:p w14:paraId="4175C809"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5E822FD4" w14:textId="77777777" w:rsidTr="00B14F28">
        <w:trPr>
          <w:trHeight w:val="77"/>
        </w:trPr>
        <w:tc>
          <w:tcPr>
            <w:tcW w:w="1349" w:type="pct"/>
            <w:vMerge/>
            <w:shd w:val="clear" w:color="auto" w:fill="DEECEE"/>
            <w:vAlign w:val="center"/>
            <w:hideMark/>
          </w:tcPr>
          <w:p w14:paraId="1DB9A9AA"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76AEA018" w14:textId="77777777" w:rsidR="0094425A" w:rsidRPr="00BF0A75" w:rsidRDefault="0094425A" w:rsidP="0094425A">
            <w:pPr>
              <w:spacing w:after="0" w:line="240" w:lineRule="auto"/>
              <w:rPr>
                <w:rFonts w:ascii="Garamond" w:hAnsi="Garamond" w:cs="Times New Roman"/>
                <w:sz w:val="12"/>
                <w:szCs w:val="12"/>
                <w:lang w:val="sq-AL"/>
              </w:rPr>
            </w:pPr>
          </w:p>
        </w:tc>
        <w:tc>
          <w:tcPr>
            <w:tcW w:w="399" w:type="pct"/>
            <w:shd w:val="clear" w:color="000000" w:fill="FFFFFF"/>
            <w:vAlign w:val="center"/>
          </w:tcPr>
          <w:p w14:paraId="2440A18C"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5B7BC40C" w14:textId="77777777" w:rsidTr="00B14F28">
        <w:trPr>
          <w:trHeight w:val="68"/>
        </w:trPr>
        <w:tc>
          <w:tcPr>
            <w:tcW w:w="1349" w:type="pct"/>
            <w:vMerge w:val="restart"/>
            <w:shd w:val="clear" w:color="auto" w:fill="DEECEE"/>
            <w:noWrap/>
            <w:vAlign w:val="center"/>
            <w:hideMark/>
          </w:tcPr>
          <w:p w14:paraId="4371CC28"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20. Vlera e synuar/Synimi i rishikuar</w:t>
            </w:r>
          </w:p>
        </w:tc>
        <w:tc>
          <w:tcPr>
            <w:tcW w:w="3252" w:type="pct"/>
            <w:shd w:val="clear" w:color="auto" w:fill="DEECEE"/>
            <w:vAlign w:val="center"/>
          </w:tcPr>
          <w:p w14:paraId="7FB1E2D5"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Përgatitja e Vlerësimit </w:t>
            </w:r>
          </w:p>
        </w:tc>
        <w:tc>
          <w:tcPr>
            <w:tcW w:w="399" w:type="pct"/>
            <w:vAlign w:val="center"/>
          </w:tcPr>
          <w:p w14:paraId="66581072"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2024</w:t>
            </w:r>
          </w:p>
        </w:tc>
      </w:tr>
      <w:tr w:rsidR="0094425A" w:rsidRPr="00BF0A75" w14:paraId="63247161" w14:textId="77777777" w:rsidTr="00B14F28">
        <w:trPr>
          <w:trHeight w:val="77"/>
        </w:trPr>
        <w:tc>
          <w:tcPr>
            <w:tcW w:w="1349" w:type="pct"/>
            <w:vMerge/>
            <w:shd w:val="clear" w:color="auto" w:fill="DEECEE"/>
            <w:vAlign w:val="center"/>
            <w:hideMark/>
          </w:tcPr>
          <w:p w14:paraId="361CEA02"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0E4A2CE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40% e bashkive dhe qarqeve kanë përgatitur (miratuar) Plane të Integritetit</w:t>
            </w:r>
          </w:p>
        </w:tc>
        <w:tc>
          <w:tcPr>
            <w:tcW w:w="399" w:type="pct"/>
            <w:vAlign w:val="center"/>
          </w:tcPr>
          <w:p w14:paraId="4EA9CCD9"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2025</w:t>
            </w:r>
          </w:p>
        </w:tc>
      </w:tr>
      <w:tr w:rsidR="0094425A" w:rsidRPr="00BF0A75" w14:paraId="540F575D" w14:textId="77777777" w:rsidTr="00B14F28">
        <w:trPr>
          <w:trHeight w:val="68"/>
        </w:trPr>
        <w:tc>
          <w:tcPr>
            <w:tcW w:w="1349" w:type="pct"/>
            <w:vMerge/>
            <w:shd w:val="clear" w:color="auto" w:fill="DEECEE"/>
            <w:vAlign w:val="center"/>
            <w:hideMark/>
          </w:tcPr>
          <w:p w14:paraId="081E7A32"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14428F7B"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70% e bashkive dhe qarqeve kanë përgatitur (miratuar) Plane të Integriteti</w:t>
            </w:r>
          </w:p>
        </w:tc>
        <w:tc>
          <w:tcPr>
            <w:tcW w:w="399" w:type="pct"/>
            <w:vAlign w:val="center"/>
          </w:tcPr>
          <w:p w14:paraId="588727D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2026</w:t>
            </w:r>
          </w:p>
        </w:tc>
      </w:tr>
      <w:tr w:rsidR="0094425A" w:rsidRPr="00BF0A75" w14:paraId="3C4C9B89" w14:textId="77777777" w:rsidTr="00B14F28">
        <w:trPr>
          <w:trHeight w:val="170"/>
        </w:trPr>
        <w:tc>
          <w:tcPr>
            <w:tcW w:w="1349" w:type="pct"/>
            <w:vMerge/>
            <w:shd w:val="clear" w:color="auto" w:fill="DEECEE"/>
            <w:vAlign w:val="center"/>
            <w:hideMark/>
          </w:tcPr>
          <w:p w14:paraId="6B976DD7"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2B5DAFE4"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100% e bashkive dhe qarqeve kanë përgatitur (miratuar) Plane të Integritetit</w:t>
            </w:r>
          </w:p>
        </w:tc>
        <w:tc>
          <w:tcPr>
            <w:tcW w:w="399" w:type="pct"/>
            <w:vAlign w:val="center"/>
          </w:tcPr>
          <w:p w14:paraId="44318F20"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2027</w:t>
            </w:r>
          </w:p>
        </w:tc>
      </w:tr>
      <w:tr w:rsidR="0094425A" w:rsidRPr="00BF0A75" w14:paraId="2E57270E" w14:textId="77777777" w:rsidTr="00B14F28">
        <w:trPr>
          <w:trHeight w:val="77"/>
        </w:trPr>
        <w:tc>
          <w:tcPr>
            <w:tcW w:w="1349" w:type="pct"/>
            <w:vMerge/>
            <w:shd w:val="clear" w:color="auto" w:fill="DEECEE"/>
            <w:vAlign w:val="center"/>
            <w:hideMark/>
          </w:tcPr>
          <w:p w14:paraId="61F7B999"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779812D2"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100% e bashkive dhe qarqeve kanë përgatitur (miratuar) Plane të Integritetit</w:t>
            </w:r>
          </w:p>
        </w:tc>
        <w:tc>
          <w:tcPr>
            <w:tcW w:w="399" w:type="pct"/>
            <w:vAlign w:val="center"/>
          </w:tcPr>
          <w:p w14:paraId="2017063D"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2028</w:t>
            </w:r>
          </w:p>
        </w:tc>
      </w:tr>
      <w:tr w:rsidR="0094425A" w:rsidRPr="00BF0A75" w14:paraId="52BBB47E" w14:textId="77777777" w:rsidTr="00B14F28">
        <w:trPr>
          <w:trHeight w:val="77"/>
        </w:trPr>
        <w:tc>
          <w:tcPr>
            <w:tcW w:w="1349" w:type="pct"/>
            <w:vMerge/>
            <w:shd w:val="clear" w:color="auto" w:fill="DEECEE"/>
            <w:vAlign w:val="center"/>
          </w:tcPr>
          <w:p w14:paraId="60821635"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799ACC1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100% e bashkive dhe qarqeve kanë përgatitur (miratuar) Plane të Integritetit</w:t>
            </w:r>
          </w:p>
        </w:tc>
        <w:tc>
          <w:tcPr>
            <w:tcW w:w="399" w:type="pct"/>
            <w:vAlign w:val="center"/>
          </w:tcPr>
          <w:p w14:paraId="42946A38"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314BE082" w14:textId="77777777" w:rsidTr="00B14F28">
        <w:trPr>
          <w:trHeight w:val="77"/>
        </w:trPr>
        <w:tc>
          <w:tcPr>
            <w:tcW w:w="1349" w:type="pct"/>
            <w:vMerge/>
            <w:shd w:val="clear" w:color="auto" w:fill="DEECEE"/>
            <w:vAlign w:val="center"/>
          </w:tcPr>
          <w:p w14:paraId="060830ED" w14:textId="77777777" w:rsidR="0094425A" w:rsidRPr="00BF0A75" w:rsidRDefault="0094425A" w:rsidP="0094425A">
            <w:pPr>
              <w:spacing w:after="0" w:line="240" w:lineRule="auto"/>
              <w:rPr>
                <w:rFonts w:ascii="Garamond" w:hAnsi="Garamond" w:cs="Times New Roman"/>
                <w:b/>
                <w:bCs/>
                <w:sz w:val="12"/>
                <w:szCs w:val="12"/>
                <w:lang w:val="sq-AL"/>
              </w:rPr>
            </w:pPr>
          </w:p>
        </w:tc>
        <w:tc>
          <w:tcPr>
            <w:tcW w:w="3252" w:type="pct"/>
            <w:shd w:val="clear" w:color="auto" w:fill="DEECEE"/>
            <w:vAlign w:val="center"/>
          </w:tcPr>
          <w:p w14:paraId="03499DD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100% e bashkive dhe qarqeve kanë përgatitur (miratuar) Plane të Integritetit</w:t>
            </w:r>
          </w:p>
        </w:tc>
        <w:tc>
          <w:tcPr>
            <w:tcW w:w="399" w:type="pct"/>
            <w:vAlign w:val="center"/>
          </w:tcPr>
          <w:p w14:paraId="3A38D4E3"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7D856FC4" w14:textId="77777777" w:rsidTr="00B14F28">
        <w:trPr>
          <w:trHeight w:val="77"/>
        </w:trPr>
        <w:tc>
          <w:tcPr>
            <w:tcW w:w="1349" w:type="pct"/>
            <w:shd w:val="clear" w:color="auto" w:fill="auto"/>
            <w:vAlign w:val="center"/>
            <w:hideMark/>
          </w:tcPr>
          <w:p w14:paraId="46F0B61D"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21. Vlera e synuar/Synimi i rishikuar</w:t>
            </w:r>
          </w:p>
        </w:tc>
        <w:tc>
          <w:tcPr>
            <w:tcW w:w="3252" w:type="pct"/>
            <w:shd w:val="clear" w:color="000000" w:fill="FFFFFF"/>
            <w:vAlign w:val="center"/>
          </w:tcPr>
          <w:p w14:paraId="1B875D0A"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Të gjitha bashkive dhe qarqeve kanë përgatitur Plane të Integritetit deri në vitin 2027</w:t>
            </w:r>
          </w:p>
        </w:tc>
        <w:tc>
          <w:tcPr>
            <w:tcW w:w="399" w:type="pct"/>
            <w:shd w:val="clear" w:color="000000" w:fill="FFFFFF"/>
            <w:vAlign w:val="center"/>
          </w:tcPr>
          <w:p w14:paraId="33090EB1"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r>
      <w:tr w:rsidR="0094425A" w:rsidRPr="00BF0A75" w14:paraId="3E313C9E" w14:textId="77777777" w:rsidTr="00B14F28">
        <w:trPr>
          <w:trHeight w:val="77"/>
        </w:trPr>
        <w:tc>
          <w:tcPr>
            <w:tcW w:w="1349" w:type="pct"/>
            <w:shd w:val="clear" w:color="auto" w:fill="auto"/>
            <w:noWrap/>
            <w:vAlign w:val="center"/>
            <w:hideMark/>
          </w:tcPr>
          <w:p w14:paraId="031DBFBF"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22. Vlera bazë aktuale:</w:t>
            </w:r>
          </w:p>
        </w:tc>
        <w:tc>
          <w:tcPr>
            <w:tcW w:w="3252" w:type="pct"/>
            <w:shd w:val="clear" w:color="auto" w:fill="auto"/>
            <w:vAlign w:val="center"/>
            <w:hideMark/>
          </w:tcPr>
          <w:p w14:paraId="2751BA83"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w:t>
            </w:r>
          </w:p>
        </w:tc>
        <w:tc>
          <w:tcPr>
            <w:tcW w:w="399" w:type="pct"/>
            <w:vAlign w:val="center"/>
          </w:tcPr>
          <w:p w14:paraId="056CE8F2"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404B41B0" w14:textId="77777777" w:rsidTr="00B14F28">
        <w:trPr>
          <w:trHeight w:val="68"/>
        </w:trPr>
        <w:tc>
          <w:tcPr>
            <w:tcW w:w="1349" w:type="pct"/>
            <w:shd w:val="clear" w:color="auto" w:fill="DEECEE"/>
            <w:vAlign w:val="center"/>
            <w:hideMark/>
          </w:tcPr>
          <w:p w14:paraId="01EF55CA"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22. SDG - Titulli i Objektivit të Zhvillimit të Qëndrueshëm sipas OKB-së</w:t>
            </w:r>
          </w:p>
        </w:tc>
        <w:tc>
          <w:tcPr>
            <w:tcW w:w="3252" w:type="pct"/>
            <w:shd w:val="clear" w:color="auto" w:fill="DEECEE"/>
            <w:vAlign w:val="center"/>
            <w:hideMark/>
          </w:tcPr>
          <w:p w14:paraId="55BAD86F"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Objektivi 16</w:t>
            </w:r>
          </w:p>
        </w:tc>
        <w:tc>
          <w:tcPr>
            <w:tcW w:w="399" w:type="pct"/>
            <w:shd w:val="clear" w:color="000000" w:fill="FFFFFF"/>
            <w:vAlign w:val="center"/>
          </w:tcPr>
          <w:p w14:paraId="7C0E010D" w14:textId="77777777" w:rsidR="0094425A" w:rsidRPr="00BF0A75" w:rsidRDefault="0094425A" w:rsidP="0094425A">
            <w:pPr>
              <w:spacing w:after="0" w:line="240" w:lineRule="auto"/>
              <w:rPr>
                <w:rFonts w:ascii="Garamond" w:hAnsi="Garamond" w:cs="Times New Roman"/>
                <w:sz w:val="12"/>
                <w:szCs w:val="12"/>
                <w:lang w:val="sq-AL"/>
              </w:rPr>
            </w:pPr>
          </w:p>
        </w:tc>
      </w:tr>
      <w:tr w:rsidR="0094425A" w:rsidRPr="00BF0A75" w14:paraId="2F056248" w14:textId="77777777" w:rsidTr="00B14F28">
        <w:trPr>
          <w:trHeight w:val="68"/>
        </w:trPr>
        <w:tc>
          <w:tcPr>
            <w:tcW w:w="1349" w:type="pct"/>
            <w:shd w:val="clear" w:color="auto" w:fill="DEECEE"/>
            <w:vAlign w:val="center"/>
            <w:hideMark/>
          </w:tcPr>
          <w:p w14:paraId="2223E16B" w14:textId="77777777" w:rsidR="0094425A" w:rsidRPr="00BF0A75" w:rsidRDefault="0094425A" w:rsidP="0094425A">
            <w:pPr>
              <w:spacing w:after="0" w:line="240" w:lineRule="auto"/>
              <w:rPr>
                <w:rFonts w:ascii="Garamond" w:hAnsi="Garamond" w:cs="Times New Roman"/>
                <w:b/>
                <w:bCs/>
                <w:sz w:val="12"/>
                <w:szCs w:val="12"/>
                <w:lang w:val="sq-AL"/>
              </w:rPr>
            </w:pPr>
            <w:r w:rsidRPr="00BF0A75">
              <w:rPr>
                <w:rFonts w:ascii="Garamond" w:hAnsi="Garamond" w:cs="Times New Roman"/>
                <w:b/>
                <w:bCs/>
                <w:sz w:val="12"/>
                <w:szCs w:val="12"/>
                <w:lang w:val="sq-AL"/>
              </w:rPr>
              <w:t>23. Vlera e synuar e treguesit SDG</w:t>
            </w:r>
          </w:p>
        </w:tc>
        <w:tc>
          <w:tcPr>
            <w:tcW w:w="3252" w:type="pct"/>
            <w:shd w:val="clear" w:color="auto" w:fill="DEECEE"/>
            <w:vAlign w:val="center"/>
            <w:hideMark/>
          </w:tcPr>
          <w:p w14:paraId="558B8F99"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399" w:type="pct"/>
            <w:shd w:val="clear" w:color="000000" w:fill="FFFFFF"/>
            <w:vAlign w:val="center"/>
          </w:tcPr>
          <w:p w14:paraId="6610D698" w14:textId="77777777" w:rsidR="0094425A" w:rsidRPr="00BF0A75" w:rsidRDefault="0094425A" w:rsidP="0094425A">
            <w:pPr>
              <w:spacing w:after="0" w:line="240" w:lineRule="auto"/>
              <w:rPr>
                <w:rFonts w:ascii="Garamond" w:hAnsi="Garamond" w:cs="Times New Roman"/>
                <w:sz w:val="12"/>
                <w:szCs w:val="12"/>
                <w:lang w:val="sq-AL"/>
              </w:rPr>
            </w:pPr>
          </w:p>
        </w:tc>
      </w:tr>
    </w:tbl>
    <w:p w14:paraId="7C982E8F" w14:textId="77777777" w:rsidR="0094425A" w:rsidRPr="00BF0A75" w:rsidRDefault="0094425A" w:rsidP="0094425A">
      <w:pPr>
        <w:spacing w:after="0" w:line="240" w:lineRule="auto"/>
        <w:rPr>
          <w:rFonts w:ascii="Garamond" w:hAnsi="Garamond" w:cs="Times New Roman"/>
          <w:sz w:val="12"/>
          <w:szCs w:val="12"/>
          <w:lang w:val="sq-AL"/>
        </w:rPr>
      </w:pPr>
    </w:p>
    <w:p w14:paraId="753F0BF2" w14:textId="77777777" w:rsidR="0094425A" w:rsidRPr="00BF0A75" w:rsidRDefault="0094425A" w:rsidP="0094425A">
      <w:pPr>
        <w:spacing w:after="0" w:line="240" w:lineRule="auto"/>
        <w:rPr>
          <w:rFonts w:ascii="Garamond" w:hAnsi="Garamond" w:cs="Times New Roman"/>
          <w:sz w:val="12"/>
          <w:szCs w:val="12"/>
          <w:lang w:val="sq-AL"/>
        </w:rPr>
      </w:pPr>
    </w:p>
    <w:p w14:paraId="0EBA479E" w14:textId="77777777" w:rsidR="0094425A" w:rsidRPr="00BF0A75" w:rsidRDefault="0094425A" w:rsidP="0094425A">
      <w:pPr>
        <w:spacing w:after="0" w:line="240" w:lineRule="auto"/>
        <w:jc w:val="center"/>
        <w:rPr>
          <w:rFonts w:ascii="Garamond" w:hAnsi="Garamond" w:cs="Times New Roman"/>
          <w:b/>
          <w:sz w:val="12"/>
          <w:szCs w:val="12"/>
          <w:lang w:val="sq-AL"/>
        </w:rPr>
      </w:pPr>
    </w:p>
    <w:p w14:paraId="1B5A1FE3" w14:textId="77777777" w:rsidR="0094425A" w:rsidRPr="00BF0A75" w:rsidRDefault="0094425A" w:rsidP="0094425A">
      <w:pPr>
        <w:spacing w:after="0" w:line="240" w:lineRule="auto"/>
        <w:rPr>
          <w:rFonts w:ascii="Garamond" w:hAnsi="Garamond" w:cs="Times New Roman"/>
          <w:b/>
          <w:sz w:val="12"/>
          <w:szCs w:val="12"/>
          <w:lang w:val="sq-AL"/>
        </w:rPr>
      </w:pPr>
    </w:p>
    <w:p w14:paraId="6B8616BD" w14:textId="77777777" w:rsidR="0094425A" w:rsidRPr="00BF0A75" w:rsidRDefault="0094425A" w:rsidP="0094425A">
      <w:pPr>
        <w:spacing w:after="0" w:line="240" w:lineRule="auto"/>
        <w:rPr>
          <w:rFonts w:ascii="Garamond" w:hAnsi="Garamond" w:cs="Times New Roman"/>
          <w:b/>
          <w:sz w:val="12"/>
          <w:szCs w:val="12"/>
          <w:lang w:val="sq-AL"/>
        </w:rPr>
      </w:pPr>
    </w:p>
    <w:p w14:paraId="1223313F"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1.5: Mbrojtja e financave dhe aseteve publike nga keqpërdorimi gjatë ushtrimit të funksionit publik</w:t>
      </w:r>
    </w:p>
    <w:p w14:paraId="6B24F69B" w14:textId="77777777" w:rsidR="0094425A" w:rsidRPr="00BF0A75" w:rsidRDefault="0094425A" w:rsidP="0094425A">
      <w:pPr>
        <w:spacing w:after="0" w:line="240" w:lineRule="auto"/>
        <w:rPr>
          <w:rFonts w:ascii="Garamond" w:hAnsi="Garamond" w:cs="Times New Roman"/>
          <w:b/>
          <w:sz w:val="12"/>
          <w:szCs w:val="12"/>
          <w:lang w:val="sq-AL"/>
        </w:rPr>
      </w:pPr>
    </w:p>
    <w:p w14:paraId="04158568"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1.5.1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8"/>
        <w:gridCol w:w="1137"/>
      </w:tblGrid>
      <w:tr w:rsidR="0094425A" w:rsidRPr="00BF0A75" w14:paraId="4F8A9502" w14:textId="77777777" w:rsidTr="00B14F28">
        <w:trPr>
          <w:trHeight w:val="68"/>
        </w:trPr>
        <w:tc>
          <w:tcPr>
            <w:tcW w:w="1363" w:type="pct"/>
            <w:shd w:val="clear" w:color="auto" w:fill="DEECEE"/>
            <w:noWrap/>
            <w:vAlign w:val="center"/>
            <w:hideMark/>
          </w:tcPr>
          <w:p w14:paraId="48ABAC3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3" w:type="pct"/>
            <w:shd w:val="clear" w:color="auto" w:fill="DEECEE"/>
            <w:vAlign w:val="center"/>
            <w:hideMark/>
          </w:tcPr>
          <w:p w14:paraId="7CFB889B" w14:textId="77777777" w:rsidR="0094425A" w:rsidRPr="00BF0A75" w:rsidRDefault="0094425A" w:rsidP="0094425A">
            <w:pPr>
              <w:tabs>
                <w:tab w:val="left" w:pos="567"/>
              </w:tabs>
              <w:snapToGrid w:val="0"/>
              <w:spacing w:after="0" w:line="240" w:lineRule="auto"/>
              <w:jc w:val="both"/>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1.5.1 </w:t>
            </w:r>
            <w:r w:rsidRPr="00BF0A75">
              <w:rPr>
                <w:rFonts w:ascii="Garamond" w:hAnsi="Garamond" w:cs="Times New Roman"/>
                <w:sz w:val="12"/>
                <w:szCs w:val="12"/>
                <w:lang w:val="sq-AL"/>
              </w:rPr>
              <w:t>Rritja e auditimeve në fushat me ndjeshmëri publike për të nxitur përdorimin efektiv të fondeve publike, forcimin e llogaridhënies dhe integritetit të administratës</w:t>
            </w:r>
          </w:p>
          <w:p w14:paraId="58B4AA74" w14:textId="77777777" w:rsidR="0094425A" w:rsidRPr="00BF0A75" w:rsidRDefault="0094425A" w:rsidP="0094425A">
            <w:pPr>
              <w:tabs>
                <w:tab w:val="left" w:pos="567"/>
              </w:tabs>
              <w:snapToGrid w:val="0"/>
              <w:spacing w:after="0" w:line="240" w:lineRule="auto"/>
              <w:jc w:val="both"/>
              <w:rPr>
                <w:rFonts w:ascii="Garamond" w:eastAsia="Times New Roman" w:hAnsi="Garamond" w:cs="Times New Roman"/>
                <w:sz w:val="12"/>
                <w:szCs w:val="12"/>
                <w:lang w:val="sq-AL" w:eastAsia="en-GB"/>
              </w:rPr>
            </w:pPr>
          </w:p>
        </w:tc>
        <w:tc>
          <w:tcPr>
            <w:tcW w:w="404" w:type="pct"/>
            <w:vAlign w:val="center"/>
          </w:tcPr>
          <w:p w14:paraId="25FBFFA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A8E2A52" w14:textId="77777777" w:rsidTr="00B14F28">
        <w:trPr>
          <w:trHeight w:val="68"/>
        </w:trPr>
        <w:tc>
          <w:tcPr>
            <w:tcW w:w="1363" w:type="pct"/>
            <w:shd w:val="clear" w:color="auto" w:fill="DEECEE"/>
            <w:vAlign w:val="center"/>
            <w:hideMark/>
          </w:tcPr>
          <w:p w14:paraId="12835F8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33" w:type="pct"/>
            <w:shd w:val="clear" w:color="auto" w:fill="DEECEE"/>
            <w:vAlign w:val="center"/>
            <w:hideMark/>
          </w:tcPr>
          <w:p w14:paraId="54F52DF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5CF127B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6E2F2B2" w14:textId="77777777" w:rsidTr="00B14F28">
        <w:trPr>
          <w:trHeight w:val="68"/>
        </w:trPr>
        <w:tc>
          <w:tcPr>
            <w:tcW w:w="1363" w:type="pct"/>
            <w:shd w:val="clear" w:color="auto" w:fill="DEECEE"/>
            <w:vAlign w:val="center"/>
            <w:hideMark/>
          </w:tcPr>
          <w:p w14:paraId="2AFA492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3" w:type="pct"/>
            <w:shd w:val="clear" w:color="auto" w:fill="FFFFFF" w:themeFill="background1"/>
            <w:vAlign w:val="center"/>
          </w:tcPr>
          <w:p w14:paraId="5ED5544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391006D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41283D5" w14:textId="77777777" w:rsidTr="00B14F28">
        <w:trPr>
          <w:trHeight w:val="68"/>
        </w:trPr>
        <w:tc>
          <w:tcPr>
            <w:tcW w:w="1363" w:type="pct"/>
            <w:shd w:val="clear" w:color="auto" w:fill="auto"/>
            <w:vAlign w:val="center"/>
            <w:hideMark/>
          </w:tcPr>
          <w:p w14:paraId="3B855DE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3" w:type="pct"/>
            <w:shd w:val="clear" w:color="auto" w:fill="auto"/>
            <w:vAlign w:val="center"/>
          </w:tcPr>
          <w:p w14:paraId="0670F69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36B18A4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BEAB210" w14:textId="77777777" w:rsidTr="00B14F28">
        <w:trPr>
          <w:trHeight w:val="68"/>
        </w:trPr>
        <w:tc>
          <w:tcPr>
            <w:tcW w:w="1363" w:type="pct"/>
            <w:shd w:val="clear" w:color="auto" w:fill="auto"/>
            <w:vAlign w:val="center"/>
            <w:hideMark/>
          </w:tcPr>
          <w:p w14:paraId="65586B8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3" w:type="pct"/>
            <w:shd w:val="clear" w:color="000000" w:fill="FFFFFF"/>
            <w:vAlign w:val="center"/>
          </w:tcPr>
          <w:p w14:paraId="0C2107A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6A2EAE8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322D250" w14:textId="77777777" w:rsidTr="00B14F28">
        <w:trPr>
          <w:trHeight w:val="68"/>
        </w:trPr>
        <w:tc>
          <w:tcPr>
            <w:tcW w:w="1363" w:type="pct"/>
            <w:shd w:val="clear" w:color="auto" w:fill="DEECEE"/>
            <w:vAlign w:val="center"/>
            <w:hideMark/>
          </w:tcPr>
          <w:p w14:paraId="15BDBFB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3" w:type="pct"/>
            <w:shd w:val="clear" w:color="000000" w:fill="FFFFFF"/>
            <w:vAlign w:val="center"/>
          </w:tcPr>
          <w:p w14:paraId="2B6FC5C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7A02A93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DDA5BE9" w14:textId="77777777" w:rsidTr="00B14F28">
        <w:trPr>
          <w:trHeight w:val="68"/>
        </w:trPr>
        <w:tc>
          <w:tcPr>
            <w:tcW w:w="1363" w:type="pct"/>
            <w:shd w:val="clear" w:color="auto" w:fill="DEECEE"/>
            <w:vAlign w:val="center"/>
            <w:hideMark/>
          </w:tcPr>
          <w:p w14:paraId="79EB22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3" w:type="pct"/>
            <w:shd w:val="clear" w:color="auto" w:fill="DEECEE"/>
            <w:vAlign w:val="center"/>
          </w:tcPr>
          <w:p w14:paraId="4C938D01"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5395333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AF4A091" w14:textId="77777777" w:rsidTr="00B14F28">
        <w:trPr>
          <w:trHeight w:val="68"/>
        </w:trPr>
        <w:tc>
          <w:tcPr>
            <w:tcW w:w="1363" w:type="pct"/>
            <w:shd w:val="clear" w:color="auto" w:fill="DEECEE"/>
            <w:vAlign w:val="center"/>
            <w:hideMark/>
          </w:tcPr>
          <w:p w14:paraId="5D04C37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1ACAE9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7568A0A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hideMark/>
          </w:tcPr>
          <w:p w14:paraId="49E731A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4567D2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D6ED04C" w14:textId="77777777" w:rsidTr="00B14F28">
        <w:trPr>
          <w:trHeight w:val="68"/>
        </w:trPr>
        <w:tc>
          <w:tcPr>
            <w:tcW w:w="1363" w:type="pct"/>
            <w:shd w:val="clear" w:color="auto" w:fill="auto"/>
            <w:vAlign w:val="center"/>
            <w:hideMark/>
          </w:tcPr>
          <w:p w14:paraId="55C0A21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3" w:type="pct"/>
            <w:shd w:val="clear" w:color="auto" w:fill="auto"/>
            <w:vAlign w:val="center"/>
            <w:hideMark/>
          </w:tcPr>
          <w:p w14:paraId="5A16DD7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3A39FB6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F638D27" w14:textId="77777777" w:rsidTr="00B14F28">
        <w:trPr>
          <w:trHeight w:val="260"/>
        </w:trPr>
        <w:tc>
          <w:tcPr>
            <w:tcW w:w="1363" w:type="pct"/>
            <w:shd w:val="clear" w:color="auto" w:fill="DEECEE"/>
            <w:vAlign w:val="center"/>
            <w:hideMark/>
          </w:tcPr>
          <w:p w14:paraId="7F39D5B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3" w:type="pct"/>
            <w:shd w:val="clear" w:color="auto" w:fill="DEECEE"/>
            <w:vAlign w:val="center"/>
            <w:hideMark/>
          </w:tcPr>
          <w:p w14:paraId="68C7B8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Kontrolli i Lartë i Shtetit, Ministria e Financave.</w:t>
            </w:r>
          </w:p>
        </w:tc>
        <w:tc>
          <w:tcPr>
            <w:tcW w:w="404" w:type="pct"/>
            <w:shd w:val="clear" w:color="000000" w:fill="FFFFFF"/>
            <w:vAlign w:val="center"/>
          </w:tcPr>
          <w:p w14:paraId="50F3432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550D262" w14:textId="77777777" w:rsidTr="00B14F28">
        <w:trPr>
          <w:trHeight w:val="68"/>
        </w:trPr>
        <w:tc>
          <w:tcPr>
            <w:tcW w:w="1363" w:type="pct"/>
            <w:vMerge w:val="restart"/>
            <w:shd w:val="clear" w:color="auto" w:fill="DEECEE"/>
            <w:vAlign w:val="center"/>
            <w:hideMark/>
          </w:tcPr>
          <w:p w14:paraId="492AD92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3" w:type="pct"/>
            <w:shd w:val="clear" w:color="auto" w:fill="DEECEE"/>
            <w:vAlign w:val="center"/>
          </w:tcPr>
          <w:p w14:paraId="0BDA5C2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4" w:type="pct"/>
            <w:shd w:val="clear" w:color="000000" w:fill="FFFFFF"/>
            <w:vAlign w:val="center"/>
          </w:tcPr>
          <w:p w14:paraId="530F197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3684EE0" w14:textId="77777777" w:rsidTr="00B14F28">
        <w:trPr>
          <w:trHeight w:val="68"/>
        </w:trPr>
        <w:tc>
          <w:tcPr>
            <w:tcW w:w="1363" w:type="pct"/>
            <w:vMerge/>
            <w:shd w:val="clear" w:color="auto" w:fill="DEECEE"/>
            <w:vAlign w:val="center"/>
            <w:hideMark/>
          </w:tcPr>
          <w:p w14:paraId="08A3BF8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0CF6CA2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Ministria e Financave dhe Kontrolli i Lartë i Shtetit për mbledhjen, sigurimin e informacionit dhe dërgimin e tij në Drejtorinë e Përgjithshme të Antikorrupsionit</w:t>
            </w:r>
          </w:p>
        </w:tc>
        <w:tc>
          <w:tcPr>
            <w:tcW w:w="404" w:type="pct"/>
            <w:shd w:val="clear" w:color="000000" w:fill="FFFFFF"/>
            <w:vAlign w:val="center"/>
          </w:tcPr>
          <w:p w14:paraId="72B4F6A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924B91E" w14:textId="77777777" w:rsidTr="00B14F28">
        <w:trPr>
          <w:trHeight w:val="68"/>
        </w:trPr>
        <w:tc>
          <w:tcPr>
            <w:tcW w:w="1363" w:type="pct"/>
            <w:shd w:val="clear" w:color="auto" w:fill="DEECEE"/>
            <w:noWrap/>
            <w:vAlign w:val="center"/>
            <w:hideMark/>
          </w:tcPr>
          <w:p w14:paraId="73A69CF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3" w:type="pct"/>
            <w:shd w:val="clear" w:color="auto" w:fill="DEECEE"/>
            <w:noWrap/>
            <w:vAlign w:val="center"/>
          </w:tcPr>
          <w:p w14:paraId="59DFEB3F"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Qëllimi i këtij treguesi është të matet përmirësimi dhe rritja e numrit të auditimeve të brendshme dhe të jashtme në institucionet publike dhe nëpërmjet kësaj të nxisë përdorimin efektiv të fondeve publike dhe të forcojë përgjegjshmërinë dhe llogaridhënien e institucioneve.</w:t>
            </w:r>
          </w:p>
          <w:p w14:paraId="7E50A91F"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Për këtë qëllim, Kontrolli i Lartë i Shtetit (për auditimet e jashtme) dhe Ministria e Financave (për auditimet e brendshme) do të përgatisin raport (informacion) vlerësimi mbi gjendjen e kryerjes së auditimeve të brendshme dhe të jashtme (numri, gjetjet dhe rekomandimet) në institucionet publike. Vlerësimi do të identifikojë numrin e auditimeve të brendshme dhe të jashtme të kryera, gjetjet kryesore dhe rekomandimet në tre vitet e fundit dhe kjo do të jetë niveli bazë (</w:t>
            </w:r>
            <w:r w:rsidRPr="00BF0A75">
              <w:rPr>
                <w:rFonts w:ascii="Garamond" w:hAnsi="Garamond" w:cs="Times New Roman"/>
                <w:i/>
                <w:iCs/>
                <w:sz w:val="12"/>
                <w:szCs w:val="12"/>
                <w:lang w:val="sq-AL"/>
              </w:rPr>
              <w:t>baseline</w:t>
            </w:r>
            <w:r w:rsidRPr="00BF0A75">
              <w:rPr>
                <w:rFonts w:ascii="Garamond" w:hAnsi="Garamond" w:cs="Times New Roman"/>
                <w:sz w:val="12"/>
                <w:szCs w:val="12"/>
                <w:lang w:val="sq-AL"/>
              </w:rPr>
              <w:t>) për monitorimin e kësaj mase.</w:t>
            </w:r>
          </w:p>
          <w:p w14:paraId="77751746" w14:textId="77777777" w:rsidR="0094425A" w:rsidRPr="00BF0A75" w:rsidRDefault="0094425A" w:rsidP="0094425A">
            <w:pPr>
              <w:spacing w:after="0" w:line="240" w:lineRule="auto"/>
              <w:jc w:val="both"/>
              <w:rPr>
                <w:rFonts w:ascii="Garamond" w:hAnsi="Garamond" w:cs="Times New Roman"/>
                <w:sz w:val="12"/>
                <w:szCs w:val="12"/>
                <w:lang w:val="sq-AL"/>
              </w:rPr>
            </w:pPr>
          </w:p>
          <w:p w14:paraId="620AD2F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544B1A6D" w14:textId="77777777" w:rsidR="0094425A" w:rsidRPr="00BF0A75" w:rsidRDefault="0094425A" w:rsidP="00031439">
            <w:pPr>
              <w:pStyle w:val="ListParagraph"/>
              <w:numPr>
                <w:ilvl w:val="0"/>
                <w:numId w:val="25"/>
              </w:numPr>
              <w:spacing w:after="0" w:line="240" w:lineRule="auto"/>
              <w:jc w:val="both"/>
              <w:rPr>
                <w:rFonts w:ascii="Garamond" w:eastAsia="Times New Roman" w:hAnsi="Garamond" w:cs="Times New Roman"/>
                <w:sz w:val="12"/>
                <w:szCs w:val="12"/>
                <w:lang w:val="sq-AL" w:eastAsia="en-GB"/>
              </w:rPr>
            </w:pPr>
            <w:r w:rsidRPr="00BF0A75">
              <w:rPr>
                <w:rFonts w:ascii="Garamond" w:hAnsi="Garamond" w:cs="Times New Roman"/>
                <w:i/>
                <w:iCs/>
                <w:sz w:val="12"/>
                <w:szCs w:val="12"/>
                <w:lang w:val="sq-AL"/>
              </w:rPr>
              <w:t>Kontrolli i Lartë i Shtetit</w:t>
            </w:r>
            <w:r w:rsidRPr="00BF0A75">
              <w:rPr>
                <w:rFonts w:ascii="Garamond" w:hAnsi="Garamond" w:cs="Times New Roman"/>
                <w:sz w:val="12"/>
                <w:szCs w:val="12"/>
                <w:lang w:val="sq-AL"/>
              </w:rPr>
              <w:t xml:space="preserve"> dhe </w:t>
            </w:r>
            <w:r w:rsidRPr="00BF0A75">
              <w:rPr>
                <w:rFonts w:ascii="Garamond" w:hAnsi="Garamond" w:cs="Times New Roman"/>
                <w:i/>
                <w:iCs/>
                <w:sz w:val="12"/>
                <w:szCs w:val="12"/>
                <w:lang w:val="sq-AL"/>
              </w:rPr>
              <w:t>Ministria e Financave</w:t>
            </w:r>
            <w:r w:rsidRPr="00BF0A75">
              <w:rPr>
                <w:rFonts w:ascii="Garamond" w:hAnsi="Garamond" w:cs="Times New Roman"/>
                <w:sz w:val="12"/>
                <w:szCs w:val="12"/>
                <w:lang w:val="sq-AL"/>
              </w:rPr>
              <w:t xml:space="preserve"> do të mbledhin informacion rreth numrit të auditimeve të brendshme dhe të jashtme të kryera në institucionet publike në periudhën raportuese;</w:t>
            </w:r>
          </w:p>
          <w:p w14:paraId="6041AE3F" w14:textId="77777777" w:rsidR="0094425A" w:rsidRPr="00BF0A75" w:rsidRDefault="0094425A" w:rsidP="00031439">
            <w:pPr>
              <w:pStyle w:val="ListParagraph"/>
              <w:numPr>
                <w:ilvl w:val="0"/>
                <w:numId w:val="26"/>
              </w:numPr>
              <w:spacing w:after="0" w:line="240" w:lineRule="auto"/>
              <w:jc w:val="both"/>
              <w:rPr>
                <w:rFonts w:ascii="Garamond" w:eastAsia="Times New Roman" w:hAnsi="Garamond" w:cs="Times New Roman"/>
                <w:sz w:val="12"/>
                <w:szCs w:val="12"/>
                <w:lang w:val="sq-AL" w:eastAsia="en-GB"/>
              </w:rPr>
            </w:pPr>
            <w:r w:rsidRPr="00BF0A75">
              <w:rPr>
                <w:rFonts w:ascii="Garamond" w:hAnsi="Garamond" w:cs="Times New Roman"/>
                <w:i/>
                <w:iCs/>
                <w:sz w:val="12"/>
                <w:szCs w:val="12"/>
                <w:lang w:val="sq-AL"/>
              </w:rPr>
              <w:t>Drejtoria e Përgjithshme e Antikorrupsionit</w:t>
            </w:r>
            <w:r w:rsidRPr="00BF0A75">
              <w:rPr>
                <w:rFonts w:ascii="Garamond" w:hAnsi="Garamond" w:cs="Times New Roman"/>
                <w:sz w:val="12"/>
                <w:szCs w:val="12"/>
                <w:lang w:val="sq-AL"/>
              </w:rPr>
              <w:t xml:space="preserve"> do të llogarisë përqindjen e auditimeve të brendshme dhe të jashtme të kryera në institucionet publike krahasuar me auditimet e kryera në periudhën raportuese të mëparshme dhe kumulativisht </w:t>
            </w:r>
            <w:r w:rsidRPr="00BF0A75">
              <w:rPr>
                <w:rFonts w:ascii="Garamond" w:eastAsia="Times New Roman" w:hAnsi="Garamond" w:cs="Times New Roman"/>
                <w:sz w:val="12"/>
                <w:szCs w:val="12"/>
                <w:lang w:val="sq-AL" w:eastAsia="en-GB"/>
              </w:rPr>
              <w:t>përgjatë zbatimit të SNKK 2024-2030, sipas formulës së dhënë.</w:t>
            </w:r>
          </w:p>
        </w:tc>
        <w:tc>
          <w:tcPr>
            <w:tcW w:w="404" w:type="pct"/>
            <w:vAlign w:val="center"/>
          </w:tcPr>
          <w:p w14:paraId="52C6A13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B733236" w14:textId="77777777" w:rsidTr="00B14F28">
        <w:trPr>
          <w:trHeight w:val="68"/>
        </w:trPr>
        <w:tc>
          <w:tcPr>
            <w:tcW w:w="1363" w:type="pct"/>
            <w:shd w:val="clear" w:color="auto" w:fill="DEECEE"/>
            <w:vAlign w:val="center"/>
            <w:hideMark/>
          </w:tcPr>
          <w:p w14:paraId="00DE757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3" w:type="pct"/>
            <w:shd w:val="clear" w:color="auto" w:fill="DEECEE"/>
            <w:vAlign w:val="center"/>
          </w:tcPr>
          <w:p w14:paraId="714D073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4" w:type="pct"/>
            <w:shd w:val="clear" w:color="000000" w:fill="FFFFFF"/>
            <w:vAlign w:val="center"/>
          </w:tcPr>
          <w:p w14:paraId="331B5AB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0FAAC05" w14:textId="77777777" w:rsidTr="00B14F28">
        <w:trPr>
          <w:trHeight w:val="68"/>
        </w:trPr>
        <w:tc>
          <w:tcPr>
            <w:tcW w:w="1363" w:type="pct"/>
            <w:shd w:val="clear" w:color="auto" w:fill="DEECEE"/>
            <w:vAlign w:val="center"/>
            <w:hideMark/>
          </w:tcPr>
          <w:p w14:paraId="4D5A09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 Rritëse</w:t>
            </w:r>
          </w:p>
        </w:tc>
        <w:tc>
          <w:tcPr>
            <w:tcW w:w="3233" w:type="pct"/>
            <w:shd w:val="clear" w:color="auto" w:fill="DEECEE"/>
            <w:vAlign w:val="center"/>
          </w:tcPr>
          <w:p w14:paraId="1227685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4" w:type="pct"/>
            <w:shd w:val="clear" w:color="000000" w:fill="FFFFFF"/>
            <w:vAlign w:val="center"/>
          </w:tcPr>
          <w:p w14:paraId="0CDACD1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E8E9E68" w14:textId="77777777" w:rsidTr="00B14F28">
        <w:trPr>
          <w:trHeight w:val="68"/>
        </w:trPr>
        <w:tc>
          <w:tcPr>
            <w:tcW w:w="1363" w:type="pct"/>
            <w:shd w:val="clear" w:color="auto" w:fill="auto"/>
            <w:vAlign w:val="center"/>
            <w:hideMark/>
          </w:tcPr>
          <w:p w14:paraId="6BA60C4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3" w:type="pct"/>
            <w:shd w:val="clear" w:color="000000" w:fill="FFFFFF"/>
            <w:vAlign w:val="center"/>
          </w:tcPr>
          <w:p w14:paraId="5C324FD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112EE18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FD50B51" w14:textId="77777777" w:rsidTr="00B14F28">
        <w:trPr>
          <w:trHeight w:val="549"/>
        </w:trPr>
        <w:tc>
          <w:tcPr>
            <w:tcW w:w="1363" w:type="pct"/>
            <w:shd w:val="clear" w:color="auto" w:fill="DEECEE"/>
            <w:vAlign w:val="center"/>
            <w:hideMark/>
          </w:tcPr>
          <w:p w14:paraId="505FD59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3" w:type="pct"/>
            <w:shd w:val="clear" w:color="auto" w:fill="DEECEE"/>
            <w:vAlign w:val="center"/>
            <w:hideMark/>
          </w:tcPr>
          <w:p w14:paraId="07930670"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2E6AA9B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4CFD9FB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auditimeve të brendshme dhe të jashtme të kryera në institucionet publike në periudhën raportuese / numri i auditimeve të brendshme dhe të jashtme të kryera në institucionet publike në periudhën e mëparshme raportuese X 100</w:t>
            </w:r>
          </w:p>
          <w:p w14:paraId="38E4AE8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38077D3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125B14C7"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4B38C473" w14:textId="77777777" w:rsidR="0094425A" w:rsidRPr="00BF0A75" w:rsidRDefault="0094425A" w:rsidP="0094425A">
            <w:pPr>
              <w:snapToGrid w:val="0"/>
              <w:spacing w:after="0" w:line="240" w:lineRule="auto"/>
              <w:rPr>
                <w:rFonts w:ascii="Garamond" w:eastAsia="Times New Roman" w:hAnsi="Garamond" w:cs="Times New Roman"/>
                <w:iCs/>
                <w:sz w:val="12"/>
                <w:szCs w:val="12"/>
                <w:lang w:val="sq-AL" w:eastAsia="en-GB"/>
              </w:rPr>
            </w:pPr>
            <w:r w:rsidRPr="00BF0A75">
              <w:rPr>
                <w:rFonts w:ascii="Garamond" w:eastAsia="Times New Roman" w:hAnsi="Garamond" w:cs="Times New Roman"/>
                <w:sz w:val="12"/>
                <w:szCs w:val="12"/>
                <w:lang w:val="sq-AL" w:eastAsia="en-GB"/>
              </w:rPr>
              <w:t>Numri i auditimeve të brendshme dhe të jashtme të kryera në zbatimin e deritanishëm të SNKK 2024-2030 / numri i auditimeve të brendshme dhe të jashtme të kryera në vitin e fundit para fillimit të zbatimit të SNKK 2024-2030 X 100</w:t>
            </w:r>
          </w:p>
        </w:tc>
        <w:tc>
          <w:tcPr>
            <w:tcW w:w="404" w:type="pct"/>
            <w:vAlign w:val="center"/>
          </w:tcPr>
          <w:p w14:paraId="5BD5456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A039007" w14:textId="77777777" w:rsidTr="00B14F28">
        <w:trPr>
          <w:trHeight w:val="77"/>
        </w:trPr>
        <w:tc>
          <w:tcPr>
            <w:tcW w:w="1363" w:type="pct"/>
            <w:vMerge w:val="restart"/>
            <w:shd w:val="clear" w:color="auto" w:fill="auto"/>
            <w:vAlign w:val="center"/>
            <w:hideMark/>
          </w:tcPr>
          <w:p w14:paraId="4B1FD60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1F63905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49A4DE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54E6818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93FE4D" w14:textId="77777777" w:rsidTr="00B14F28">
        <w:trPr>
          <w:trHeight w:val="80"/>
        </w:trPr>
        <w:tc>
          <w:tcPr>
            <w:tcW w:w="1363" w:type="pct"/>
            <w:vMerge/>
            <w:vAlign w:val="center"/>
            <w:hideMark/>
          </w:tcPr>
          <w:p w14:paraId="65B925A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0AE71C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5F2E5C3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A423F97" w14:textId="77777777" w:rsidTr="00B14F28">
        <w:trPr>
          <w:trHeight w:val="68"/>
        </w:trPr>
        <w:tc>
          <w:tcPr>
            <w:tcW w:w="1363" w:type="pct"/>
            <w:vMerge/>
            <w:vAlign w:val="center"/>
            <w:hideMark/>
          </w:tcPr>
          <w:p w14:paraId="188F876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554AFD9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38EF955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6053FC3" w14:textId="77777777" w:rsidTr="00B14F28">
        <w:trPr>
          <w:trHeight w:val="68"/>
        </w:trPr>
        <w:tc>
          <w:tcPr>
            <w:tcW w:w="1363" w:type="pct"/>
            <w:shd w:val="clear" w:color="auto" w:fill="DEECEE"/>
            <w:vAlign w:val="center"/>
            <w:hideMark/>
          </w:tcPr>
          <w:p w14:paraId="3A8E7B2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p>
        </w:tc>
        <w:tc>
          <w:tcPr>
            <w:tcW w:w="3233" w:type="pct"/>
            <w:shd w:val="clear" w:color="auto" w:fill="DEECEE"/>
            <w:vAlign w:val="center"/>
            <w:hideMark/>
          </w:tcPr>
          <w:p w14:paraId="0716F48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16AF16A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C9841CA" w14:textId="77777777" w:rsidTr="00B14F28">
        <w:trPr>
          <w:trHeight w:val="68"/>
        </w:trPr>
        <w:tc>
          <w:tcPr>
            <w:tcW w:w="1363" w:type="pct"/>
            <w:vMerge w:val="restart"/>
            <w:shd w:val="clear" w:color="auto" w:fill="DEECEE"/>
            <w:noWrap/>
            <w:vAlign w:val="center"/>
            <w:hideMark/>
          </w:tcPr>
          <w:p w14:paraId="226C0B0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3" w:type="pct"/>
            <w:shd w:val="clear" w:color="auto" w:fill="DEECEE"/>
            <w:noWrap/>
            <w:vAlign w:val="center"/>
          </w:tcPr>
          <w:p w14:paraId="25F021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082FCB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30F89C4" w14:textId="77777777" w:rsidTr="00B14F28">
        <w:trPr>
          <w:trHeight w:val="68"/>
        </w:trPr>
        <w:tc>
          <w:tcPr>
            <w:tcW w:w="1363" w:type="pct"/>
            <w:vMerge/>
            <w:shd w:val="clear" w:color="auto" w:fill="DEECEE"/>
            <w:noWrap/>
            <w:vAlign w:val="center"/>
          </w:tcPr>
          <w:p w14:paraId="6820A7E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noWrap/>
            <w:vAlign w:val="center"/>
          </w:tcPr>
          <w:p w14:paraId="47D6AB6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117B524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9D26EC" w14:textId="77777777" w:rsidTr="00B14F28">
        <w:trPr>
          <w:trHeight w:val="77"/>
        </w:trPr>
        <w:tc>
          <w:tcPr>
            <w:tcW w:w="1363" w:type="pct"/>
            <w:vMerge/>
            <w:shd w:val="clear" w:color="auto" w:fill="DEECEE"/>
            <w:vAlign w:val="center"/>
            <w:hideMark/>
          </w:tcPr>
          <w:p w14:paraId="4624EB3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11613E2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5A994FF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57FDDC3" w14:textId="77777777" w:rsidTr="00B14F28">
        <w:trPr>
          <w:trHeight w:val="77"/>
        </w:trPr>
        <w:tc>
          <w:tcPr>
            <w:tcW w:w="1363" w:type="pct"/>
            <w:vMerge w:val="restart"/>
            <w:shd w:val="clear" w:color="auto" w:fill="DEECEE"/>
            <w:noWrap/>
            <w:vAlign w:val="center"/>
            <w:hideMark/>
          </w:tcPr>
          <w:p w14:paraId="15EAF91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3" w:type="pct"/>
            <w:shd w:val="clear" w:color="auto" w:fill="DEECEE"/>
            <w:vAlign w:val="center"/>
          </w:tcPr>
          <w:p w14:paraId="72619FA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2637608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1777E00C" w14:textId="77777777" w:rsidTr="00B14F28">
        <w:trPr>
          <w:trHeight w:val="77"/>
        </w:trPr>
        <w:tc>
          <w:tcPr>
            <w:tcW w:w="1363" w:type="pct"/>
            <w:vMerge/>
            <w:shd w:val="clear" w:color="auto" w:fill="DEECEE"/>
            <w:vAlign w:val="center"/>
            <w:hideMark/>
          </w:tcPr>
          <w:p w14:paraId="056B41D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7EC9407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5% rritje e numrit të  auditimeve të brendshme dhe të jashtme të kryera</w:t>
            </w:r>
          </w:p>
        </w:tc>
        <w:tc>
          <w:tcPr>
            <w:tcW w:w="404" w:type="pct"/>
            <w:vAlign w:val="center"/>
          </w:tcPr>
          <w:p w14:paraId="09BC4A3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79EC3A13" w14:textId="77777777" w:rsidTr="00B14F28">
        <w:trPr>
          <w:trHeight w:val="197"/>
        </w:trPr>
        <w:tc>
          <w:tcPr>
            <w:tcW w:w="1363" w:type="pct"/>
            <w:vMerge/>
            <w:shd w:val="clear" w:color="auto" w:fill="DEECEE"/>
            <w:vAlign w:val="center"/>
            <w:hideMark/>
          </w:tcPr>
          <w:p w14:paraId="6CDAEB7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2587725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 rritje e numrit të  auditimeve të brendshme dhe të jashtme të kryera (kumulative)</w:t>
            </w:r>
          </w:p>
        </w:tc>
        <w:tc>
          <w:tcPr>
            <w:tcW w:w="404" w:type="pct"/>
            <w:vAlign w:val="center"/>
          </w:tcPr>
          <w:p w14:paraId="583B670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2D24D3B6" w14:textId="77777777" w:rsidTr="00B14F28">
        <w:trPr>
          <w:trHeight w:val="170"/>
        </w:trPr>
        <w:tc>
          <w:tcPr>
            <w:tcW w:w="1363" w:type="pct"/>
            <w:vMerge/>
            <w:shd w:val="clear" w:color="auto" w:fill="DEECEE"/>
            <w:vAlign w:val="center"/>
            <w:hideMark/>
          </w:tcPr>
          <w:p w14:paraId="767CF67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330928E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15% rritje e numrit të  auditimeve të brendshme dhe të jashtme të kryera (kumulative)</w:t>
            </w:r>
          </w:p>
        </w:tc>
        <w:tc>
          <w:tcPr>
            <w:tcW w:w="404" w:type="pct"/>
            <w:vAlign w:val="center"/>
          </w:tcPr>
          <w:p w14:paraId="0172D36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73406938" w14:textId="77777777" w:rsidTr="00B14F28">
        <w:trPr>
          <w:trHeight w:val="77"/>
        </w:trPr>
        <w:tc>
          <w:tcPr>
            <w:tcW w:w="1363" w:type="pct"/>
            <w:vMerge/>
            <w:shd w:val="clear" w:color="auto" w:fill="DEECEE"/>
            <w:vAlign w:val="center"/>
            <w:hideMark/>
          </w:tcPr>
          <w:p w14:paraId="78DAB6E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79A85DD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 rritje e numrit të  auditimeve të brendshme dhe të jashtme të kryera (kumulative)</w:t>
            </w:r>
          </w:p>
        </w:tc>
        <w:tc>
          <w:tcPr>
            <w:tcW w:w="404" w:type="pct"/>
            <w:vAlign w:val="center"/>
          </w:tcPr>
          <w:p w14:paraId="4B255BD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13FF916D" w14:textId="77777777" w:rsidTr="00B14F28">
        <w:trPr>
          <w:trHeight w:val="77"/>
        </w:trPr>
        <w:tc>
          <w:tcPr>
            <w:tcW w:w="1363" w:type="pct"/>
            <w:vMerge/>
            <w:shd w:val="clear" w:color="auto" w:fill="DEECEE"/>
            <w:vAlign w:val="center"/>
          </w:tcPr>
          <w:p w14:paraId="091172B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7D69D91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25% rritje e numrit të  auditimeve të brendshme dhe të jashtme të kryera (kumulative)</w:t>
            </w:r>
          </w:p>
        </w:tc>
        <w:tc>
          <w:tcPr>
            <w:tcW w:w="404" w:type="pct"/>
            <w:vAlign w:val="center"/>
          </w:tcPr>
          <w:p w14:paraId="60BB7EE2"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4990D364" w14:textId="77777777" w:rsidTr="00B14F28">
        <w:trPr>
          <w:trHeight w:val="77"/>
        </w:trPr>
        <w:tc>
          <w:tcPr>
            <w:tcW w:w="1363" w:type="pct"/>
            <w:vMerge/>
            <w:shd w:val="clear" w:color="auto" w:fill="DEECEE"/>
            <w:vAlign w:val="center"/>
          </w:tcPr>
          <w:p w14:paraId="4E7AB69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54BBE7A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30% rritje e numrit të  auditimeve të brendshme dhe të jashtme të kryera (kumulative)</w:t>
            </w:r>
          </w:p>
        </w:tc>
        <w:tc>
          <w:tcPr>
            <w:tcW w:w="404" w:type="pct"/>
            <w:vAlign w:val="center"/>
          </w:tcPr>
          <w:p w14:paraId="47B36E07"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A1EB46D" w14:textId="77777777" w:rsidTr="00B14F28">
        <w:trPr>
          <w:trHeight w:val="77"/>
        </w:trPr>
        <w:tc>
          <w:tcPr>
            <w:tcW w:w="1363" w:type="pct"/>
            <w:shd w:val="clear" w:color="auto" w:fill="auto"/>
            <w:vAlign w:val="center"/>
            <w:hideMark/>
          </w:tcPr>
          <w:p w14:paraId="540A7CC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33" w:type="pct"/>
            <w:shd w:val="clear" w:color="000000" w:fill="FFFFFF"/>
            <w:vAlign w:val="center"/>
          </w:tcPr>
          <w:p w14:paraId="31624CF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Rritje vjetore prej 5% e numrit të auditimeve të brendshme dhe të jashtme të kryera</w:t>
            </w:r>
          </w:p>
        </w:tc>
        <w:tc>
          <w:tcPr>
            <w:tcW w:w="404" w:type="pct"/>
            <w:shd w:val="clear" w:color="000000" w:fill="FFFFFF"/>
            <w:vAlign w:val="center"/>
          </w:tcPr>
          <w:p w14:paraId="232E812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7C9E5650" w14:textId="77777777" w:rsidTr="00B14F28">
        <w:trPr>
          <w:trHeight w:val="77"/>
        </w:trPr>
        <w:tc>
          <w:tcPr>
            <w:tcW w:w="1363" w:type="pct"/>
            <w:shd w:val="clear" w:color="auto" w:fill="auto"/>
            <w:noWrap/>
            <w:vAlign w:val="center"/>
            <w:hideMark/>
          </w:tcPr>
          <w:p w14:paraId="16FC96F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22.Vlera bazë aktuale</w:t>
            </w:r>
          </w:p>
        </w:tc>
        <w:tc>
          <w:tcPr>
            <w:tcW w:w="3233" w:type="pct"/>
            <w:shd w:val="clear" w:color="auto" w:fill="auto"/>
            <w:vAlign w:val="center"/>
            <w:hideMark/>
          </w:tcPr>
          <w:p w14:paraId="73381B4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4A7B70A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A9568C2" w14:textId="77777777" w:rsidTr="00B14F28">
        <w:trPr>
          <w:trHeight w:val="68"/>
        </w:trPr>
        <w:tc>
          <w:tcPr>
            <w:tcW w:w="1363" w:type="pct"/>
            <w:shd w:val="clear" w:color="auto" w:fill="DEECEE"/>
            <w:vAlign w:val="center"/>
            <w:hideMark/>
          </w:tcPr>
          <w:p w14:paraId="6162477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3" w:type="pct"/>
            <w:shd w:val="clear" w:color="auto" w:fill="DEECEE"/>
            <w:vAlign w:val="center"/>
            <w:hideMark/>
          </w:tcPr>
          <w:p w14:paraId="125CFC7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4" w:type="pct"/>
            <w:shd w:val="clear" w:color="000000" w:fill="FFFFFF"/>
            <w:vAlign w:val="center"/>
          </w:tcPr>
          <w:p w14:paraId="144D753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E6DA0C2" w14:textId="77777777" w:rsidTr="00B14F28">
        <w:trPr>
          <w:trHeight w:val="68"/>
        </w:trPr>
        <w:tc>
          <w:tcPr>
            <w:tcW w:w="1363" w:type="pct"/>
            <w:shd w:val="clear" w:color="auto" w:fill="DEECEE"/>
            <w:vAlign w:val="center"/>
            <w:hideMark/>
          </w:tcPr>
          <w:p w14:paraId="50E0CEC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24.Vlera e synuar e treguesit</w:t>
            </w:r>
          </w:p>
        </w:tc>
        <w:tc>
          <w:tcPr>
            <w:tcW w:w="3233" w:type="pct"/>
            <w:shd w:val="clear" w:color="auto" w:fill="DEECEE"/>
            <w:vAlign w:val="center"/>
            <w:hideMark/>
          </w:tcPr>
          <w:p w14:paraId="5B690B7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4" w:type="pct"/>
            <w:shd w:val="clear" w:color="000000" w:fill="FFFFFF"/>
            <w:vAlign w:val="center"/>
          </w:tcPr>
          <w:p w14:paraId="67E8F0E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7EBD1514" w14:textId="77777777" w:rsidR="0094425A" w:rsidRPr="00BF0A75" w:rsidRDefault="0094425A" w:rsidP="0094425A">
      <w:pPr>
        <w:spacing w:after="0" w:line="240" w:lineRule="auto"/>
        <w:rPr>
          <w:rFonts w:ascii="Garamond" w:hAnsi="Garamond" w:cs="Times New Roman"/>
          <w:sz w:val="12"/>
          <w:szCs w:val="12"/>
          <w:lang w:val="sq-AL"/>
        </w:rPr>
      </w:pPr>
    </w:p>
    <w:p w14:paraId="36DEA1F8" w14:textId="77777777" w:rsidR="0094425A" w:rsidRPr="00BF0A75" w:rsidRDefault="0094425A" w:rsidP="0094425A">
      <w:pPr>
        <w:spacing w:after="0" w:line="240" w:lineRule="auto"/>
        <w:rPr>
          <w:rFonts w:ascii="Garamond" w:hAnsi="Garamond" w:cs="Times New Roman"/>
          <w:b/>
          <w:sz w:val="12"/>
          <w:szCs w:val="12"/>
          <w:lang w:val="sq-AL"/>
        </w:rPr>
      </w:pPr>
    </w:p>
    <w:p w14:paraId="15F86AC2" w14:textId="77777777" w:rsidR="0094425A" w:rsidRPr="00BF0A75" w:rsidRDefault="0094425A" w:rsidP="0094425A">
      <w:pPr>
        <w:spacing w:after="0" w:line="240" w:lineRule="auto"/>
        <w:rPr>
          <w:rFonts w:ascii="Garamond" w:hAnsi="Garamond" w:cs="Times New Roman"/>
          <w:b/>
          <w:sz w:val="12"/>
          <w:szCs w:val="12"/>
          <w:lang w:val="sq-AL"/>
        </w:rPr>
      </w:pPr>
    </w:p>
    <w:p w14:paraId="762448C6" w14:textId="77777777" w:rsidR="0094425A" w:rsidRPr="00BF0A75" w:rsidRDefault="0094425A" w:rsidP="0094425A">
      <w:pPr>
        <w:spacing w:after="0" w:line="240" w:lineRule="auto"/>
        <w:rPr>
          <w:rFonts w:ascii="Garamond" w:hAnsi="Garamond" w:cs="Times New Roman"/>
          <w:b/>
          <w:sz w:val="12"/>
          <w:szCs w:val="12"/>
          <w:lang w:val="sq-AL"/>
        </w:rPr>
      </w:pPr>
    </w:p>
    <w:p w14:paraId="6908CBE3"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 xml:space="preserve">Tregues 1.5.2 </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9100"/>
        <w:gridCol w:w="1137"/>
      </w:tblGrid>
      <w:tr w:rsidR="0094425A" w:rsidRPr="00BF0A75" w14:paraId="521D6824" w14:textId="77777777" w:rsidTr="00B14F28">
        <w:trPr>
          <w:trHeight w:val="413"/>
        </w:trPr>
        <w:tc>
          <w:tcPr>
            <w:tcW w:w="1362" w:type="pct"/>
            <w:shd w:val="clear" w:color="auto" w:fill="DEECEE"/>
            <w:noWrap/>
            <w:vAlign w:val="center"/>
            <w:hideMark/>
          </w:tcPr>
          <w:p w14:paraId="1182BC5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4" w:type="pct"/>
            <w:shd w:val="clear" w:color="auto" w:fill="DEECEE"/>
            <w:vAlign w:val="center"/>
            <w:hideMark/>
          </w:tcPr>
          <w:p w14:paraId="5F7F9577" w14:textId="77777777" w:rsidR="0094425A" w:rsidRPr="00BF0A75" w:rsidRDefault="0094425A" w:rsidP="0094425A">
            <w:pPr>
              <w:tabs>
                <w:tab w:val="left" w:pos="567"/>
              </w:tabs>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1.5.2 </w:t>
            </w:r>
            <w:r w:rsidRPr="00BF0A75">
              <w:rPr>
                <w:rFonts w:ascii="Garamond" w:hAnsi="Garamond" w:cs="Times New Roman"/>
                <w:sz w:val="12"/>
                <w:szCs w:val="12"/>
                <w:lang w:val="sq-AL"/>
              </w:rPr>
              <w:t>Përqindja e rekomandimeve të zbatuara nga institucionet publike nga numri total i rekomandimeve të dhëna (trend rritës)</w:t>
            </w:r>
          </w:p>
          <w:p w14:paraId="3C95E3DA" w14:textId="77777777" w:rsidR="0094425A" w:rsidRPr="00BF0A75" w:rsidRDefault="0094425A" w:rsidP="0094425A">
            <w:pPr>
              <w:tabs>
                <w:tab w:val="left" w:pos="567"/>
              </w:tabs>
              <w:spacing w:after="0" w:line="240" w:lineRule="auto"/>
              <w:rPr>
                <w:rFonts w:ascii="Garamond" w:eastAsia="Times New Roman" w:hAnsi="Garamond" w:cs="Times New Roman"/>
                <w:sz w:val="12"/>
                <w:szCs w:val="12"/>
                <w:lang w:val="sq-AL" w:eastAsia="en-GB"/>
              </w:rPr>
            </w:pPr>
          </w:p>
        </w:tc>
        <w:tc>
          <w:tcPr>
            <w:tcW w:w="404" w:type="pct"/>
            <w:vAlign w:val="center"/>
          </w:tcPr>
          <w:p w14:paraId="5D52F2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E4322EE" w14:textId="77777777" w:rsidTr="00B14F28">
        <w:trPr>
          <w:trHeight w:val="68"/>
        </w:trPr>
        <w:tc>
          <w:tcPr>
            <w:tcW w:w="1362" w:type="pct"/>
            <w:shd w:val="clear" w:color="auto" w:fill="DEECEE"/>
            <w:vAlign w:val="center"/>
            <w:hideMark/>
          </w:tcPr>
          <w:p w14:paraId="4D31117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2. Lloji i treguesit</w:t>
            </w:r>
          </w:p>
        </w:tc>
        <w:tc>
          <w:tcPr>
            <w:tcW w:w="3234" w:type="pct"/>
            <w:shd w:val="clear" w:color="auto" w:fill="DEECEE"/>
            <w:vAlign w:val="center"/>
            <w:hideMark/>
          </w:tcPr>
          <w:p w14:paraId="6E7884C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208BCCF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D7C3094" w14:textId="77777777" w:rsidTr="00B14F28">
        <w:trPr>
          <w:trHeight w:val="68"/>
        </w:trPr>
        <w:tc>
          <w:tcPr>
            <w:tcW w:w="1362" w:type="pct"/>
            <w:shd w:val="clear" w:color="auto" w:fill="DEECEE"/>
            <w:vAlign w:val="center"/>
            <w:hideMark/>
          </w:tcPr>
          <w:p w14:paraId="609FE05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3. 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4" w:type="pct"/>
            <w:shd w:val="clear" w:color="auto" w:fill="FFFFFF" w:themeFill="background1"/>
            <w:vAlign w:val="center"/>
          </w:tcPr>
          <w:p w14:paraId="706D9E2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38591B6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2CE69A7" w14:textId="77777777" w:rsidTr="00B14F28">
        <w:trPr>
          <w:trHeight w:val="68"/>
        </w:trPr>
        <w:tc>
          <w:tcPr>
            <w:tcW w:w="1362" w:type="pct"/>
            <w:shd w:val="clear" w:color="auto" w:fill="auto"/>
            <w:vAlign w:val="center"/>
            <w:hideMark/>
          </w:tcPr>
          <w:p w14:paraId="30607D8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4. Lidhja me SKZHI-në (Shtylla Nr__.)</w:t>
            </w:r>
          </w:p>
        </w:tc>
        <w:tc>
          <w:tcPr>
            <w:tcW w:w="3234" w:type="pct"/>
            <w:shd w:val="clear" w:color="auto" w:fill="auto"/>
            <w:vAlign w:val="center"/>
          </w:tcPr>
          <w:p w14:paraId="00BC5CC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553F91E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D27965D" w14:textId="77777777" w:rsidTr="00B14F28">
        <w:trPr>
          <w:trHeight w:val="68"/>
        </w:trPr>
        <w:tc>
          <w:tcPr>
            <w:tcW w:w="1362" w:type="pct"/>
            <w:shd w:val="clear" w:color="auto" w:fill="auto"/>
            <w:vAlign w:val="center"/>
            <w:hideMark/>
          </w:tcPr>
          <w:p w14:paraId="43B7D2DB"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5. Qëllimi/Objektivi Strategjik në SKZHI</w:t>
            </w:r>
          </w:p>
        </w:tc>
        <w:tc>
          <w:tcPr>
            <w:tcW w:w="3234" w:type="pct"/>
            <w:shd w:val="clear" w:color="000000" w:fill="FFFFFF"/>
            <w:vAlign w:val="center"/>
          </w:tcPr>
          <w:p w14:paraId="7E20F55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517052D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1F95B54" w14:textId="77777777" w:rsidTr="00B14F28">
        <w:trPr>
          <w:trHeight w:val="68"/>
        </w:trPr>
        <w:tc>
          <w:tcPr>
            <w:tcW w:w="1362" w:type="pct"/>
            <w:shd w:val="clear" w:color="auto" w:fill="DEECEE"/>
            <w:vAlign w:val="center"/>
            <w:hideMark/>
          </w:tcPr>
          <w:p w14:paraId="52C062D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6. Qëllimi i politikës përkatëse</w:t>
            </w:r>
          </w:p>
        </w:tc>
        <w:tc>
          <w:tcPr>
            <w:tcW w:w="3234" w:type="pct"/>
            <w:shd w:val="clear" w:color="000000" w:fill="FFFFFF"/>
            <w:vAlign w:val="center"/>
          </w:tcPr>
          <w:p w14:paraId="399C07D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31E60FD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90AA09E" w14:textId="77777777" w:rsidTr="00B14F28">
        <w:trPr>
          <w:trHeight w:val="68"/>
        </w:trPr>
        <w:tc>
          <w:tcPr>
            <w:tcW w:w="1362" w:type="pct"/>
            <w:shd w:val="clear" w:color="auto" w:fill="DEECEE"/>
            <w:vAlign w:val="center"/>
            <w:hideMark/>
          </w:tcPr>
          <w:p w14:paraId="36318B4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7. Objektivi specifik me të cilin lidhet treguesi</w:t>
            </w:r>
          </w:p>
        </w:tc>
        <w:tc>
          <w:tcPr>
            <w:tcW w:w="3234" w:type="pct"/>
            <w:shd w:val="clear" w:color="auto" w:fill="DEECEE"/>
            <w:vAlign w:val="center"/>
          </w:tcPr>
          <w:p w14:paraId="25B8A32B" w14:textId="77777777" w:rsidR="0094425A" w:rsidRPr="00BF0A75" w:rsidRDefault="0094425A" w:rsidP="0094425A">
            <w:pPr>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37587EF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D948BDA" w14:textId="77777777" w:rsidTr="00B14F28">
        <w:trPr>
          <w:trHeight w:val="68"/>
        </w:trPr>
        <w:tc>
          <w:tcPr>
            <w:tcW w:w="1362" w:type="pct"/>
            <w:shd w:val="clear" w:color="auto" w:fill="DEECEE"/>
            <w:vAlign w:val="center"/>
            <w:hideMark/>
          </w:tcPr>
          <w:p w14:paraId="07C0A8AA"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05133E6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4E4CC0B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71891BA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33F65E8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36D113B" w14:textId="77777777" w:rsidTr="00B14F28">
        <w:trPr>
          <w:trHeight w:val="68"/>
        </w:trPr>
        <w:tc>
          <w:tcPr>
            <w:tcW w:w="1362" w:type="pct"/>
            <w:shd w:val="clear" w:color="auto" w:fill="auto"/>
            <w:vAlign w:val="center"/>
            <w:hideMark/>
          </w:tcPr>
          <w:p w14:paraId="16C5EFE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9. Lidhja me Acquis Communautaire</w:t>
            </w:r>
          </w:p>
        </w:tc>
        <w:tc>
          <w:tcPr>
            <w:tcW w:w="3234" w:type="pct"/>
            <w:shd w:val="clear" w:color="auto" w:fill="auto"/>
            <w:vAlign w:val="center"/>
            <w:hideMark/>
          </w:tcPr>
          <w:p w14:paraId="429061B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3802185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97494D4" w14:textId="77777777" w:rsidTr="00B14F28">
        <w:trPr>
          <w:trHeight w:val="68"/>
        </w:trPr>
        <w:tc>
          <w:tcPr>
            <w:tcW w:w="1362" w:type="pct"/>
            <w:shd w:val="clear" w:color="auto" w:fill="DEECEE"/>
            <w:vAlign w:val="center"/>
            <w:hideMark/>
          </w:tcPr>
          <w:p w14:paraId="4A3AEAC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10. Burimi i të dhënave për monitorimin e treguesit të performancës</w:t>
            </w:r>
          </w:p>
        </w:tc>
        <w:tc>
          <w:tcPr>
            <w:tcW w:w="3234" w:type="pct"/>
            <w:shd w:val="clear" w:color="auto" w:fill="DEECEE"/>
            <w:vAlign w:val="center"/>
            <w:hideMark/>
          </w:tcPr>
          <w:p w14:paraId="514DFF8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Kontrolli i Lartë i Shtetit dhe Ministria e Financave</w:t>
            </w:r>
          </w:p>
        </w:tc>
        <w:tc>
          <w:tcPr>
            <w:tcW w:w="404" w:type="pct"/>
            <w:shd w:val="clear" w:color="000000" w:fill="FFFFFF"/>
            <w:vAlign w:val="center"/>
          </w:tcPr>
          <w:p w14:paraId="384FD39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B95D14E" w14:textId="77777777" w:rsidTr="00B14F28">
        <w:trPr>
          <w:trHeight w:val="68"/>
        </w:trPr>
        <w:tc>
          <w:tcPr>
            <w:tcW w:w="1362" w:type="pct"/>
            <w:vMerge w:val="restart"/>
            <w:shd w:val="clear" w:color="auto" w:fill="DEECEE"/>
            <w:vAlign w:val="center"/>
            <w:hideMark/>
          </w:tcPr>
          <w:p w14:paraId="387E6E7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11. Institucioni/et përgjegjës/e për mbledhjen e të dhënave</w:t>
            </w:r>
          </w:p>
        </w:tc>
        <w:tc>
          <w:tcPr>
            <w:tcW w:w="3234" w:type="pct"/>
            <w:shd w:val="clear" w:color="auto" w:fill="DEECEE"/>
            <w:vAlign w:val="center"/>
          </w:tcPr>
          <w:p w14:paraId="6560C92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4" w:type="pct"/>
            <w:shd w:val="clear" w:color="000000" w:fill="FFFFFF"/>
            <w:vAlign w:val="center"/>
          </w:tcPr>
          <w:p w14:paraId="4D12F6E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C5D451A" w14:textId="77777777" w:rsidTr="00B14F28">
        <w:trPr>
          <w:trHeight w:val="143"/>
        </w:trPr>
        <w:tc>
          <w:tcPr>
            <w:tcW w:w="1362" w:type="pct"/>
            <w:vMerge/>
            <w:shd w:val="clear" w:color="auto" w:fill="DEECEE"/>
            <w:vAlign w:val="center"/>
            <w:hideMark/>
          </w:tcPr>
          <w:p w14:paraId="6D8B86AF"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1CBAD06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Ministria e Financave dhe Kontrolli i Lartë i Shtetit për mbledhjen dhe dhënien e informacionit në Drejtorinë  e Përgjithshme të Antikorrupsionit</w:t>
            </w:r>
          </w:p>
        </w:tc>
        <w:tc>
          <w:tcPr>
            <w:tcW w:w="404" w:type="pct"/>
            <w:shd w:val="clear" w:color="000000" w:fill="FFFFFF"/>
            <w:vAlign w:val="center"/>
          </w:tcPr>
          <w:p w14:paraId="45D9B76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4BBD9317" w14:textId="77777777" w:rsidTr="00B14F28">
        <w:trPr>
          <w:trHeight w:val="68"/>
        </w:trPr>
        <w:tc>
          <w:tcPr>
            <w:tcW w:w="1362" w:type="pct"/>
            <w:shd w:val="clear" w:color="auto" w:fill="DEECEE"/>
            <w:noWrap/>
            <w:vAlign w:val="center"/>
            <w:hideMark/>
          </w:tcPr>
          <w:p w14:paraId="3130E51E"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12. Përshkrimi i Metodologjisë</w:t>
            </w:r>
          </w:p>
        </w:tc>
        <w:tc>
          <w:tcPr>
            <w:tcW w:w="3234" w:type="pct"/>
            <w:shd w:val="clear" w:color="auto" w:fill="DEECEE"/>
            <w:noWrap/>
            <w:vAlign w:val="center"/>
          </w:tcPr>
          <w:p w14:paraId="3BD26E3D"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Qëllimi i këtij treguesi është të matet përmirësimi në zbatimin e rekomandimeve nga auditimet brendshme dhe jashtme nga institucionet për të cilat janë dhënë rekomandimet, duke forcuar kështu përgjegjshmërinë dhe llogaridhënien e institucioneve.</w:t>
            </w:r>
          </w:p>
          <w:p w14:paraId="12DBF8CC"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Për këtë qëllim, Kontrolli i Lartë i Shtetit (për auditimet e jashtme) dhe Ministria e Financave (për auditimet brendshme), do të përgatisin vlerësimin e gjendjes së zbatimit të rekomandimeve të auditimeve brendshme dhe jashtme nga institucionet për të cilat janë dhënë rekomandimet. Vlerësimi do të identifikojë numrin e rekomandimeve të dhëna nga auditimet brendshme dhe të jashtme për secilin institucion, si dhe numrin e rekomandimeve të zbatuara në tre vitet e fundit. Ky vlerësim do të jetë edhe niveli bazë (</w:t>
            </w:r>
            <w:r w:rsidRPr="00BF0A75">
              <w:rPr>
                <w:rFonts w:ascii="Garamond" w:hAnsi="Garamond" w:cs="Times New Roman"/>
                <w:i/>
                <w:iCs/>
                <w:sz w:val="12"/>
                <w:szCs w:val="12"/>
                <w:lang w:val="sq-AL"/>
              </w:rPr>
              <w:t>baseline</w:t>
            </w:r>
            <w:r w:rsidRPr="00BF0A75">
              <w:rPr>
                <w:rFonts w:ascii="Garamond" w:hAnsi="Garamond" w:cs="Times New Roman"/>
                <w:sz w:val="12"/>
                <w:szCs w:val="12"/>
                <w:lang w:val="sq-AL"/>
              </w:rPr>
              <w:t>) për monitorimin e këtij treguesi.</w:t>
            </w:r>
          </w:p>
          <w:p w14:paraId="1BE46D6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p>
          <w:p w14:paraId="254599E1" w14:textId="77777777" w:rsidR="0094425A" w:rsidRPr="00BF0A75" w:rsidRDefault="0094425A" w:rsidP="00031439">
            <w:pPr>
              <w:pStyle w:val="ListParagraph"/>
              <w:numPr>
                <w:ilvl w:val="0"/>
                <w:numId w:val="26"/>
              </w:numPr>
              <w:spacing w:after="0" w:line="240" w:lineRule="auto"/>
              <w:jc w:val="both"/>
              <w:rPr>
                <w:rFonts w:ascii="Garamond" w:eastAsia="Times New Roman" w:hAnsi="Garamond" w:cs="Times New Roman"/>
                <w:sz w:val="12"/>
                <w:szCs w:val="12"/>
                <w:lang w:val="sq-AL" w:eastAsia="en-GB"/>
              </w:rPr>
            </w:pPr>
            <w:r w:rsidRPr="00BF0A75">
              <w:rPr>
                <w:rFonts w:ascii="Garamond" w:hAnsi="Garamond" w:cs="Times New Roman"/>
                <w:i/>
                <w:iCs/>
                <w:sz w:val="12"/>
                <w:szCs w:val="12"/>
                <w:lang w:val="sq-AL"/>
              </w:rPr>
              <w:t xml:space="preserve">Kontrolli i Lartë i Shtetit </w:t>
            </w:r>
            <w:r w:rsidRPr="00BF0A75">
              <w:rPr>
                <w:rFonts w:ascii="Garamond" w:hAnsi="Garamond" w:cs="Times New Roman"/>
                <w:sz w:val="12"/>
                <w:szCs w:val="12"/>
                <w:lang w:val="sq-AL"/>
              </w:rPr>
              <w:t xml:space="preserve">dhe </w:t>
            </w:r>
            <w:r w:rsidRPr="00BF0A75">
              <w:rPr>
                <w:rFonts w:ascii="Garamond" w:hAnsi="Garamond" w:cs="Times New Roman"/>
                <w:i/>
                <w:iCs/>
                <w:sz w:val="12"/>
                <w:szCs w:val="12"/>
                <w:lang w:val="sq-AL"/>
              </w:rPr>
              <w:t>Ministria e Financave</w:t>
            </w:r>
            <w:r w:rsidRPr="00BF0A75">
              <w:rPr>
                <w:rFonts w:ascii="Garamond" w:hAnsi="Garamond" w:cs="Times New Roman"/>
                <w:sz w:val="12"/>
                <w:szCs w:val="12"/>
                <w:lang w:val="sq-AL"/>
              </w:rPr>
              <w:t xml:space="preserve"> do të mbledhin informacion rreth numrit të rekomandimeve të dhëna dhe të zbatuara nga auditimet brendshme dhe jashtëm gjatë periudhës së raportimit;</w:t>
            </w:r>
          </w:p>
          <w:p w14:paraId="7A2D0C93" w14:textId="77777777" w:rsidR="0094425A" w:rsidRPr="00BF0A75" w:rsidRDefault="0094425A" w:rsidP="00031439">
            <w:pPr>
              <w:pStyle w:val="ListParagraph"/>
              <w:numPr>
                <w:ilvl w:val="0"/>
                <w:numId w:val="26"/>
              </w:numPr>
              <w:spacing w:after="0" w:line="240" w:lineRule="auto"/>
              <w:jc w:val="both"/>
              <w:rPr>
                <w:rFonts w:ascii="Garamond" w:eastAsia="Times New Roman" w:hAnsi="Garamond" w:cs="Times New Roman"/>
                <w:sz w:val="12"/>
                <w:szCs w:val="12"/>
                <w:lang w:val="sq-AL" w:eastAsia="en-GB"/>
              </w:rPr>
            </w:pPr>
            <w:r w:rsidRPr="00BF0A75">
              <w:rPr>
                <w:rFonts w:ascii="Garamond" w:hAnsi="Garamond" w:cs="Times New Roman"/>
                <w:i/>
                <w:iCs/>
                <w:sz w:val="12"/>
                <w:szCs w:val="12"/>
                <w:lang w:val="sq-AL"/>
              </w:rPr>
              <w:t>Drejtoria e Përgjithshme e Antikorrupsionit</w:t>
            </w:r>
            <w:r w:rsidRPr="00BF0A75">
              <w:rPr>
                <w:rFonts w:ascii="Garamond" w:hAnsi="Garamond" w:cs="Times New Roman"/>
                <w:sz w:val="12"/>
                <w:szCs w:val="12"/>
                <w:lang w:val="sq-AL"/>
              </w:rPr>
              <w:t xml:space="preserve"> do të llogarisë përqindjen e rekomandimeve të zbatuara nga institucionet në krahasim me numrin total të rekomandimeve të dhëna gjatë periudhës së raportimit dhe kumulativisht </w:t>
            </w:r>
            <w:r w:rsidRPr="00BF0A75">
              <w:rPr>
                <w:rFonts w:ascii="Garamond" w:eastAsia="Times New Roman" w:hAnsi="Garamond" w:cs="Times New Roman"/>
                <w:sz w:val="12"/>
                <w:szCs w:val="12"/>
                <w:lang w:val="sq-AL" w:eastAsia="en-GB"/>
              </w:rPr>
              <w:t>përgjatë zbatimit të SNKK 2024-2030, sipas formulës së dhënë.</w:t>
            </w:r>
          </w:p>
        </w:tc>
        <w:tc>
          <w:tcPr>
            <w:tcW w:w="404" w:type="pct"/>
            <w:vAlign w:val="center"/>
          </w:tcPr>
          <w:p w14:paraId="2D485A5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5F86E78" w14:textId="77777777" w:rsidTr="00B14F28">
        <w:trPr>
          <w:trHeight w:val="68"/>
        </w:trPr>
        <w:tc>
          <w:tcPr>
            <w:tcW w:w="1362" w:type="pct"/>
            <w:shd w:val="clear" w:color="auto" w:fill="DEECEE"/>
            <w:vAlign w:val="center"/>
            <w:hideMark/>
          </w:tcPr>
          <w:p w14:paraId="42C0C60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4" w:type="pct"/>
            <w:shd w:val="clear" w:color="auto" w:fill="DEECEE"/>
            <w:vAlign w:val="center"/>
          </w:tcPr>
          <w:p w14:paraId="7878D6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4" w:type="pct"/>
            <w:shd w:val="clear" w:color="000000" w:fill="FFFFFF"/>
            <w:vAlign w:val="center"/>
          </w:tcPr>
          <w:p w14:paraId="4EC4FBB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AF6ADFD" w14:textId="77777777" w:rsidTr="00B14F28">
        <w:trPr>
          <w:trHeight w:val="68"/>
        </w:trPr>
        <w:tc>
          <w:tcPr>
            <w:tcW w:w="1362" w:type="pct"/>
            <w:shd w:val="clear" w:color="auto" w:fill="DEECEE"/>
            <w:vAlign w:val="center"/>
            <w:hideMark/>
          </w:tcPr>
          <w:p w14:paraId="56B2E223"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34" w:type="pct"/>
            <w:shd w:val="clear" w:color="auto" w:fill="DEECEE"/>
            <w:vAlign w:val="center"/>
          </w:tcPr>
          <w:p w14:paraId="279A2BF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4" w:type="pct"/>
            <w:shd w:val="clear" w:color="000000" w:fill="FFFFFF"/>
            <w:vAlign w:val="center"/>
          </w:tcPr>
          <w:p w14:paraId="60954EA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F994A85" w14:textId="77777777" w:rsidTr="00B14F28">
        <w:trPr>
          <w:trHeight w:val="68"/>
        </w:trPr>
        <w:tc>
          <w:tcPr>
            <w:tcW w:w="1362" w:type="pct"/>
            <w:shd w:val="clear" w:color="auto" w:fill="auto"/>
            <w:vAlign w:val="center"/>
            <w:hideMark/>
          </w:tcPr>
          <w:p w14:paraId="447D968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15. Input: Direkt ose i Përbërë</w:t>
            </w:r>
          </w:p>
        </w:tc>
        <w:tc>
          <w:tcPr>
            <w:tcW w:w="3234" w:type="pct"/>
            <w:shd w:val="clear" w:color="000000" w:fill="FFFFFF"/>
            <w:vAlign w:val="center"/>
          </w:tcPr>
          <w:p w14:paraId="2104AE2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4B9A0AB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4F57672" w14:textId="77777777" w:rsidTr="00B14F28">
        <w:trPr>
          <w:trHeight w:val="1034"/>
        </w:trPr>
        <w:tc>
          <w:tcPr>
            <w:tcW w:w="1362" w:type="pct"/>
            <w:shd w:val="clear" w:color="auto" w:fill="DEECEE"/>
            <w:vAlign w:val="center"/>
            <w:hideMark/>
          </w:tcPr>
          <w:p w14:paraId="66CCB3D2"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16. Formula e llogaritjes</w:t>
            </w:r>
          </w:p>
        </w:tc>
        <w:tc>
          <w:tcPr>
            <w:tcW w:w="3234" w:type="pct"/>
            <w:shd w:val="clear" w:color="auto" w:fill="DEECEE"/>
            <w:vAlign w:val="center"/>
            <w:hideMark/>
          </w:tcPr>
          <w:p w14:paraId="561B6185"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73790A2C"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0588388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rekomandimeve të auditimit të zbatuara në periudhën raportuese / numri i rekomandimeve të auditimit të dhëna në periudhën raportuese X 100</w:t>
            </w:r>
          </w:p>
          <w:p w14:paraId="55EDD80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08572D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A9363F8"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436EEDF8" w14:textId="77777777" w:rsidR="0094425A" w:rsidRPr="00BF0A75" w:rsidRDefault="0094425A" w:rsidP="0094425A">
            <w:pPr>
              <w:spacing w:after="0" w:line="240" w:lineRule="auto"/>
              <w:jc w:val="both"/>
              <w:rPr>
                <w:rFonts w:ascii="Garamond" w:hAnsi="Garamond" w:cs="Times New Roman"/>
                <w:iCs/>
                <w:sz w:val="12"/>
                <w:szCs w:val="12"/>
                <w:lang w:val="sq-AL"/>
              </w:rPr>
            </w:pPr>
            <w:r w:rsidRPr="00BF0A75">
              <w:rPr>
                <w:rFonts w:ascii="Garamond" w:eastAsia="Times New Roman" w:hAnsi="Garamond" w:cs="Times New Roman"/>
                <w:sz w:val="12"/>
                <w:szCs w:val="12"/>
                <w:lang w:val="sq-AL" w:eastAsia="en-GB"/>
              </w:rPr>
              <w:t>Numri i rekomandimeve të auditimit të zbatuara gjatë periudhës së raportimit të SNKK 2024-2030 / numri i rekomandimeve të auditimit të zbatuara në tre vitet e fundit para fillimit të zbatimit të SNKK 2024-2030 X 100</w:t>
            </w:r>
          </w:p>
        </w:tc>
        <w:tc>
          <w:tcPr>
            <w:tcW w:w="404" w:type="pct"/>
            <w:vAlign w:val="center"/>
          </w:tcPr>
          <w:p w14:paraId="11AC2AD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2B0DEDE" w14:textId="77777777" w:rsidTr="00B14F28">
        <w:trPr>
          <w:trHeight w:val="77"/>
        </w:trPr>
        <w:tc>
          <w:tcPr>
            <w:tcW w:w="1362" w:type="pct"/>
            <w:vMerge w:val="restart"/>
            <w:shd w:val="clear" w:color="auto" w:fill="auto"/>
            <w:vAlign w:val="center"/>
            <w:hideMark/>
          </w:tcPr>
          <w:p w14:paraId="27CDA73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17. Zbërthimi i të dhënave (për treguesit e përbërë)</w:t>
            </w:r>
          </w:p>
        </w:tc>
        <w:tc>
          <w:tcPr>
            <w:tcW w:w="3234" w:type="pct"/>
            <w:shd w:val="clear" w:color="auto" w:fill="auto"/>
            <w:vAlign w:val="center"/>
            <w:hideMark/>
          </w:tcPr>
          <w:p w14:paraId="1793C9F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1BB8917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68DEDCD" w14:textId="77777777" w:rsidTr="00B14F28">
        <w:trPr>
          <w:trHeight w:val="80"/>
        </w:trPr>
        <w:tc>
          <w:tcPr>
            <w:tcW w:w="1362" w:type="pct"/>
            <w:vMerge/>
            <w:vAlign w:val="center"/>
            <w:hideMark/>
          </w:tcPr>
          <w:p w14:paraId="2662A85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31DFF1B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7748952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F2CA350" w14:textId="77777777" w:rsidTr="00B14F28">
        <w:trPr>
          <w:trHeight w:val="77"/>
        </w:trPr>
        <w:tc>
          <w:tcPr>
            <w:tcW w:w="1362" w:type="pct"/>
            <w:vMerge/>
            <w:vAlign w:val="center"/>
            <w:hideMark/>
          </w:tcPr>
          <w:p w14:paraId="7DE8B10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62DB63E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15948E8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AA110B3" w14:textId="77777777" w:rsidTr="00B14F28">
        <w:trPr>
          <w:trHeight w:val="68"/>
        </w:trPr>
        <w:tc>
          <w:tcPr>
            <w:tcW w:w="1362" w:type="pct"/>
            <w:shd w:val="clear" w:color="auto" w:fill="DEECEE"/>
            <w:vAlign w:val="center"/>
            <w:hideMark/>
          </w:tcPr>
          <w:p w14:paraId="6E821ED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4" w:type="pct"/>
            <w:shd w:val="clear" w:color="auto" w:fill="DEECEE"/>
            <w:vAlign w:val="center"/>
            <w:hideMark/>
          </w:tcPr>
          <w:p w14:paraId="10E5CB71" w14:textId="77777777" w:rsidR="0094425A" w:rsidRPr="00BF0A75" w:rsidRDefault="0094425A" w:rsidP="0094425A">
            <w:pPr>
              <w:tabs>
                <w:tab w:val="left" w:pos="567"/>
              </w:tabs>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5ABA5D7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06B7460B" w14:textId="77777777" w:rsidTr="00B14F28">
        <w:trPr>
          <w:trHeight w:val="77"/>
        </w:trPr>
        <w:tc>
          <w:tcPr>
            <w:tcW w:w="1362" w:type="pct"/>
            <w:vMerge w:val="restart"/>
            <w:shd w:val="clear" w:color="auto" w:fill="DEECEE"/>
            <w:noWrap/>
            <w:vAlign w:val="center"/>
            <w:hideMark/>
          </w:tcPr>
          <w:p w14:paraId="500A74C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eastAsia="Times New Roman" w:hAnsi="Garamond" w:cs="Times New Roman"/>
                <w:b/>
                <w:bCs/>
                <w:sz w:val="12"/>
                <w:szCs w:val="12"/>
                <w:lang w:val="sq-AL" w:eastAsia="en-GB"/>
              </w:rPr>
              <w:t>19. Vlera bazë</w:t>
            </w:r>
            <w:r w:rsidRPr="00BF0A75">
              <w:rPr>
                <w:rFonts w:ascii="Garamond" w:hAnsi="Garamond" w:cs="Times New Roman"/>
                <w:sz w:val="12"/>
                <w:szCs w:val="12"/>
                <w:lang w:val="sq-AL"/>
              </w:rPr>
              <w:t xml:space="preserve"> </w:t>
            </w:r>
          </w:p>
        </w:tc>
        <w:tc>
          <w:tcPr>
            <w:tcW w:w="3234" w:type="pct"/>
            <w:shd w:val="clear" w:color="auto" w:fill="DEECEE"/>
            <w:vAlign w:val="center"/>
          </w:tcPr>
          <w:p w14:paraId="3C2EB04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662DD0FC"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9B7F9EB" w14:textId="77777777" w:rsidTr="00B14F28">
        <w:trPr>
          <w:trHeight w:val="77"/>
        </w:trPr>
        <w:tc>
          <w:tcPr>
            <w:tcW w:w="1362" w:type="pct"/>
            <w:vMerge/>
            <w:shd w:val="clear" w:color="auto" w:fill="DEECEE"/>
            <w:vAlign w:val="center"/>
            <w:hideMark/>
          </w:tcPr>
          <w:p w14:paraId="4006B61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5C845CA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5CE2893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379E9510" w14:textId="77777777" w:rsidTr="00B14F28">
        <w:trPr>
          <w:trHeight w:val="68"/>
        </w:trPr>
        <w:tc>
          <w:tcPr>
            <w:tcW w:w="1362" w:type="pct"/>
            <w:vMerge/>
            <w:shd w:val="clear" w:color="auto" w:fill="DEECEE"/>
            <w:vAlign w:val="center"/>
            <w:hideMark/>
          </w:tcPr>
          <w:p w14:paraId="21FBA9E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4EB0D9C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4" w:type="pct"/>
            <w:vAlign w:val="center"/>
          </w:tcPr>
          <w:p w14:paraId="71A08F1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2837198" w14:textId="77777777" w:rsidTr="00B14F28">
        <w:trPr>
          <w:trHeight w:val="170"/>
        </w:trPr>
        <w:tc>
          <w:tcPr>
            <w:tcW w:w="1362" w:type="pct"/>
            <w:vMerge w:val="restart"/>
            <w:shd w:val="clear" w:color="auto" w:fill="DEECEE"/>
            <w:vAlign w:val="center"/>
            <w:hideMark/>
          </w:tcPr>
          <w:p w14:paraId="59C95EB4"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synuar/Synimi i rishikuar</w:t>
            </w:r>
          </w:p>
        </w:tc>
        <w:tc>
          <w:tcPr>
            <w:tcW w:w="3234" w:type="pct"/>
            <w:shd w:val="clear" w:color="auto" w:fill="DEECEE"/>
            <w:vAlign w:val="center"/>
          </w:tcPr>
          <w:p w14:paraId="1D42FBB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2DBEF9D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F31141B" w14:textId="77777777" w:rsidTr="00B14F28">
        <w:trPr>
          <w:trHeight w:val="77"/>
        </w:trPr>
        <w:tc>
          <w:tcPr>
            <w:tcW w:w="1362" w:type="pct"/>
            <w:vMerge/>
            <w:shd w:val="clear" w:color="auto" w:fill="DEECEE"/>
            <w:vAlign w:val="center"/>
            <w:hideMark/>
          </w:tcPr>
          <w:p w14:paraId="57A98871"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1DE4480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80% e rekomandimeve të auditimit të brendshëm dhe të jashtëm zbatuar</w:t>
            </w:r>
          </w:p>
        </w:tc>
        <w:tc>
          <w:tcPr>
            <w:tcW w:w="404" w:type="pct"/>
            <w:vAlign w:val="center"/>
          </w:tcPr>
          <w:p w14:paraId="59ACA48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2554FE3E" w14:textId="77777777" w:rsidTr="00B14F28">
        <w:trPr>
          <w:trHeight w:val="77"/>
        </w:trPr>
        <w:tc>
          <w:tcPr>
            <w:tcW w:w="1362" w:type="pct"/>
            <w:vMerge/>
            <w:shd w:val="clear" w:color="auto" w:fill="DEECEE"/>
            <w:vAlign w:val="center"/>
          </w:tcPr>
          <w:p w14:paraId="28DD1EB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45EFE9D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90% e rekomandimeve të auditimit të brendshëm dhe të jashtëm zbatuar</w:t>
            </w:r>
          </w:p>
        </w:tc>
        <w:tc>
          <w:tcPr>
            <w:tcW w:w="404" w:type="pct"/>
            <w:vAlign w:val="center"/>
          </w:tcPr>
          <w:p w14:paraId="1FEB6A2D"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2026</w:t>
            </w:r>
          </w:p>
        </w:tc>
      </w:tr>
      <w:tr w:rsidR="0094425A" w:rsidRPr="00BF0A75" w14:paraId="0DFE3341" w14:textId="77777777" w:rsidTr="00B14F28">
        <w:trPr>
          <w:trHeight w:val="77"/>
        </w:trPr>
        <w:tc>
          <w:tcPr>
            <w:tcW w:w="1362" w:type="pct"/>
            <w:vMerge/>
            <w:shd w:val="clear" w:color="auto" w:fill="DEECEE"/>
            <w:vAlign w:val="center"/>
          </w:tcPr>
          <w:p w14:paraId="48AA455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4733435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95% e rekomandimeve të auditimit të brendshëm dhe të jashtëm zbatuar</w:t>
            </w:r>
          </w:p>
        </w:tc>
        <w:tc>
          <w:tcPr>
            <w:tcW w:w="404" w:type="pct"/>
            <w:vAlign w:val="center"/>
          </w:tcPr>
          <w:p w14:paraId="14AB62E9"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2027</w:t>
            </w:r>
          </w:p>
        </w:tc>
      </w:tr>
      <w:tr w:rsidR="0094425A" w:rsidRPr="00BF0A75" w14:paraId="21FDEA19" w14:textId="77777777" w:rsidTr="00B14F28">
        <w:trPr>
          <w:trHeight w:val="188"/>
        </w:trPr>
        <w:tc>
          <w:tcPr>
            <w:tcW w:w="1362" w:type="pct"/>
            <w:vMerge/>
            <w:shd w:val="clear" w:color="auto" w:fill="DEECEE"/>
            <w:vAlign w:val="center"/>
          </w:tcPr>
          <w:p w14:paraId="6C00F756"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7C1D9D5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rekomandimeve të auditimit të brendshëm dhe të jashtëm zbatuar</w:t>
            </w:r>
          </w:p>
        </w:tc>
        <w:tc>
          <w:tcPr>
            <w:tcW w:w="404" w:type="pct"/>
            <w:vAlign w:val="center"/>
          </w:tcPr>
          <w:p w14:paraId="17292F0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2028</w:t>
            </w:r>
          </w:p>
        </w:tc>
      </w:tr>
      <w:tr w:rsidR="0094425A" w:rsidRPr="00BF0A75" w14:paraId="5517B66E" w14:textId="77777777" w:rsidTr="00B14F28">
        <w:trPr>
          <w:trHeight w:val="188"/>
        </w:trPr>
        <w:tc>
          <w:tcPr>
            <w:tcW w:w="1362" w:type="pct"/>
            <w:vMerge/>
            <w:shd w:val="clear" w:color="auto" w:fill="DEECEE"/>
            <w:vAlign w:val="center"/>
          </w:tcPr>
          <w:p w14:paraId="250A90A8"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215C532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rekomandimeve të auditimit të brendshëm dhe të jashtëm zbatuar</w:t>
            </w:r>
          </w:p>
        </w:tc>
        <w:tc>
          <w:tcPr>
            <w:tcW w:w="404" w:type="pct"/>
            <w:vAlign w:val="center"/>
          </w:tcPr>
          <w:p w14:paraId="6DEDC126"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43867C94" w14:textId="77777777" w:rsidTr="00B14F28">
        <w:trPr>
          <w:trHeight w:val="188"/>
        </w:trPr>
        <w:tc>
          <w:tcPr>
            <w:tcW w:w="1362" w:type="pct"/>
            <w:vMerge/>
            <w:shd w:val="clear" w:color="auto" w:fill="DEECEE"/>
            <w:vAlign w:val="center"/>
          </w:tcPr>
          <w:p w14:paraId="09BE7BE5"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6BA3C32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100% e rekomandimeve të auditimit të brendshëm dhe të jashtëm zbatuar</w:t>
            </w:r>
          </w:p>
        </w:tc>
        <w:tc>
          <w:tcPr>
            <w:tcW w:w="404" w:type="pct"/>
            <w:vAlign w:val="center"/>
          </w:tcPr>
          <w:p w14:paraId="04837E07"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5909BB6F" w14:textId="77777777" w:rsidTr="00B14F28">
        <w:trPr>
          <w:trHeight w:val="77"/>
        </w:trPr>
        <w:tc>
          <w:tcPr>
            <w:tcW w:w="1362" w:type="pct"/>
            <w:shd w:val="clear" w:color="auto" w:fill="auto"/>
            <w:noWrap/>
            <w:vAlign w:val="center"/>
            <w:hideMark/>
          </w:tcPr>
          <w:p w14:paraId="19660FC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34" w:type="pct"/>
            <w:shd w:val="clear" w:color="auto" w:fill="auto"/>
            <w:vAlign w:val="center"/>
          </w:tcPr>
          <w:p w14:paraId="7B78599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rekomandimet e auditimit të brendshëm dhe të jashtëm  zbatuar</w:t>
            </w:r>
          </w:p>
        </w:tc>
        <w:tc>
          <w:tcPr>
            <w:tcW w:w="404" w:type="pct"/>
            <w:vAlign w:val="center"/>
          </w:tcPr>
          <w:p w14:paraId="5311482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8FED9C8" w14:textId="77777777" w:rsidTr="00B14F28">
        <w:trPr>
          <w:trHeight w:val="77"/>
        </w:trPr>
        <w:tc>
          <w:tcPr>
            <w:tcW w:w="1362" w:type="pct"/>
            <w:shd w:val="clear" w:color="auto" w:fill="auto"/>
            <w:noWrap/>
            <w:vAlign w:val="center"/>
          </w:tcPr>
          <w:p w14:paraId="65688529"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4" w:type="pct"/>
            <w:shd w:val="clear" w:color="auto" w:fill="auto"/>
            <w:vAlign w:val="center"/>
          </w:tcPr>
          <w:p w14:paraId="75C96F0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4BB63AE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71D2522A" w14:textId="77777777" w:rsidTr="00B14F28">
        <w:trPr>
          <w:trHeight w:val="68"/>
        </w:trPr>
        <w:tc>
          <w:tcPr>
            <w:tcW w:w="1362" w:type="pct"/>
            <w:shd w:val="clear" w:color="auto" w:fill="DEECEE"/>
            <w:vAlign w:val="center"/>
            <w:hideMark/>
          </w:tcPr>
          <w:p w14:paraId="53F59F07"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4" w:type="pct"/>
            <w:shd w:val="clear" w:color="auto" w:fill="DEECEE"/>
            <w:vAlign w:val="center"/>
            <w:hideMark/>
          </w:tcPr>
          <w:p w14:paraId="10E2B36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4" w:type="pct"/>
            <w:shd w:val="clear" w:color="000000" w:fill="FFFFFF"/>
            <w:vAlign w:val="center"/>
          </w:tcPr>
          <w:p w14:paraId="640A14F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CE89B4B" w14:textId="77777777" w:rsidTr="00B14F28">
        <w:trPr>
          <w:trHeight w:val="68"/>
        </w:trPr>
        <w:tc>
          <w:tcPr>
            <w:tcW w:w="1362" w:type="pct"/>
            <w:shd w:val="clear" w:color="auto" w:fill="DEECEE"/>
            <w:vAlign w:val="center"/>
            <w:hideMark/>
          </w:tcPr>
          <w:p w14:paraId="2CA715B0" w14:textId="77777777" w:rsidR="0094425A" w:rsidRPr="00BF0A75" w:rsidRDefault="0094425A" w:rsidP="0094425A">
            <w:pPr>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234" w:type="pct"/>
            <w:shd w:val="clear" w:color="auto" w:fill="DEECEE"/>
            <w:vAlign w:val="center"/>
            <w:hideMark/>
          </w:tcPr>
          <w:p w14:paraId="20F7C14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4" w:type="pct"/>
            <w:shd w:val="clear" w:color="000000" w:fill="FFFFFF"/>
            <w:vAlign w:val="center"/>
          </w:tcPr>
          <w:p w14:paraId="5BBF81E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629A748B" w14:textId="77777777" w:rsidR="0094425A" w:rsidRPr="00BF0A75" w:rsidRDefault="0094425A" w:rsidP="0094425A">
      <w:pPr>
        <w:spacing w:after="0" w:line="240" w:lineRule="auto"/>
        <w:rPr>
          <w:rFonts w:ascii="Garamond" w:hAnsi="Garamond" w:cs="Times New Roman"/>
          <w:b/>
          <w:sz w:val="12"/>
          <w:szCs w:val="12"/>
          <w:lang w:val="sq-AL"/>
        </w:rPr>
      </w:pPr>
    </w:p>
    <w:p w14:paraId="5A75F2B4" w14:textId="77777777" w:rsidR="0094425A" w:rsidRPr="00BF0A75" w:rsidRDefault="0094425A" w:rsidP="0094425A">
      <w:pPr>
        <w:spacing w:after="0" w:line="240" w:lineRule="auto"/>
        <w:jc w:val="center"/>
        <w:rPr>
          <w:rFonts w:ascii="Garamond" w:hAnsi="Garamond" w:cs="Times New Roman"/>
          <w:b/>
          <w:sz w:val="12"/>
          <w:szCs w:val="12"/>
          <w:lang w:val="sq-AL"/>
        </w:rPr>
      </w:pPr>
    </w:p>
    <w:p w14:paraId="79ECC70B" w14:textId="77777777" w:rsidR="0094425A" w:rsidRPr="00BF0A75" w:rsidRDefault="0094425A" w:rsidP="0094425A">
      <w:pPr>
        <w:spacing w:after="0" w:line="240" w:lineRule="auto"/>
        <w:jc w:val="center"/>
        <w:rPr>
          <w:rFonts w:ascii="Garamond" w:hAnsi="Garamond" w:cs="Times New Roman"/>
          <w:b/>
          <w:sz w:val="12"/>
          <w:szCs w:val="12"/>
          <w:lang w:val="sq-AL"/>
        </w:rPr>
      </w:pPr>
    </w:p>
    <w:p w14:paraId="0B9CE12B" w14:textId="77777777" w:rsidR="0094425A" w:rsidRPr="00BF0A75" w:rsidRDefault="0094425A" w:rsidP="0094425A">
      <w:pPr>
        <w:spacing w:after="0" w:line="240" w:lineRule="auto"/>
        <w:jc w:val="center"/>
        <w:rPr>
          <w:rFonts w:ascii="Garamond" w:hAnsi="Garamond" w:cs="Times New Roman"/>
          <w:b/>
          <w:sz w:val="12"/>
          <w:szCs w:val="12"/>
          <w:lang w:val="sq-AL"/>
        </w:rPr>
      </w:pPr>
    </w:p>
    <w:p w14:paraId="1C76DEF4" w14:textId="77777777" w:rsidR="0094425A" w:rsidRPr="00BF0A75" w:rsidRDefault="0094425A" w:rsidP="0094425A">
      <w:pPr>
        <w:spacing w:after="0" w:line="240" w:lineRule="auto"/>
        <w:rPr>
          <w:rFonts w:ascii="Garamond" w:hAnsi="Garamond" w:cs="Times New Roman"/>
          <w:b/>
          <w:sz w:val="12"/>
          <w:szCs w:val="12"/>
          <w:lang w:val="sq-AL"/>
        </w:rPr>
      </w:pPr>
    </w:p>
    <w:p w14:paraId="1753F030"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1.6: Forcimi i kornizës së sinjalizuesve për zbulimin e hershëm të korrupsionit</w:t>
      </w:r>
    </w:p>
    <w:p w14:paraId="0A322819" w14:textId="77777777" w:rsidR="0094425A" w:rsidRPr="00BF0A75" w:rsidRDefault="0094425A" w:rsidP="0094425A">
      <w:pPr>
        <w:spacing w:after="0" w:line="240" w:lineRule="auto"/>
        <w:rPr>
          <w:rFonts w:ascii="Garamond" w:hAnsi="Garamond" w:cs="Times New Roman"/>
          <w:sz w:val="12"/>
          <w:szCs w:val="12"/>
          <w:lang w:val="sq-AL"/>
        </w:rPr>
      </w:pPr>
      <w:bookmarkStart w:id="37" w:name="_Hlk169684806"/>
    </w:p>
    <w:bookmarkEnd w:id="37"/>
    <w:p w14:paraId="41390593"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1.6.1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8"/>
        <w:gridCol w:w="1137"/>
      </w:tblGrid>
      <w:tr w:rsidR="0094425A" w:rsidRPr="00BF0A75" w14:paraId="46075AA3" w14:textId="77777777" w:rsidTr="00B14F28">
        <w:trPr>
          <w:trHeight w:val="68"/>
        </w:trPr>
        <w:tc>
          <w:tcPr>
            <w:tcW w:w="1363" w:type="pct"/>
            <w:shd w:val="clear" w:color="auto" w:fill="DEECEE"/>
            <w:noWrap/>
            <w:vAlign w:val="center"/>
            <w:hideMark/>
          </w:tcPr>
          <w:p w14:paraId="43979E9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3" w:type="pct"/>
            <w:shd w:val="clear" w:color="auto" w:fill="DEECEE"/>
            <w:vAlign w:val="center"/>
            <w:hideMark/>
          </w:tcPr>
          <w:p w14:paraId="2AACA815" w14:textId="77777777" w:rsidR="0094425A" w:rsidRPr="00BF0A75" w:rsidRDefault="0094425A" w:rsidP="0094425A">
            <w:pPr>
              <w:tabs>
                <w:tab w:val="left" w:pos="567"/>
              </w:tabs>
              <w:snapToGrid w:val="0"/>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1.6.1 Përqindja e akteve ligjore dhe nënligjore për sinjalizimin dhe mbrojtjen e sinjalizuesve, të miratuara, nga ato që janë planifikuar të miratohen (trend rritës)</w:t>
            </w:r>
          </w:p>
          <w:p w14:paraId="3CB8E633"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p>
        </w:tc>
        <w:tc>
          <w:tcPr>
            <w:tcW w:w="404" w:type="pct"/>
            <w:vAlign w:val="center"/>
          </w:tcPr>
          <w:p w14:paraId="1C6411B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950FE62" w14:textId="77777777" w:rsidTr="00B14F28">
        <w:trPr>
          <w:trHeight w:val="68"/>
        </w:trPr>
        <w:tc>
          <w:tcPr>
            <w:tcW w:w="1363" w:type="pct"/>
            <w:shd w:val="clear" w:color="auto" w:fill="DEECEE"/>
            <w:vAlign w:val="center"/>
            <w:hideMark/>
          </w:tcPr>
          <w:p w14:paraId="232D06E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Titulli i Treguesit</w:t>
            </w:r>
          </w:p>
        </w:tc>
        <w:tc>
          <w:tcPr>
            <w:tcW w:w="3233" w:type="pct"/>
            <w:shd w:val="clear" w:color="auto" w:fill="DEECEE"/>
            <w:vAlign w:val="center"/>
            <w:hideMark/>
          </w:tcPr>
          <w:p w14:paraId="116F27D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7057F4A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629E6D" w14:textId="77777777" w:rsidTr="00B14F28">
        <w:trPr>
          <w:trHeight w:val="68"/>
        </w:trPr>
        <w:tc>
          <w:tcPr>
            <w:tcW w:w="1363" w:type="pct"/>
            <w:shd w:val="clear" w:color="auto" w:fill="DEECEE"/>
            <w:vAlign w:val="center"/>
            <w:hideMark/>
          </w:tcPr>
          <w:p w14:paraId="333BE87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3" w:type="pct"/>
            <w:shd w:val="clear" w:color="auto" w:fill="FFFFFF" w:themeFill="background1"/>
            <w:vAlign w:val="center"/>
          </w:tcPr>
          <w:p w14:paraId="1C52089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1220E0F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DE74D04" w14:textId="77777777" w:rsidTr="00B14F28">
        <w:trPr>
          <w:trHeight w:val="68"/>
        </w:trPr>
        <w:tc>
          <w:tcPr>
            <w:tcW w:w="1363" w:type="pct"/>
            <w:shd w:val="clear" w:color="auto" w:fill="auto"/>
            <w:vAlign w:val="center"/>
            <w:hideMark/>
          </w:tcPr>
          <w:p w14:paraId="6C646E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3" w:type="pct"/>
            <w:shd w:val="clear" w:color="auto" w:fill="auto"/>
            <w:vAlign w:val="center"/>
          </w:tcPr>
          <w:p w14:paraId="63EC1EB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746410D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5D3154D" w14:textId="77777777" w:rsidTr="00B14F28">
        <w:trPr>
          <w:trHeight w:val="68"/>
        </w:trPr>
        <w:tc>
          <w:tcPr>
            <w:tcW w:w="1363" w:type="pct"/>
            <w:shd w:val="clear" w:color="auto" w:fill="auto"/>
            <w:vAlign w:val="center"/>
            <w:hideMark/>
          </w:tcPr>
          <w:p w14:paraId="6D8279C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3" w:type="pct"/>
            <w:shd w:val="clear" w:color="000000" w:fill="FFFFFF"/>
            <w:vAlign w:val="center"/>
          </w:tcPr>
          <w:p w14:paraId="4186B3A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67A667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3A6BA6D" w14:textId="77777777" w:rsidTr="00B14F28">
        <w:trPr>
          <w:trHeight w:val="68"/>
        </w:trPr>
        <w:tc>
          <w:tcPr>
            <w:tcW w:w="1363" w:type="pct"/>
            <w:shd w:val="clear" w:color="auto" w:fill="DEECEE"/>
            <w:vAlign w:val="center"/>
            <w:hideMark/>
          </w:tcPr>
          <w:p w14:paraId="3DE5272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3" w:type="pct"/>
            <w:shd w:val="clear" w:color="000000" w:fill="FFFFFF"/>
            <w:vAlign w:val="center"/>
          </w:tcPr>
          <w:p w14:paraId="1B1AF61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745F35F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AA231AF" w14:textId="77777777" w:rsidTr="00B14F28">
        <w:trPr>
          <w:trHeight w:val="68"/>
        </w:trPr>
        <w:tc>
          <w:tcPr>
            <w:tcW w:w="1363" w:type="pct"/>
            <w:shd w:val="clear" w:color="auto" w:fill="DEECEE"/>
            <w:vAlign w:val="center"/>
            <w:hideMark/>
          </w:tcPr>
          <w:p w14:paraId="2E4A8BC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3" w:type="pct"/>
            <w:shd w:val="clear" w:color="auto" w:fill="DEECEE"/>
            <w:vAlign w:val="center"/>
          </w:tcPr>
          <w:p w14:paraId="7CE193F4"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74F5F41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4AD112" w14:textId="77777777" w:rsidTr="00B14F28">
        <w:trPr>
          <w:trHeight w:val="68"/>
        </w:trPr>
        <w:tc>
          <w:tcPr>
            <w:tcW w:w="1363" w:type="pct"/>
            <w:shd w:val="clear" w:color="auto" w:fill="DEECEE"/>
            <w:vAlign w:val="center"/>
            <w:hideMark/>
          </w:tcPr>
          <w:p w14:paraId="5B58CEE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7905727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610437A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hideMark/>
          </w:tcPr>
          <w:p w14:paraId="79D91E4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196C2EC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D3E6014" w14:textId="77777777" w:rsidTr="00B14F28">
        <w:trPr>
          <w:trHeight w:val="68"/>
        </w:trPr>
        <w:tc>
          <w:tcPr>
            <w:tcW w:w="1363" w:type="pct"/>
            <w:shd w:val="clear" w:color="auto" w:fill="auto"/>
            <w:vAlign w:val="center"/>
            <w:hideMark/>
          </w:tcPr>
          <w:p w14:paraId="5F437E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3" w:type="pct"/>
            <w:shd w:val="clear" w:color="auto" w:fill="auto"/>
            <w:vAlign w:val="center"/>
            <w:hideMark/>
          </w:tcPr>
          <w:p w14:paraId="3B54E73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43382D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B885336" w14:textId="77777777" w:rsidTr="00B14F28">
        <w:trPr>
          <w:trHeight w:val="68"/>
        </w:trPr>
        <w:tc>
          <w:tcPr>
            <w:tcW w:w="1363" w:type="pct"/>
            <w:shd w:val="clear" w:color="auto" w:fill="DEECEE"/>
            <w:vAlign w:val="center"/>
            <w:hideMark/>
          </w:tcPr>
          <w:p w14:paraId="3CF8CB9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3" w:type="pct"/>
            <w:shd w:val="clear" w:color="auto" w:fill="DEECEE"/>
            <w:vAlign w:val="center"/>
            <w:hideMark/>
          </w:tcPr>
          <w:p w14:paraId="2FA8128A"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Inspektorati i Lartë i Deklarimit dhe Kontrollit të Pasurive dhe Konfliktit të Interesave,  KKKK, Kuvendi.</w:t>
            </w:r>
          </w:p>
        </w:tc>
        <w:tc>
          <w:tcPr>
            <w:tcW w:w="404" w:type="pct"/>
            <w:shd w:val="clear" w:color="000000" w:fill="FFFFFF"/>
            <w:vAlign w:val="center"/>
          </w:tcPr>
          <w:p w14:paraId="5DDBFD1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1689A0" w14:textId="77777777" w:rsidTr="00B14F28">
        <w:trPr>
          <w:trHeight w:val="278"/>
        </w:trPr>
        <w:tc>
          <w:tcPr>
            <w:tcW w:w="1363" w:type="pct"/>
            <w:vMerge w:val="restart"/>
            <w:shd w:val="clear" w:color="auto" w:fill="DEECEE"/>
            <w:vAlign w:val="center"/>
            <w:hideMark/>
          </w:tcPr>
          <w:p w14:paraId="17ED16E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3" w:type="pct"/>
            <w:shd w:val="clear" w:color="auto" w:fill="DEECEE"/>
            <w:vAlign w:val="center"/>
          </w:tcPr>
          <w:p w14:paraId="7D93B4E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4" w:type="pct"/>
            <w:shd w:val="clear" w:color="000000" w:fill="FFFFFF"/>
            <w:vAlign w:val="center"/>
          </w:tcPr>
          <w:p w14:paraId="268F720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A261A9E" w14:textId="77777777" w:rsidTr="00B14F28">
        <w:trPr>
          <w:trHeight w:val="143"/>
        </w:trPr>
        <w:tc>
          <w:tcPr>
            <w:tcW w:w="1363" w:type="pct"/>
            <w:vMerge/>
            <w:shd w:val="clear" w:color="auto" w:fill="DEECEE"/>
            <w:vAlign w:val="center"/>
            <w:hideMark/>
          </w:tcPr>
          <w:p w14:paraId="43AAAE7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05F4084A" w14:textId="77777777" w:rsidR="0094425A" w:rsidRPr="00BF0A75" w:rsidRDefault="0094425A" w:rsidP="0094425A">
            <w:pPr>
              <w:snapToGrid w:val="0"/>
              <w:spacing w:after="0" w:line="240" w:lineRule="auto"/>
              <w:jc w:val="both"/>
              <w:rPr>
                <w:rFonts w:ascii="Garamond" w:eastAsia="Times New Roman" w:hAnsi="Garamond" w:cs="Times New Roman"/>
                <w:sz w:val="12"/>
                <w:szCs w:val="12"/>
                <w:highlight w:val="red"/>
                <w:lang w:val="sq-AL" w:eastAsia="en-GB"/>
              </w:rPr>
            </w:pPr>
            <w:r w:rsidRPr="00BF0A75">
              <w:rPr>
                <w:rFonts w:ascii="Garamond" w:eastAsia="Times New Roman" w:hAnsi="Garamond" w:cs="Times New Roman"/>
                <w:sz w:val="12"/>
                <w:szCs w:val="12"/>
                <w:lang w:val="sq-AL" w:eastAsia="en-GB"/>
              </w:rPr>
              <w:t>Inspektorati i Lartë i Deklarimit dhe Kontrollit të Pasurive dhe Konfliktit të Interesave për mbledhjen, sigurimin e informacionit dhe dërgimin e tij në Drejtorinë e Përgjithshme të Antikorrupsionit</w:t>
            </w:r>
          </w:p>
        </w:tc>
        <w:tc>
          <w:tcPr>
            <w:tcW w:w="404" w:type="pct"/>
            <w:shd w:val="clear" w:color="000000" w:fill="FFFFFF"/>
            <w:vAlign w:val="center"/>
          </w:tcPr>
          <w:p w14:paraId="7DEEB86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9B7C0A2" w14:textId="77777777" w:rsidTr="00B14F28">
        <w:trPr>
          <w:trHeight w:val="68"/>
        </w:trPr>
        <w:tc>
          <w:tcPr>
            <w:tcW w:w="1363" w:type="pct"/>
            <w:shd w:val="clear" w:color="auto" w:fill="DEECEE"/>
            <w:noWrap/>
            <w:vAlign w:val="center"/>
            <w:hideMark/>
          </w:tcPr>
          <w:p w14:paraId="32D8045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3" w:type="pct"/>
            <w:shd w:val="clear" w:color="auto" w:fill="DEECEE"/>
            <w:noWrap/>
            <w:vAlign w:val="center"/>
          </w:tcPr>
          <w:p w14:paraId="242AD7B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Qëllimi i këtij treguesi është të matet niveli i përmirësimit të legjislacionit për mbrojtjen e sinjalizuezve, për të pasqyruar përgatitjen dhe miratimin e ligjeve dhe akteve nënligjore në këtë fushë dhe në të njëjtën kohë për të siguruar që ato të përgatiten dhe të miratohen sipas planifikimeve të bëra. </w:t>
            </w:r>
          </w:p>
          <w:p w14:paraId="1AA17E9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Koordinatori Kombëtar Kundër Korrupsionit, në bashkëpunim të ngushtë me Inspektoratin e Lartë të Deklarimit dhe Kontrollit të Pasurive dhe Konfliktit të Interesave, do të përgatisë një vlerësim të detajuar të legjislacionit për mbrojtjen e sinjalizuesve, që janë të planifikuar dhe që duhet të miratohen gjatë zbatimit së SNKK 2024-2030. Duke konsultuar Udhërrëfyesin për Shtetin e së Drejtës, veçanërisht për Kapitujt 23 dhe 24, Drejtoria e Përgjithshme e Antikorrupsionit në rolin e sekretariatit teknik të Koordinatorit Kombëtar Kundër Korrupsionit, do të përgatisë një listë të plotë të ligjeve dhe akteve nënligjore, për miratim. </w:t>
            </w:r>
          </w:p>
          <w:p w14:paraId="40821FC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rast se do të ketë ligje dhe / ose akte të reja (përveç atyre të identifikuara nga vlerësimi) që janë të nevojshme dhe të planifikuara për t'u përgatitur dhe miratuar, Drejtoria e Përgjithshme e Antikorrupsionit dhe Inspektorati i Lartë i Deklarimit dhe Kontrollit të Pasurive dhe Konfliktit të Interesave do të përditësojnë listën dhe do të raportojnë zbatimin e këtij treguesi përkatësisht.</w:t>
            </w:r>
          </w:p>
          <w:p w14:paraId="5B0AD71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49EB2CA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dhe </w:t>
            </w:r>
            <w:r w:rsidRPr="00BF0A75">
              <w:rPr>
                <w:rFonts w:ascii="Garamond" w:eastAsia="Times New Roman" w:hAnsi="Garamond" w:cs="Times New Roman"/>
                <w:i/>
                <w:iCs/>
                <w:sz w:val="12"/>
                <w:szCs w:val="12"/>
                <w:lang w:val="sq-AL" w:eastAsia="en-GB"/>
              </w:rPr>
              <w:t>Inspektorati i Lartë i Deklarimit dhe Kontrollit të Pasurive dhe Konfliktit të Interesave</w:t>
            </w:r>
            <w:r w:rsidRPr="00BF0A75">
              <w:rPr>
                <w:rFonts w:ascii="Garamond" w:eastAsia="Times New Roman" w:hAnsi="Garamond" w:cs="Times New Roman"/>
                <w:sz w:val="12"/>
                <w:szCs w:val="12"/>
                <w:lang w:val="sq-AL" w:eastAsia="en-GB"/>
              </w:rPr>
              <w:t>:</w:t>
            </w:r>
          </w:p>
          <w:p w14:paraId="5E1C0610" w14:textId="77777777" w:rsidR="0094425A" w:rsidRPr="00BF0A75" w:rsidRDefault="0094425A" w:rsidP="00031439">
            <w:pPr>
              <w:pStyle w:val="ListParagraph"/>
              <w:numPr>
                <w:ilvl w:val="0"/>
                <w:numId w:val="26"/>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Mbledhin informacione në lidhje me përgatitjen dhe miratimin e legjislacionit për mbrojtjen e sinjalizuesve  në periudhën e raportimit;</w:t>
            </w:r>
          </w:p>
          <w:p w14:paraId="74216B07" w14:textId="77777777" w:rsidR="0094425A" w:rsidRPr="00BF0A75" w:rsidRDefault="0094425A" w:rsidP="00031439">
            <w:pPr>
              <w:pStyle w:val="ListParagraph"/>
              <w:numPr>
                <w:ilvl w:val="0"/>
                <w:numId w:val="26"/>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Mbledhin informacione në lidhje me përgatitjen dhe miratimin e legjislacionit për mbrojtjen e sinjalizuesve gjatë periudhës së raportimit;</w:t>
            </w:r>
          </w:p>
          <w:p w14:paraId="4113D5DE" w14:textId="77777777" w:rsidR="0094425A" w:rsidRPr="00BF0A75" w:rsidRDefault="0094425A" w:rsidP="00031439">
            <w:pPr>
              <w:pStyle w:val="ListParagraph"/>
              <w:numPr>
                <w:ilvl w:val="0"/>
                <w:numId w:val="27"/>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Llogarisin përqindjen e legjislacionit të miratuar nga lista e akteve që duhet të miratohen për periudhën e raportimit dhe kumulativisht përgjatë zbatimit të SNKK 2024-2030, sipas formulës së dhënë.</w:t>
            </w:r>
          </w:p>
        </w:tc>
        <w:tc>
          <w:tcPr>
            <w:tcW w:w="404" w:type="pct"/>
            <w:vAlign w:val="center"/>
          </w:tcPr>
          <w:p w14:paraId="310075E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78CBD98" w14:textId="77777777" w:rsidTr="00B14F28">
        <w:trPr>
          <w:trHeight w:val="68"/>
        </w:trPr>
        <w:tc>
          <w:tcPr>
            <w:tcW w:w="1363" w:type="pct"/>
            <w:shd w:val="clear" w:color="auto" w:fill="DEECEE"/>
            <w:vAlign w:val="center"/>
            <w:hideMark/>
          </w:tcPr>
          <w:p w14:paraId="1965FD0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3" w:type="pct"/>
            <w:shd w:val="clear" w:color="auto" w:fill="DEECEE"/>
            <w:vAlign w:val="center"/>
          </w:tcPr>
          <w:p w14:paraId="78A8472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4" w:type="pct"/>
            <w:shd w:val="clear" w:color="000000" w:fill="FFFFFF"/>
            <w:vAlign w:val="center"/>
          </w:tcPr>
          <w:p w14:paraId="6ABEDF6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15C5003" w14:textId="77777777" w:rsidTr="00B14F28">
        <w:trPr>
          <w:trHeight w:val="68"/>
        </w:trPr>
        <w:tc>
          <w:tcPr>
            <w:tcW w:w="1363" w:type="pct"/>
            <w:shd w:val="clear" w:color="auto" w:fill="DEECEE"/>
            <w:vAlign w:val="center"/>
            <w:hideMark/>
          </w:tcPr>
          <w:p w14:paraId="2D5247E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 Rritëse</w:t>
            </w:r>
          </w:p>
        </w:tc>
        <w:tc>
          <w:tcPr>
            <w:tcW w:w="3233" w:type="pct"/>
            <w:shd w:val="clear" w:color="auto" w:fill="DEECEE"/>
            <w:vAlign w:val="center"/>
          </w:tcPr>
          <w:p w14:paraId="489C96D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Kumulative</w:t>
            </w:r>
          </w:p>
        </w:tc>
        <w:tc>
          <w:tcPr>
            <w:tcW w:w="404" w:type="pct"/>
            <w:shd w:val="clear" w:color="000000" w:fill="FFFFFF"/>
            <w:vAlign w:val="center"/>
          </w:tcPr>
          <w:p w14:paraId="3A54C6D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4444ADD" w14:textId="77777777" w:rsidTr="00B14F28">
        <w:trPr>
          <w:trHeight w:val="68"/>
        </w:trPr>
        <w:tc>
          <w:tcPr>
            <w:tcW w:w="1363" w:type="pct"/>
            <w:shd w:val="clear" w:color="auto" w:fill="auto"/>
            <w:vAlign w:val="center"/>
            <w:hideMark/>
          </w:tcPr>
          <w:p w14:paraId="2D76683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3" w:type="pct"/>
            <w:shd w:val="clear" w:color="000000" w:fill="FFFFFF"/>
            <w:vAlign w:val="center"/>
          </w:tcPr>
          <w:p w14:paraId="3289F49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7179AF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295134E" w14:textId="77777777" w:rsidTr="00B14F28">
        <w:trPr>
          <w:trHeight w:val="1034"/>
        </w:trPr>
        <w:tc>
          <w:tcPr>
            <w:tcW w:w="1363" w:type="pct"/>
            <w:shd w:val="clear" w:color="auto" w:fill="DEECEE"/>
            <w:vAlign w:val="center"/>
            <w:hideMark/>
          </w:tcPr>
          <w:p w14:paraId="2AF8F7C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3" w:type="pct"/>
            <w:shd w:val="clear" w:color="auto" w:fill="DEECEE"/>
            <w:vAlign w:val="center"/>
            <w:hideMark/>
          </w:tcPr>
          <w:p w14:paraId="2C471C16"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3F0D3CB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79DE8E8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në periudhën raportuese / numri i ligjeve dhe akteve nënligjore të planifikuara për t'u miratuar në periudhën raportuese X 100</w:t>
            </w:r>
          </w:p>
          <w:p w14:paraId="6A0E68F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45DCE3A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4616726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662FD97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gjatë zbatimit të SNKK 2024-2030 / numri i ligjeve dhe akteve nënligjore të planifikuara për t'u miratuar gjatë zbatimit të SNKK 2024-2030 X 100</w:t>
            </w:r>
          </w:p>
          <w:p w14:paraId="54B6BAB1" w14:textId="77777777" w:rsidR="0094425A" w:rsidRPr="00BF0A75" w:rsidRDefault="0094425A" w:rsidP="0094425A">
            <w:pPr>
              <w:snapToGrid w:val="0"/>
              <w:spacing w:after="0" w:line="240" w:lineRule="auto"/>
              <w:rPr>
                <w:rFonts w:ascii="Garamond" w:eastAsia="Times New Roman" w:hAnsi="Garamond" w:cs="Times New Roman"/>
                <w:iCs/>
                <w:sz w:val="12"/>
                <w:szCs w:val="12"/>
                <w:lang w:val="sq-AL" w:eastAsia="en-GB"/>
              </w:rPr>
            </w:pPr>
          </w:p>
        </w:tc>
        <w:tc>
          <w:tcPr>
            <w:tcW w:w="404" w:type="pct"/>
            <w:vAlign w:val="center"/>
          </w:tcPr>
          <w:p w14:paraId="0124F9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1DA895" w14:textId="77777777" w:rsidTr="00B14F28">
        <w:trPr>
          <w:trHeight w:val="77"/>
        </w:trPr>
        <w:tc>
          <w:tcPr>
            <w:tcW w:w="1363" w:type="pct"/>
            <w:vMerge w:val="restart"/>
            <w:shd w:val="clear" w:color="auto" w:fill="auto"/>
            <w:vAlign w:val="center"/>
            <w:hideMark/>
          </w:tcPr>
          <w:p w14:paraId="2C1243C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53BEB6E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567B1D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4C2BC47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B26F03" w14:textId="77777777" w:rsidTr="00B14F28">
        <w:trPr>
          <w:trHeight w:val="80"/>
        </w:trPr>
        <w:tc>
          <w:tcPr>
            <w:tcW w:w="1363" w:type="pct"/>
            <w:vMerge/>
            <w:vAlign w:val="center"/>
            <w:hideMark/>
          </w:tcPr>
          <w:p w14:paraId="7AD9264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779F77C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3BC3918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0A41019" w14:textId="77777777" w:rsidTr="00B14F28">
        <w:trPr>
          <w:trHeight w:val="77"/>
        </w:trPr>
        <w:tc>
          <w:tcPr>
            <w:tcW w:w="1363" w:type="pct"/>
            <w:vMerge/>
            <w:vAlign w:val="center"/>
            <w:hideMark/>
          </w:tcPr>
          <w:p w14:paraId="50599BC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18BB264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5EB714C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E469729" w14:textId="77777777" w:rsidTr="00B14F28">
        <w:trPr>
          <w:trHeight w:val="68"/>
        </w:trPr>
        <w:tc>
          <w:tcPr>
            <w:tcW w:w="1363" w:type="pct"/>
            <w:shd w:val="clear" w:color="auto" w:fill="DEECEE"/>
            <w:vAlign w:val="center"/>
            <w:hideMark/>
          </w:tcPr>
          <w:p w14:paraId="210A5CB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3" w:type="pct"/>
            <w:shd w:val="clear" w:color="auto" w:fill="DEECEE"/>
            <w:vAlign w:val="center"/>
            <w:hideMark/>
          </w:tcPr>
          <w:p w14:paraId="25936C7D" w14:textId="77777777" w:rsidR="0094425A" w:rsidRPr="00BF0A75" w:rsidRDefault="0094425A" w:rsidP="0094425A">
            <w:pPr>
              <w:tabs>
                <w:tab w:val="left" w:pos="567"/>
              </w:tabs>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23B5BDF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D30824D" w14:textId="77777777" w:rsidTr="00B14F28">
        <w:trPr>
          <w:trHeight w:val="68"/>
        </w:trPr>
        <w:tc>
          <w:tcPr>
            <w:tcW w:w="1363" w:type="pct"/>
            <w:vMerge w:val="restart"/>
            <w:shd w:val="clear" w:color="auto" w:fill="DEECEE"/>
            <w:noWrap/>
            <w:vAlign w:val="center"/>
            <w:hideMark/>
          </w:tcPr>
          <w:p w14:paraId="4521CA3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3" w:type="pct"/>
            <w:shd w:val="clear" w:color="auto" w:fill="DEECEE"/>
            <w:noWrap/>
            <w:vAlign w:val="center"/>
          </w:tcPr>
          <w:p w14:paraId="3C57CDB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0F7CAE1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03B3ABF" w14:textId="77777777" w:rsidTr="00B14F28">
        <w:trPr>
          <w:trHeight w:val="300"/>
        </w:trPr>
        <w:tc>
          <w:tcPr>
            <w:tcW w:w="1363" w:type="pct"/>
            <w:vMerge/>
            <w:shd w:val="clear" w:color="auto" w:fill="DEECEE"/>
            <w:noWrap/>
            <w:vAlign w:val="center"/>
          </w:tcPr>
          <w:p w14:paraId="09038FC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noWrap/>
            <w:vAlign w:val="center"/>
          </w:tcPr>
          <w:p w14:paraId="68B07E6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55EEABA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87BFEDA" w14:textId="77777777" w:rsidTr="00B14F28">
        <w:trPr>
          <w:trHeight w:val="77"/>
        </w:trPr>
        <w:tc>
          <w:tcPr>
            <w:tcW w:w="1363" w:type="pct"/>
            <w:vMerge/>
            <w:shd w:val="clear" w:color="auto" w:fill="DEECEE"/>
            <w:vAlign w:val="center"/>
            <w:hideMark/>
          </w:tcPr>
          <w:p w14:paraId="3B49838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0E46EF1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524E14A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CA0EC3D" w14:textId="77777777" w:rsidTr="00B14F28">
        <w:trPr>
          <w:trHeight w:val="68"/>
        </w:trPr>
        <w:tc>
          <w:tcPr>
            <w:tcW w:w="1363" w:type="pct"/>
            <w:vMerge w:val="restart"/>
            <w:shd w:val="clear" w:color="auto" w:fill="DEECEE"/>
            <w:noWrap/>
            <w:vAlign w:val="center"/>
            <w:hideMark/>
          </w:tcPr>
          <w:p w14:paraId="67ECA80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3" w:type="pct"/>
            <w:shd w:val="clear" w:color="auto" w:fill="DEECEE"/>
            <w:vAlign w:val="center"/>
          </w:tcPr>
          <w:p w14:paraId="7CF786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3EE9710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082DD7CC" w14:textId="77777777" w:rsidTr="00B14F28">
        <w:trPr>
          <w:trHeight w:val="77"/>
        </w:trPr>
        <w:tc>
          <w:tcPr>
            <w:tcW w:w="1363" w:type="pct"/>
            <w:vMerge/>
            <w:shd w:val="clear" w:color="auto" w:fill="DEECEE"/>
            <w:vAlign w:val="center"/>
            <w:hideMark/>
          </w:tcPr>
          <w:p w14:paraId="64938E7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0BCD4ED0"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dhe miratimi i ligjit për mbrojtjen e sinjalizuesve</w:t>
            </w:r>
          </w:p>
        </w:tc>
        <w:tc>
          <w:tcPr>
            <w:tcW w:w="404" w:type="pct"/>
            <w:vAlign w:val="center"/>
          </w:tcPr>
          <w:p w14:paraId="5E55446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55E0FB15" w14:textId="77777777" w:rsidTr="00B14F28">
        <w:trPr>
          <w:trHeight w:val="197"/>
        </w:trPr>
        <w:tc>
          <w:tcPr>
            <w:tcW w:w="1363" w:type="pct"/>
            <w:vMerge/>
            <w:shd w:val="clear" w:color="auto" w:fill="DEECEE"/>
            <w:vAlign w:val="center"/>
            <w:hideMark/>
          </w:tcPr>
          <w:p w14:paraId="61BC5F4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12A14E5E"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dhe miratimi i akteve nënligjore lidhur me ndryshimet në Ligjin për Sinjalizimin dhe Mbrojtjen e Sinjalizuesve</w:t>
            </w:r>
          </w:p>
        </w:tc>
        <w:tc>
          <w:tcPr>
            <w:tcW w:w="404" w:type="pct"/>
            <w:vAlign w:val="center"/>
          </w:tcPr>
          <w:p w14:paraId="5148188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5527E804" w14:textId="77777777" w:rsidTr="00B14F28">
        <w:trPr>
          <w:trHeight w:val="170"/>
        </w:trPr>
        <w:tc>
          <w:tcPr>
            <w:tcW w:w="1363" w:type="pct"/>
            <w:vMerge/>
            <w:shd w:val="clear" w:color="auto" w:fill="DEECEE"/>
            <w:vAlign w:val="center"/>
            <w:hideMark/>
          </w:tcPr>
          <w:p w14:paraId="330D35E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1CD91677"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mbrojtjen e sinjalizuesve</w:t>
            </w:r>
          </w:p>
        </w:tc>
        <w:tc>
          <w:tcPr>
            <w:tcW w:w="404" w:type="pct"/>
            <w:vAlign w:val="center"/>
          </w:tcPr>
          <w:p w14:paraId="4F3F944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166EC483" w14:textId="77777777" w:rsidTr="00B14F28">
        <w:trPr>
          <w:trHeight w:val="77"/>
        </w:trPr>
        <w:tc>
          <w:tcPr>
            <w:tcW w:w="1363" w:type="pct"/>
            <w:vMerge/>
            <w:shd w:val="clear" w:color="auto" w:fill="DEECEE"/>
            <w:vAlign w:val="center"/>
            <w:hideMark/>
          </w:tcPr>
          <w:p w14:paraId="76FCD03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5BCBF9D6"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mbrojtjen e sinjalizuesve</w:t>
            </w:r>
          </w:p>
        </w:tc>
        <w:tc>
          <w:tcPr>
            <w:tcW w:w="404" w:type="pct"/>
            <w:vAlign w:val="center"/>
          </w:tcPr>
          <w:p w14:paraId="3B3C61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59736802" w14:textId="77777777" w:rsidTr="00B14F28">
        <w:trPr>
          <w:trHeight w:val="77"/>
        </w:trPr>
        <w:tc>
          <w:tcPr>
            <w:tcW w:w="1363" w:type="pct"/>
            <w:vMerge/>
            <w:shd w:val="clear" w:color="auto" w:fill="DEECEE"/>
            <w:vAlign w:val="center"/>
          </w:tcPr>
          <w:p w14:paraId="327585C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6199A889"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mbrojtjen e sinjalizuesve</w:t>
            </w:r>
          </w:p>
        </w:tc>
        <w:tc>
          <w:tcPr>
            <w:tcW w:w="404" w:type="pct"/>
            <w:vAlign w:val="center"/>
          </w:tcPr>
          <w:p w14:paraId="5EE38508"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1DAEF243" w14:textId="77777777" w:rsidTr="00B14F28">
        <w:trPr>
          <w:trHeight w:val="77"/>
        </w:trPr>
        <w:tc>
          <w:tcPr>
            <w:tcW w:w="1363" w:type="pct"/>
            <w:vMerge/>
            <w:shd w:val="clear" w:color="auto" w:fill="DEECEE"/>
            <w:vAlign w:val="center"/>
          </w:tcPr>
          <w:p w14:paraId="3B6A085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6DCED5D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mbrojtjen e sinjalizuesve</w:t>
            </w:r>
          </w:p>
        </w:tc>
        <w:tc>
          <w:tcPr>
            <w:tcW w:w="404" w:type="pct"/>
            <w:vAlign w:val="center"/>
          </w:tcPr>
          <w:p w14:paraId="32EF341C"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F70B337" w14:textId="77777777" w:rsidTr="00B14F28">
        <w:trPr>
          <w:trHeight w:val="77"/>
        </w:trPr>
        <w:tc>
          <w:tcPr>
            <w:tcW w:w="1363" w:type="pct"/>
            <w:shd w:val="clear" w:color="auto" w:fill="auto"/>
            <w:vAlign w:val="center"/>
            <w:hideMark/>
          </w:tcPr>
          <w:p w14:paraId="5B90B0E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33" w:type="pct"/>
            <w:shd w:val="clear" w:color="000000" w:fill="FFFFFF"/>
            <w:vAlign w:val="center"/>
          </w:tcPr>
          <w:p w14:paraId="58DE9EF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aktet ligjore dhe nënligjore për mbrojtjen e sinjalizuesve të miratohen deri në vitin 2025/2026</w:t>
            </w:r>
          </w:p>
        </w:tc>
        <w:tc>
          <w:tcPr>
            <w:tcW w:w="404" w:type="pct"/>
            <w:shd w:val="clear" w:color="000000" w:fill="FFFFFF"/>
            <w:vAlign w:val="center"/>
          </w:tcPr>
          <w:p w14:paraId="6F84A9B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5FCC7C72" w14:textId="77777777" w:rsidTr="00B14F28">
        <w:trPr>
          <w:trHeight w:val="77"/>
        </w:trPr>
        <w:tc>
          <w:tcPr>
            <w:tcW w:w="1363" w:type="pct"/>
            <w:shd w:val="clear" w:color="auto" w:fill="auto"/>
            <w:noWrap/>
            <w:vAlign w:val="center"/>
            <w:hideMark/>
          </w:tcPr>
          <w:p w14:paraId="3198330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3" w:type="pct"/>
            <w:shd w:val="clear" w:color="auto" w:fill="auto"/>
            <w:vAlign w:val="center"/>
            <w:hideMark/>
          </w:tcPr>
          <w:p w14:paraId="36EB4D0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7BF7783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90E8447" w14:textId="77777777" w:rsidTr="00B14F28">
        <w:trPr>
          <w:trHeight w:val="68"/>
        </w:trPr>
        <w:tc>
          <w:tcPr>
            <w:tcW w:w="1363" w:type="pct"/>
            <w:shd w:val="clear" w:color="auto" w:fill="DEECEE"/>
            <w:vAlign w:val="center"/>
            <w:hideMark/>
          </w:tcPr>
          <w:p w14:paraId="42CF1BE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3" w:type="pct"/>
            <w:shd w:val="clear" w:color="auto" w:fill="DEECEE"/>
            <w:vAlign w:val="center"/>
            <w:hideMark/>
          </w:tcPr>
          <w:p w14:paraId="1E6F05E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4" w:type="pct"/>
            <w:shd w:val="clear" w:color="000000" w:fill="FFFFFF"/>
            <w:vAlign w:val="center"/>
          </w:tcPr>
          <w:p w14:paraId="2442283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4A65B37" w14:textId="77777777" w:rsidTr="00B14F28">
        <w:trPr>
          <w:trHeight w:val="68"/>
        </w:trPr>
        <w:tc>
          <w:tcPr>
            <w:tcW w:w="1363" w:type="pct"/>
            <w:shd w:val="clear" w:color="auto" w:fill="DEECEE"/>
            <w:vAlign w:val="center"/>
            <w:hideMark/>
          </w:tcPr>
          <w:p w14:paraId="5CF562A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233" w:type="pct"/>
            <w:shd w:val="clear" w:color="auto" w:fill="DEECEE"/>
            <w:vAlign w:val="center"/>
            <w:hideMark/>
          </w:tcPr>
          <w:p w14:paraId="4CD63F6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4" w:type="pct"/>
            <w:shd w:val="clear" w:color="000000" w:fill="FFFFFF"/>
            <w:vAlign w:val="center"/>
          </w:tcPr>
          <w:p w14:paraId="524AA4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4D060028" w14:textId="77777777" w:rsidR="0094425A" w:rsidRPr="00BF0A75" w:rsidRDefault="0094425A" w:rsidP="0094425A">
      <w:pPr>
        <w:spacing w:after="0" w:line="240" w:lineRule="auto"/>
        <w:rPr>
          <w:rFonts w:ascii="Garamond" w:hAnsi="Garamond" w:cs="Times New Roman"/>
          <w:b/>
          <w:sz w:val="12"/>
          <w:szCs w:val="12"/>
          <w:lang w:val="sq-AL"/>
        </w:rPr>
      </w:pPr>
    </w:p>
    <w:p w14:paraId="7A40DAB1" w14:textId="77777777" w:rsidR="0094425A" w:rsidRPr="00BF0A75" w:rsidRDefault="0094425A" w:rsidP="0094425A">
      <w:pPr>
        <w:spacing w:after="0" w:line="240" w:lineRule="auto"/>
        <w:jc w:val="center"/>
        <w:rPr>
          <w:rFonts w:ascii="Garamond" w:hAnsi="Garamond" w:cs="Times New Roman"/>
          <w:b/>
          <w:sz w:val="12"/>
          <w:szCs w:val="12"/>
          <w:lang w:val="sq-AL"/>
        </w:rPr>
      </w:pPr>
    </w:p>
    <w:p w14:paraId="2512A22D"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1.7: Forcimi i transparencës financiare dhe integritetit të partive politike</w:t>
      </w:r>
    </w:p>
    <w:p w14:paraId="56E46526" w14:textId="77777777" w:rsidR="0094425A" w:rsidRPr="00BF0A75" w:rsidRDefault="0094425A" w:rsidP="0094425A">
      <w:pPr>
        <w:spacing w:after="0" w:line="240" w:lineRule="auto"/>
        <w:rPr>
          <w:rFonts w:ascii="Garamond" w:hAnsi="Garamond" w:cs="Times New Roman"/>
          <w:b/>
          <w:sz w:val="12"/>
          <w:szCs w:val="12"/>
          <w:lang w:val="sq-AL"/>
        </w:rPr>
      </w:pPr>
    </w:p>
    <w:p w14:paraId="1309439D"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1.7.1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6"/>
        <w:gridCol w:w="9100"/>
        <w:gridCol w:w="1134"/>
      </w:tblGrid>
      <w:tr w:rsidR="0094425A" w:rsidRPr="00BF0A75" w14:paraId="29D371B9" w14:textId="77777777" w:rsidTr="00B14F28">
        <w:trPr>
          <w:trHeight w:val="68"/>
        </w:trPr>
        <w:tc>
          <w:tcPr>
            <w:tcW w:w="1363" w:type="pct"/>
            <w:shd w:val="clear" w:color="auto" w:fill="DEECEE"/>
            <w:noWrap/>
            <w:vAlign w:val="center"/>
            <w:hideMark/>
          </w:tcPr>
          <w:p w14:paraId="6573AB9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4" w:type="pct"/>
            <w:shd w:val="clear" w:color="auto" w:fill="DEECEE"/>
            <w:vAlign w:val="center"/>
            <w:hideMark/>
          </w:tcPr>
          <w:p w14:paraId="218A734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1.7.1 </w:t>
            </w:r>
            <w:r w:rsidRPr="00BF0A75">
              <w:rPr>
                <w:rFonts w:ascii="Garamond" w:hAnsi="Garamond" w:cs="Times New Roman"/>
                <w:sz w:val="12"/>
                <w:szCs w:val="12"/>
                <w:lang w:val="it-IT"/>
              </w:rPr>
              <w:t>Hartimi i draftit të Ligjit për Financimin e Partive Politike</w:t>
            </w:r>
            <w:r w:rsidRPr="00BF0A75" w:rsidDel="00AE7755">
              <w:rPr>
                <w:rFonts w:ascii="Garamond" w:hAnsi="Garamond" w:cs="Times New Roman"/>
                <w:sz w:val="12"/>
                <w:szCs w:val="12"/>
                <w:lang w:val="sq-AL"/>
              </w:rPr>
              <w:t xml:space="preserve"> </w:t>
            </w:r>
          </w:p>
        </w:tc>
        <w:tc>
          <w:tcPr>
            <w:tcW w:w="403" w:type="pct"/>
            <w:vAlign w:val="center"/>
          </w:tcPr>
          <w:p w14:paraId="577475A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C219B65" w14:textId="77777777" w:rsidTr="00B14F28">
        <w:trPr>
          <w:trHeight w:val="68"/>
        </w:trPr>
        <w:tc>
          <w:tcPr>
            <w:tcW w:w="1363" w:type="pct"/>
            <w:shd w:val="clear" w:color="auto" w:fill="DEECEE"/>
            <w:vAlign w:val="center"/>
            <w:hideMark/>
          </w:tcPr>
          <w:p w14:paraId="2FBE940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34" w:type="pct"/>
            <w:shd w:val="clear" w:color="auto" w:fill="DEECEE"/>
            <w:vAlign w:val="center"/>
            <w:hideMark/>
          </w:tcPr>
          <w:p w14:paraId="3D42D2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3" w:type="pct"/>
            <w:vAlign w:val="center"/>
          </w:tcPr>
          <w:p w14:paraId="479AE3C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02AEEB2" w14:textId="77777777" w:rsidTr="00B14F28">
        <w:trPr>
          <w:trHeight w:val="68"/>
        </w:trPr>
        <w:tc>
          <w:tcPr>
            <w:tcW w:w="1363" w:type="pct"/>
            <w:shd w:val="clear" w:color="auto" w:fill="DEECEE"/>
            <w:vAlign w:val="center"/>
            <w:hideMark/>
          </w:tcPr>
          <w:p w14:paraId="5053317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4" w:type="pct"/>
            <w:shd w:val="clear" w:color="auto" w:fill="FFFFFF" w:themeFill="background1"/>
            <w:vAlign w:val="center"/>
          </w:tcPr>
          <w:p w14:paraId="229D1F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3" w:type="pct"/>
            <w:shd w:val="clear" w:color="000000" w:fill="FFFFFF"/>
            <w:vAlign w:val="center"/>
          </w:tcPr>
          <w:p w14:paraId="00BE50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FDC494" w14:textId="77777777" w:rsidTr="00B14F28">
        <w:trPr>
          <w:trHeight w:val="68"/>
        </w:trPr>
        <w:tc>
          <w:tcPr>
            <w:tcW w:w="1363" w:type="pct"/>
            <w:shd w:val="clear" w:color="auto" w:fill="auto"/>
            <w:vAlign w:val="center"/>
            <w:hideMark/>
          </w:tcPr>
          <w:p w14:paraId="2A13EC5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4" w:type="pct"/>
            <w:shd w:val="clear" w:color="auto" w:fill="auto"/>
            <w:vAlign w:val="center"/>
          </w:tcPr>
          <w:p w14:paraId="595DD9F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3" w:type="pct"/>
            <w:vAlign w:val="center"/>
          </w:tcPr>
          <w:p w14:paraId="007FEE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51CB843" w14:textId="77777777" w:rsidTr="00B14F28">
        <w:trPr>
          <w:trHeight w:val="68"/>
        </w:trPr>
        <w:tc>
          <w:tcPr>
            <w:tcW w:w="1363" w:type="pct"/>
            <w:shd w:val="clear" w:color="auto" w:fill="auto"/>
            <w:vAlign w:val="center"/>
            <w:hideMark/>
          </w:tcPr>
          <w:p w14:paraId="106B2A6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5.Objektivi/Objektivi Strategjik në SKZHI </w:t>
            </w:r>
          </w:p>
        </w:tc>
        <w:tc>
          <w:tcPr>
            <w:tcW w:w="3234" w:type="pct"/>
            <w:shd w:val="clear" w:color="000000" w:fill="FFFFFF"/>
            <w:vAlign w:val="center"/>
          </w:tcPr>
          <w:p w14:paraId="7A45643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3" w:type="pct"/>
            <w:shd w:val="clear" w:color="000000" w:fill="FFFFFF"/>
            <w:vAlign w:val="center"/>
          </w:tcPr>
          <w:p w14:paraId="532171E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9F54150" w14:textId="77777777" w:rsidTr="00B14F28">
        <w:trPr>
          <w:trHeight w:val="68"/>
        </w:trPr>
        <w:tc>
          <w:tcPr>
            <w:tcW w:w="1363" w:type="pct"/>
            <w:shd w:val="clear" w:color="auto" w:fill="DEECEE"/>
            <w:vAlign w:val="center"/>
            <w:hideMark/>
          </w:tcPr>
          <w:p w14:paraId="79D5C56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4" w:type="pct"/>
            <w:shd w:val="clear" w:color="000000" w:fill="FFFFFF"/>
            <w:vAlign w:val="center"/>
          </w:tcPr>
          <w:p w14:paraId="1902927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3" w:type="pct"/>
            <w:shd w:val="clear" w:color="000000" w:fill="FFFFFF"/>
            <w:vAlign w:val="center"/>
          </w:tcPr>
          <w:p w14:paraId="12BA239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B7927A2" w14:textId="77777777" w:rsidTr="00B14F28">
        <w:trPr>
          <w:trHeight w:val="68"/>
        </w:trPr>
        <w:tc>
          <w:tcPr>
            <w:tcW w:w="1363" w:type="pct"/>
            <w:shd w:val="clear" w:color="auto" w:fill="DEECEE"/>
            <w:vAlign w:val="center"/>
            <w:hideMark/>
          </w:tcPr>
          <w:p w14:paraId="20D7568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4" w:type="pct"/>
            <w:shd w:val="clear" w:color="auto" w:fill="DEECEE"/>
            <w:vAlign w:val="center"/>
          </w:tcPr>
          <w:p w14:paraId="001F694A"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3" w:type="pct"/>
            <w:vAlign w:val="center"/>
          </w:tcPr>
          <w:p w14:paraId="5016F31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F712825" w14:textId="77777777" w:rsidTr="00B14F28">
        <w:trPr>
          <w:trHeight w:val="68"/>
        </w:trPr>
        <w:tc>
          <w:tcPr>
            <w:tcW w:w="1363" w:type="pct"/>
            <w:shd w:val="clear" w:color="auto" w:fill="DEECEE"/>
            <w:vAlign w:val="center"/>
            <w:hideMark/>
          </w:tcPr>
          <w:p w14:paraId="11F2250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118359B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7715384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041C55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3" w:type="pct"/>
            <w:shd w:val="clear" w:color="000000" w:fill="FFFFFF"/>
            <w:vAlign w:val="center"/>
          </w:tcPr>
          <w:p w14:paraId="4E0636C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5B13CDD" w14:textId="77777777" w:rsidTr="00B14F28">
        <w:trPr>
          <w:trHeight w:val="68"/>
        </w:trPr>
        <w:tc>
          <w:tcPr>
            <w:tcW w:w="1363" w:type="pct"/>
            <w:shd w:val="clear" w:color="auto" w:fill="auto"/>
            <w:vAlign w:val="center"/>
            <w:hideMark/>
          </w:tcPr>
          <w:p w14:paraId="131DECD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4" w:type="pct"/>
            <w:shd w:val="clear" w:color="auto" w:fill="auto"/>
            <w:vAlign w:val="center"/>
            <w:hideMark/>
          </w:tcPr>
          <w:p w14:paraId="7E13759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3" w:type="pct"/>
            <w:vAlign w:val="center"/>
          </w:tcPr>
          <w:p w14:paraId="4B9387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6D79EC" w14:textId="77777777" w:rsidTr="00B14F28">
        <w:trPr>
          <w:trHeight w:val="68"/>
        </w:trPr>
        <w:tc>
          <w:tcPr>
            <w:tcW w:w="1363" w:type="pct"/>
            <w:shd w:val="clear" w:color="auto" w:fill="DEECEE"/>
            <w:vAlign w:val="center"/>
            <w:hideMark/>
          </w:tcPr>
          <w:p w14:paraId="2B78D22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4" w:type="pct"/>
            <w:shd w:val="clear" w:color="auto" w:fill="DEECEE"/>
            <w:vAlign w:val="center"/>
            <w:hideMark/>
          </w:tcPr>
          <w:p w14:paraId="5522594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Komisioneri Shtetëror i Zgjedhjeve</w:t>
            </w:r>
          </w:p>
        </w:tc>
        <w:tc>
          <w:tcPr>
            <w:tcW w:w="403" w:type="pct"/>
            <w:shd w:val="clear" w:color="000000" w:fill="FFFFFF"/>
            <w:vAlign w:val="center"/>
          </w:tcPr>
          <w:p w14:paraId="21C7434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9FAF4F6" w14:textId="77777777" w:rsidTr="00B14F28">
        <w:trPr>
          <w:trHeight w:val="68"/>
        </w:trPr>
        <w:tc>
          <w:tcPr>
            <w:tcW w:w="1363" w:type="pct"/>
            <w:vMerge w:val="restart"/>
            <w:shd w:val="clear" w:color="auto" w:fill="DEECEE"/>
            <w:vAlign w:val="center"/>
            <w:hideMark/>
          </w:tcPr>
          <w:p w14:paraId="26EB3F3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4" w:type="pct"/>
            <w:shd w:val="clear" w:color="auto" w:fill="DEECEE"/>
            <w:vAlign w:val="center"/>
          </w:tcPr>
          <w:p w14:paraId="29E594E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3" w:type="pct"/>
            <w:shd w:val="clear" w:color="000000" w:fill="FFFFFF"/>
            <w:vAlign w:val="center"/>
          </w:tcPr>
          <w:p w14:paraId="678D121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BB6450" w14:textId="77777777" w:rsidTr="00B14F28">
        <w:trPr>
          <w:trHeight w:val="68"/>
        </w:trPr>
        <w:tc>
          <w:tcPr>
            <w:tcW w:w="1363" w:type="pct"/>
            <w:vMerge/>
            <w:shd w:val="clear" w:color="auto" w:fill="DEECEE"/>
            <w:vAlign w:val="center"/>
            <w:hideMark/>
          </w:tcPr>
          <w:p w14:paraId="1B94529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243140C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Komisioneri Shtetëror i Zgjedhjeve për mbledhjen, sigurimin e informacionit dhe dërgimin e tij në Drejtorinë e Përgjithshme të Antikorrupsionit</w:t>
            </w:r>
          </w:p>
        </w:tc>
        <w:tc>
          <w:tcPr>
            <w:tcW w:w="403" w:type="pct"/>
            <w:shd w:val="clear" w:color="000000" w:fill="FFFFFF"/>
            <w:vAlign w:val="center"/>
          </w:tcPr>
          <w:p w14:paraId="108FB9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12A52A8" w14:textId="77777777" w:rsidTr="00B14F28">
        <w:trPr>
          <w:trHeight w:val="557"/>
        </w:trPr>
        <w:tc>
          <w:tcPr>
            <w:tcW w:w="1363" w:type="pct"/>
            <w:shd w:val="clear" w:color="auto" w:fill="DEECEE"/>
            <w:noWrap/>
            <w:vAlign w:val="center"/>
            <w:hideMark/>
          </w:tcPr>
          <w:p w14:paraId="5404588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4" w:type="pct"/>
            <w:shd w:val="clear" w:color="auto" w:fill="DEECEE"/>
            <w:noWrap/>
            <w:vAlign w:val="center"/>
          </w:tcPr>
          <w:p w14:paraId="45C542D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transparencës së partive politike duke publikuar aplikuar metoda dhe mekanizma kontrolli si raporte auditimi, dhe mjete të tjera që do të mundësojnë kontrollin e financimit të partive politike, nëpërmjet kuadrit të ri ligjor.</w:t>
            </w:r>
          </w:p>
          <w:p w14:paraId="3BA1AEA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Komisioneri Shtetëror i Zgjedhjeve, do të përgatisë një vlerësim të detajuar të kuadrit ligjor për të siguruar transparencën e financimit të partive politike. Gjithashtu, do të duhet të rishikohen edhe formatet e raportimit financiar të dorëzuara nga partitë politike. Ky vlerësim do të jetë niveli bazë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44B6559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1FE9E0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40007AE2" w14:textId="77777777" w:rsidR="0094425A" w:rsidRPr="00BF0A75" w:rsidRDefault="0094425A" w:rsidP="00031439">
            <w:pPr>
              <w:pStyle w:val="ListParagraph"/>
              <w:numPr>
                <w:ilvl w:val="0"/>
                <w:numId w:val="27"/>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Komisioneri Shtetëror i Zgjedhjeve</w:t>
            </w:r>
            <w:r w:rsidRPr="00BF0A75">
              <w:rPr>
                <w:rFonts w:ascii="Garamond" w:eastAsia="Times New Roman" w:hAnsi="Garamond" w:cs="Times New Roman"/>
                <w:sz w:val="12"/>
                <w:szCs w:val="12"/>
                <w:lang w:val="sq-AL" w:eastAsia="en-GB"/>
              </w:rPr>
              <w:t xml:space="preserve"> do të japë informacion për vlerësimin e kryer dhe hapat e pregatitjes së kuadrit ligjor, për kontrollin e financimit të partive politike, në periudhën e raportimit;</w:t>
            </w:r>
          </w:p>
          <w:p w14:paraId="6D7706DE" w14:textId="77777777" w:rsidR="0094425A" w:rsidRPr="00BF0A75" w:rsidRDefault="0094425A" w:rsidP="00031439">
            <w:pPr>
              <w:pStyle w:val="ListParagraph"/>
              <w:numPr>
                <w:ilvl w:val="0"/>
                <w:numId w:val="27"/>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masp dhe vlerësojë matjen e treguesit për çdo hap të kryer.  </w:t>
            </w:r>
          </w:p>
        </w:tc>
        <w:tc>
          <w:tcPr>
            <w:tcW w:w="403" w:type="pct"/>
            <w:vAlign w:val="center"/>
          </w:tcPr>
          <w:p w14:paraId="0A4F598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B0CC1B1" w14:textId="77777777" w:rsidTr="00B14F28">
        <w:trPr>
          <w:trHeight w:val="498"/>
        </w:trPr>
        <w:tc>
          <w:tcPr>
            <w:tcW w:w="1363" w:type="pct"/>
            <w:shd w:val="clear" w:color="auto" w:fill="DEECEE"/>
            <w:vAlign w:val="center"/>
            <w:hideMark/>
          </w:tcPr>
          <w:p w14:paraId="6FB1BCD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4" w:type="pct"/>
            <w:shd w:val="clear" w:color="auto" w:fill="DEECEE"/>
            <w:vAlign w:val="center"/>
          </w:tcPr>
          <w:p w14:paraId="10A74F3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3" w:type="pct"/>
            <w:shd w:val="clear" w:color="000000" w:fill="FFFFFF"/>
            <w:vAlign w:val="center"/>
          </w:tcPr>
          <w:p w14:paraId="7D96BE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317EB69" w14:textId="77777777" w:rsidTr="00B14F28">
        <w:trPr>
          <w:trHeight w:val="68"/>
        </w:trPr>
        <w:tc>
          <w:tcPr>
            <w:tcW w:w="1363" w:type="pct"/>
            <w:shd w:val="clear" w:color="auto" w:fill="DEECEE"/>
            <w:vAlign w:val="center"/>
            <w:hideMark/>
          </w:tcPr>
          <w:p w14:paraId="536F584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w:t>
            </w:r>
          </w:p>
          <w:p w14:paraId="719A5F6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Rritëse</w:t>
            </w:r>
          </w:p>
        </w:tc>
        <w:tc>
          <w:tcPr>
            <w:tcW w:w="3234" w:type="pct"/>
            <w:shd w:val="clear" w:color="auto" w:fill="DEECEE"/>
            <w:vAlign w:val="center"/>
          </w:tcPr>
          <w:p w14:paraId="4A49DFE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3" w:type="pct"/>
            <w:shd w:val="clear" w:color="000000" w:fill="FFFFFF"/>
            <w:vAlign w:val="center"/>
          </w:tcPr>
          <w:p w14:paraId="0F20A99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A68C034" w14:textId="77777777" w:rsidTr="00B14F28">
        <w:trPr>
          <w:trHeight w:val="68"/>
        </w:trPr>
        <w:tc>
          <w:tcPr>
            <w:tcW w:w="1363" w:type="pct"/>
            <w:shd w:val="clear" w:color="auto" w:fill="auto"/>
            <w:vAlign w:val="center"/>
            <w:hideMark/>
          </w:tcPr>
          <w:p w14:paraId="77AF134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4" w:type="pct"/>
            <w:shd w:val="clear" w:color="000000" w:fill="FFFFFF"/>
            <w:vAlign w:val="center"/>
          </w:tcPr>
          <w:p w14:paraId="1282850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3436EE8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A770E39" w14:textId="77777777" w:rsidTr="00B14F28">
        <w:trPr>
          <w:trHeight w:val="493"/>
        </w:trPr>
        <w:tc>
          <w:tcPr>
            <w:tcW w:w="1363" w:type="pct"/>
            <w:shd w:val="clear" w:color="auto" w:fill="DEECEE"/>
            <w:vAlign w:val="center"/>
            <w:hideMark/>
          </w:tcPr>
          <w:p w14:paraId="5FA24F9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4" w:type="pct"/>
            <w:shd w:val="clear" w:color="auto" w:fill="DEECEE"/>
            <w:vAlign w:val="center"/>
            <w:hideMark/>
          </w:tcPr>
          <w:p w14:paraId="70D49013"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25A80D8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3B1BF22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Proceset e kryera për pregatitjen e hartimit të kuadrit ligjor për transparencën e partive politike/ / ndaj qëllimit final të miratimit të kuadrit ligjor X 100</w:t>
            </w:r>
          </w:p>
          <w:p w14:paraId="3A256A2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48674066"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C1E732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773480CC"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proceseve të kryera për pregatitjen e hartimit të kuadrit ligjor për transparencën e partive politike</w:t>
            </w:r>
            <w:r w:rsidRPr="00BF0A75" w:rsidDel="00567FAD">
              <w:rPr>
                <w:rFonts w:ascii="Garamond" w:eastAsia="Times New Roman" w:hAnsi="Garamond" w:cs="Times New Roman"/>
                <w:sz w:val="12"/>
                <w:szCs w:val="12"/>
                <w:lang w:val="sq-AL" w:eastAsia="en-GB"/>
              </w:rPr>
              <w:t xml:space="preserve"> </w:t>
            </w:r>
            <w:r w:rsidRPr="00BF0A75">
              <w:rPr>
                <w:rFonts w:ascii="Garamond" w:eastAsia="Times New Roman" w:hAnsi="Garamond" w:cs="Times New Roman"/>
                <w:sz w:val="12"/>
                <w:szCs w:val="12"/>
                <w:lang w:val="sq-AL" w:eastAsia="en-GB"/>
              </w:rPr>
              <w:t>gjatë zbatimit të SNKK 2024-2030 / miratimit të kuadrit ligjor X 100</w:t>
            </w:r>
          </w:p>
        </w:tc>
        <w:tc>
          <w:tcPr>
            <w:tcW w:w="403" w:type="pct"/>
            <w:vAlign w:val="center"/>
          </w:tcPr>
          <w:p w14:paraId="343E05F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4C07E76" w14:textId="77777777" w:rsidTr="00B14F28">
        <w:trPr>
          <w:trHeight w:val="77"/>
        </w:trPr>
        <w:tc>
          <w:tcPr>
            <w:tcW w:w="1363" w:type="pct"/>
            <w:vMerge w:val="restart"/>
            <w:shd w:val="clear" w:color="auto" w:fill="auto"/>
            <w:vAlign w:val="center"/>
            <w:hideMark/>
          </w:tcPr>
          <w:p w14:paraId="54697D7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6DFF397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734D428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75FE383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2872028" w14:textId="77777777" w:rsidTr="00B14F28">
        <w:trPr>
          <w:trHeight w:val="80"/>
        </w:trPr>
        <w:tc>
          <w:tcPr>
            <w:tcW w:w="1363" w:type="pct"/>
            <w:vMerge/>
            <w:vAlign w:val="center"/>
            <w:hideMark/>
          </w:tcPr>
          <w:p w14:paraId="57C049E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06E04F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665E80F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895422C" w14:textId="77777777" w:rsidTr="00B14F28">
        <w:trPr>
          <w:trHeight w:val="77"/>
        </w:trPr>
        <w:tc>
          <w:tcPr>
            <w:tcW w:w="1363" w:type="pct"/>
            <w:vMerge/>
            <w:vAlign w:val="center"/>
            <w:hideMark/>
          </w:tcPr>
          <w:p w14:paraId="24E98BD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2EA7048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5866BE0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EE683E" w14:textId="77777777" w:rsidTr="00B14F28">
        <w:trPr>
          <w:trHeight w:val="68"/>
        </w:trPr>
        <w:tc>
          <w:tcPr>
            <w:tcW w:w="1363" w:type="pct"/>
            <w:shd w:val="clear" w:color="auto" w:fill="DEECEE"/>
            <w:vAlign w:val="center"/>
            <w:hideMark/>
          </w:tcPr>
          <w:p w14:paraId="1118893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4" w:type="pct"/>
            <w:shd w:val="clear" w:color="auto" w:fill="DEECEE"/>
            <w:vAlign w:val="center"/>
            <w:hideMark/>
          </w:tcPr>
          <w:p w14:paraId="75541C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3" w:type="pct"/>
            <w:shd w:val="clear" w:color="000000" w:fill="FFFFFF"/>
            <w:vAlign w:val="center"/>
          </w:tcPr>
          <w:p w14:paraId="36DE018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39B2F3E" w14:textId="77777777" w:rsidTr="00B14F28">
        <w:trPr>
          <w:trHeight w:val="68"/>
        </w:trPr>
        <w:tc>
          <w:tcPr>
            <w:tcW w:w="1363" w:type="pct"/>
            <w:vMerge w:val="restart"/>
            <w:shd w:val="clear" w:color="auto" w:fill="DEECEE"/>
            <w:noWrap/>
            <w:vAlign w:val="center"/>
            <w:hideMark/>
          </w:tcPr>
          <w:p w14:paraId="3E22138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4" w:type="pct"/>
            <w:shd w:val="clear" w:color="auto" w:fill="DEECEE"/>
            <w:noWrap/>
            <w:vAlign w:val="center"/>
          </w:tcPr>
          <w:p w14:paraId="3C54D9F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vAlign w:val="center"/>
          </w:tcPr>
          <w:p w14:paraId="1E3ADF7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D590B20" w14:textId="77777777" w:rsidTr="00B14F28">
        <w:trPr>
          <w:trHeight w:val="68"/>
        </w:trPr>
        <w:tc>
          <w:tcPr>
            <w:tcW w:w="1363" w:type="pct"/>
            <w:vMerge/>
            <w:shd w:val="clear" w:color="auto" w:fill="DEECEE"/>
            <w:noWrap/>
            <w:vAlign w:val="center"/>
          </w:tcPr>
          <w:p w14:paraId="0370500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noWrap/>
            <w:vAlign w:val="center"/>
          </w:tcPr>
          <w:p w14:paraId="06BA71E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vAlign w:val="center"/>
          </w:tcPr>
          <w:p w14:paraId="39B0C3E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DE2869B" w14:textId="77777777" w:rsidTr="00B14F28">
        <w:trPr>
          <w:trHeight w:val="68"/>
        </w:trPr>
        <w:tc>
          <w:tcPr>
            <w:tcW w:w="1363" w:type="pct"/>
            <w:vMerge/>
            <w:shd w:val="clear" w:color="auto" w:fill="DEECEE"/>
            <w:vAlign w:val="center"/>
            <w:hideMark/>
          </w:tcPr>
          <w:p w14:paraId="6C0CB50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3E897E5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3BBFF33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28EF14" w14:textId="77777777" w:rsidTr="00B14F28">
        <w:trPr>
          <w:trHeight w:val="77"/>
        </w:trPr>
        <w:tc>
          <w:tcPr>
            <w:tcW w:w="1363" w:type="pct"/>
            <w:vMerge w:val="restart"/>
            <w:shd w:val="clear" w:color="auto" w:fill="DEECEE"/>
            <w:noWrap/>
            <w:vAlign w:val="center"/>
            <w:hideMark/>
          </w:tcPr>
          <w:p w14:paraId="0652CB4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4" w:type="pct"/>
            <w:shd w:val="clear" w:color="auto" w:fill="DEECEE"/>
            <w:vAlign w:val="center"/>
          </w:tcPr>
          <w:p w14:paraId="314DAD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Vlerësimit</w:t>
            </w:r>
          </w:p>
        </w:tc>
        <w:tc>
          <w:tcPr>
            <w:tcW w:w="403" w:type="pct"/>
            <w:vAlign w:val="center"/>
          </w:tcPr>
          <w:p w14:paraId="0C0D816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562A708" w14:textId="77777777" w:rsidTr="00B14F28">
        <w:trPr>
          <w:trHeight w:val="77"/>
        </w:trPr>
        <w:tc>
          <w:tcPr>
            <w:tcW w:w="1363" w:type="pct"/>
            <w:vMerge/>
            <w:shd w:val="clear" w:color="auto" w:fill="DEECEE"/>
            <w:vAlign w:val="center"/>
            <w:hideMark/>
          </w:tcPr>
          <w:p w14:paraId="2668BCB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1B1D7CD9"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pregatitja e vlerësimit (analizë e kryer) për l</w:t>
            </w:r>
            <w:r w:rsidRPr="00BF0A75">
              <w:rPr>
                <w:rFonts w:ascii="Garamond" w:hAnsi="Garamond" w:cs="Times New Roman"/>
                <w:sz w:val="12"/>
                <w:szCs w:val="12"/>
                <w:lang w:val="it-IT"/>
              </w:rPr>
              <w:t>igjin për Financimin e Partive Politike</w:t>
            </w:r>
            <w:r w:rsidRPr="00BF0A75">
              <w:rPr>
                <w:rFonts w:ascii="Garamond" w:eastAsia="Times New Roman" w:hAnsi="Garamond" w:cs="Times New Roman"/>
                <w:sz w:val="12"/>
                <w:szCs w:val="12"/>
                <w:lang w:val="sq-AL" w:eastAsia="en-GB"/>
              </w:rPr>
              <w:t xml:space="preserve"> </w:t>
            </w:r>
          </w:p>
        </w:tc>
        <w:tc>
          <w:tcPr>
            <w:tcW w:w="403" w:type="pct"/>
            <w:vAlign w:val="center"/>
          </w:tcPr>
          <w:p w14:paraId="554B50A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40D235A6" w14:textId="77777777" w:rsidTr="00B14F28">
        <w:trPr>
          <w:trHeight w:val="68"/>
        </w:trPr>
        <w:tc>
          <w:tcPr>
            <w:tcW w:w="1363" w:type="pct"/>
            <w:vMerge/>
            <w:shd w:val="clear" w:color="auto" w:fill="DEECEE"/>
            <w:vAlign w:val="center"/>
            <w:hideMark/>
          </w:tcPr>
          <w:p w14:paraId="74AEC1D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6F4FFA99"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Hartimi i kuadrit të ri ligjor </w:t>
            </w:r>
            <w:r w:rsidRPr="00BF0A75">
              <w:rPr>
                <w:rFonts w:ascii="Garamond" w:hAnsi="Garamond" w:cs="Times New Roman"/>
                <w:sz w:val="12"/>
                <w:szCs w:val="12"/>
                <w:lang w:val="it-IT"/>
              </w:rPr>
              <w:t>për Financimin e Partive Politike</w:t>
            </w:r>
          </w:p>
        </w:tc>
        <w:tc>
          <w:tcPr>
            <w:tcW w:w="403" w:type="pct"/>
            <w:vAlign w:val="center"/>
          </w:tcPr>
          <w:p w14:paraId="6A4DAC2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31C47BF8" w14:textId="77777777" w:rsidTr="00B14F28">
        <w:trPr>
          <w:trHeight w:val="170"/>
        </w:trPr>
        <w:tc>
          <w:tcPr>
            <w:tcW w:w="1363" w:type="pct"/>
            <w:vMerge/>
            <w:shd w:val="clear" w:color="auto" w:fill="DEECEE"/>
            <w:vAlign w:val="center"/>
            <w:hideMark/>
          </w:tcPr>
          <w:p w14:paraId="5B61073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345E574B"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Miratimi i kuadrit të ri ligjor </w:t>
            </w:r>
            <w:r w:rsidRPr="00BF0A75">
              <w:rPr>
                <w:rFonts w:ascii="Garamond" w:hAnsi="Garamond" w:cs="Times New Roman"/>
                <w:sz w:val="12"/>
                <w:szCs w:val="12"/>
                <w:lang w:val="it-IT"/>
              </w:rPr>
              <w:t>për Financimin e Partive Politike</w:t>
            </w:r>
          </w:p>
        </w:tc>
        <w:tc>
          <w:tcPr>
            <w:tcW w:w="403" w:type="pct"/>
            <w:vAlign w:val="center"/>
          </w:tcPr>
          <w:p w14:paraId="2247A65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7AC0F30F" w14:textId="77777777" w:rsidTr="00B14F28">
        <w:trPr>
          <w:trHeight w:val="77"/>
        </w:trPr>
        <w:tc>
          <w:tcPr>
            <w:tcW w:w="1363" w:type="pct"/>
            <w:vMerge/>
            <w:shd w:val="clear" w:color="auto" w:fill="DEECEE"/>
            <w:vAlign w:val="center"/>
            <w:hideMark/>
          </w:tcPr>
          <w:p w14:paraId="59D4AD5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4F09B632"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Miratimi i akteve nënligjore të nevojshme dhe zbatimi i ligjit </w:t>
            </w:r>
          </w:p>
        </w:tc>
        <w:tc>
          <w:tcPr>
            <w:tcW w:w="403" w:type="pct"/>
            <w:vAlign w:val="center"/>
          </w:tcPr>
          <w:p w14:paraId="429F77B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1C82F2C8" w14:textId="77777777" w:rsidTr="00B14F28">
        <w:trPr>
          <w:trHeight w:val="77"/>
        </w:trPr>
        <w:tc>
          <w:tcPr>
            <w:tcW w:w="1363" w:type="pct"/>
            <w:vMerge/>
            <w:shd w:val="clear" w:color="auto" w:fill="DEECEE"/>
            <w:vAlign w:val="center"/>
          </w:tcPr>
          <w:p w14:paraId="5739742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52298648"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w:t>
            </w:r>
          </w:p>
        </w:tc>
        <w:tc>
          <w:tcPr>
            <w:tcW w:w="403" w:type="pct"/>
            <w:vAlign w:val="center"/>
          </w:tcPr>
          <w:p w14:paraId="1E11660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6895EA3F" w14:textId="77777777" w:rsidTr="00B14F28">
        <w:trPr>
          <w:trHeight w:val="77"/>
        </w:trPr>
        <w:tc>
          <w:tcPr>
            <w:tcW w:w="1363" w:type="pct"/>
            <w:vMerge/>
            <w:shd w:val="clear" w:color="auto" w:fill="DEECEE"/>
            <w:vAlign w:val="center"/>
          </w:tcPr>
          <w:p w14:paraId="66A8A1E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6E57B3B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w:t>
            </w:r>
          </w:p>
        </w:tc>
        <w:tc>
          <w:tcPr>
            <w:tcW w:w="403" w:type="pct"/>
            <w:vAlign w:val="center"/>
          </w:tcPr>
          <w:p w14:paraId="35967867"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64F7B7DC" w14:textId="77777777" w:rsidTr="00B14F28">
        <w:trPr>
          <w:trHeight w:val="77"/>
        </w:trPr>
        <w:tc>
          <w:tcPr>
            <w:tcW w:w="1363" w:type="pct"/>
            <w:shd w:val="clear" w:color="auto" w:fill="auto"/>
            <w:vAlign w:val="center"/>
            <w:hideMark/>
          </w:tcPr>
          <w:p w14:paraId="5A48632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34" w:type="pct"/>
            <w:shd w:val="clear" w:color="000000" w:fill="FFFFFF"/>
            <w:vAlign w:val="center"/>
          </w:tcPr>
          <w:p w14:paraId="260FC69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Rishikim i mundshëm i kuadrit ligjor </w:t>
            </w:r>
          </w:p>
        </w:tc>
        <w:tc>
          <w:tcPr>
            <w:tcW w:w="403" w:type="pct"/>
            <w:shd w:val="clear" w:color="000000" w:fill="FFFFFF"/>
            <w:vAlign w:val="center"/>
          </w:tcPr>
          <w:p w14:paraId="4641CA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63DAD6AB" w14:textId="77777777" w:rsidTr="00B14F28">
        <w:trPr>
          <w:trHeight w:val="77"/>
        </w:trPr>
        <w:tc>
          <w:tcPr>
            <w:tcW w:w="1363" w:type="pct"/>
            <w:shd w:val="clear" w:color="auto" w:fill="auto"/>
            <w:noWrap/>
            <w:vAlign w:val="center"/>
            <w:hideMark/>
          </w:tcPr>
          <w:p w14:paraId="0E5553E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22.Vlera bazë aktuale</w:t>
            </w:r>
          </w:p>
        </w:tc>
        <w:tc>
          <w:tcPr>
            <w:tcW w:w="3234" w:type="pct"/>
            <w:shd w:val="clear" w:color="auto" w:fill="auto"/>
            <w:vAlign w:val="center"/>
            <w:hideMark/>
          </w:tcPr>
          <w:p w14:paraId="7A7FBA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3" w:type="pct"/>
            <w:vAlign w:val="center"/>
          </w:tcPr>
          <w:p w14:paraId="1118149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0F0D219" w14:textId="77777777" w:rsidTr="00B14F28">
        <w:trPr>
          <w:trHeight w:val="68"/>
        </w:trPr>
        <w:tc>
          <w:tcPr>
            <w:tcW w:w="1363" w:type="pct"/>
            <w:shd w:val="clear" w:color="auto" w:fill="DEECEE"/>
            <w:vAlign w:val="center"/>
            <w:hideMark/>
          </w:tcPr>
          <w:p w14:paraId="5D6A5AF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4" w:type="pct"/>
            <w:shd w:val="clear" w:color="auto" w:fill="DEECEE"/>
            <w:vAlign w:val="center"/>
            <w:hideMark/>
          </w:tcPr>
          <w:p w14:paraId="54300DA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3" w:type="pct"/>
            <w:shd w:val="clear" w:color="000000" w:fill="FFFFFF"/>
            <w:vAlign w:val="center"/>
          </w:tcPr>
          <w:p w14:paraId="528845F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98421AD" w14:textId="77777777" w:rsidTr="00B14F28">
        <w:trPr>
          <w:trHeight w:val="68"/>
        </w:trPr>
        <w:tc>
          <w:tcPr>
            <w:tcW w:w="1363" w:type="pct"/>
            <w:shd w:val="clear" w:color="auto" w:fill="DEECEE"/>
            <w:vAlign w:val="center"/>
            <w:hideMark/>
          </w:tcPr>
          <w:p w14:paraId="41B8D9D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24.Vlera e synuar e treguesit</w:t>
            </w:r>
          </w:p>
        </w:tc>
        <w:tc>
          <w:tcPr>
            <w:tcW w:w="3234" w:type="pct"/>
            <w:shd w:val="clear" w:color="auto" w:fill="DEECEE"/>
            <w:vAlign w:val="center"/>
            <w:hideMark/>
          </w:tcPr>
          <w:p w14:paraId="6B8A790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3" w:type="pct"/>
            <w:shd w:val="clear" w:color="000000" w:fill="FFFFFF"/>
            <w:vAlign w:val="center"/>
          </w:tcPr>
          <w:p w14:paraId="3A52E76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7D0CB9B8" w14:textId="77777777" w:rsidR="0094425A" w:rsidRPr="00BF0A75" w:rsidRDefault="0094425A" w:rsidP="0094425A">
      <w:pPr>
        <w:spacing w:after="0" w:line="240" w:lineRule="auto"/>
        <w:rPr>
          <w:rFonts w:ascii="Garamond" w:hAnsi="Garamond" w:cs="Times New Roman"/>
          <w:sz w:val="12"/>
          <w:szCs w:val="12"/>
          <w:lang w:val="sq-AL"/>
        </w:rPr>
      </w:pPr>
    </w:p>
    <w:p w14:paraId="6C3DB9CF" w14:textId="77777777" w:rsidR="0094425A" w:rsidRPr="00BF0A75" w:rsidRDefault="0094425A" w:rsidP="0094425A">
      <w:pPr>
        <w:spacing w:after="0" w:line="240" w:lineRule="auto"/>
        <w:rPr>
          <w:rFonts w:ascii="Garamond" w:hAnsi="Garamond" w:cs="Times New Roman"/>
          <w:sz w:val="12"/>
          <w:szCs w:val="12"/>
          <w:lang w:val="sq-AL"/>
        </w:rPr>
      </w:pPr>
    </w:p>
    <w:p w14:paraId="170E1EAE"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1.8: Ngritja e kuadrit legjislativ dhe institucional për lobimin si instrument parandalimi korrupsioni</w:t>
      </w:r>
    </w:p>
    <w:p w14:paraId="13BBC305"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1.8.1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9100"/>
        <w:gridCol w:w="1137"/>
      </w:tblGrid>
      <w:tr w:rsidR="0094425A" w:rsidRPr="00BF0A75" w14:paraId="6441CE58" w14:textId="77777777" w:rsidTr="00B14F28">
        <w:trPr>
          <w:trHeight w:val="68"/>
        </w:trPr>
        <w:tc>
          <w:tcPr>
            <w:tcW w:w="1362" w:type="pct"/>
            <w:shd w:val="clear" w:color="auto" w:fill="DEECEE"/>
            <w:noWrap/>
            <w:vAlign w:val="center"/>
            <w:hideMark/>
          </w:tcPr>
          <w:p w14:paraId="2535471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4" w:type="pct"/>
            <w:shd w:val="clear" w:color="auto" w:fill="DEECEE"/>
            <w:vAlign w:val="center"/>
            <w:hideMark/>
          </w:tcPr>
          <w:p w14:paraId="07F4567C" w14:textId="77777777" w:rsidR="0094425A" w:rsidRPr="00BF0A75" w:rsidRDefault="0094425A" w:rsidP="0094425A">
            <w:pPr>
              <w:tabs>
                <w:tab w:val="left" w:pos="567"/>
              </w:tabs>
              <w:snapToGrid w:val="0"/>
              <w:spacing w:after="0" w:line="240" w:lineRule="auto"/>
              <w:jc w:val="both"/>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1.8.1 </w:t>
            </w:r>
            <w:r w:rsidRPr="00BF0A75">
              <w:rPr>
                <w:rFonts w:ascii="Garamond" w:hAnsi="Garamond" w:cs="Times New Roman"/>
                <w:sz w:val="12"/>
                <w:szCs w:val="12"/>
                <w:lang w:val="sq-AL"/>
              </w:rPr>
              <w:t>Raporti i numrit të akteve ligjore dhe nënligjore për lobimin të hartuara nga numri i atyre të planifikuara për miratim (trendi rritës)</w:t>
            </w:r>
          </w:p>
        </w:tc>
        <w:tc>
          <w:tcPr>
            <w:tcW w:w="404" w:type="pct"/>
            <w:vAlign w:val="center"/>
          </w:tcPr>
          <w:p w14:paraId="43A677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1A5EDD" w14:textId="77777777" w:rsidTr="00B14F28">
        <w:trPr>
          <w:trHeight w:val="68"/>
        </w:trPr>
        <w:tc>
          <w:tcPr>
            <w:tcW w:w="1362" w:type="pct"/>
            <w:shd w:val="clear" w:color="auto" w:fill="DEECEE"/>
            <w:vAlign w:val="center"/>
            <w:hideMark/>
          </w:tcPr>
          <w:p w14:paraId="4B95F61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34" w:type="pct"/>
            <w:shd w:val="clear" w:color="auto" w:fill="DEECEE"/>
            <w:vAlign w:val="center"/>
            <w:hideMark/>
          </w:tcPr>
          <w:p w14:paraId="530D93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4ADEF2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0FC088C" w14:textId="77777777" w:rsidTr="00B14F28">
        <w:trPr>
          <w:trHeight w:val="68"/>
        </w:trPr>
        <w:tc>
          <w:tcPr>
            <w:tcW w:w="1362" w:type="pct"/>
            <w:shd w:val="clear" w:color="auto" w:fill="DEECEE"/>
            <w:vAlign w:val="center"/>
            <w:hideMark/>
          </w:tcPr>
          <w:p w14:paraId="1CB62C4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4" w:type="pct"/>
            <w:shd w:val="clear" w:color="auto" w:fill="FFFFFF" w:themeFill="background1"/>
            <w:vAlign w:val="center"/>
          </w:tcPr>
          <w:p w14:paraId="13CDCAD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58EC01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2BF3080" w14:textId="77777777" w:rsidTr="00B14F28">
        <w:trPr>
          <w:trHeight w:val="68"/>
        </w:trPr>
        <w:tc>
          <w:tcPr>
            <w:tcW w:w="1362" w:type="pct"/>
            <w:shd w:val="clear" w:color="auto" w:fill="auto"/>
            <w:vAlign w:val="center"/>
            <w:hideMark/>
          </w:tcPr>
          <w:p w14:paraId="0FE0C79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4" w:type="pct"/>
            <w:shd w:val="clear" w:color="auto" w:fill="auto"/>
            <w:vAlign w:val="center"/>
          </w:tcPr>
          <w:p w14:paraId="3D54BDF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7707D68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BD7F50" w14:textId="77777777" w:rsidTr="00B14F28">
        <w:trPr>
          <w:trHeight w:val="68"/>
        </w:trPr>
        <w:tc>
          <w:tcPr>
            <w:tcW w:w="1362" w:type="pct"/>
            <w:shd w:val="clear" w:color="auto" w:fill="auto"/>
            <w:vAlign w:val="center"/>
            <w:hideMark/>
          </w:tcPr>
          <w:p w14:paraId="7BB45E6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4" w:type="pct"/>
            <w:shd w:val="clear" w:color="000000" w:fill="FFFFFF"/>
            <w:vAlign w:val="center"/>
          </w:tcPr>
          <w:p w14:paraId="5196E0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241D3D1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339AD68" w14:textId="77777777" w:rsidTr="00B14F28">
        <w:trPr>
          <w:trHeight w:val="68"/>
        </w:trPr>
        <w:tc>
          <w:tcPr>
            <w:tcW w:w="1362" w:type="pct"/>
            <w:shd w:val="clear" w:color="auto" w:fill="DEECEE"/>
            <w:vAlign w:val="center"/>
            <w:hideMark/>
          </w:tcPr>
          <w:p w14:paraId="50C9DF6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4" w:type="pct"/>
            <w:shd w:val="clear" w:color="000000" w:fill="FFFFFF"/>
            <w:vAlign w:val="center"/>
          </w:tcPr>
          <w:p w14:paraId="6B8B52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5AE3E0F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A082BA" w14:textId="77777777" w:rsidTr="00B14F28">
        <w:trPr>
          <w:trHeight w:val="68"/>
        </w:trPr>
        <w:tc>
          <w:tcPr>
            <w:tcW w:w="1362" w:type="pct"/>
            <w:shd w:val="clear" w:color="auto" w:fill="DEECEE"/>
            <w:vAlign w:val="center"/>
            <w:hideMark/>
          </w:tcPr>
          <w:p w14:paraId="06BE548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4" w:type="pct"/>
            <w:shd w:val="clear" w:color="auto" w:fill="DEECEE"/>
            <w:vAlign w:val="center"/>
          </w:tcPr>
          <w:p w14:paraId="4EBDD905" w14:textId="77777777" w:rsidR="0094425A" w:rsidRPr="00BF0A75" w:rsidRDefault="0094425A" w:rsidP="0094425A">
            <w:pPr>
              <w:snapToGrid w:val="0"/>
              <w:spacing w:after="0" w:line="240" w:lineRule="auto"/>
              <w:rPr>
                <w:rFonts w:ascii="Garamond" w:hAnsi="Garamond" w:cs="Times New Roman"/>
                <w:b/>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643B791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778FD7F" w14:textId="77777777" w:rsidTr="00B14F28">
        <w:trPr>
          <w:trHeight w:val="68"/>
        </w:trPr>
        <w:tc>
          <w:tcPr>
            <w:tcW w:w="1362" w:type="pct"/>
            <w:shd w:val="clear" w:color="auto" w:fill="DEECEE"/>
            <w:vAlign w:val="center"/>
            <w:hideMark/>
          </w:tcPr>
          <w:p w14:paraId="20C3F59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18B1311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60B42E2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7B5B1A8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7115AC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EC800EE" w14:textId="77777777" w:rsidTr="00B14F28">
        <w:trPr>
          <w:trHeight w:val="68"/>
        </w:trPr>
        <w:tc>
          <w:tcPr>
            <w:tcW w:w="1362" w:type="pct"/>
            <w:shd w:val="clear" w:color="auto" w:fill="auto"/>
            <w:vAlign w:val="center"/>
            <w:hideMark/>
          </w:tcPr>
          <w:p w14:paraId="27A1E20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4" w:type="pct"/>
            <w:shd w:val="clear" w:color="auto" w:fill="auto"/>
            <w:vAlign w:val="center"/>
            <w:hideMark/>
          </w:tcPr>
          <w:p w14:paraId="086A02A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65F4E37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BFB701F" w14:textId="77777777" w:rsidTr="00B14F28">
        <w:trPr>
          <w:trHeight w:val="68"/>
        </w:trPr>
        <w:tc>
          <w:tcPr>
            <w:tcW w:w="1362" w:type="pct"/>
            <w:shd w:val="clear" w:color="auto" w:fill="DEECEE"/>
            <w:vAlign w:val="center"/>
            <w:hideMark/>
          </w:tcPr>
          <w:p w14:paraId="59D8B87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4" w:type="pct"/>
            <w:shd w:val="clear" w:color="auto" w:fill="DEECEE"/>
            <w:vAlign w:val="center"/>
            <w:hideMark/>
          </w:tcPr>
          <w:p w14:paraId="6A28F5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Fletorja Zyrtare dhe institucioneve publike përgjegjëse për përgatitjen e legjislacionit</w:t>
            </w:r>
          </w:p>
        </w:tc>
        <w:tc>
          <w:tcPr>
            <w:tcW w:w="404" w:type="pct"/>
            <w:shd w:val="clear" w:color="000000" w:fill="FFFFFF"/>
            <w:vAlign w:val="center"/>
          </w:tcPr>
          <w:p w14:paraId="40670A1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B9AD5C" w14:textId="77777777" w:rsidTr="00B14F28">
        <w:trPr>
          <w:trHeight w:val="68"/>
        </w:trPr>
        <w:tc>
          <w:tcPr>
            <w:tcW w:w="1362" w:type="pct"/>
            <w:vMerge w:val="restart"/>
            <w:shd w:val="clear" w:color="auto" w:fill="DEECEE"/>
            <w:vAlign w:val="center"/>
            <w:hideMark/>
          </w:tcPr>
          <w:p w14:paraId="0809259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4" w:type="pct"/>
            <w:shd w:val="clear" w:color="auto" w:fill="DEECEE"/>
            <w:vAlign w:val="center"/>
          </w:tcPr>
          <w:p w14:paraId="61F3BA8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4" w:type="pct"/>
            <w:shd w:val="clear" w:color="000000" w:fill="FFFFFF"/>
            <w:vAlign w:val="center"/>
          </w:tcPr>
          <w:p w14:paraId="5E48322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276272D" w14:textId="77777777" w:rsidTr="00B14F28">
        <w:trPr>
          <w:trHeight w:val="44"/>
        </w:trPr>
        <w:tc>
          <w:tcPr>
            <w:tcW w:w="1362" w:type="pct"/>
            <w:vMerge/>
            <w:shd w:val="clear" w:color="auto" w:fill="DEECEE"/>
            <w:vAlign w:val="center"/>
            <w:hideMark/>
          </w:tcPr>
          <w:p w14:paraId="783C610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3F6476F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KKKK </w:t>
            </w:r>
          </w:p>
        </w:tc>
        <w:tc>
          <w:tcPr>
            <w:tcW w:w="404" w:type="pct"/>
            <w:shd w:val="clear" w:color="000000" w:fill="FFFFFF"/>
            <w:vAlign w:val="center"/>
          </w:tcPr>
          <w:p w14:paraId="0C346E3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537B43F" w14:textId="77777777" w:rsidTr="00B14F28">
        <w:trPr>
          <w:trHeight w:val="557"/>
        </w:trPr>
        <w:tc>
          <w:tcPr>
            <w:tcW w:w="1362" w:type="pct"/>
            <w:shd w:val="clear" w:color="auto" w:fill="DEECEE"/>
            <w:noWrap/>
            <w:vAlign w:val="center"/>
            <w:hideMark/>
          </w:tcPr>
          <w:p w14:paraId="19C9BD5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4" w:type="pct"/>
            <w:shd w:val="clear" w:color="auto" w:fill="DEECEE"/>
            <w:noWrap/>
            <w:vAlign w:val="center"/>
          </w:tcPr>
          <w:p w14:paraId="6B71A43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të legjislacionit për lobimin e për të pasqyruar përgatitjen dhe miratimin e ligjeve dhe akteve nënligjore në këtë fushë dhe në të njëjtën kohë për të siguruar që ato të përgatiten dhe të miratohen sipas planifikimeve të bëra.</w:t>
            </w:r>
          </w:p>
          <w:p w14:paraId="01B4FA1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Antikorrupsion, si autoritet teknik në varësinë e Koordinatorit Kombëtar Kundër Korrupsionit, do të përgatisë dhe do të publikojë një analizë të detajuar të praktikave më të mira ndërkombëtare për rregullimin e lobimit dhe rekomandimeve nga organizatat ndërkombëtare relevante. Bazuar në Udhërrëfyesin për Shtetin e së Drejtës, sidomos Kapitujt 23 dhe 24, Drejtoria e Përgjithshme e Antikorrupsionit do të përgatisë një listë të saktë të legjislacionit dhe afatet kohore, për përgatitjen dhe miratimin e tyre. Kjo listë, duke specifikuar numrin dhe kohën e ligjeve dhe akteve nënligjore që planifikohen të hartohen dhe miratohen, do të jetë edhe niveli baze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16EB1BC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Nëse identifikohen ligje dhe / ose akte të reja si të nevojshme përtej atyre të vlerësuara fillimisht, Drejtoria e Përgjithshme e Antikorrupsionit dhe autoriteti përgjegjës do të përditësojnë listën dhe do të rregullojnë zbatimin e këtij treguesi përkatësisht.</w:t>
            </w:r>
          </w:p>
          <w:p w14:paraId="549639F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23B06A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4D7A5462" w14:textId="77777777" w:rsidR="0094425A" w:rsidRPr="00BF0A75" w:rsidRDefault="0094425A" w:rsidP="00031439">
            <w:pPr>
              <w:pStyle w:val="ListParagraph"/>
              <w:numPr>
                <w:ilvl w:val="0"/>
                <w:numId w:val="28"/>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mbledhë informacione lidhur me përgatitjen dhe miratimin e legjislacionit për lobimin në periudhën e raportimit;</w:t>
            </w:r>
          </w:p>
          <w:p w14:paraId="69042424" w14:textId="77777777" w:rsidR="0094425A" w:rsidRPr="00BF0A75" w:rsidRDefault="0094425A" w:rsidP="00031439">
            <w:pPr>
              <w:pStyle w:val="ListParagraph"/>
              <w:numPr>
                <w:ilvl w:val="0"/>
                <w:numId w:val="28"/>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mbledhë informacione për progresin e përgatitjes dhe miratimit të legjislacionit për lobimin gjatë periudhës së raportimit;</w:t>
            </w:r>
          </w:p>
          <w:p w14:paraId="5EEB7289" w14:textId="77777777" w:rsidR="0094425A" w:rsidRPr="00BF0A75" w:rsidRDefault="0094425A" w:rsidP="00031439">
            <w:pPr>
              <w:pStyle w:val="ListParagraph"/>
              <w:numPr>
                <w:ilvl w:val="0"/>
                <w:numId w:val="28"/>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 xml:space="preserve">Drejtoria e Përgjithshme e Antikorrupsionit </w:t>
            </w:r>
            <w:r w:rsidRPr="00BF0A75">
              <w:rPr>
                <w:rFonts w:ascii="Garamond" w:eastAsia="Times New Roman" w:hAnsi="Garamond" w:cs="Times New Roman"/>
                <w:sz w:val="12"/>
                <w:szCs w:val="12"/>
                <w:lang w:val="sq-AL" w:eastAsia="en-GB"/>
              </w:rPr>
              <w:t>llogarit përqindjen e legjislacionit të miratuar nga lista e planifikuar, për periudhën e raportimit dhe kumulativisht gjatë zbatimit të SNKK 2024-2030, sipas formulës së dhënë.</w:t>
            </w:r>
          </w:p>
        </w:tc>
        <w:tc>
          <w:tcPr>
            <w:tcW w:w="404" w:type="pct"/>
            <w:vAlign w:val="center"/>
          </w:tcPr>
          <w:p w14:paraId="0995DC7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078D260" w14:textId="77777777" w:rsidTr="00B14F28">
        <w:trPr>
          <w:trHeight w:val="68"/>
        </w:trPr>
        <w:tc>
          <w:tcPr>
            <w:tcW w:w="1362" w:type="pct"/>
            <w:shd w:val="clear" w:color="auto" w:fill="DEECEE"/>
            <w:vAlign w:val="center"/>
            <w:hideMark/>
          </w:tcPr>
          <w:p w14:paraId="550AA7C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4" w:type="pct"/>
            <w:shd w:val="clear" w:color="auto" w:fill="DEECEE"/>
            <w:vAlign w:val="center"/>
          </w:tcPr>
          <w:p w14:paraId="14D2934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4" w:type="pct"/>
            <w:shd w:val="clear" w:color="000000" w:fill="FFFFFF"/>
            <w:vAlign w:val="center"/>
          </w:tcPr>
          <w:p w14:paraId="6D68971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5566706" w14:textId="77777777" w:rsidTr="00B14F28">
        <w:trPr>
          <w:trHeight w:val="68"/>
        </w:trPr>
        <w:tc>
          <w:tcPr>
            <w:tcW w:w="1362" w:type="pct"/>
            <w:shd w:val="clear" w:color="auto" w:fill="DEECEE"/>
            <w:vAlign w:val="center"/>
            <w:hideMark/>
          </w:tcPr>
          <w:p w14:paraId="162B8D5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 Rritëse</w:t>
            </w:r>
          </w:p>
        </w:tc>
        <w:tc>
          <w:tcPr>
            <w:tcW w:w="3234" w:type="pct"/>
            <w:shd w:val="clear" w:color="auto" w:fill="DEECEE"/>
            <w:vAlign w:val="center"/>
          </w:tcPr>
          <w:p w14:paraId="1FD8E0C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4" w:type="pct"/>
            <w:shd w:val="clear" w:color="000000" w:fill="FFFFFF"/>
            <w:vAlign w:val="center"/>
          </w:tcPr>
          <w:p w14:paraId="5E33D3E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1F824A7" w14:textId="77777777" w:rsidTr="00B14F28">
        <w:trPr>
          <w:trHeight w:val="68"/>
        </w:trPr>
        <w:tc>
          <w:tcPr>
            <w:tcW w:w="1362" w:type="pct"/>
            <w:shd w:val="clear" w:color="auto" w:fill="auto"/>
            <w:vAlign w:val="center"/>
            <w:hideMark/>
          </w:tcPr>
          <w:p w14:paraId="5EBAF39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4" w:type="pct"/>
            <w:shd w:val="clear" w:color="000000" w:fill="FFFFFF"/>
            <w:vAlign w:val="center"/>
          </w:tcPr>
          <w:p w14:paraId="451F103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53BCED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4BF5781" w14:textId="77777777" w:rsidTr="00B14F28">
        <w:trPr>
          <w:trHeight w:val="68"/>
        </w:trPr>
        <w:tc>
          <w:tcPr>
            <w:tcW w:w="1362" w:type="pct"/>
            <w:shd w:val="clear" w:color="auto" w:fill="DEECEE"/>
            <w:vAlign w:val="center"/>
            <w:hideMark/>
          </w:tcPr>
          <w:p w14:paraId="77A2E3B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4" w:type="pct"/>
            <w:shd w:val="clear" w:color="auto" w:fill="DEECEE"/>
            <w:vAlign w:val="center"/>
            <w:hideMark/>
          </w:tcPr>
          <w:p w14:paraId="3F070DDE"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0CABD997"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37C7247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për lobim të miratuara në periudhën raportuese / numri i ligjeve dhe akteve nënligjore për lobim që planifikohen të miratohen në periudhën raportuese X 100</w:t>
            </w:r>
          </w:p>
          <w:p w14:paraId="6DCE9BF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A41DEB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C0A1515"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9D7911B"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për lobim të miratuara gjatë zbatimit të SNKK 2024-2030 / numri i ligjeve dhe akteve nënligjore për lobim të planifikuara për t'u miratuar gjatë zbatimit të SNKK 2024-2030 X 100</w:t>
            </w:r>
          </w:p>
        </w:tc>
        <w:tc>
          <w:tcPr>
            <w:tcW w:w="404" w:type="pct"/>
            <w:vAlign w:val="center"/>
          </w:tcPr>
          <w:p w14:paraId="0DE6A7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B97E603" w14:textId="77777777" w:rsidTr="00B14F28">
        <w:trPr>
          <w:trHeight w:val="77"/>
        </w:trPr>
        <w:tc>
          <w:tcPr>
            <w:tcW w:w="1362" w:type="pct"/>
            <w:vMerge w:val="restart"/>
            <w:shd w:val="clear" w:color="auto" w:fill="auto"/>
            <w:vAlign w:val="center"/>
            <w:hideMark/>
          </w:tcPr>
          <w:p w14:paraId="1B8CE46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0722220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4380104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22FD544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515E270" w14:textId="77777777" w:rsidTr="00B14F28">
        <w:trPr>
          <w:trHeight w:val="80"/>
        </w:trPr>
        <w:tc>
          <w:tcPr>
            <w:tcW w:w="1362" w:type="pct"/>
            <w:vMerge/>
            <w:vAlign w:val="center"/>
            <w:hideMark/>
          </w:tcPr>
          <w:p w14:paraId="3D5FEB5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23D431F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1E8D7D8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8EF0366" w14:textId="77777777" w:rsidTr="00B14F28">
        <w:trPr>
          <w:trHeight w:val="68"/>
        </w:trPr>
        <w:tc>
          <w:tcPr>
            <w:tcW w:w="1362" w:type="pct"/>
            <w:vMerge/>
            <w:vAlign w:val="center"/>
            <w:hideMark/>
          </w:tcPr>
          <w:p w14:paraId="239CAB3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4C61569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4D43B12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B54443E" w14:textId="77777777" w:rsidTr="00B14F28">
        <w:trPr>
          <w:trHeight w:val="68"/>
        </w:trPr>
        <w:tc>
          <w:tcPr>
            <w:tcW w:w="1362" w:type="pct"/>
            <w:shd w:val="clear" w:color="auto" w:fill="DEECEE"/>
            <w:vAlign w:val="center"/>
            <w:hideMark/>
          </w:tcPr>
          <w:p w14:paraId="446233A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p>
        </w:tc>
        <w:tc>
          <w:tcPr>
            <w:tcW w:w="3234" w:type="pct"/>
            <w:shd w:val="clear" w:color="auto" w:fill="DEECEE"/>
            <w:vAlign w:val="center"/>
            <w:hideMark/>
          </w:tcPr>
          <w:p w14:paraId="0665429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75B8BDB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93D7C7" w14:textId="77777777" w:rsidTr="00B14F28">
        <w:trPr>
          <w:trHeight w:val="68"/>
        </w:trPr>
        <w:tc>
          <w:tcPr>
            <w:tcW w:w="1362" w:type="pct"/>
            <w:vMerge w:val="restart"/>
            <w:shd w:val="clear" w:color="auto" w:fill="DEECEE"/>
            <w:noWrap/>
            <w:vAlign w:val="center"/>
            <w:hideMark/>
          </w:tcPr>
          <w:p w14:paraId="7ACAE21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4" w:type="pct"/>
            <w:shd w:val="clear" w:color="auto" w:fill="DEECEE"/>
            <w:noWrap/>
            <w:vAlign w:val="center"/>
          </w:tcPr>
          <w:p w14:paraId="5450E8A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3EF9DCA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6CE701D" w14:textId="77777777" w:rsidTr="00B14F28">
        <w:trPr>
          <w:trHeight w:val="68"/>
        </w:trPr>
        <w:tc>
          <w:tcPr>
            <w:tcW w:w="1362" w:type="pct"/>
            <w:vMerge/>
            <w:shd w:val="clear" w:color="auto" w:fill="DEECEE"/>
            <w:noWrap/>
            <w:vAlign w:val="center"/>
          </w:tcPr>
          <w:p w14:paraId="4CC9BB9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noWrap/>
            <w:vAlign w:val="center"/>
          </w:tcPr>
          <w:p w14:paraId="722E88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7E484D6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07022AF" w14:textId="77777777" w:rsidTr="00B14F28">
        <w:trPr>
          <w:trHeight w:val="68"/>
        </w:trPr>
        <w:tc>
          <w:tcPr>
            <w:tcW w:w="1362" w:type="pct"/>
            <w:vMerge/>
            <w:shd w:val="clear" w:color="auto" w:fill="DEECEE"/>
            <w:vAlign w:val="center"/>
            <w:hideMark/>
          </w:tcPr>
          <w:p w14:paraId="28AFE09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7E4751A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11143CE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464E05F" w14:textId="77777777" w:rsidTr="00B14F28">
        <w:trPr>
          <w:trHeight w:val="77"/>
        </w:trPr>
        <w:tc>
          <w:tcPr>
            <w:tcW w:w="1362" w:type="pct"/>
            <w:vMerge w:val="restart"/>
            <w:shd w:val="clear" w:color="auto" w:fill="DEECEE"/>
            <w:noWrap/>
            <w:vAlign w:val="center"/>
            <w:hideMark/>
          </w:tcPr>
          <w:p w14:paraId="78EF6E1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4" w:type="pct"/>
            <w:shd w:val="clear" w:color="auto" w:fill="DEECEE"/>
            <w:vAlign w:val="center"/>
          </w:tcPr>
          <w:p w14:paraId="145F2C0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2228703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34B3464" w14:textId="77777777" w:rsidTr="00B14F28">
        <w:trPr>
          <w:trHeight w:val="77"/>
        </w:trPr>
        <w:tc>
          <w:tcPr>
            <w:tcW w:w="1362" w:type="pct"/>
            <w:vMerge/>
            <w:shd w:val="clear" w:color="auto" w:fill="DEECEE"/>
            <w:vAlign w:val="center"/>
            <w:hideMark/>
          </w:tcPr>
          <w:p w14:paraId="2D00447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7E4EC27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Ligjit për lobim (fazat e vlerësimit dhe analizës paraprake)</w:t>
            </w:r>
          </w:p>
        </w:tc>
        <w:tc>
          <w:tcPr>
            <w:tcW w:w="404" w:type="pct"/>
            <w:vAlign w:val="center"/>
          </w:tcPr>
          <w:p w14:paraId="2E88705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0658A160" w14:textId="77777777" w:rsidTr="00B14F28">
        <w:trPr>
          <w:trHeight w:val="197"/>
        </w:trPr>
        <w:tc>
          <w:tcPr>
            <w:tcW w:w="1362" w:type="pct"/>
            <w:vMerge/>
            <w:shd w:val="clear" w:color="auto" w:fill="DEECEE"/>
            <w:vAlign w:val="center"/>
            <w:hideMark/>
          </w:tcPr>
          <w:p w14:paraId="3725B84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3D1BF88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Përgatitja e Ligjit për lobim (fazat hartimit – konsultimit)</w:t>
            </w:r>
          </w:p>
        </w:tc>
        <w:tc>
          <w:tcPr>
            <w:tcW w:w="404" w:type="pct"/>
            <w:vAlign w:val="center"/>
          </w:tcPr>
          <w:p w14:paraId="751A20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2BC02510" w14:textId="77777777" w:rsidTr="00B14F28">
        <w:trPr>
          <w:trHeight w:val="68"/>
        </w:trPr>
        <w:tc>
          <w:tcPr>
            <w:tcW w:w="1362" w:type="pct"/>
            <w:vMerge/>
            <w:shd w:val="clear" w:color="auto" w:fill="DEECEE"/>
            <w:vAlign w:val="center"/>
            <w:hideMark/>
          </w:tcPr>
          <w:p w14:paraId="113390A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02413A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Miratimi i Ligjit për lobim</w:t>
            </w:r>
          </w:p>
        </w:tc>
        <w:tc>
          <w:tcPr>
            <w:tcW w:w="404" w:type="pct"/>
            <w:vAlign w:val="center"/>
          </w:tcPr>
          <w:p w14:paraId="1B5BCC7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2AF3E6CF" w14:textId="77777777" w:rsidTr="00B14F28">
        <w:trPr>
          <w:trHeight w:val="77"/>
        </w:trPr>
        <w:tc>
          <w:tcPr>
            <w:tcW w:w="1362" w:type="pct"/>
            <w:vMerge/>
            <w:shd w:val="clear" w:color="auto" w:fill="DEECEE"/>
            <w:vAlign w:val="center"/>
            <w:hideMark/>
          </w:tcPr>
          <w:p w14:paraId="055A9EE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008E86F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Miratimi i akteve nënligjore lidhur me Ligjin për lobim</w:t>
            </w:r>
          </w:p>
        </w:tc>
        <w:tc>
          <w:tcPr>
            <w:tcW w:w="404" w:type="pct"/>
            <w:vAlign w:val="center"/>
          </w:tcPr>
          <w:p w14:paraId="76DD82E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5B15ACC2" w14:textId="77777777" w:rsidTr="00B14F28">
        <w:trPr>
          <w:trHeight w:val="77"/>
        </w:trPr>
        <w:tc>
          <w:tcPr>
            <w:tcW w:w="1362" w:type="pct"/>
            <w:vMerge/>
            <w:shd w:val="clear" w:color="auto" w:fill="DEECEE"/>
            <w:vAlign w:val="center"/>
          </w:tcPr>
          <w:p w14:paraId="69EA613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5F9FBEB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lobimin</w:t>
            </w:r>
          </w:p>
        </w:tc>
        <w:tc>
          <w:tcPr>
            <w:tcW w:w="404" w:type="pct"/>
            <w:vAlign w:val="center"/>
          </w:tcPr>
          <w:p w14:paraId="0E65310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2D247B61" w14:textId="77777777" w:rsidTr="00B14F28">
        <w:trPr>
          <w:trHeight w:val="77"/>
        </w:trPr>
        <w:tc>
          <w:tcPr>
            <w:tcW w:w="1362" w:type="pct"/>
            <w:vMerge/>
            <w:shd w:val="clear" w:color="auto" w:fill="DEECEE"/>
            <w:vAlign w:val="center"/>
          </w:tcPr>
          <w:p w14:paraId="69916D8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0B24F40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Zbatimi i ligjit dhe akteve nënligjore për lobimin</w:t>
            </w:r>
          </w:p>
        </w:tc>
        <w:tc>
          <w:tcPr>
            <w:tcW w:w="404" w:type="pct"/>
            <w:vAlign w:val="center"/>
          </w:tcPr>
          <w:p w14:paraId="23B335D2"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09D803AC" w14:textId="77777777" w:rsidTr="00B14F28">
        <w:trPr>
          <w:trHeight w:val="77"/>
        </w:trPr>
        <w:tc>
          <w:tcPr>
            <w:tcW w:w="1362" w:type="pct"/>
            <w:shd w:val="clear" w:color="auto" w:fill="auto"/>
            <w:vAlign w:val="center"/>
            <w:hideMark/>
          </w:tcPr>
          <w:p w14:paraId="6B9DF3A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34" w:type="pct"/>
            <w:shd w:val="clear" w:color="000000" w:fill="FFFFFF"/>
            <w:vAlign w:val="center"/>
          </w:tcPr>
          <w:p w14:paraId="25994F7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Miratimi i ligjit për lobim deri në vitin 2027 dhe akteve nënligjore që lidhen me ligjin për lobim deri në vitin 2028</w:t>
            </w:r>
          </w:p>
        </w:tc>
        <w:tc>
          <w:tcPr>
            <w:tcW w:w="404" w:type="pct"/>
            <w:shd w:val="clear" w:color="000000" w:fill="FFFFFF"/>
            <w:vAlign w:val="center"/>
          </w:tcPr>
          <w:p w14:paraId="058992F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289F9645" w14:textId="77777777" w:rsidTr="00B14F28">
        <w:trPr>
          <w:trHeight w:val="77"/>
        </w:trPr>
        <w:tc>
          <w:tcPr>
            <w:tcW w:w="1362" w:type="pct"/>
            <w:shd w:val="clear" w:color="auto" w:fill="auto"/>
            <w:noWrap/>
            <w:vAlign w:val="center"/>
            <w:hideMark/>
          </w:tcPr>
          <w:p w14:paraId="3F118D3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22.Vlera bazë aktuale</w:t>
            </w:r>
          </w:p>
        </w:tc>
        <w:tc>
          <w:tcPr>
            <w:tcW w:w="3234" w:type="pct"/>
            <w:shd w:val="clear" w:color="auto" w:fill="auto"/>
            <w:vAlign w:val="center"/>
            <w:hideMark/>
          </w:tcPr>
          <w:p w14:paraId="1F63458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3E6E4D7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A0D356F" w14:textId="77777777" w:rsidTr="00B14F28">
        <w:trPr>
          <w:trHeight w:val="130"/>
        </w:trPr>
        <w:tc>
          <w:tcPr>
            <w:tcW w:w="1362" w:type="pct"/>
            <w:shd w:val="clear" w:color="auto" w:fill="DEECEE"/>
            <w:vAlign w:val="center"/>
            <w:hideMark/>
          </w:tcPr>
          <w:p w14:paraId="0D54911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4" w:type="pct"/>
            <w:shd w:val="clear" w:color="auto" w:fill="DEECEE"/>
            <w:vAlign w:val="center"/>
            <w:hideMark/>
          </w:tcPr>
          <w:p w14:paraId="004EBF6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4" w:type="pct"/>
            <w:shd w:val="clear" w:color="000000" w:fill="FFFFFF"/>
            <w:vAlign w:val="center"/>
          </w:tcPr>
          <w:p w14:paraId="6812888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6B96DF8" w14:textId="77777777" w:rsidTr="00B14F28">
        <w:trPr>
          <w:trHeight w:val="68"/>
        </w:trPr>
        <w:tc>
          <w:tcPr>
            <w:tcW w:w="1362" w:type="pct"/>
            <w:shd w:val="clear" w:color="auto" w:fill="DEECEE"/>
            <w:vAlign w:val="center"/>
            <w:hideMark/>
          </w:tcPr>
          <w:p w14:paraId="57C7ABA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24.Vlera e synuar e treguesit</w:t>
            </w:r>
          </w:p>
        </w:tc>
        <w:tc>
          <w:tcPr>
            <w:tcW w:w="3234" w:type="pct"/>
            <w:shd w:val="clear" w:color="auto" w:fill="DEECEE"/>
            <w:vAlign w:val="center"/>
            <w:hideMark/>
          </w:tcPr>
          <w:p w14:paraId="2210243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4" w:type="pct"/>
            <w:shd w:val="clear" w:color="000000" w:fill="FFFFFF"/>
            <w:vAlign w:val="center"/>
          </w:tcPr>
          <w:p w14:paraId="60494A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42BCC7A4" w14:textId="77777777" w:rsidR="0094425A" w:rsidRPr="00BF0A75" w:rsidRDefault="0094425A" w:rsidP="0094425A">
      <w:pPr>
        <w:spacing w:after="0" w:line="240" w:lineRule="auto"/>
        <w:rPr>
          <w:rFonts w:ascii="Garamond" w:hAnsi="Garamond" w:cs="Times New Roman"/>
          <w:sz w:val="12"/>
          <w:szCs w:val="12"/>
          <w:lang w:val="sq-AL"/>
        </w:rPr>
      </w:pPr>
    </w:p>
    <w:p w14:paraId="5F43C4DB"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xml:space="preserve"> </w:t>
      </w:r>
    </w:p>
    <w:p w14:paraId="45E3DD13"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1.9: Promovimi i integritetit në sektorin privat</w:t>
      </w:r>
    </w:p>
    <w:p w14:paraId="51A501BC" w14:textId="77777777" w:rsidR="0094425A" w:rsidRPr="00BF0A75" w:rsidRDefault="0094425A" w:rsidP="0094425A">
      <w:pPr>
        <w:spacing w:after="0" w:line="240" w:lineRule="auto"/>
        <w:rPr>
          <w:rFonts w:ascii="Garamond" w:hAnsi="Garamond" w:cs="Times New Roman"/>
          <w:b/>
          <w:sz w:val="12"/>
          <w:szCs w:val="12"/>
          <w:lang w:val="sq-AL"/>
        </w:rPr>
      </w:pPr>
    </w:p>
    <w:p w14:paraId="42406F59"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b/>
          <w:sz w:val="12"/>
          <w:szCs w:val="12"/>
          <w:lang w:val="sq-AL"/>
        </w:rPr>
        <w:t>Tregues 1.9.1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9100"/>
        <w:gridCol w:w="1137"/>
      </w:tblGrid>
      <w:tr w:rsidR="0094425A" w:rsidRPr="00BF0A75" w14:paraId="1511746C" w14:textId="77777777" w:rsidTr="00B14F28">
        <w:trPr>
          <w:trHeight w:val="68"/>
        </w:trPr>
        <w:tc>
          <w:tcPr>
            <w:tcW w:w="1362" w:type="pct"/>
            <w:shd w:val="clear" w:color="auto" w:fill="DEECEE"/>
            <w:noWrap/>
            <w:vAlign w:val="center"/>
            <w:hideMark/>
          </w:tcPr>
          <w:p w14:paraId="3CFC924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4" w:type="pct"/>
            <w:shd w:val="clear" w:color="auto" w:fill="DEECEE"/>
            <w:vAlign w:val="center"/>
            <w:hideMark/>
          </w:tcPr>
          <w:p w14:paraId="4085A688"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1.9.1 Përqindja e subjekteve të sektorit privat me të cilat institucionet publike kanë vendosur bashkëpunime për ngritjen dhe promovimin e integritetit në sektorin privat nga numri i bashkëpunimeve të vendosura vitin e kaluar (trend rritës)</w:t>
            </w:r>
          </w:p>
        </w:tc>
        <w:tc>
          <w:tcPr>
            <w:tcW w:w="404" w:type="pct"/>
            <w:vAlign w:val="center"/>
          </w:tcPr>
          <w:p w14:paraId="625294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37FF67C" w14:textId="77777777" w:rsidTr="00B14F28">
        <w:trPr>
          <w:trHeight w:val="68"/>
        </w:trPr>
        <w:tc>
          <w:tcPr>
            <w:tcW w:w="1362" w:type="pct"/>
            <w:shd w:val="clear" w:color="auto" w:fill="DEECEE"/>
            <w:vAlign w:val="center"/>
            <w:hideMark/>
          </w:tcPr>
          <w:p w14:paraId="59AC0A2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Titulli i Treguesit</w:t>
            </w:r>
          </w:p>
        </w:tc>
        <w:tc>
          <w:tcPr>
            <w:tcW w:w="3234" w:type="pct"/>
            <w:shd w:val="clear" w:color="auto" w:fill="DEECEE"/>
            <w:vAlign w:val="center"/>
            <w:hideMark/>
          </w:tcPr>
          <w:p w14:paraId="380E7FD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1F4B36B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8EFF6DF" w14:textId="77777777" w:rsidTr="00B14F28">
        <w:trPr>
          <w:trHeight w:val="68"/>
        </w:trPr>
        <w:tc>
          <w:tcPr>
            <w:tcW w:w="1362" w:type="pct"/>
            <w:shd w:val="clear" w:color="auto" w:fill="DEECEE"/>
            <w:vAlign w:val="center"/>
            <w:hideMark/>
          </w:tcPr>
          <w:p w14:paraId="7F1FB64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4" w:type="pct"/>
            <w:shd w:val="clear" w:color="auto" w:fill="FFFFFF" w:themeFill="background1"/>
            <w:vAlign w:val="center"/>
          </w:tcPr>
          <w:p w14:paraId="7E9FD93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555C172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E68E19E" w14:textId="77777777" w:rsidTr="00B14F28">
        <w:trPr>
          <w:trHeight w:val="68"/>
        </w:trPr>
        <w:tc>
          <w:tcPr>
            <w:tcW w:w="1362" w:type="pct"/>
            <w:shd w:val="clear" w:color="auto" w:fill="auto"/>
            <w:vAlign w:val="center"/>
            <w:hideMark/>
          </w:tcPr>
          <w:p w14:paraId="38DEB77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4" w:type="pct"/>
            <w:shd w:val="clear" w:color="auto" w:fill="auto"/>
            <w:vAlign w:val="center"/>
          </w:tcPr>
          <w:p w14:paraId="5330D34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13271BF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4E7104" w14:textId="77777777" w:rsidTr="00B14F28">
        <w:trPr>
          <w:trHeight w:val="68"/>
        </w:trPr>
        <w:tc>
          <w:tcPr>
            <w:tcW w:w="1362" w:type="pct"/>
            <w:shd w:val="clear" w:color="auto" w:fill="auto"/>
            <w:vAlign w:val="center"/>
            <w:hideMark/>
          </w:tcPr>
          <w:p w14:paraId="78A4532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4" w:type="pct"/>
            <w:shd w:val="clear" w:color="000000" w:fill="FFFFFF"/>
            <w:vAlign w:val="center"/>
          </w:tcPr>
          <w:p w14:paraId="5316B01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286E7A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58E4803" w14:textId="77777777" w:rsidTr="00B14F28">
        <w:trPr>
          <w:trHeight w:val="68"/>
        </w:trPr>
        <w:tc>
          <w:tcPr>
            <w:tcW w:w="1362" w:type="pct"/>
            <w:shd w:val="clear" w:color="auto" w:fill="DEECEE"/>
            <w:vAlign w:val="center"/>
            <w:hideMark/>
          </w:tcPr>
          <w:p w14:paraId="295263D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4" w:type="pct"/>
            <w:shd w:val="clear" w:color="000000" w:fill="FFFFFF"/>
            <w:vAlign w:val="center"/>
          </w:tcPr>
          <w:p w14:paraId="58CC40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2EC2784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ED0739D" w14:textId="77777777" w:rsidTr="00B14F28">
        <w:trPr>
          <w:trHeight w:val="68"/>
        </w:trPr>
        <w:tc>
          <w:tcPr>
            <w:tcW w:w="1362" w:type="pct"/>
            <w:shd w:val="clear" w:color="auto" w:fill="DEECEE"/>
            <w:vAlign w:val="center"/>
            <w:hideMark/>
          </w:tcPr>
          <w:p w14:paraId="6E6D88B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4" w:type="pct"/>
            <w:shd w:val="clear" w:color="auto" w:fill="DEECEE"/>
            <w:vAlign w:val="center"/>
          </w:tcPr>
          <w:p w14:paraId="7B227E10"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754B24D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5E89065" w14:textId="77777777" w:rsidTr="00B14F28">
        <w:trPr>
          <w:trHeight w:val="68"/>
        </w:trPr>
        <w:tc>
          <w:tcPr>
            <w:tcW w:w="1362" w:type="pct"/>
            <w:shd w:val="clear" w:color="auto" w:fill="DEECEE"/>
            <w:vAlign w:val="center"/>
            <w:hideMark/>
          </w:tcPr>
          <w:p w14:paraId="7DF03A7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03FF6DF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792AD0C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7A98750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45CD740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9B94DA3" w14:textId="77777777" w:rsidTr="00B14F28">
        <w:trPr>
          <w:trHeight w:val="68"/>
        </w:trPr>
        <w:tc>
          <w:tcPr>
            <w:tcW w:w="1362" w:type="pct"/>
            <w:shd w:val="clear" w:color="auto" w:fill="auto"/>
            <w:vAlign w:val="center"/>
            <w:hideMark/>
          </w:tcPr>
          <w:p w14:paraId="75F875D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4" w:type="pct"/>
            <w:shd w:val="clear" w:color="auto" w:fill="auto"/>
            <w:vAlign w:val="center"/>
            <w:hideMark/>
          </w:tcPr>
          <w:p w14:paraId="57CCA7F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6154B5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0396069" w14:textId="77777777" w:rsidTr="00B14F28">
        <w:trPr>
          <w:trHeight w:val="68"/>
        </w:trPr>
        <w:tc>
          <w:tcPr>
            <w:tcW w:w="1362" w:type="pct"/>
            <w:shd w:val="clear" w:color="auto" w:fill="DEECEE"/>
            <w:vAlign w:val="center"/>
            <w:hideMark/>
          </w:tcPr>
          <w:p w14:paraId="24E4185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4" w:type="pct"/>
            <w:shd w:val="clear" w:color="auto" w:fill="DEECEE"/>
            <w:vAlign w:val="center"/>
            <w:hideMark/>
          </w:tcPr>
          <w:p w14:paraId="5D86AF4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Ministria e Ekonomisë, Kulturës dhe Inovacionit, Drejtoria e Përgjithshme e Antikorrupsionit</w:t>
            </w:r>
          </w:p>
        </w:tc>
        <w:tc>
          <w:tcPr>
            <w:tcW w:w="404" w:type="pct"/>
            <w:shd w:val="clear" w:color="000000" w:fill="FFFFFF"/>
            <w:vAlign w:val="center"/>
          </w:tcPr>
          <w:p w14:paraId="12FFF3D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21A67B" w14:textId="77777777" w:rsidTr="00B14F28">
        <w:trPr>
          <w:trHeight w:val="68"/>
        </w:trPr>
        <w:tc>
          <w:tcPr>
            <w:tcW w:w="1362" w:type="pct"/>
            <w:vMerge w:val="restart"/>
            <w:shd w:val="clear" w:color="auto" w:fill="DEECEE"/>
            <w:vAlign w:val="center"/>
            <w:hideMark/>
          </w:tcPr>
          <w:p w14:paraId="34345A9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4" w:type="pct"/>
            <w:shd w:val="clear" w:color="auto" w:fill="DEECEE"/>
            <w:vAlign w:val="center"/>
          </w:tcPr>
          <w:p w14:paraId="578305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Antikorrupsion për mbledhjen dhe analizën e informacionit</w:t>
            </w:r>
          </w:p>
        </w:tc>
        <w:tc>
          <w:tcPr>
            <w:tcW w:w="404" w:type="pct"/>
            <w:shd w:val="clear" w:color="000000" w:fill="FFFFFF"/>
            <w:vAlign w:val="center"/>
          </w:tcPr>
          <w:p w14:paraId="5878E62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8EF9343" w14:textId="77777777" w:rsidTr="00B14F28">
        <w:trPr>
          <w:trHeight w:val="143"/>
        </w:trPr>
        <w:tc>
          <w:tcPr>
            <w:tcW w:w="1362" w:type="pct"/>
            <w:vMerge/>
            <w:shd w:val="clear" w:color="auto" w:fill="DEECEE"/>
            <w:vAlign w:val="center"/>
            <w:hideMark/>
          </w:tcPr>
          <w:p w14:paraId="72FC876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5CE2BE7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Ministria e Ekonomisë, Kulturës dhe Inovacionit, entet private të bizneseve</w:t>
            </w:r>
          </w:p>
        </w:tc>
        <w:tc>
          <w:tcPr>
            <w:tcW w:w="404" w:type="pct"/>
            <w:shd w:val="clear" w:color="000000" w:fill="FFFFFF"/>
            <w:vAlign w:val="center"/>
          </w:tcPr>
          <w:p w14:paraId="01B21C2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0E36C46" w14:textId="77777777" w:rsidTr="00B14F28">
        <w:trPr>
          <w:trHeight w:val="557"/>
        </w:trPr>
        <w:tc>
          <w:tcPr>
            <w:tcW w:w="1362" w:type="pct"/>
            <w:shd w:val="clear" w:color="auto" w:fill="DEECEE"/>
            <w:noWrap/>
            <w:vAlign w:val="center"/>
            <w:hideMark/>
          </w:tcPr>
          <w:p w14:paraId="09F12B9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4" w:type="pct"/>
            <w:shd w:val="clear" w:color="auto" w:fill="DEECEE"/>
            <w:noWrap/>
            <w:vAlign w:val="center"/>
          </w:tcPr>
          <w:p w14:paraId="042102F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matet niveli i përmirësimit të bashkëpunimit për parandalimin e korrupsionit në sektorin privat midis institucioneve publike dhe subjekteve të sektorit privat (përfshirë shoqatat e biznesit dhe dhomat e tregtisë), duke krahasuar numrin e subjekteve të sektorit privat me të cilat institucionet kanë vendosur bashkëpunim gjatë periudhës  së raportimit.</w:t>
            </w:r>
          </w:p>
          <w:p w14:paraId="017B746F"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Antikorrupsion, si autoritet teknik në varësinë e Koordinatorit Kombëtar Kundër Korrupsionit, në bashkëpunim të ngushtë me Ministrinë e Ekonomisë, Kulturës dhe Inovacionit por edhe entet private apo dhomat e tregtise dhe shoqatat e bizneseve, do të përgatisin dhe do të publikojnë një analizë të detajuar të bashkëpunimit për parandalimin e korrupsionit midis institucioneve dhe subjekteve të sektorit privat në tre vitet e fundit. Kjo analizë do të jetë baza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 Ajo gjithashtu do të përmbajë përvojat e mëparshme pozitive dhe negative në vendosjen dhe zbatimin e aktiviteteve të bashkëpunimit midis institucioneve dhe subjekteve të sektorit privat, të cilat do të jenë të dobishme për aktivitetet e ardhshme të këtij lloji.</w:t>
            </w:r>
          </w:p>
          <w:p w14:paraId="782E6A5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7B359C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dhe </w:t>
            </w:r>
            <w:r w:rsidRPr="00BF0A75">
              <w:rPr>
                <w:rFonts w:ascii="Garamond" w:eastAsia="Times New Roman" w:hAnsi="Garamond" w:cs="Times New Roman"/>
                <w:i/>
                <w:iCs/>
                <w:sz w:val="12"/>
                <w:szCs w:val="12"/>
                <w:lang w:val="sq-AL" w:eastAsia="en-GB"/>
              </w:rPr>
              <w:t>Ministria e Ekonomisë, Kulturës dhe Inovacionit</w:t>
            </w:r>
            <w:r w:rsidRPr="00BF0A75">
              <w:rPr>
                <w:rFonts w:ascii="Garamond" w:eastAsia="Times New Roman" w:hAnsi="Garamond" w:cs="Times New Roman"/>
                <w:sz w:val="12"/>
                <w:szCs w:val="12"/>
                <w:lang w:val="sq-AL" w:eastAsia="en-GB"/>
              </w:rPr>
              <w:t xml:space="preserve"> do të:</w:t>
            </w:r>
          </w:p>
          <w:p w14:paraId="26885DE5" w14:textId="77777777" w:rsidR="0094425A" w:rsidRPr="00BF0A75" w:rsidRDefault="0094425A" w:rsidP="00031439">
            <w:pPr>
              <w:pStyle w:val="ListParagraph"/>
              <w:numPr>
                <w:ilvl w:val="0"/>
                <w:numId w:val="28"/>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Mbledhin informacione lidhur me aktivitetet e planifikuara për vendosjen e bashkëpunimit për parandalimin e korrupsionit në sektorin privat në periudhën e raportimit;</w:t>
            </w:r>
          </w:p>
          <w:p w14:paraId="5886E6EB" w14:textId="77777777" w:rsidR="0094425A" w:rsidRPr="00BF0A75" w:rsidRDefault="0094425A" w:rsidP="00031439">
            <w:pPr>
              <w:pStyle w:val="ListParagraph"/>
              <w:numPr>
                <w:ilvl w:val="0"/>
                <w:numId w:val="28"/>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Mbledhin informacione lidhur me bashkëpunimin e vendosur për parandalimin e korrupsionit në sektorin privat midis institucioneve dhe subjekteve të sektorit privat gjatë periudhës së raportimit;</w:t>
            </w:r>
          </w:p>
          <w:p w14:paraId="4A559F36" w14:textId="77777777" w:rsidR="0094425A" w:rsidRPr="00BF0A75" w:rsidRDefault="0094425A" w:rsidP="00031439">
            <w:pPr>
              <w:pStyle w:val="ListParagraph"/>
              <w:numPr>
                <w:ilvl w:val="0"/>
                <w:numId w:val="30"/>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Llogarisin përqindjen e bashkëpunimit për parandalimin e korrupsionit në sektorin publik midis institucioneve dhe subjekteve të sektorit privat, për periudhën e raportimit dhe kumulativisht përgjatë zbatimit të SNKK 2024-2030, sipas formulës së dhënë.</w:t>
            </w:r>
          </w:p>
        </w:tc>
        <w:tc>
          <w:tcPr>
            <w:tcW w:w="404" w:type="pct"/>
            <w:vAlign w:val="center"/>
          </w:tcPr>
          <w:p w14:paraId="51C9AC4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E9C5464" w14:textId="77777777" w:rsidTr="00B14F28">
        <w:trPr>
          <w:trHeight w:val="68"/>
        </w:trPr>
        <w:tc>
          <w:tcPr>
            <w:tcW w:w="1362" w:type="pct"/>
            <w:shd w:val="clear" w:color="auto" w:fill="DEECEE"/>
            <w:vAlign w:val="center"/>
            <w:hideMark/>
          </w:tcPr>
          <w:p w14:paraId="6FBD87A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4" w:type="pct"/>
            <w:shd w:val="clear" w:color="auto" w:fill="DEECEE"/>
            <w:vAlign w:val="center"/>
          </w:tcPr>
          <w:p w14:paraId="550A03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mbi zbatimin e SNKK.</w:t>
            </w:r>
          </w:p>
        </w:tc>
        <w:tc>
          <w:tcPr>
            <w:tcW w:w="404" w:type="pct"/>
            <w:shd w:val="clear" w:color="000000" w:fill="FFFFFF"/>
            <w:vAlign w:val="center"/>
          </w:tcPr>
          <w:p w14:paraId="7C40021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F0BD4D" w14:textId="77777777" w:rsidTr="00B14F28">
        <w:trPr>
          <w:trHeight w:val="68"/>
        </w:trPr>
        <w:tc>
          <w:tcPr>
            <w:tcW w:w="1362" w:type="pct"/>
            <w:shd w:val="clear" w:color="auto" w:fill="DEECEE"/>
            <w:vAlign w:val="center"/>
            <w:hideMark/>
          </w:tcPr>
          <w:p w14:paraId="0E5E50E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 Rritëse</w:t>
            </w:r>
          </w:p>
        </w:tc>
        <w:tc>
          <w:tcPr>
            <w:tcW w:w="3234" w:type="pct"/>
            <w:shd w:val="clear" w:color="auto" w:fill="DEECEE"/>
            <w:vAlign w:val="center"/>
          </w:tcPr>
          <w:p w14:paraId="5351855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4" w:type="pct"/>
            <w:shd w:val="clear" w:color="000000" w:fill="FFFFFF"/>
            <w:vAlign w:val="center"/>
          </w:tcPr>
          <w:p w14:paraId="7974CD3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26ED536" w14:textId="77777777" w:rsidTr="00B14F28">
        <w:trPr>
          <w:trHeight w:val="68"/>
        </w:trPr>
        <w:tc>
          <w:tcPr>
            <w:tcW w:w="1362" w:type="pct"/>
            <w:shd w:val="clear" w:color="auto" w:fill="auto"/>
            <w:vAlign w:val="center"/>
            <w:hideMark/>
          </w:tcPr>
          <w:p w14:paraId="7E9AE70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4" w:type="pct"/>
            <w:shd w:val="clear" w:color="000000" w:fill="FFFFFF"/>
            <w:vAlign w:val="center"/>
          </w:tcPr>
          <w:p w14:paraId="179E9A6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3A96B37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6F985C0" w14:textId="77777777" w:rsidTr="00B14F28">
        <w:trPr>
          <w:trHeight w:val="416"/>
        </w:trPr>
        <w:tc>
          <w:tcPr>
            <w:tcW w:w="1362" w:type="pct"/>
            <w:shd w:val="clear" w:color="auto" w:fill="DEECEE"/>
            <w:vAlign w:val="center"/>
            <w:hideMark/>
          </w:tcPr>
          <w:p w14:paraId="30F6465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4" w:type="pct"/>
            <w:shd w:val="clear" w:color="auto" w:fill="DEECEE"/>
            <w:vAlign w:val="center"/>
            <w:hideMark/>
          </w:tcPr>
          <w:p w14:paraId="72F47920"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27D7A97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178C7F1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subjekteve të sektorit privat me të cilat institucionet publike kanë krijuar bashkëpunim në periudhën raportuese / numri i subjekteve të sektorit privat me të cilat institucionet publike kanë krijuar bashkëpunim në periudhën e mëparshme raportuese X 100</w:t>
            </w:r>
          </w:p>
          <w:p w14:paraId="03F5495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740A4A5E"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49D3DCDA"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5FCC75D4"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subjekteve të sektorit privat me të cilët institucionet publike kanë krijuar bashkëpunim në zbatimin e deritanishëm të SNKK 2024-2030 / mesatarja e numrit subjekteve të sektorit privat me të cilët institucionet kanë krijuar bashkëpunim në tre vitet e fundit para fillimit të zbatimit të SNKK 2024-2030 X 100</w:t>
            </w:r>
          </w:p>
          <w:p w14:paraId="41D12FAA" w14:textId="77777777" w:rsidR="0094425A" w:rsidRPr="00BF0A75" w:rsidRDefault="0094425A" w:rsidP="0094425A">
            <w:pPr>
              <w:snapToGrid w:val="0"/>
              <w:spacing w:after="0" w:line="240" w:lineRule="auto"/>
              <w:rPr>
                <w:rFonts w:ascii="Garamond" w:eastAsia="Times New Roman" w:hAnsi="Garamond" w:cs="Times New Roman"/>
                <w:iCs/>
                <w:sz w:val="12"/>
                <w:szCs w:val="12"/>
                <w:lang w:val="sq-AL" w:eastAsia="en-GB"/>
              </w:rPr>
            </w:pPr>
          </w:p>
        </w:tc>
        <w:tc>
          <w:tcPr>
            <w:tcW w:w="404" w:type="pct"/>
            <w:vAlign w:val="center"/>
          </w:tcPr>
          <w:p w14:paraId="111E6AF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757E626" w14:textId="77777777" w:rsidTr="00B14F28">
        <w:trPr>
          <w:trHeight w:val="77"/>
        </w:trPr>
        <w:tc>
          <w:tcPr>
            <w:tcW w:w="1362" w:type="pct"/>
            <w:vMerge w:val="restart"/>
            <w:shd w:val="clear" w:color="auto" w:fill="auto"/>
            <w:vAlign w:val="center"/>
            <w:hideMark/>
          </w:tcPr>
          <w:p w14:paraId="3D8D0DA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6751F05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4D7E6C0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060275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FBA4D1" w14:textId="77777777" w:rsidTr="00B14F28">
        <w:trPr>
          <w:trHeight w:val="80"/>
        </w:trPr>
        <w:tc>
          <w:tcPr>
            <w:tcW w:w="1362" w:type="pct"/>
            <w:vMerge/>
            <w:vAlign w:val="center"/>
            <w:hideMark/>
          </w:tcPr>
          <w:p w14:paraId="7224FC7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0FF772E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2300990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2F9B2C3" w14:textId="77777777" w:rsidTr="00B14F28">
        <w:trPr>
          <w:trHeight w:val="77"/>
        </w:trPr>
        <w:tc>
          <w:tcPr>
            <w:tcW w:w="1362" w:type="pct"/>
            <w:vMerge/>
            <w:vAlign w:val="center"/>
            <w:hideMark/>
          </w:tcPr>
          <w:p w14:paraId="18EEC8C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1B98845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451A74A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80C7343" w14:textId="77777777" w:rsidTr="00B14F28">
        <w:trPr>
          <w:trHeight w:val="278"/>
        </w:trPr>
        <w:tc>
          <w:tcPr>
            <w:tcW w:w="1362" w:type="pct"/>
            <w:shd w:val="clear" w:color="auto" w:fill="DEECEE"/>
            <w:vAlign w:val="center"/>
            <w:hideMark/>
          </w:tcPr>
          <w:p w14:paraId="604BADF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p>
        </w:tc>
        <w:tc>
          <w:tcPr>
            <w:tcW w:w="3234" w:type="pct"/>
            <w:shd w:val="clear" w:color="auto" w:fill="DEECEE"/>
            <w:vAlign w:val="center"/>
            <w:hideMark/>
          </w:tcPr>
          <w:p w14:paraId="525ECA3B" w14:textId="77777777" w:rsidR="0094425A" w:rsidRPr="00BF0A75" w:rsidRDefault="0094425A" w:rsidP="0094425A">
            <w:pPr>
              <w:tabs>
                <w:tab w:val="left" w:pos="567"/>
              </w:tabs>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198114E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C5FF4C0" w14:textId="77777777" w:rsidTr="00B14F28">
        <w:trPr>
          <w:trHeight w:val="68"/>
        </w:trPr>
        <w:tc>
          <w:tcPr>
            <w:tcW w:w="1362" w:type="pct"/>
            <w:vMerge w:val="restart"/>
            <w:shd w:val="clear" w:color="auto" w:fill="DEECEE"/>
            <w:noWrap/>
            <w:vAlign w:val="center"/>
            <w:hideMark/>
          </w:tcPr>
          <w:p w14:paraId="60AE766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4" w:type="pct"/>
            <w:shd w:val="clear" w:color="auto" w:fill="DEECEE"/>
            <w:noWrap/>
            <w:vAlign w:val="center"/>
          </w:tcPr>
          <w:p w14:paraId="2002306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0F08B6F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8FBE051" w14:textId="77777777" w:rsidTr="00B14F28">
        <w:trPr>
          <w:trHeight w:val="68"/>
        </w:trPr>
        <w:tc>
          <w:tcPr>
            <w:tcW w:w="1362" w:type="pct"/>
            <w:vMerge/>
            <w:shd w:val="clear" w:color="auto" w:fill="DEECEE"/>
            <w:noWrap/>
            <w:vAlign w:val="center"/>
          </w:tcPr>
          <w:p w14:paraId="683D4D7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noWrap/>
            <w:vAlign w:val="center"/>
          </w:tcPr>
          <w:p w14:paraId="12D238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25CCB30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677BB7" w14:textId="77777777" w:rsidTr="00B14F28">
        <w:trPr>
          <w:trHeight w:val="77"/>
        </w:trPr>
        <w:tc>
          <w:tcPr>
            <w:tcW w:w="1362" w:type="pct"/>
            <w:vMerge/>
            <w:shd w:val="clear" w:color="auto" w:fill="DEECEE"/>
            <w:vAlign w:val="center"/>
            <w:hideMark/>
          </w:tcPr>
          <w:p w14:paraId="31D94AA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7812EB7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08DF666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9FE226C" w14:textId="77777777" w:rsidTr="00B14F28">
        <w:trPr>
          <w:trHeight w:val="77"/>
        </w:trPr>
        <w:tc>
          <w:tcPr>
            <w:tcW w:w="1362" w:type="pct"/>
            <w:vMerge w:val="restart"/>
            <w:shd w:val="clear" w:color="auto" w:fill="DEECEE"/>
            <w:noWrap/>
            <w:vAlign w:val="center"/>
            <w:hideMark/>
          </w:tcPr>
          <w:p w14:paraId="06020B9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4" w:type="pct"/>
            <w:shd w:val="clear" w:color="auto" w:fill="DEECEE"/>
            <w:vAlign w:val="center"/>
          </w:tcPr>
          <w:p w14:paraId="1782D60E" w14:textId="77777777" w:rsidR="0094425A" w:rsidRPr="00BF0A75" w:rsidRDefault="0094425A" w:rsidP="0094425A">
            <w:pPr>
              <w:snapToGrid w:val="0"/>
              <w:spacing w:after="0" w:line="240" w:lineRule="auto"/>
              <w:ind w:right="-106"/>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115A8DC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52FD3971" w14:textId="77777777" w:rsidTr="00B14F28">
        <w:trPr>
          <w:trHeight w:val="77"/>
        </w:trPr>
        <w:tc>
          <w:tcPr>
            <w:tcW w:w="1362" w:type="pct"/>
            <w:vMerge/>
            <w:shd w:val="clear" w:color="auto" w:fill="DEECEE"/>
            <w:vAlign w:val="center"/>
            <w:hideMark/>
          </w:tcPr>
          <w:p w14:paraId="057B713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6BB3E921"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5% rritje e numrit të subjekteve të sektorit privat me të cilat institucionet publike kanë krijuar bashkëpunim</w:t>
            </w:r>
          </w:p>
        </w:tc>
        <w:tc>
          <w:tcPr>
            <w:tcW w:w="404" w:type="pct"/>
            <w:vAlign w:val="center"/>
          </w:tcPr>
          <w:p w14:paraId="70038B2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7042D45E" w14:textId="77777777" w:rsidTr="00B14F28">
        <w:trPr>
          <w:trHeight w:val="197"/>
        </w:trPr>
        <w:tc>
          <w:tcPr>
            <w:tcW w:w="1362" w:type="pct"/>
            <w:vMerge/>
            <w:shd w:val="clear" w:color="auto" w:fill="DEECEE"/>
            <w:vAlign w:val="center"/>
            <w:hideMark/>
          </w:tcPr>
          <w:p w14:paraId="579196C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0751BA91"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 rritje e numrit të subjekteve të sektorit privat me të cilat institucionet publike kanë krijuar bashkëpunim</w:t>
            </w:r>
          </w:p>
        </w:tc>
        <w:tc>
          <w:tcPr>
            <w:tcW w:w="404" w:type="pct"/>
            <w:vAlign w:val="center"/>
          </w:tcPr>
          <w:p w14:paraId="656F0C9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2B538979" w14:textId="77777777" w:rsidTr="00B14F28">
        <w:trPr>
          <w:trHeight w:val="170"/>
        </w:trPr>
        <w:tc>
          <w:tcPr>
            <w:tcW w:w="1362" w:type="pct"/>
            <w:vMerge/>
            <w:shd w:val="clear" w:color="auto" w:fill="FFF2CC" w:themeFill="accent4" w:themeFillTint="33"/>
            <w:vAlign w:val="center"/>
            <w:hideMark/>
          </w:tcPr>
          <w:p w14:paraId="4EDA205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2117B619"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15% rritje e numrit të subjekteve të sektorit privat me të cilat institucionet publike kanë krijuar bashkëpunim</w:t>
            </w:r>
          </w:p>
        </w:tc>
        <w:tc>
          <w:tcPr>
            <w:tcW w:w="404" w:type="pct"/>
            <w:vAlign w:val="center"/>
          </w:tcPr>
          <w:p w14:paraId="25B1A6A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26F0E6F1" w14:textId="77777777" w:rsidTr="00B14F28">
        <w:trPr>
          <w:trHeight w:val="77"/>
        </w:trPr>
        <w:tc>
          <w:tcPr>
            <w:tcW w:w="1362" w:type="pct"/>
            <w:vMerge/>
            <w:shd w:val="clear" w:color="auto" w:fill="FFF2CC" w:themeFill="accent4" w:themeFillTint="33"/>
            <w:vAlign w:val="center"/>
            <w:hideMark/>
          </w:tcPr>
          <w:p w14:paraId="3ECDA5E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72623235"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 rritje e numrit të subjekteve të sektorit privat me të cilat institucionet publike kanë krijuar bashkëpunim</w:t>
            </w:r>
          </w:p>
        </w:tc>
        <w:tc>
          <w:tcPr>
            <w:tcW w:w="404" w:type="pct"/>
            <w:vAlign w:val="center"/>
          </w:tcPr>
          <w:p w14:paraId="3C2D0A4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5B96387C" w14:textId="77777777" w:rsidTr="00B14F28">
        <w:trPr>
          <w:trHeight w:val="77"/>
        </w:trPr>
        <w:tc>
          <w:tcPr>
            <w:tcW w:w="1362" w:type="pct"/>
            <w:vMerge/>
            <w:vAlign w:val="center"/>
          </w:tcPr>
          <w:p w14:paraId="02D8838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473A423C"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25% rritje e numrit të subjekteve të sektorit privat me të cilat institucionet publike kanë krijuar bashkëpunim</w:t>
            </w:r>
          </w:p>
        </w:tc>
        <w:tc>
          <w:tcPr>
            <w:tcW w:w="404" w:type="pct"/>
            <w:vAlign w:val="center"/>
          </w:tcPr>
          <w:p w14:paraId="210BC52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3B375DD0" w14:textId="77777777" w:rsidTr="00B14F28">
        <w:trPr>
          <w:trHeight w:val="77"/>
        </w:trPr>
        <w:tc>
          <w:tcPr>
            <w:tcW w:w="1362" w:type="pct"/>
            <w:vMerge/>
            <w:vAlign w:val="center"/>
          </w:tcPr>
          <w:p w14:paraId="2D01E16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4" w:type="pct"/>
            <w:shd w:val="clear" w:color="auto" w:fill="DEECEE"/>
            <w:vAlign w:val="center"/>
          </w:tcPr>
          <w:p w14:paraId="3C31565B" w14:textId="77777777" w:rsidR="0094425A" w:rsidRPr="00BF0A75" w:rsidRDefault="0094425A" w:rsidP="0094425A">
            <w:pPr>
              <w:snapToGrid w:val="0"/>
              <w:spacing w:after="0" w:line="240" w:lineRule="auto"/>
              <w:ind w:right="-106"/>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30% rritje e numrit të subjekteve të sektorit privat me të cilat institucionet publike kanë krijuar bashkëpunim</w:t>
            </w:r>
          </w:p>
        </w:tc>
        <w:tc>
          <w:tcPr>
            <w:tcW w:w="404" w:type="pct"/>
            <w:vAlign w:val="center"/>
          </w:tcPr>
          <w:p w14:paraId="4BCAB966"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2FA2A9CF" w14:textId="77777777" w:rsidTr="00B14F28">
        <w:trPr>
          <w:trHeight w:val="77"/>
        </w:trPr>
        <w:tc>
          <w:tcPr>
            <w:tcW w:w="1362" w:type="pct"/>
            <w:shd w:val="clear" w:color="auto" w:fill="auto"/>
            <w:vAlign w:val="center"/>
            <w:hideMark/>
          </w:tcPr>
          <w:p w14:paraId="5616D3A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 Synimi i rishikuar</w:t>
            </w:r>
          </w:p>
        </w:tc>
        <w:tc>
          <w:tcPr>
            <w:tcW w:w="3234" w:type="pct"/>
            <w:shd w:val="clear" w:color="000000" w:fill="FFFFFF"/>
            <w:vAlign w:val="center"/>
          </w:tcPr>
          <w:p w14:paraId="44C24E09"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Rritje vjetore prej 5% e numrit të subjekteve të sektorit privat me të cilat institucionet publike kanë krijuar bashkëpunim për parandalimin e korrupsionit</w:t>
            </w:r>
          </w:p>
        </w:tc>
        <w:tc>
          <w:tcPr>
            <w:tcW w:w="404" w:type="pct"/>
            <w:shd w:val="clear" w:color="000000" w:fill="FFFFFF"/>
            <w:vAlign w:val="center"/>
          </w:tcPr>
          <w:p w14:paraId="6D389B1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32E2CDE1" w14:textId="77777777" w:rsidTr="00B14F28">
        <w:trPr>
          <w:trHeight w:val="77"/>
        </w:trPr>
        <w:tc>
          <w:tcPr>
            <w:tcW w:w="1362" w:type="pct"/>
            <w:shd w:val="clear" w:color="auto" w:fill="auto"/>
            <w:noWrap/>
            <w:vAlign w:val="center"/>
            <w:hideMark/>
          </w:tcPr>
          <w:p w14:paraId="0E5925C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22.Vlera bazë aktuale</w:t>
            </w:r>
          </w:p>
        </w:tc>
        <w:tc>
          <w:tcPr>
            <w:tcW w:w="3234" w:type="pct"/>
            <w:shd w:val="clear" w:color="auto" w:fill="auto"/>
            <w:vAlign w:val="center"/>
            <w:hideMark/>
          </w:tcPr>
          <w:p w14:paraId="0D0AB98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6F7D3EE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D84F34B" w14:textId="77777777" w:rsidTr="00B14F28">
        <w:trPr>
          <w:trHeight w:val="68"/>
        </w:trPr>
        <w:tc>
          <w:tcPr>
            <w:tcW w:w="1362" w:type="pct"/>
            <w:shd w:val="clear" w:color="auto" w:fill="DEECEE"/>
            <w:vAlign w:val="center"/>
            <w:hideMark/>
          </w:tcPr>
          <w:p w14:paraId="4200FFC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4" w:type="pct"/>
            <w:shd w:val="clear" w:color="auto" w:fill="DEECEE"/>
            <w:vAlign w:val="center"/>
            <w:hideMark/>
          </w:tcPr>
          <w:p w14:paraId="3B61B4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4" w:type="pct"/>
            <w:shd w:val="clear" w:color="000000" w:fill="FFFFFF"/>
            <w:vAlign w:val="center"/>
          </w:tcPr>
          <w:p w14:paraId="2E458ED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B78729E" w14:textId="77777777" w:rsidTr="00B14F28">
        <w:trPr>
          <w:trHeight w:val="68"/>
        </w:trPr>
        <w:tc>
          <w:tcPr>
            <w:tcW w:w="1362" w:type="pct"/>
            <w:shd w:val="clear" w:color="auto" w:fill="DEECEE"/>
            <w:vAlign w:val="center"/>
            <w:hideMark/>
          </w:tcPr>
          <w:p w14:paraId="3076586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24.Vlera e synuar e treguesit</w:t>
            </w:r>
          </w:p>
        </w:tc>
        <w:tc>
          <w:tcPr>
            <w:tcW w:w="3234" w:type="pct"/>
            <w:shd w:val="clear" w:color="auto" w:fill="DEECEE"/>
            <w:vAlign w:val="center"/>
            <w:hideMark/>
          </w:tcPr>
          <w:p w14:paraId="4729CD7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4" w:type="pct"/>
            <w:shd w:val="clear" w:color="000000" w:fill="FFFFFF"/>
            <w:vAlign w:val="center"/>
          </w:tcPr>
          <w:p w14:paraId="29BD3A7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36D2089E" w14:textId="77777777" w:rsidR="0094425A" w:rsidRPr="00BF0A75" w:rsidRDefault="0094425A" w:rsidP="0094425A">
      <w:pPr>
        <w:spacing w:after="0" w:line="240" w:lineRule="auto"/>
        <w:rPr>
          <w:rFonts w:ascii="Garamond" w:hAnsi="Garamond" w:cs="Times New Roman"/>
          <w:sz w:val="12"/>
          <w:szCs w:val="12"/>
          <w:lang w:val="sq-AL"/>
        </w:rPr>
      </w:pPr>
    </w:p>
    <w:p w14:paraId="32A15A7C" w14:textId="77777777" w:rsidR="0094425A" w:rsidRPr="00BF0A75" w:rsidRDefault="0094425A" w:rsidP="0094425A">
      <w:pPr>
        <w:spacing w:after="0" w:line="240" w:lineRule="auto"/>
        <w:rPr>
          <w:rFonts w:ascii="Garamond" w:hAnsi="Garamond" w:cs="Times New Roman"/>
          <w:b/>
          <w:sz w:val="12"/>
          <w:szCs w:val="12"/>
          <w:lang w:val="sq-AL"/>
        </w:rPr>
      </w:pPr>
      <w:bookmarkStart w:id="38" w:name="_Hlk169685851"/>
    </w:p>
    <w:p w14:paraId="73190CA7"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Qëllim Politike 2: Ndëshkimi i korrupsionit </w:t>
      </w:r>
      <w:r w:rsidRPr="00BF0A75">
        <w:rPr>
          <w:rFonts w:ascii="Garamond" w:hAnsi="Garamond" w:cs="Times New Roman"/>
          <w:b/>
          <w:bCs/>
          <w:sz w:val="12"/>
          <w:szCs w:val="12"/>
          <w:lang w:val="sq-AL"/>
        </w:rPr>
        <w:t xml:space="preserve">- Rritja e performancës së të gjitha strukturave përgjegjëse për ndjekjen, hetimin, ndëshkimin e rasteve </w:t>
      </w:r>
      <w:r w:rsidRPr="00BF0A75">
        <w:rPr>
          <w:rFonts w:ascii="Garamond" w:hAnsi="Garamond" w:cs="Times New Roman"/>
          <w:b/>
          <w:bCs/>
          <w:color w:val="000000" w:themeColor="text1"/>
          <w:sz w:val="12"/>
          <w:szCs w:val="12"/>
          <w:lang w:val="sq-AL"/>
        </w:rPr>
        <w:t>korruptive.</w:t>
      </w:r>
    </w:p>
    <w:p w14:paraId="2307590F" w14:textId="77777777" w:rsidR="0094425A" w:rsidRPr="00BF0A75" w:rsidRDefault="0094425A" w:rsidP="0094425A">
      <w:pPr>
        <w:spacing w:after="0" w:line="240" w:lineRule="auto"/>
        <w:jc w:val="center"/>
        <w:rPr>
          <w:rFonts w:ascii="Garamond" w:hAnsi="Garamond" w:cs="Times New Roman"/>
          <w:b/>
          <w:sz w:val="12"/>
          <w:szCs w:val="12"/>
          <w:lang w:val="sq-AL"/>
        </w:rPr>
      </w:pPr>
    </w:p>
    <w:p w14:paraId="6BF0479F"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bCs/>
          <w:sz w:val="12"/>
          <w:szCs w:val="12"/>
          <w:lang w:val="sq-AL"/>
        </w:rPr>
        <w:t xml:space="preserve">Objektivi Specifik 2.1: </w:t>
      </w:r>
      <w:r w:rsidRPr="00BF0A75">
        <w:rPr>
          <w:rFonts w:ascii="Garamond" w:hAnsi="Garamond" w:cs="Times New Roman"/>
          <w:b/>
          <w:bCs/>
          <w:color w:val="000000" w:themeColor="text1"/>
          <w:sz w:val="12"/>
          <w:szCs w:val="12"/>
          <w:lang w:val="sq-AL"/>
        </w:rPr>
        <w:t>Forcimi i kuadrit legjislativ, institucional dhe kapaciteteve për hetim efektiv administrativ të korrupsionit</w:t>
      </w:r>
    </w:p>
    <w:p w14:paraId="7BF8A149"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2.1.1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8"/>
        <w:gridCol w:w="1137"/>
      </w:tblGrid>
      <w:tr w:rsidR="0094425A" w:rsidRPr="00BF0A75" w14:paraId="22FC9617" w14:textId="77777777" w:rsidTr="00B14F28">
        <w:trPr>
          <w:trHeight w:val="68"/>
        </w:trPr>
        <w:tc>
          <w:tcPr>
            <w:tcW w:w="1363" w:type="pct"/>
            <w:shd w:val="clear" w:color="auto" w:fill="DEECEE"/>
            <w:noWrap/>
            <w:vAlign w:val="center"/>
            <w:hideMark/>
          </w:tcPr>
          <w:p w14:paraId="0C50578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3" w:type="pct"/>
            <w:shd w:val="clear" w:color="auto" w:fill="DEECEE"/>
            <w:vAlign w:val="center"/>
            <w:hideMark/>
          </w:tcPr>
          <w:p w14:paraId="013B4A3D"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2.1.1 Përqindja e analizave në vijim të hetimeve administrative me qëllim marrjen e masave sistemike kundër korrupsionit (në rritje).</w:t>
            </w:r>
          </w:p>
        </w:tc>
        <w:tc>
          <w:tcPr>
            <w:tcW w:w="404" w:type="pct"/>
            <w:vAlign w:val="center"/>
          </w:tcPr>
          <w:p w14:paraId="5A9BB85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5760285" w14:textId="77777777" w:rsidTr="00B14F28">
        <w:trPr>
          <w:trHeight w:val="68"/>
        </w:trPr>
        <w:tc>
          <w:tcPr>
            <w:tcW w:w="1363" w:type="pct"/>
            <w:shd w:val="clear" w:color="auto" w:fill="DEECEE"/>
            <w:vAlign w:val="center"/>
            <w:hideMark/>
          </w:tcPr>
          <w:p w14:paraId="4F16A82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Titulli i Treguesit</w:t>
            </w:r>
          </w:p>
        </w:tc>
        <w:tc>
          <w:tcPr>
            <w:tcW w:w="3233" w:type="pct"/>
            <w:shd w:val="clear" w:color="auto" w:fill="DEECEE"/>
            <w:vAlign w:val="center"/>
            <w:hideMark/>
          </w:tcPr>
          <w:p w14:paraId="333EAC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4" w:type="pct"/>
            <w:vAlign w:val="center"/>
          </w:tcPr>
          <w:p w14:paraId="066E6DC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C67866B" w14:textId="77777777" w:rsidTr="00B14F28">
        <w:trPr>
          <w:trHeight w:val="68"/>
        </w:trPr>
        <w:tc>
          <w:tcPr>
            <w:tcW w:w="1363" w:type="pct"/>
            <w:shd w:val="clear" w:color="auto" w:fill="DEECEE"/>
            <w:vAlign w:val="center"/>
            <w:hideMark/>
          </w:tcPr>
          <w:p w14:paraId="2B4B8DF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 Datë….,</w:t>
            </w:r>
          </w:p>
        </w:tc>
        <w:tc>
          <w:tcPr>
            <w:tcW w:w="3233" w:type="pct"/>
            <w:shd w:val="clear" w:color="auto" w:fill="FFFFFF" w:themeFill="background1"/>
            <w:vAlign w:val="center"/>
          </w:tcPr>
          <w:p w14:paraId="0C9335C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4" w:type="pct"/>
            <w:shd w:val="clear" w:color="000000" w:fill="FFFFFF"/>
            <w:vAlign w:val="center"/>
          </w:tcPr>
          <w:p w14:paraId="0682A10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3F8EC8B" w14:textId="77777777" w:rsidTr="00B14F28">
        <w:trPr>
          <w:trHeight w:val="68"/>
        </w:trPr>
        <w:tc>
          <w:tcPr>
            <w:tcW w:w="1363" w:type="pct"/>
            <w:shd w:val="clear" w:color="auto" w:fill="auto"/>
            <w:vAlign w:val="center"/>
            <w:hideMark/>
          </w:tcPr>
          <w:p w14:paraId="0A9C95A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3" w:type="pct"/>
            <w:shd w:val="clear" w:color="auto" w:fill="auto"/>
            <w:vAlign w:val="center"/>
          </w:tcPr>
          <w:p w14:paraId="34261F4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4" w:type="pct"/>
            <w:vAlign w:val="center"/>
          </w:tcPr>
          <w:p w14:paraId="3589D68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47ACB42" w14:textId="77777777" w:rsidTr="00B14F28">
        <w:trPr>
          <w:trHeight w:val="68"/>
        </w:trPr>
        <w:tc>
          <w:tcPr>
            <w:tcW w:w="1363" w:type="pct"/>
            <w:shd w:val="clear" w:color="auto" w:fill="auto"/>
            <w:vAlign w:val="center"/>
            <w:hideMark/>
          </w:tcPr>
          <w:p w14:paraId="7F9733A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3" w:type="pct"/>
            <w:shd w:val="clear" w:color="000000" w:fill="FFFFFF"/>
            <w:vAlign w:val="center"/>
          </w:tcPr>
          <w:p w14:paraId="66A4D55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4" w:type="pct"/>
            <w:shd w:val="clear" w:color="000000" w:fill="FFFFFF"/>
            <w:vAlign w:val="center"/>
          </w:tcPr>
          <w:p w14:paraId="5C98943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795698" w14:textId="77777777" w:rsidTr="00B14F28">
        <w:trPr>
          <w:trHeight w:val="68"/>
        </w:trPr>
        <w:tc>
          <w:tcPr>
            <w:tcW w:w="1363" w:type="pct"/>
            <w:shd w:val="clear" w:color="auto" w:fill="DEECEE"/>
            <w:vAlign w:val="center"/>
            <w:hideMark/>
          </w:tcPr>
          <w:p w14:paraId="55D4958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3" w:type="pct"/>
            <w:shd w:val="clear" w:color="000000" w:fill="FFFFFF"/>
            <w:vAlign w:val="center"/>
          </w:tcPr>
          <w:p w14:paraId="5779C4E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4" w:type="pct"/>
            <w:shd w:val="clear" w:color="000000" w:fill="FFFFFF"/>
            <w:vAlign w:val="center"/>
          </w:tcPr>
          <w:p w14:paraId="758459E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F76DC79" w14:textId="77777777" w:rsidTr="00B14F28">
        <w:trPr>
          <w:trHeight w:val="68"/>
        </w:trPr>
        <w:tc>
          <w:tcPr>
            <w:tcW w:w="1363" w:type="pct"/>
            <w:shd w:val="clear" w:color="auto" w:fill="DEECEE"/>
            <w:vAlign w:val="center"/>
            <w:hideMark/>
          </w:tcPr>
          <w:p w14:paraId="56FBEC3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3" w:type="pct"/>
            <w:shd w:val="clear" w:color="auto" w:fill="DEECEE"/>
            <w:vAlign w:val="center"/>
          </w:tcPr>
          <w:p w14:paraId="19A2FD70" w14:textId="77777777" w:rsidR="0094425A" w:rsidRPr="00BF0A75" w:rsidRDefault="0094425A" w:rsidP="0094425A">
            <w:pPr>
              <w:spacing w:after="0" w:line="240" w:lineRule="auto"/>
              <w:rPr>
                <w:rFonts w:ascii="Garamond" w:hAnsi="Garamond" w:cs="Times New Roman"/>
                <w:bCs/>
                <w:sz w:val="12"/>
                <w:szCs w:val="12"/>
                <w:lang w:val="sq-AL"/>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4" w:type="pct"/>
            <w:vAlign w:val="center"/>
          </w:tcPr>
          <w:p w14:paraId="1CE16F4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AE9A079" w14:textId="77777777" w:rsidTr="00B14F28">
        <w:trPr>
          <w:trHeight w:val="68"/>
        </w:trPr>
        <w:tc>
          <w:tcPr>
            <w:tcW w:w="1363" w:type="pct"/>
            <w:shd w:val="clear" w:color="auto" w:fill="DEECEE"/>
            <w:vAlign w:val="center"/>
            <w:hideMark/>
          </w:tcPr>
          <w:p w14:paraId="5DF4D41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147950C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Indikatorit)</w:t>
            </w:r>
          </w:p>
          <w:p w14:paraId="0D1D5EC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hideMark/>
          </w:tcPr>
          <w:p w14:paraId="3ACABD4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4" w:type="pct"/>
            <w:shd w:val="clear" w:color="000000" w:fill="FFFFFF"/>
            <w:vAlign w:val="center"/>
          </w:tcPr>
          <w:p w14:paraId="0ECB5E3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C499240" w14:textId="77777777" w:rsidTr="00B14F28">
        <w:trPr>
          <w:trHeight w:val="68"/>
        </w:trPr>
        <w:tc>
          <w:tcPr>
            <w:tcW w:w="1363" w:type="pct"/>
            <w:shd w:val="clear" w:color="auto" w:fill="auto"/>
            <w:vAlign w:val="center"/>
            <w:hideMark/>
          </w:tcPr>
          <w:p w14:paraId="5FBE028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9. Lidhja me Acquis Communautaire</w:t>
            </w:r>
          </w:p>
        </w:tc>
        <w:tc>
          <w:tcPr>
            <w:tcW w:w="3233" w:type="pct"/>
            <w:shd w:val="clear" w:color="auto" w:fill="auto"/>
            <w:vAlign w:val="center"/>
            <w:hideMark/>
          </w:tcPr>
          <w:p w14:paraId="17747E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6B2096E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4C61656" w14:textId="77777777" w:rsidTr="00B14F28">
        <w:trPr>
          <w:trHeight w:val="68"/>
        </w:trPr>
        <w:tc>
          <w:tcPr>
            <w:tcW w:w="1363" w:type="pct"/>
            <w:shd w:val="clear" w:color="auto" w:fill="DEECEE"/>
            <w:vAlign w:val="center"/>
            <w:hideMark/>
          </w:tcPr>
          <w:p w14:paraId="0D7C90F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10. Burimi i të dhënave për monitorimin e treguesit të performancës</w:t>
            </w:r>
          </w:p>
        </w:tc>
        <w:tc>
          <w:tcPr>
            <w:tcW w:w="3233" w:type="pct"/>
            <w:shd w:val="clear" w:color="auto" w:fill="DEECEE"/>
            <w:vAlign w:val="center"/>
            <w:hideMark/>
          </w:tcPr>
          <w:p w14:paraId="7ED24D4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Drejtoria e Përgjithshme e Antikorrupsionit </w:t>
            </w:r>
          </w:p>
        </w:tc>
        <w:tc>
          <w:tcPr>
            <w:tcW w:w="404" w:type="pct"/>
            <w:shd w:val="clear" w:color="000000" w:fill="FFFFFF"/>
            <w:vAlign w:val="center"/>
          </w:tcPr>
          <w:p w14:paraId="64EAF50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E247435" w14:textId="77777777" w:rsidTr="00B14F28">
        <w:trPr>
          <w:trHeight w:val="68"/>
        </w:trPr>
        <w:tc>
          <w:tcPr>
            <w:tcW w:w="1363" w:type="pct"/>
            <w:vMerge w:val="restart"/>
            <w:shd w:val="clear" w:color="auto" w:fill="DEECEE"/>
            <w:vAlign w:val="center"/>
            <w:hideMark/>
          </w:tcPr>
          <w:p w14:paraId="5E53951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11. Institucionet përgjegjëse për mbledhjen e të dhënave</w:t>
            </w:r>
          </w:p>
        </w:tc>
        <w:tc>
          <w:tcPr>
            <w:tcW w:w="3233" w:type="pct"/>
            <w:shd w:val="clear" w:color="auto" w:fill="DEECEE"/>
            <w:vAlign w:val="center"/>
          </w:tcPr>
          <w:p w14:paraId="478B87D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4" w:type="pct"/>
            <w:shd w:val="clear" w:color="000000" w:fill="FFFFFF"/>
            <w:vAlign w:val="center"/>
          </w:tcPr>
          <w:p w14:paraId="4EE83AC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CFE891E" w14:textId="77777777" w:rsidTr="00B14F28">
        <w:trPr>
          <w:trHeight w:val="143"/>
        </w:trPr>
        <w:tc>
          <w:tcPr>
            <w:tcW w:w="1363" w:type="pct"/>
            <w:vMerge/>
            <w:shd w:val="clear" w:color="auto" w:fill="DEECEE"/>
            <w:vAlign w:val="center"/>
            <w:hideMark/>
          </w:tcPr>
          <w:p w14:paraId="178AF5C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490311E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15D1CEF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5B26B8" w14:textId="77777777" w:rsidTr="00B14F28">
        <w:trPr>
          <w:trHeight w:val="557"/>
        </w:trPr>
        <w:tc>
          <w:tcPr>
            <w:tcW w:w="1363" w:type="pct"/>
            <w:shd w:val="clear" w:color="auto" w:fill="DEECEE"/>
            <w:noWrap/>
            <w:vAlign w:val="center"/>
            <w:hideMark/>
          </w:tcPr>
          <w:p w14:paraId="3BDF092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 Përshkrimi i Metodologjisë</w:t>
            </w:r>
          </w:p>
        </w:tc>
        <w:tc>
          <w:tcPr>
            <w:tcW w:w="3233" w:type="pct"/>
            <w:shd w:val="clear" w:color="auto" w:fill="DEECEE"/>
            <w:noWrap/>
            <w:vAlign w:val="center"/>
          </w:tcPr>
          <w:p w14:paraId="766E30E5"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 xml:space="preserve">Qëllimi i këtij treguesi është të masë përmirësimin e efektivitetit të hetimeve administrative për korrupsion dhe në këtë mënyrë të nxisë rritjen e përgjegjshmërisë dhe llogaridhënies së institucioneve publike me funksione parandalimi, koordinimi kundër korrupsionit dhe efektivitetin e masave të vlerësimit për ndërhyrje. </w:t>
            </w:r>
          </w:p>
          <w:p w14:paraId="7C56AF55"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 xml:space="preserve">Për këtë qëllim, Drejtoria e Përgjithshme e Antikorrupsionit, </w:t>
            </w:r>
            <w:r w:rsidRPr="00BF0A75">
              <w:rPr>
                <w:rFonts w:ascii="Garamond" w:eastAsia="Times New Roman" w:hAnsi="Garamond" w:cs="Times New Roman"/>
                <w:sz w:val="12"/>
                <w:szCs w:val="12"/>
                <w:lang w:val="sq-AL" w:eastAsia="en-GB"/>
              </w:rPr>
              <w:t xml:space="preserve">si autoritet teknik në varësinë e Koordinatorit Kombëtar Kundër Korrupsionit, </w:t>
            </w:r>
            <w:r w:rsidRPr="00BF0A75">
              <w:rPr>
                <w:rFonts w:ascii="Garamond" w:hAnsi="Garamond" w:cs="Times New Roman"/>
                <w:sz w:val="12"/>
                <w:szCs w:val="12"/>
                <w:lang w:val="sq-AL"/>
              </w:rPr>
              <w:t>do të përgatisë një vlerësim të gjendjes së efektivitetit të analizave të kryera post- hetime administrative për korrupsion duke krahasuar numrin e hetimeve administrative të përfunduara me numrin e denoncimeve për korrupsion gjatë tre viteve të fundit përkatësisht. Përveçse do të shërbejë si bazë të dhënash (</w:t>
            </w:r>
            <w:r w:rsidRPr="00BF0A75">
              <w:rPr>
                <w:rFonts w:ascii="Garamond" w:hAnsi="Garamond" w:cs="Times New Roman"/>
                <w:i/>
                <w:iCs/>
                <w:sz w:val="12"/>
                <w:szCs w:val="12"/>
                <w:lang w:val="sq-AL"/>
              </w:rPr>
              <w:t>baseline</w:t>
            </w:r>
            <w:r w:rsidRPr="00BF0A75">
              <w:rPr>
                <w:rFonts w:ascii="Garamond" w:hAnsi="Garamond" w:cs="Times New Roman"/>
                <w:sz w:val="12"/>
                <w:szCs w:val="12"/>
                <w:lang w:val="sq-AL"/>
              </w:rPr>
              <w:t xml:space="preserve">) për monitorimin e kësaj mase, vlerësimi do të identifikojë gjithashtu sfidat dhe pengesat në kryerjen e hetimeve administrative për korrupsion, të cilat do të jenë të nevojshme për të ardhmen. </w:t>
            </w:r>
          </w:p>
          <w:p w14:paraId="249150AF"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p>
          <w:p w14:paraId="75D10657" w14:textId="77777777" w:rsidR="0094425A" w:rsidRPr="00BF0A75" w:rsidRDefault="0094425A" w:rsidP="00031439">
            <w:pPr>
              <w:pStyle w:val="ListParagraph"/>
              <w:numPr>
                <w:ilvl w:val="0"/>
                <w:numId w:val="30"/>
              </w:numPr>
              <w:spacing w:after="0" w:line="240" w:lineRule="auto"/>
              <w:jc w:val="both"/>
              <w:rPr>
                <w:rFonts w:ascii="Garamond" w:hAnsi="Garamond" w:cs="Times New Roman"/>
                <w:sz w:val="12"/>
                <w:szCs w:val="12"/>
                <w:lang w:val="sq-AL"/>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hAnsi="Garamond" w:cs="Times New Roman"/>
                <w:sz w:val="12"/>
                <w:szCs w:val="12"/>
                <w:lang w:val="sq-AL"/>
              </w:rPr>
              <w:t xml:space="preserve"> mbledhë informacion rreth numrit të denoncimeve për korrupsion dhe hetimeve administrative të përfunduara gjatë periudhës raportuese;</w:t>
            </w:r>
          </w:p>
          <w:p w14:paraId="6EED1D5B" w14:textId="77777777" w:rsidR="0094425A" w:rsidRPr="00BF0A75" w:rsidRDefault="0094425A" w:rsidP="00031439">
            <w:pPr>
              <w:pStyle w:val="ListParagraph"/>
              <w:numPr>
                <w:ilvl w:val="0"/>
                <w:numId w:val="30"/>
              </w:numPr>
              <w:spacing w:after="0" w:line="240" w:lineRule="auto"/>
              <w:jc w:val="both"/>
              <w:rPr>
                <w:rFonts w:ascii="Garamond" w:hAnsi="Garamond" w:cs="Times New Roman"/>
                <w:sz w:val="12"/>
                <w:szCs w:val="12"/>
                <w:lang w:val="sq-AL"/>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hAnsi="Garamond" w:cs="Times New Roman"/>
                <w:sz w:val="12"/>
                <w:szCs w:val="12"/>
                <w:lang w:val="sq-AL"/>
              </w:rPr>
              <w:t xml:space="preserve"> mbledhë informacion rreth analizave të kryera dhe rekomandimeve të dhëna për të matur impaktin e masave sistemike të dhëna;</w:t>
            </w:r>
          </w:p>
          <w:p w14:paraId="198C1FAD" w14:textId="77777777" w:rsidR="0094425A" w:rsidRPr="00BF0A75" w:rsidRDefault="0094425A" w:rsidP="00031439">
            <w:pPr>
              <w:pStyle w:val="ListParagraph"/>
              <w:numPr>
                <w:ilvl w:val="0"/>
                <w:numId w:val="31"/>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hAnsi="Garamond" w:cs="Times New Roman"/>
                <w:sz w:val="12"/>
                <w:szCs w:val="12"/>
                <w:lang w:val="sq-AL"/>
              </w:rPr>
              <w:t xml:space="preserve"> llogarit përqindjen e hetimeve administrative të përfunduara ndaj numrit të denoncimeve për korrupsion gjatë periudhës raportuese përgjatë zbatimit të SNKK 2024-2030, </w:t>
            </w:r>
            <w:r w:rsidRPr="00BF0A75">
              <w:rPr>
                <w:rFonts w:ascii="Garamond" w:eastAsia="Times New Roman" w:hAnsi="Garamond" w:cs="Times New Roman"/>
                <w:sz w:val="12"/>
                <w:szCs w:val="12"/>
                <w:lang w:val="sq-AL" w:eastAsia="en-GB"/>
              </w:rPr>
              <w:t>sipas formulës së dhënë.</w:t>
            </w:r>
          </w:p>
        </w:tc>
        <w:tc>
          <w:tcPr>
            <w:tcW w:w="404" w:type="pct"/>
            <w:vAlign w:val="center"/>
          </w:tcPr>
          <w:p w14:paraId="2FA7EDD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10F3D1" w14:textId="77777777" w:rsidTr="00B14F28">
        <w:trPr>
          <w:trHeight w:val="68"/>
        </w:trPr>
        <w:tc>
          <w:tcPr>
            <w:tcW w:w="1363" w:type="pct"/>
            <w:shd w:val="clear" w:color="auto" w:fill="DEECEE"/>
            <w:vAlign w:val="center"/>
            <w:hideMark/>
          </w:tcPr>
          <w:p w14:paraId="3BE938B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3" w:type="pct"/>
            <w:shd w:val="clear" w:color="auto" w:fill="DEECEE"/>
            <w:vAlign w:val="center"/>
          </w:tcPr>
          <w:p w14:paraId="7D32609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404" w:type="pct"/>
            <w:shd w:val="clear" w:color="000000" w:fill="FFFFFF"/>
            <w:vAlign w:val="center"/>
          </w:tcPr>
          <w:p w14:paraId="10B1121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F4419E9" w14:textId="77777777" w:rsidTr="00B14F28">
        <w:trPr>
          <w:trHeight w:val="68"/>
        </w:trPr>
        <w:tc>
          <w:tcPr>
            <w:tcW w:w="1363" w:type="pct"/>
            <w:shd w:val="clear" w:color="auto" w:fill="DEECEE"/>
            <w:vAlign w:val="center"/>
            <w:hideMark/>
          </w:tcPr>
          <w:p w14:paraId="4966A0D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 Rritëse</w:t>
            </w:r>
          </w:p>
        </w:tc>
        <w:tc>
          <w:tcPr>
            <w:tcW w:w="3233" w:type="pct"/>
            <w:shd w:val="clear" w:color="auto" w:fill="DEECEE"/>
            <w:vAlign w:val="center"/>
          </w:tcPr>
          <w:p w14:paraId="01356B7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4" w:type="pct"/>
            <w:shd w:val="clear" w:color="000000" w:fill="FFFFFF"/>
            <w:vAlign w:val="center"/>
          </w:tcPr>
          <w:p w14:paraId="79697F4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AC88EEF" w14:textId="77777777" w:rsidTr="00B14F28">
        <w:trPr>
          <w:trHeight w:val="68"/>
        </w:trPr>
        <w:tc>
          <w:tcPr>
            <w:tcW w:w="1363" w:type="pct"/>
            <w:shd w:val="clear" w:color="auto" w:fill="auto"/>
            <w:vAlign w:val="center"/>
            <w:hideMark/>
          </w:tcPr>
          <w:p w14:paraId="52A2ECA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15. Input: Direkt ose i përbërë</w:t>
            </w:r>
          </w:p>
        </w:tc>
        <w:tc>
          <w:tcPr>
            <w:tcW w:w="3233" w:type="pct"/>
            <w:shd w:val="clear" w:color="000000" w:fill="FFFFFF"/>
            <w:vAlign w:val="center"/>
          </w:tcPr>
          <w:p w14:paraId="4F5E1A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682FBF3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2DA3499" w14:textId="77777777" w:rsidTr="00B14F28">
        <w:trPr>
          <w:trHeight w:val="1034"/>
        </w:trPr>
        <w:tc>
          <w:tcPr>
            <w:tcW w:w="1363" w:type="pct"/>
            <w:shd w:val="clear" w:color="auto" w:fill="DEECEE"/>
            <w:vAlign w:val="center"/>
            <w:hideMark/>
          </w:tcPr>
          <w:p w14:paraId="4B201F6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16. Formula e llogaritjes</w:t>
            </w:r>
          </w:p>
        </w:tc>
        <w:tc>
          <w:tcPr>
            <w:tcW w:w="3233" w:type="pct"/>
            <w:shd w:val="clear" w:color="auto" w:fill="DEECEE"/>
            <w:vAlign w:val="center"/>
            <w:hideMark/>
          </w:tcPr>
          <w:p w14:paraId="2A6144DA"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709B2CE5"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0C1634E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hetimeve administrative të kryera për korrupsion në periudhën raportuese / numri i denoncimeve (ankesa) të marra për korrupsion në periudhën raportuese X 100</w:t>
            </w:r>
          </w:p>
          <w:p w14:paraId="4AF7F7A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5E49FEE"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4ED83445"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p>
          <w:p w14:paraId="575A077E"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mesatar i hetimeve administrative të përfunduara për korrupsion gjatë zbatimit të SNKK 2024-2030 / numri mesatar i hetimeve të përfunduara të korrupsionit në tre vitet e fundit para fillimit të zbatimit të SNKK 2024-2030 X 100</w:t>
            </w:r>
          </w:p>
        </w:tc>
        <w:tc>
          <w:tcPr>
            <w:tcW w:w="404" w:type="pct"/>
            <w:vAlign w:val="center"/>
          </w:tcPr>
          <w:p w14:paraId="33DE511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1DE367" w14:textId="77777777" w:rsidTr="00B14F28">
        <w:trPr>
          <w:trHeight w:val="77"/>
        </w:trPr>
        <w:tc>
          <w:tcPr>
            <w:tcW w:w="1363" w:type="pct"/>
            <w:vMerge w:val="restart"/>
            <w:shd w:val="clear" w:color="auto" w:fill="auto"/>
            <w:vAlign w:val="center"/>
            <w:hideMark/>
          </w:tcPr>
          <w:p w14:paraId="3820CFD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17. Zbërthimi i të dhënave (për treguesit e përbërë)</w:t>
            </w:r>
          </w:p>
          <w:p w14:paraId="5DD2212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614DC76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7FE7A12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810AC4F" w14:textId="77777777" w:rsidTr="00B14F28">
        <w:trPr>
          <w:trHeight w:val="80"/>
        </w:trPr>
        <w:tc>
          <w:tcPr>
            <w:tcW w:w="1363" w:type="pct"/>
            <w:vMerge/>
            <w:vAlign w:val="center"/>
            <w:hideMark/>
          </w:tcPr>
          <w:p w14:paraId="39A9D40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4338539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62EB4D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D7064AD" w14:textId="77777777" w:rsidTr="00B14F28">
        <w:trPr>
          <w:trHeight w:val="77"/>
        </w:trPr>
        <w:tc>
          <w:tcPr>
            <w:tcW w:w="1363" w:type="pct"/>
            <w:vMerge/>
            <w:vAlign w:val="center"/>
            <w:hideMark/>
          </w:tcPr>
          <w:p w14:paraId="32AF3C3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auto"/>
            <w:vAlign w:val="center"/>
            <w:hideMark/>
          </w:tcPr>
          <w:p w14:paraId="07A540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4" w:type="pct"/>
            <w:vAlign w:val="center"/>
          </w:tcPr>
          <w:p w14:paraId="69B2DA5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7D997A8" w14:textId="77777777" w:rsidTr="00B14F28">
        <w:trPr>
          <w:trHeight w:val="278"/>
        </w:trPr>
        <w:tc>
          <w:tcPr>
            <w:tcW w:w="1363" w:type="pct"/>
            <w:shd w:val="clear" w:color="auto" w:fill="DEECEE"/>
            <w:vAlign w:val="center"/>
            <w:hideMark/>
          </w:tcPr>
          <w:p w14:paraId="2BD3057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3" w:type="pct"/>
            <w:shd w:val="clear" w:color="auto" w:fill="DEECEE"/>
            <w:vAlign w:val="center"/>
            <w:hideMark/>
          </w:tcPr>
          <w:p w14:paraId="59862835" w14:textId="77777777" w:rsidR="0094425A" w:rsidRPr="00BF0A75" w:rsidRDefault="0094425A" w:rsidP="0094425A">
            <w:pPr>
              <w:tabs>
                <w:tab w:val="left" w:pos="567"/>
              </w:tabs>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4" w:type="pct"/>
            <w:shd w:val="clear" w:color="000000" w:fill="FFFFFF"/>
            <w:vAlign w:val="center"/>
          </w:tcPr>
          <w:p w14:paraId="0AC1620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529849B" w14:textId="77777777" w:rsidTr="00B14F28">
        <w:trPr>
          <w:trHeight w:val="68"/>
        </w:trPr>
        <w:tc>
          <w:tcPr>
            <w:tcW w:w="1363" w:type="pct"/>
            <w:vMerge w:val="restart"/>
            <w:shd w:val="clear" w:color="auto" w:fill="DEECEE"/>
            <w:noWrap/>
            <w:vAlign w:val="center"/>
            <w:hideMark/>
          </w:tcPr>
          <w:p w14:paraId="319BD2F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3" w:type="pct"/>
            <w:shd w:val="clear" w:color="auto" w:fill="DEECEE"/>
            <w:noWrap/>
            <w:vAlign w:val="center"/>
          </w:tcPr>
          <w:p w14:paraId="41F8F36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069F37B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3BE1A00" w14:textId="77777777" w:rsidTr="00B14F28">
        <w:trPr>
          <w:trHeight w:val="68"/>
        </w:trPr>
        <w:tc>
          <w:tcPr>
            <w:tcW w:w="1363" w:type="pct"/>
            <w:vMerge/>
            <w:shd w:val="clear" w:color="auto" w:fill="DEECEE"/>
            <w:noWrap/>
            <w:vAlign w:val="center"/>
          </w:tcPr>
          <w:p w14:paraId="44D1045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noWrap/>
            <w:vAlign w:val="center"/>
          </w:tcPr>
          <w:p w14:paraId="219FD21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vAlign w:val="center"/>
          </w:tcPr>
          <w:p w14:paraId="0B4AE84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57A1F72" w14:textId="77777777" w:rsidTr="00B14F28">
        <w:trPr>
          <w:trHeight w:val="77"/>
        </w:trPr>
        <w:tc>
          <w:tcPr>
            <w:tcW w:w="1363" w:type="pct"/>
            <w:vMerge/>
            <w:shd w:val="clear" w:color="auto" w:fill="DEECEE"/>
            <w:vAlign w:val="center"/>
            <w:hideMark/>
          </w:tcPr>
          <w:p w14:paraId="3EF857E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585113F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4" w:type="pct"/>
            <w:shd w:val="clear" w:color="000000" w:fill="FFFFFF"/>
            <w:vAlign w:val="center"/>
          </w:tcPr>
          <w:p w14:paraId="39776C1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3117FAA" w14:textId="77777777" w:rsidTr="00B14F28">
        <w:trPr>
          <w:trHeight w:val="77"/>
        </w:trPr>
        <w:tc>
          <w:tcPr>
            <w:tcW w:w="1363" w:type="pct"/>
            <w:vMerge w:val="restart"/>
            <w:shd w:val="clear" w:color="auto" w:fill="DEECEE"/>
            <w:noWrap/>
            <w:vAlign w:val="center"/>
            <w:hideMark/>
          </w:tcPr>
          <w:p w14:paraId="29152CA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20.Vlera e synuar</w:t>
            </w:r>
          </w:p>
        </w:tc>
        <w:tc>
          <w:tcPr>
            <w:tcW w:w="3233" w:type="pct"/>
            <w:shd w:val="clear" w:color="auto" w:fill="DEECEE"/>
            <w:vAlign w:val="center"/>
          </w:tcPr>
          <w:p w14:paraId="2C5E22F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4" w:type="pct"/>
            <w:vAlign w:val="center"/>
          </w:tcPr>
          <w:p w14:paraId="3270F91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F17B281" w14:textId="77777777" w:rsidTr="00B14F28">
        <w:trPr>
          <w:trHeight w:val="77"/>
        </w:trPr>
        <w:tc>
          <w:tcPr>
            <w:tcW w:w="1363" w:type="pct"/>
            <w:vMerge/>
            <w:shd w:val="clear" w:color="auto" w:fill="DEECEE"/>
            <w:vAlign w:val="center"/>
            <w:hideMark/>
          </w:tcPr>
          <w:p w14:paraId="415B641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6A1B9D3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vAlign w:val="center"/>
          </w:tcPr>
          <w:p w14:paraId="406A750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516A46F3" w14:textId="77777777" w:rsidTr="00B14F28">
        <w:trPr>
          <w:trHeight w:val="197"/>
        </w:trPr>
        <w:tc>
          <w:tcPr>
            <w:tcW w:w="1363" w:type="pct"/>
            <w:vMerge/>
            <w:shd w:val="clear" w:color="auto" w:fill="DEECEE"/>
            <w:vAlign w:val="center"/>
            <w:hideMark/>
          </w:tcPr>
          <w:p w14:paraId="5B27E47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tcPr>
          <w:p w14:paraId="24748EC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Koordinim dhe verifikime të plota të denoncimeve të marra për korrupsionit, analiza të kryera</w:t>
            </w:r>
          </w:p>
        </w:tc>
        <w:tc>
          <w:tcPr>
            <w:tcW w:w="404" w:type="pct"/>
            <w:vAlign w:val="center"/>
          </w:tcPr>
          <w:p w14:paraId="2695870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56B46CF8" w14:textId="77777777" w:rsidTr="00B14F28">
        <w:trPr>
          <w:trHeight w:val="170"/>
        </w:trPr>
        <w:tc>
          <w:tcPr>
            <w:tcW w:w="1363" w:type="pct"/>
            <w:vMerge/>
            <w:shd w:val="clear" w:color="auto" w:fill="DEECEE"/>
            <w:vAlign w:val="center"/>
            <w:hideMark/>
          </w:tcPr>
          <w:p w14:paraId="7530BA9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tcPr>
          <w:p w14:paraId="6972CBF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vAlign w:val="center"/>
          </w:tcPr>
          <w:p w14:paraId="74074A2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4BD0437D" w14:textId="77777777" w:rsidTr="00B14F28">
        <w:trPr>
          <w:trHeight w:val="77"/>
        </w:trPr>
        <w:tc>
          <w:tcPr>
            <w:tcW w:w="1363" w:type="pct"/>
            <w:vMerge/>
            <w:shd w:val="clear" w:color="auto" w:fill="DEECEE"/>
            <w:vAlign w:val="center"/>
            <w:hideMark/>
          </w:tcPr>
          <w:p w14:paraId="62C545E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tcPr>
          <w:p w14:paraId="45187B2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vAlign w:val="center"/>
          </w:tcPr>
          <w:p w14:paraId="573949C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063F36F0" w14:textId="77777777" w:rsidTr="00B14F28">
        <w:trPr>
          <w:trHeight w:val="77"/>
        </w:trPr>
        <w:tc>
          <w:tcPr>
            <w:tcW w:w="1363" w:type="pct"/>
            <w:vMerge/>
            <w:shd w:val="clear" w:color="auto" w:fill="DEECEE"/>
            <w:vAlign w:val="center"/>
          </w:tcPr>
          <w:p w14:paraId="0FB9F75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tcPr>
          <w:p w14:paraId="6C5291C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vAlign w:val="center"/>
          </w:tcPr>
          <w:p w14:paraId="36AF82F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4FC91EA5" w14:textId="77777777" w:rsidTr="00B14F28">
        <w:trPr>
          <w:trHeight w:val="77"/>
        </w:trPr>
        <w:tc>
          <w:tcPr>
            <w:tcW w:w="1363" w:type="pct"/>
            <w:vMerge/>
            <w:shd w:val="clear" w:color="auto" w:fill="DEECEE"/>
            <w:vAlign w:val="center"/>
          </w:tcPr>
          <w:p w14:paraId="422B516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3" w:type="pct"/>
            <w:shd w:val="clear" w:color="auto" w:fill="DEECEE"/>
            <w:vAlign w:val="center"/>
          </w:tcPr>
          <w:p w14:paraId="12DFC44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vAlign w:val="center"/>
          </w:tcPr>
          <w:p w14:paraId="2D7A818F"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0016813B" w14:textId="77777777" w:rsidTr="00B14F28">
        <w:trPr>
          <w:trHeight w:val="77"/>
        </w:trPr>
        <w:tc>
          <w:tcPr>
            <w:tcW w:w="1363" w:type="pct"/>
            <w:shd w:val="clear" w:color="auto" w:fill="auto"/>
            <w:vAlign w:val="center"/>
            <w:hideMark/>
          </w:tcPr>
          <w:p w14:paraId="71A975A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33" w:type="pct"/>
            <w:shd w:val="clear" w:color="000000" w:fill="FFFFFF"/>
            <w:vAlign w:val="center"/>
          </w:tcPr>
          <w:p w14:paraId="0D13A67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Koordinim dhe verifikime të plota të denoncimeve të marra për korrupsionit, analiza të kryera </w:t>
            </w:r>
          </w:p>
        </w:tc>
        <w:tc>
          <w:tcPr>
            <w:tcW w:w="404" w:type="pct"/>
            <w:shd w:val="clear" w:color="000000" w:fill="FFFFFF"/>
            <w:vAlign w:val="center"/>
          </w:tcPr>
          <w:p w14:paraId="45E512F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0F84E728" w14:textId="77777777" w:rsidTr="00B14F28">
        <w:trPr>
          <w:trHeight w:val="77"/>
        </w:trPr>
        <w:tc>
          <w:tcPr>
            <w:tcW w:w="1363" w:type="pct"/>
            <w:shd w:val="clear" w:color="auto" w:fill="auto"/>
            <w:noWrap/>
            <w:vAlign w:val="center"/>
            <w:hideMark/>
          </w:tcPr>
          <w:p w14:paraId="7A68579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3" w:type="pct"/>
            <w:shd w:val="clear" w:color="auto" w:fill="auto"/>
            <w:vAlign w:val="center"/>
            <w:hideMark/>
          </w:tcPr>
          <w:p w14:paraId="0FF4838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4" w:type="pct"/>
            <w:vAlign w:val="center"/>
          </w:tcPr>
          <w:p w14:paraId="3266097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0387012" w14:textId="77777777" w:rsidTr="00B14F28">
        <w:trPr>
          <w:trHeight w:val="68"/>
        </w:trPr>
        <w:tc>
          <w:tcPr>
            <w:tcW w:w="1363" w:type="pct"/>
            <w:shd w:val="clear" w:color="auto" w:fill="DEECEE"/>
            <w:vAlign w:val="center"/>
            <w:hideMark/>
          </w:tcPr>
          <w:p w14:paraId="78A4985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3" w:type="pct"/>
            <w:shd w:val="clear" w:color="auto" w:fill="DEECEE"/>
            <w:vAlign w:val="center"/>
            <w:hideMark/>
          </w:tcPr>
          <w:p w14:paraId="5D75EF6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4" w:type="pct"/>
            <w:shd w:val="clear" w:color="000000" w:fill="FFFFFF"/>
            <w:vAlign w:val="center"/>
          </w:tcPr>
          <w:p w14:paraId="106EA8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33FFA8F" w14:textId="77777777" w:rsidTr="00B14F28">
        <w:trPr>
          <w:trHeight w:val="68"/>
        </w:trPr>
        <w:tc>
          <w:tcPr>
            <w:tcW w:w="1363" w:type="pct"/>
            <w:shd w:val="clear" w:color="auto" w:fill="DEECEE"/>
            <w:vAlign w:val="center"/>
            <w:hideMark/>
          </w:tcPr>
          <w:p w14:paraId="1030227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233" w:type="pct"/>
            <w:shd w:val="clear" w:color="auto" w:fill="DEECEE"/>
            <w:vAlign w:val="center"/>
            <w:hideMark/>
          </w:tcPr>
          <w:p w14:paraId="21A693A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4" w:type="pct"/>
            <w:shd w:val="clear" w:color="000000" w:fill="FFFFFF"/>
            <w:vAlign w:val="center"/>
          </w:tcPr>
          <w:p w14:paraId="0E7B823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387C13B8" w14:textId="77777777" w:rsidR="0094425A" w:rsidRPr="00BF0A75" w:rsidRDefault="0094425A" w:rsidP="0094425A">
      <w:pPr>
        <w:spacing w:after="0" w:line="240" w:lineRule="auto"/>
        <w:rPr>
          <w:rFonts w:ascii="Garamond" w:hAnsi="Garamond" w:cs="Times New Roman"/>
          <w:b/>
          <w:sz w:val="12"/>
          <w:szCs w:val="12"/>
          <w:lang w:val="sq-AL"/>
        </w:rPr>
      </w:pPr>
    </w:p>
    <w:p w14:paraId="0B0D5689" w14:textId="77777777" w:rsidR="0094425A" w:rsidRPr="00BF0A75" w:rsidRDefault="0094425A" w:rsidP="0094425A">
      <w:pPr>
        <w:pStyle w:val="Heading1"/>
        <w:spacing w:before="0" w:after="0"/>
        <w:jc w:val="center"/>
        <w:rPr>
          <w:rFonts w:ascii="Garamond" w:eastAsiaTheme="minorHAnsi" w:hAnsi="Garamond"/>
          <w:b w:val="0"/>
          <w:sz w:val="12"/>
          <w:szCs w:val="12"/>
        </w:rPr>
      </w:pPr>
      <w:r w:rsidRPr="00BF0A75">
        <w:rPr>
          <w:rFonts w:ascii="Garamond" w:eastAsiaTheme="minorHAnsi" w:hAnsi="Garamond"/>
          <w:sz w:val="12"/>
          <w:szCs w:val="12"/>
        </w:rPr>
        <w:t>Objektivi Specifik 2.2 Forcimi i kapaciteteve, burimeve dhe performancës për hetim penal efektiv dhe ndjekjen penale të korrupsionit</w:t>
      </w:r>
    </w:p>
    <w:p w14:paraId="19BD6D56" w14:textId="77777777" w:rsidR="0094425A" w:rsidRPr="00BF0A75" w:rsidRDefault="0094425A" w:rsidP="0094425A">
      <w:pPr>
        <w:pStyle w:val="Heading1"/>
        <w:spacing w:before="0" w:after="0"/>
        <w:rPr>
          <w:rFonts w:ascii="Garamond" w:eastAsiaTheme="minorHAnsi" w:hAnsi="Garamond"/>
          <w:b w:val="0"/>
          <w:sz w:val="12"/>
          <w:szCs w:val="12"/>
        </w:rPr>
      </w:pPr>
      <w:r w:rsidRPr="00BF0A75">
        <w:rPr>
          <w:rFonts w:ascii="Garamond" w:eastAsiaTheme="minorHAnsi" w:hAnsi="Garamond"/>
          <w:sz w:val="12"/>
          <w:szCs w:val="12"/>
        </w:rPr>
        <w:t xml:space="preserve">Tregues </w:t>
      </w:r>
      <w:r w:rsidRPr="00BF0A75">
        <w:rPr>
          <w:rFonts w:ascii="Garamond" w:hAnsi="Garamond"/>
          <w:sz w:val="12"/>
          <w:szCs w:val="12"/>
        </w:rPr>
        <w:t>2.2.1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6"/>
        <w:gridCol w:w="9100"/>
        <w:gridCol w:w="1134"/>
      </w:tblGrid>
      <w:tr w:rsidR="0094425A" w:rsidRPr="00BF0A75" w14:paraId="471DEA34" w14:textId="77777777" w:rsidTr="00B14F28">
        <w:trPr>
          <w:trHeight w:val="68"/>
        </w:trPr>
        <w:tc>
          <w:tcPr>
            <w:tcW w:w="1363" w:type="pct"/>
            <w:shd w:val="clear" w:color="auto" w:fill="DEECEE"/>
            <w:noWrap/>
            <w:vAlign w:val="center"/>
            <w:hideMark/>
          </w:tcPr>
          <w:p w14:paraId="13182C20" w14:textId="77777777" w:rsidR="0094425A" w:rsidRPr="00BF0A75" w:rsidRDefault="0094425A" w:rsidP="00031439">
            <w:pPr>
              <w:pStyle w:val="ListParagraph"/>
              <w:numPr>
                <w:ilvl w:val="0"/>
                <w:numId w:val="15"/>
              </w:numPr>
              <w:snapToGrid w:val="0"/>
              <w:spacing w:after="0" w:line="240" w:lineRule="auto"/>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34" w:type="pct"/>
            <w:shd w:val="clear" w:color="auto" w:fill="DEECEE"/>
            <w:vAlign w:val="center"/>
            <w:hideMark/>
          </w:tcPr>
          <w:p w14:paraId="21617DBA" w14:textId="77777777" w:rsidR="0094425A" w:rsidRPr="00BF0A75" w:rsidRDefault="0094425A" w:rsidP="0094425A">
            <w:pPr>
              <w:snapToGrid w:val="0"/>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2.2.1 Përqindja e akteve ligjore dhe nënligjore të miratuara për hetimin penal të korrupsionit nga ato të planifikuara për tu miratuar</w:t>
            </w:r>
          </w:p>
          <w:p w14:paraId="34210197"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403" w:type="pct"/>
            <w:vAlign w:val="center"/>
          </w:tcPr>
          <w:p w14:paraId="7146E07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95D410D" w14:textId="77777777" w:rsidTr="00B14F28">
        <w:trPr>
          <w:trHeight w:val="68"/>
        </w:trPr>
        <w:tc>
          <w:tcPr>
            <w:tcW w:w="1363" w:type="pct"/>
            <w:shd w:val="clear" w:color="auto" w:fill="DEECEE"/>
            <w:vAlign w:val="center"/>
            <w:hideMark/>
          </w:tcPr>
          <w:p w14:paraId="61AEB6EA"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34" w:type="pct"/>
            <w:shd w:val="clear" w:color="auto" w:fill="DEECEE"/>
            <w:vAlign w:val="center"/>
            <w:hideMark/>
          </w:tcPr>
          <w:p w14:paraId="06AC09A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3" w:type="pct"/>
            <w:vAlign w:val="center"/>
          </w:tcPr>
          <w:p w14:paraId="10FBDD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7736F3" w14:textId="77777777" w:rsidTr="00B14F28">
        <w:trPr>
          <w:trHeight w:val="68"/>
        </w:trPr>
        <w:tc>
          <w:tcPr>
            <w:tcW w:w="1363" w:type="pct"/>
            <w:shd w:val="clear" w:color="auto" w:fill="DEECEE"/>
            <w:vAlign w:val="center"/>
            <w:hideMark/>
          </w:tcPr>
          <w:p w14:paraId="79956211"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4" w:type="pct"/>
            <w:shd w:val="clear" w:color="auto" w:fill="FFFFFF" w:themeFill="background1"/>
            <w:vAlign w:val="center"/>
          </w:tcPr>
          <w:p w14:paraId="72E017E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3" w:type="pct"/>
            <w:shd w:val="clear" w:color="000000" w:fill="FFFFFF"/>
            <w:vAlign w:val="center"/>
          </w:tcPr>
          <w:p w14:paraId="1A02620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C131718" w14:textId="77777777" w:rsidTr="00B14F28">
        <w:trPr>
          <w:trHeight w:val="68"/>
        </w:trPr>
        <w:tc>
          <w:tcPr>
            <w:tcW w:w="1363" w:type="pct"/>
            <w:shd w:val="clear" w:color="auto" w:fill="auto"/>
            <w:vAlign w:val="center"/>
            <w:hideMark/>
          </w:tcPr>
          <w:p w14:paraId="40840003"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34" w:type="pct"/>
            <w:shd w:val="clear" w:color="auto" w:fill="auto"/>
            <w:vAlign w:val="center"/>
          </w:tcPr>
          <w:p w14:paraId="230156F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3" w:type="pct"/>
            <w:vAlign w:val="center"/>
          </w:tcPr>
          <w:p w14:paraId="057246C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F78030" w14:textId="77777777" w:rsidTr="00B14F28">
        <w:trPr>
          <w:trHeight w:val="68"/>
        </w:trPr>
        <w:tc>
          <w:tcPr>
            <w:tcW w:w="1363" w:type="pct"/>
            <w:shd w:val="clear" w:color="auto" w:fill="auto"/>
            <w:vAlign w:val="center"/>
            <w:hideMark/>
          </w:tcPr>
          <w:p w14:paraId="5369A76B"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34" w:type="pct"/>
            <w:shd w:val="clear" w:color="000000" w:fill="FFFFFF"/>
            <w:vAlign w:val="center"/>
          </w:tcPr>
          <w:p w14:paraId="17489A7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3" w:type="pct"/>
            <w:shd w:val="clear" w:color="000000" w:fill="FFFFFF"/>
            <w:vAlign w:val="center"/>
          </w:tcPr>
          <w:p w14:paraId="5759FAC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8653926" w14:textId="77777777" w:rsidTr="00B14F28">
        <w:trPr>
          <w:trHeight w:val="68"/>
        </w:trPr>
        <w:tc>
          <w:tcPr>
            <w:tcW w:w="1363" w:type="pct"/>
            <w:shd w:val="clear" w:color="auto" w:fill="DEECEE"/>
            <w:vAlign w:val="center"/>
            <w:hideMark/>
          </w:tcPr>
          <w:p w14:paraId="7EFD729F"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Qëllimi i politikës përkatëse</w:t>
            </w:r>
          </w:p>
        </w:tc>
        <w:tc>
          <w:tcPr>
            <w:tcW w:w="3234" w:type="pct"/>
            <w:shd w:val="clear" w:color="000000" w:fill="FFFFFF"/>
            <w:vAlign w:val="center"/>
          </w:tcPr>
          <w:p w14:paraId="5C233F0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3" w:type="pct"/>
            <w:shd w:val="clear" w:color="000000" w:fill="FFFFFF"/>
            <w:vAlign w:val="center"/>
          </w:tcPr>
          <w:p w14:paraId="4F353CA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67E4A2D" w14:textId="77777777" w:rsidTr="00B14F28">
        <w:trPr>
          <w:trHeight w:val="68"/>
        </w:trPr>
        <w:tc>
          <w:tcPr>
            <w:tcW w:w="1363" w:type="pct"/>
            <w:shd w:val="clear" w:color="auto" w:fill="DEECEE"/>
            <w:vAlign w:val="center"/>
            <w:hideMark/>
          </w:tcPr>
          <w:p w14:paraId="6E4E3627"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Objektivi specifik me të cilin lidhet treguesi</w:t>
            </w:r>
          </w:p>
        </w:tc>
        <w:tc>
          <w:tcPr>
            <w:tcW w:w="3234" w:type="pct"/>
            <w:shd w:val="clear" w:color="auto" w:fill="FFFFFF" w:themeFill="background1"/>
            <w:vAlign w:val="center"/>
          </w:tcPr>
          <w:p w14:paraId="49805DB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3" w:type="pct"/>
            <w:vAlign w:val="center"/>
          </w:tcPr>
          <w:p w14:paraId="5C9836E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A786487" w14:textId="77777777" w:rsidTr="00B14F28">
        <w:trPr>
          <w:trHeight w:val="68"/>
        </w:trPr>
        <w:tc>
          <w:tcPr>
            <w:tcW w:w="1363" w:type="pct"/>
            <w:shd w:val="clear" w:color="auto" w:fill="DEECEE"/>
            <w:vAlign w:val="center"/>
            <w:hideMark/>
          </w:tcPr>
          <w:p w14:paraId="45F08487"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3719034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559F0179" w14:textId="77777777" w:rsidR="0094425A" w:rsidRPr="00BF0A75" w:rsidRDefault="0094425A" w:rsidP="0094425A">
            <w:pPr>
              <w:snapToGrid w:val="0"/>
              <w:spacing w:after="0" w:line="240" w:lineRule="auto"/>
              <w:ind w:left="313" w:hanging="360"/>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50085A8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3" w:type="pct"/>
            <w:shd w:val="clear" w:color="000000" w:fill="FFFFFF"/>
            <w:vAlign w:val="center"/>
          </w:tcPr>
          <w:p w14:paraId="6B8578C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3EC017A" w14:textId="77777777" w:rsidTr="00B14F28">
        <w:trPr>
          <w:trHeight w:val="68"/>
        </w:trPr>
        <w:tc>
          <w:tcPr>
            <w:tcW w:w="1363" w:type="pct"/>
            <w:shd w:val="clear" w:color="auto" w:fill="auto"/>
            <w:vAlign w:val="center"/>
            <w:hideMark/>
          </w:tcPr>
          <w:p w14:paraId="77B58C3F"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Lidhja me Acquis Communautaire</w:t>
            </w:r>
          </w:p>
        </w:tc>
        <w:tc>
          <w:tcPr>
            <w:tcW w:w="3234" w:type="pct"/>
            <w:shd w:val="clear" w:color="auto" w:fill="auto"/>
            <w:vAlign w:val="center"/>
            <w:hideMark/>
          </w:tcPr>
          <w:p w14:paraId="0AD23AC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3" w:type="pct"/>
            <w:vAlign w:val="center"/>
          </w:tcPr>
          <w:p w14:paraId="3E26DCA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0D7C699" w14:textId="77777777" w:rsidTr="00B14F28">
        <w:trPr>
          <w:trHeight w:val="68"/>
        </w:trPr>
        <w:tc>
          <w:tcPr>
            <w:tcW w:w="1363" w:type="pct"/>
            <w:shd w:val="clear" w:color="auto" w:fill="DEECEE"/>
            <w:vAlign w:val="center"/>
            <w:hideMark/>
          </w:tcPr>
          <w:p w14:paraId="4001AD77"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34" w:type="pct"/>
            <w:shd w:val="clear" w:color="auto" w:fill="DEECEE"/>
            <w:vAlign w:val="center"/>
            <w:hideMark/>
          </w:tcPr>
          <w:p w14:paraId="1B6889B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Fletorja Zyrtare dhe raportime të marra pranë institucioneve publike të ngarkuara me përgatitjen e akteve ligjore</w:t>
            </w:r>
          </w:p>
        </w:tc>
        <w:tc>
          <w:tcPr>
            <w:tcW w:w="403" w:type="pct"/>
            <w:shd w:val="clear" w:color="000000" w:fill="FFFFFF"/>
            <w:vAlign w:val="center"/>
          </w:tcPr>
          <w:p w14:paraId="147829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bookmarkEnd w:id="38"/>
      <w:tr w:rsidR="0094425A" w:rsidRPr="00BF0A75" w14:paraId="64B97566" w14:textId="77777777" w:rsidTr="00B14F28">
        <w:trPr>
          <w:trHeight w:val="68"/>
        </w:trPr>
        <w:tc>
          <w:tcPr>
            <w:tcW w:w="1363" w:type="pct"/>
            <w:vMerge w:val="restart"/>
            <w:shd w:val="clear" w:color="auto" w:fill="DEECEE"/>
            <w:vAlign w:val="center"/>
            <w:hideMark/>
          </w:tcPr>
          <w:p w14:paraId="50EAD869"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Institucioni/et përgjegjës/e për mbledhjen e të dhënave</w:t>
            </w:r>
          </w:p>
        </w:tc>
        <w:tc>
          <w:tcPr>
            <w:tcW w:w="3234" w:type="pct"/>
            <w:shd w:val="clear" w:color="auto" w:fill="DEECEE"/>
            <w:vAlign w:val="center"/>
          </w:tcPr>
          <w:p w14:paraId="5C7D258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3" w:type="pct"/>
            <w:shd w:val="clear" w:color="000000" w:fill="FFFFFF"/>
            <w:vAlign w:val="center"/>
          </w:tcPr>
          <w:p w14:paraId="4814E5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2BD30EE" w14:textId="77777777" w:rsidTr="00B14F28">
        <w:trPr>
          <w:trHeight w:val="143"/>
        </w:trPr>
        <w:tc>
          <w:tcPr>
            <w:tcW w:w="1363" w:type="pct"/>
            <w:vMerge/>
            <w:shd w:val="clear" w:color="auto" w:fill="DEECEE"/>
            <w:vAlign w:val="center"/>
            <w:hideMark/>
          </w:tcPr>
          <w:p w14:paraId="39D9C131"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71D5474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p w14:paraId="1E1D07E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Ministria e Drejtësisë si institucion me iniciativë ligjore për akte në fushën e drejtësisë</w:t>
            </w:r>
          </w:p>
        </w:tc>
        <w:tc>
          <w:tcPr>
            <w:tcW w:w="403" w:type="pct"/>
            <w:shd w:val="clear" w:color="000000" w:fill="FFFFFF"/>
            <w:vAlign w:val="center"/>
          </w:tcPr>
          <w:p w14:paraId="5AC5D65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8686D28" w14:textId="77777777" w:rsidTr="00B14F28">
        <w:trPr>
          <w:trHeight w:val="557"/>
        </w:trPr>
        <w:tc>
          <w:tcPr>
            <w:tcW w:w="1363" w:type="pct"/>
            <w:shd w:val="clear" w:color="auto" w:fill="DEECEE"/>
            <w:noWrap/>
            <w:vAlign w:val="center"/>
            <w:hideMark/>
          </w:tcPr>
          <w:p w14:paraId="5F0B0C6D" w14:textId="77777777" w:rsidR="0094425A" w:rsidRPr="00BF0A75" w:rsidRDefault="0094425A" w:rsidP="00031439">
            <w:pPr>
              <w:pStyle w:val="ListParagraph"/>
              <w:numPr>
                <w:ilvl w:val="0"/>
                <w:numId w:val="15"/>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Përshkrimi i Metodologjisë</w:t>
            </w:r>
          </w:p>
        </w:tc>
        <w:tc>
          <w:tcPr>
            <w:tcW w:w="3234" w:type="pct"/>
            <w:shd w:val="clear" w:color="auto" w:fill="DEECEE"/>
            <w:noWrap/>
            <w:vAlign w:val="center"/>
          </w:tcPr>
          <w:p w14:paraId="45E8961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Qëllimi i këtij treguesi është të masë nivelin e përmirësimit të legjislacionit për hetimet penale të korrupsionit e  të pasqyrojë përgatitjen dhe miratimin e ligjeve dhe akteve nënligjore të fushës dhe, në të njëjtën kohë, të sigurohet që ato janë përgatitur e miratuar sipas planifikimit. </w:t>
            </w:r>
          </w:p>
          <w:p w14:paraId="06D2470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Antikorrupsion, si autoritet teknik në varësinë e Koordinatorit Kombëtar Kundër Korrupsionit, dhe në bashkëpunim të ngushtë me autoritete të tjera me kompetenca ligjbërjeje, do të përgatisë vlerësimin e detajuar të akteve ligjore dhe nënligjore në lidhje me ndjekjen penale të korrupsionit që planifikohen të miratohen gjatë kohëzgjatjes së zbatimit të SNKK 2024-2030. Mbështetur në Udhërrefyesin për Shtetin e së Drejtës, për Kapitujt 23 dhe 24, këto autoritete si më lart do të përgatisin një listë të plotë të akteve ligjore dhe nënligjore, dhe me afatet kohore për përgatitjen dhe miratimin e tyre. Kjo listë me numrin dhe afatet, për ligjet dhe aktet nënligjore që planifikohen të miratohen do të jetë baza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për monitorimin e zbatimit të këtij aktiviteti.</w:t>
            </w:r>
          </w:p>
          <w:p w14:paraId="4BFA7449"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eastAsia="Times New Roman" w:hAnsi="Garamond" w:cs="Times New Roman"/>
                <w:sz w:val="12"/>
                <w:szCs w:val="12"/>
                <w:lang w:val="sq-AL" w:eastAsia="en-GB"/>
              </w:rPr>
              <w:t>Në rast se ligjet dhe/ose aktet nënligjore të reja (përveç atyre të identifikuara nga vlerësimi) nevojiten dhe planifikohen të përgatiten dhe miratohen, do të përditësohet lista gjithashtu.</w:t>
            </w:r>
            <w:r w:rsidRPr="00BF0A75">
              <w:rPr>
                <w:rFonts w:ascii="Garamond" w:hAnsi="Garamond" w:cs="Times New Roman"/>
                <w:sz w:val="12"/>
                <w:szCs w:val="12"/>
                <w:lang w:val="sq-AL"/>
              </w:rPr>
              <w:t xml:space="preserve"> </w:t>
            </w:r>
          </w:p>
          <w:p w14:paraId="624BF19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167FAB89" w14:textId="77777777" w:rsidR="0094425A" w:rsidRPr="00BF0A75" w:rsidRDefault="0094425A" w:rsidP="00031439">
            <w:pPr>
              <w:pStyle w:val="ListParagraph"/>
              <w:numPr>
                <w:ilvl w:val="0"/>
                <w:numId w:val="31"/>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dhe Ministria e Drejtësisë do të mbledhë informacion nga të gjitha institucionet përgjegjëse për përgatitjen dhe propozimin e ligjeve dhe akteve nënligjore në periudhën raportuese;</w:t>
            </w:r>
          </w:p>
          <w:p w14:paraId="3AE46868" w14:textId="77777777" w:rsidR="0094425A" w:rsidRPr="00BF0A75" w:rsidRDefault="0094425A" w:rsidP="00031439">
            <w:pPr>
              <w:pStyle w:val="ListParagraph"/>
              <w:numPr>
                <w:ilvl w:val="0"/>
                <w:numId w:val="31"/>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dhe Ministria e Drejtësisë do të mbledhë informacion për ligjet dhe aktet nënligjore që propozohen për miratim dhe miratohen në periudhën raportuese;</w:t>
            </w:r>
          </w:p>
          <w:p w14:paraId="67863C1D" w14:textId="77777777" w:rsidR="0094425A" w:rsidRPr="00BF0A75" w:rsidRDefault="0094425A" w:rsidP="00031439">
            <w:pPr>
              <w:pStyle w:val="ListParagraph"/>
              <w:numPr>
                <w:ilvl w:val="0"/>
                <w:numId w:val="31"/>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llogarisë përqindjen e ligjeve dhe akteve nënligjore të miratuara nga lista e akteve që planifikohen për periudhën raportuese dhe gjithashtu përgjatë zbatimit të SNKK 2024-2030 (kumulative), sipas formulës së dhënë.</w:t>
            </w:r>
          </w:p>
        </w:tc>
        <w:tc>
          <w:tcPr>
            <w:tcW w:w="403" w:type="pct"/>
            <w:vAlign w:val="center"/>
          </w:tcPr>
          <w:p w14:paraId="23BD18AD"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4797B00A"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493055DF"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13. Frekuenca e matjes</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5E5B2AA5"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6A7FE597"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18ECE46C"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214955D6"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14. Natyra e treguesit: Kumulative/ Rritëse</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156EC34B"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xml:space="preserve">Kumulative </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5546D1D6"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3139FFA5"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5303C95E"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15. Input: Direkt ose i përbërë</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5350F596"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63EA5E8C"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494E3CA4" w14:textId="77777777" w:rsidTr="00B14F28">
        <w:trPr>
          <w:trHeight w:val="557"/>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19112E2B"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16. Formula e llogaritjes</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4324D733"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7760A67A"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1DF863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në periudhën raportuese / numri i ligjeve dhe akteve nënligjore të planifikuara për t'u miratuar në periudhën raportuese X 100</w:t>
            </w:r>
          </w:p>
          <w:p w14:paraId="072BC0A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34895DCB"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14DFF9E8"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F8305D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ligjeve dhe akteve nënligjore të miratuara gjatë zbatimit të SNKK 2024-2030 / numri i ligjeve dhe akteve nënligjore të planifikuara për t'u miratuar përgjatë zbatimit të SNKK 2024-2030 X 100</w:t>
            </w:r>
          </w:p>
        </w:tc>
        <w:tc>
          <w:tcPr>
            <w:tcW w:w="403" w:type="pct"/>
            <w:tcBorders>
              <w:top w:val="single" w:sz="4" w:space="0" w:color="auto"/>
              <w:left w:val="single" w:sz="4" w:space="0" w:color="auto"/>
              <w:bottom w:val="single" w:sz="4" w:space="0" w:color="auto"/>
              <w:right w:val="single" w:sz="4" w:space="0" w:color="auto"/>
            </w:tcBorders>
            <w:vAlign w:val="center"/>
          </w:tcPr>
          <w:p w14:paraId="108494D4"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5BA70377" w14:textId="77777777" w:rsidTr="00B14F28">
        <w:trPr>
          <w:trHeight w:val="68"/>
        </w:trPr>
        <w:tc>
          <w:tcPr>
            <w:tcW w:w="1363"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59793F2F"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17. Zbërthimi i të dhënave (për treguesit e përbërë)</w:t>
            </w:r>
          </w:p>
          <w:p w14:paraId="1B79E596"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697A78"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403" w:type="pct"/>
            <w:tcBorders>
              <w:top w:val="single" w:sz="4" w:space="0" w:color="auto"/>
              <w:left w:val="single" w:sz="4" w:space="0" w:color="auto"/>
              <w:bottom w:val="single" w:sz="4" w:space="0" w:color="auto"/>
              <w:right w:val="single" w:sz="4" w:space="0" w:color="auto"/>
            </w:tcBorders>
            <w:vAlign w:val="center"/>
          </w:tcPr>
          <w:p w14:paraId="1F8C124E"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3ADE4727" w14:textId="77777777" w:rsidTr="00B14F28">
        <w:trPr>
          <w:trHeight w:val="68"/>
        </w:trPr>
        <w:tc>
          <w:tcPr>
            <w:tcW w:w="1363" w:type="pct"/>
            <w:vMerge/>
            <w:tcBorders>
              <w:left w:val="single" w:sz="4" w:space="0" w:color="auto"/>
              <w:right w:val="single" w:sz="4" w:space="0" w:color="auto"/>
            </w:tcBorders>
            <w:shd w:val="clear" w:color="auto" w:fill="FFFFFF" w:themeFill="background1"/>
            <w:noWrap/>
            <w:vAlign w:val="center"/>
            <w:hideMark/>
          </w:tcPr>
          <w:p w14:paraId="313CD0DC"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255F98"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403" w:type="pct"/>
            <w:tcBorders>
              <w:top w:val="single" w:sz="4" w:space="0" w:color="auto"/>
              <w:left w:val="single" w:sz="4" w:space="0" w:color="auto"/>
              <w:bottom w:val="single" w:sz="4" w:space="0" w:color="auto"/>
              <w:right w:val="single" w:sz="4" w:space="0" w:color="auto"/>
            </w:tcBorders>
            <w:vAlign w:val="center"/>
          </w:tcPr>
          <w:p w14:paraId="05D0EB44"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48E2FFA0" w14:textId="77777777" w:rsidTr="00B14F28">
        <w:trPr>
          <w:trHeight w:val="68"/>
        </w:trPr>
        <w:tc>
          <w:tcPr>
            <w:tcW w:w="1363" w:type="pct"/>
            <w:vMerge/>
            <w:tcBorders>
              <w:left w:val="single" w:sz="4" w:space="0" w:color="auto"/>
              <w:bottom w:val="single" w:sz="4" w:space="0" w:color="auto"/>
              <w:right w:val="single" w:sz="4" w:space="0" w:color="auto"/>
            </w:tcBorders>
            <w:shd w:val="clear" w:color="auto" w:fill="FFFFFF" w:themeFill="background1"/>
            <w:noWrap/>
            <w:vAlign w:val="center"/>
            <w:hideMark/>
          </w:tcPr>
          <w:p w14:paraId="7C5C6686"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FD62E3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 </w:t>
            </w:r>
          </w:p>
        </w:tc>
        <w:tc>
          <w:tcPr>
            <w:tcW w:w="403" w:type="pct"/>
            <w:tcBorders>
              <w:top w:val="single" w:sz="4" w:space="0" w:color="auto"/>
              <w:left w:val="single" w:sz="4" w:space="0" w:color="auto"/>
              <w:bottom w:val="single" w:sz="4" w:space="0" w:color="auto"/>
              <w:right w:val="single" w:sz="4" w:space="0" w:color="auto"/>
            </w:tcBorders>
            <w:vAlign w:val="center"/>
          </w:tcPr>
          <w:p w14:paraId="56B71665"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0C28C4D3"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47757C49"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18. Përshkrimi i trendit të progresit</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012DCA39"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Në rritje</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54B3AE0B"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4ABE0D4E" w14:textId="77777777" w:rsidTr="00B14F28">
        <w:trPr>
          <w:trHeight w:val="68"/>
        </w:trPr>
        <w:tc>
          <w:tcPr>
            <w:tcW w:w="1363" w:type="pct"/>
            <w:vMerge w:val="restart"/>
            <w:tcBorders>
              <w:top w:val="single" w:sz="4" w:space="0" w:color="auto"/>
              <w:left w:val="single" w:sz="4" w:space="0" w:color="auto"/>
              <w:right w:val="single" w:sz="4" w:space="0" w:color="auto"/>
            </w:tcBorders>
            <w:shd w:val="clear" w:color="auto" w:fill="DEECEE"/>
            <w:noWrap/>
            <w:vAlign w:val="center"/>
            <w:hideMark/>
          </w:tcPr>
          <w:p w14:paraId="13139604"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19. Vlera bazë</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716ED63E"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403" w:type="pct"/>
            <w:tcBorders>
              <w:top w:val="single" w:sz="4" w:space="0" w:color="auto"/>
              <w:left w:val="single" w:sz="4" w:space="0" w:color="auto"/>
              <w:bottom w:val="single" w:sz="4" w:space="0" w:color="auto"/>
              <w:right w:val="single" w:sz="4" w:space="0" w:color="auto"/>
            </w:tcBorders>
            <w:vAlign w:val="center"/>
          </w:tcPr>
          <w:p w14:paraId="441DEA9B"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7A0D480C"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781150BC"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4B532F9C"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403" w:type="pct"/>
            <w:tcBorders>
              <w:top w:val="single" w:sz="4" w:space="0" w:color="auto"/>
              <w:left w:val="single" w:sz="4" w:space="0" w:color="auto"/>
              <w:bottom w:val="single" w:sz="4" w:space="0" w:color="auto"/>
              <w:right w:val="single" w:sz="4" w:space="0" w:color="auto"/>
            </w:tcBorders>
            <w:vAlign w:val="center"/>
          </w:tcPr>
          <w:p w14:paraId="5156627D"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1B5782FB" w14:textId="77777777" w:rsidTr="00B14F28">
        <w:trPr>
          <w:trHeight w:val="68"/>
        </w:trPr>
        <w:tc>
          <w:tcPr>
            <w:tcW w:w="1363" w:type="pct"/>
            <w:vMerge/>
            <w:tcBorders>
              <w:left w:val="single" w:sz="4" w:space="0" w:color="auto"/>
              <w:bottom w:val="single" w:sz="4" w:space="0" w:color="auto"/>
              <w:right w:val="single" w:sz="4" w:space="0" w:color="auto"/>
            </w:tcBorders>
            <w:shd w:val="clear" w:color="auto" w:fill="DEECEE"/>
            <w:noWrap/>
            <w:vAlign w:val="center"/>
            <w:hideMark/>
          </w:tcPr>
          <w:p w14:paraId="6A91F11D"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7BDBD001"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3AC7BAD6"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78A55AE8" w14:textId="77777777" w:rsidTr="00B14F28">
        <w:trPr>
          <w:trHeight w:val="68"/>
        </w:trPr>
        <w:tc>
          <w:tcPr>
            <w:tcW w:w="1363" w:type="pct"/>
            <w:vMerge w:val="restart"/>
            <w:tcBorders>
              <w:top w:val="single" w:sz="4" w:space="0" w:color="auto"/>
              <w:left w:val="single" w:sz="4" w:space="0" w:color="auto"/>
              <w:right w:val="single" w:sz="4" w:space="0" w:color="auto"/>
            </w:tcBorders>
            <w:shd w:val="clear" w:color="auto" w:fill="DEECEE"/>
            <w:noWrap/>
            <w:vAlign w:val="center"/>
            <w:hideMark/>
          </w:tcPr>
          <w:p w14:paraId="0748857E"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20.Vlera e synuar</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0435EFFE"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Përgatitja e vlerësimit</w:t>
            </w:r>
          </w:p>
        </w:tc>
        <w:tc>
          <w:tcPr>
            <w:tcW w:w="403" w:type="pct"/>
            <w:tcBorders>
              <w:top w:val="single" w:sz="4" w:space="0" w:color="auto"/>
              <w:left w:val="single" w:sz="4" w:space="0" w:color="auto"/>
              <w:bottom w:val="single" w:sz="4" w:space="0" w:color="auto"/>
              <w:right w:val="single" w:sz="4" w:space="0" w:color="auto"/>
            </w:tcBorders>
            <w:vAlign w:val="center"/>
          </w:tcPr>
          <w:p w14:paraId="2444A61D"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2024</w:t>
            </w:r>
          </w:p>
        </w:tc>
      </w:tr>
      <w:tr w:rsidR="0094425A" w:rsidRPr="00BF0A75" w14:paraId="5C83CC3A"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7A9D7535"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05A66712"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5BCCD7E8"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2025</w:t>
            </w:r>
          </w:p>
        </w:tc>
      </w:tr>
      <w:tr w:rsidR="0094425A" w:rsidRPr="00BF0A75" w14:paraId="5CF07119"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473EAAF5"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4A314355"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5EF0F4E9"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2026</w:t>
            </w:r>
          </w:p>
        </w:tc>
      </w:tr>
      <w:tr w:rsidR="0094425A" w:rsidRPr="00BF0A75" w14:paraId="22643F5E"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0F2FBFD9"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35DFB3A9"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61FC2D57"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2027</w:t>
            </w:r>
          </w:p>
        </w:tc>
      </w:tr>
      <w:tr w:rsidR="0094425A" w:rsidRPr="00BF0A75" w14:paraId="023C553D"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7ADFCE0A"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76F04E1D"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7BF1B1BB"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2028</w:t>
            </w:r>
          </w:p>
        </w:tc>
      </w:tr>
      <w:tr w:rsidR="0094425A" w:rsidRPr="00BF0A75" w14:paraId="373D9A1B"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5F9EB3D7"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66661F2A"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76C679DA"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2029</w:t>
            </w:r>
          </w:p>
        </w:tc>
      </w:tr>
      <w:tr w:rsidR="0094425A" w:rsidRPr="00BF0A75" w14:paraId="2B72F12E" w14:textId="77777777" w:rsidTr="00B14F28">
        <w:trPr>
          <w:trHeight w:val="68"/>
        </w:trPr>
        <w:tc>
          <w:tcPr>
            <w:tcW w:w="1363" w:type="pct"/>
            <w:vMerge/>
            <w:tcBorders>
              <w:left w:val="single" w:sz="4" w:space="0" w:color="auto"/>
              <w:right w:val="single" w:sz="4" w:space="0" w:color="auto"/>
            </w:tcBorders>
            <w:shd w:val="clear" w:color="auto" w:fill="DEECEE"/>
            <w:noWrap/>
            <w:vAlign w:val="center"/>
            <w:hideMark/>
          </w:tcPr>
          <w:p w14:paraId="514DC5AA"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2FA4EC04"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64FF2673"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2030</w:t>
            </w:r>
          </w:p>
        </w:tc>
      </w:tr>
      <w:tr w:rsidR="0094425A" w:rsidRPr="00BF0A75" w14:paraId="1532BA39" w14:textId="77777777" w:rsidTr="00B14F28">
        <w:trPr>
          <w:trHeight w:val="68"/>
        </w:trPr>
        <w:tc>
          <w:tcPr>
            <w:tcW w:w="1363" w:type="pct"/>
            <w:vMerge/>
            <w:tcBorders>
              <w:left w:val="single" w:sz="4" w:space="0" w:color="auto"/>
              <w:bottom w:val="single" w:sz="4" w:space="0" w:color="auto"/>
              <w:right w:val="single" w:sz="4" w:space="0" w:color="auto"/>
            </w:tcBorders>
            <w:shd w:val="clear" w:color="auto" w:fill="DEECEE"/>
            <w:noWrap/>
            <w:vAlign w:val="center"/>
            <w:hideMark/>
          </w:tcPr>
          <w:p w14:paraId="739B3EA9"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p>
        </w:tc>
        <w:tc>
          <w:tcPr>
            <w:tcW w:w="3234" w:type="pct"/>
            <w:tcBorders>
              <w:top w:val="single" w:sz="4" w:space="0" w:color="auto"/>
              <w:left w:val="single" w:sz="4" w:space="0" w:color="auto"/>
              <w:bottom w:val="single" w:sz="4" w:space="0" w:color="auto"/>
              <w:right w:val="single" w:sz="4" w:space="0" w:color="auto"/>
            </w:tcBorders>
            <w:shd w:val="clear" w:color="auto" w:fill="DEECEE"/>
            <w:noWrap/>
          </w:tcPr>
          <w:p w14:paraId="25BFC824"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Ligje dhe akte nënligjore të planifikuara për t'u miratuar dhe të miratuara</w:t>
            </w:r>
          </w:p>
        </w:tc>
        <w:tc>
          <w:tcPr>
            <w:tcW w:w="403" w:type="pct"/>
            <w:tcBorders>
              <w:top w:val="single" w:sz="4" w:space="0" w:color="auto"/>
              <w:left w:val="single" w:sz="4" w:space="0" w:color="auto"/>
              <w:bottom w:val="single" w:sz="4" w:space="0" w:color="auto"/>
              <w:right w:val="single" w:sz="4" w:space="0" w:color="auto"/>
            </w:tcBorders>
            <w:vAlign w:val="center"/>
          </w:tcPr>
          <w:p w14:paraId="496DD289"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2030</w:t>
            </w:r>
          </w:p>
        </w:tc>
      </w:tr>
      <w:tr w:rsidR="0094425A" w:rsidRPr="00BF0A75" w14:paraId="3FC23A16"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561ED820"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21. Vlera e synuar/ Synimi i rishikuar</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78561F09"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Të gjitha ligjet dhe aktet nënligjore relevante për ndjekjen penale të korrupsionit do të miratohen deri në vitin 2027</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1AF18D30"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eastAsia="Times New Roman" w:hAnsi="Garamond" w:cs="Times New Roman"/>
                <w:color w:val="000000"/>
                <w:sz w:val="12"/>
                <w:szCs w:val="12"/>
                <w:lang w:val="sq-AL" w:eastAsia="en-GB"/>
              </w:rPr>
              <w:t> </w:t>
            </w:r>
          </w:p>
        </w:tc>
      </w:tr>
      <w:tr w:rsidR="0094425A" w:rsidRPr="00BF0A75" w14:paraId="2654337B"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193B3B0E"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22.Vlera bazë aktuale</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1055527E"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w:t>
            </w:r>
          </w:p>
        </w:tc>
        <w:tc>
          <w:tcPr>
            <w:tcW w:w="403" w:type="pct"/>
            <w:tcBorders>
              <w:top w:val="single" w:sz="4" w:space="0" w:color="auto"/>
              <w:left w:val="single" w:sz="4" w:space="0" w:color="auto"/>
              <w:bottom w:val="single" w:sz="4" w:space="0" w:color="auto"/>
              <w:right w:val="single" w:sz="4" w:space="0" w:color="auto"/>
            </w:tcBorders>
            <w:vAlign w:val="center"/>
          </w:tcPr>
          <w:p w14:paraId="344A6D69"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55288892" w14:textId="77777777" w:rsidTr="00B14F28">
        <w:trPr>
          <w:trHeight w:val="557"/>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0747C377"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23. SDG - Titulli i Objektivit të Zhvillimit të Qëndrueshëm sipas OKB-së</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67224E2C"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 xml:space="preserve">Objektivi 16              </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2A1DD2B1"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2002CCC8" w14:textId="77777777" w:rsidTr="00B14F28">
        <w:trPr>
          <w:trHeight w:val="68"/>
        </w:trPr>
        <w:tc>
          <w:tcPr>
            <w:tcW w:w="1363" w:type="pct"/>
            <w:tcBorders>
              <w:top w:val="single" w:sz="4" w:space="0" w:color="auto"/>
              <w:left w:val="single" w:sz="4" w:space="0" w:color="auto"/>
              <w:bottom w:val="single" w:sz="4" w:space="0" w:color="auto"/>
              <w:right w:val="single" w:sz="4" w:space="0" w:color="auto"/>
            </w:tcBorders>
            <w:shd w:val="clear" w:color="auto" w:fill="DEECEE"/>
            <w:noWrap/>
            <w:vAlign w:val="center"/>
            <w:hideMark/>
          </w:tcPr>
          <w:p w14:paraId="0F0C32B1" w14:textId="77777777" w:rsidR="0094425A" w:rsidRPr="00BF0A75" w:rsidRDefault="0094425A" w:rsidP="0094425A">
            <w:pPr>
              <w:pStyle w:val="ListParagraph"/>
              <w:spacing w:after="0" w:line="240" w:lineRule="auto"/>
              <w:ind w:left="313" w:hanging="360"/>
              <w:rPr>
                <w:rFonts w:ascii="Garamond" w:eastAsia="Times New Roman" w:hAnsi="Garamond" w:cs="Times New Roman"/>
                <w:b/>
                <w:bCs/>
                <w:iCs/>
                <w:sz w:val="12"/>
                <w:szCs w:val="12"/>
                <w:lang w:val="sq-AL" w:eastAsia="en-GB"/>
              </w:rPr>
            </w:pPr>
            <w:r w:rsidRPr="00BF0A75">
              <w:rPr>
                <w:rFonts w:ascii="Garamond" w:eastAsia="Times New Roman" w:hAnsi="Garamond" w:cs="Times New Roman"/>
                <w:b/>
                <w:bCs/>
                <w:iCs/>
                <w:sz w:val="12"/>
                <w:szCs w:val="12"/>
                <w:lang w:val="sq-AL" w:eastAsia="en-GB"/>
              </w:rPr>
              <w:t>24.Vlera e synuar e treguesit</w:t>
            </w:r>
          </w:p>
        </w:tc>
        <w:tc>
          <w:tcPr>
            <w:tcW w:w="3234" w:type="pct"/>
            <w:tcBorders>
              <w:top w:val="single" w:sz="4" w:space="0" w:color="auto"/>
              <w:left w:val="single" w:sz="4" w:space="0" w:color="auto"/>
              <w:bottom w:val="single" w:sz="4" w:space="0" w:color="auto"/>
              <w:right w:val="single" w:sz="4" w:space="0" w:color="auto"/>
            </w:tcBorders>
            <w:shd w:val="clear" w:color="auto" w:fill="DEECEE"/>
            <w:noWrap/>
            <w:vAlign w:val="center"/>
          </w:tcPr>
          <w:p w14:paraId="6201681F"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3" w:type="pct"/>
            <w:tcBorders>
              <w:top w:val="single" w:sz="4" w:space="0" w:color="auto"/>
              <w:left w:val="single" w:sz="4" w:space="0" w:color="auto"/>
              <w:bottom w:val="single" w:sz="4" w:space="0" w:color="auto"/>
              <w:right w:val="single" w:sz="4" w:space="0" w:color="auto"/>
            </w:tcBorders>
            <w:shd w:val="clear" w:color="000000" w:fill="FFFFFF"/>
            <w:vAlign w:val="center"/>
          </w:tcPr>
          <w:p w14:paraId="6B045376"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bl>
    <w:p w14:paraId="2676D253" w14:textId="77777777" w:rsidR="0094425A" w:rsidRPr="00BF0A75" w:rsidRDefault="0094425A" w:rsidP="0094425A">
      <w:pPr>
        <w:spacing w:after="0" w:line="240" w:lineRule="auto"/>
        <w:jc w:val="both"/>
        <w:rPr>
          <w:rFonts w:ascii="Garamond" w:hAnsi="Garamond" w:cs="Times New Roman"/>
          <w:b/>
          <w:sz w:val="12"/>
          <w:szCs w:val="12"/>
          <w:lang w:val="sq-AL"/>
        </w:rPr>
      </w:pPr>
    </w:p>
    <w:p w14:paraId="376F8070" w14:textId="77777777" w:rsidR="0094425A" w:rsidRPr="00BF0A75" w:rsidRDefault="0094425A" w:rsidP="0094425A">
      <w:pPr>
        <w:spacing w:after="0" w:line="240" w:lineRule="auto"/>
        <w:jc w:val="both"/>
        <w:rPr>
          <w:rFonts w:ascii="Garamond" w:hAnsi="Garamond" w:cs="Times New Roman"/>
          <w:b/>
          <w:sz w:val="12"/>
          <w:szCs w:val="12"/>
          <w:lang w:val="sq-AL"/>
        </w:rPr>
      </w:pPr>
      <w:r w:rsidRPr="00BF0A75">
        <w:rPr>
          <w:rFonts w:ascii="Garamond" w:hAnsi="Garamond" w:cs="Times New Roman"/>
          <w:b/>
          <w:sz w:val="12"/>
          <w:szCs w:val="12"/>
          <w:lang w:val="sq-AL"/>
        </w:rPr>
        <w:t>Tregues 2.2.2</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5"/>
        <w:gridCol w:w="9099"/>
        <w:gridCol w:w="1134"/>
      </w:tblGrid>
      <w:tr w:rsidR="0094425A" w:rsidRPr="00BF0A75" w14:paraId="64B84892" w14:textId="77777777" w:rsidTr="00B14F28">
        <w:trPr>
          <w:trHeight w:val="68"/>
        </w:trPr>
        <w:tc>
          <w:tcPr>
            <w:tcW w:w="1363" w:type="pct"/>
            <w:shd w:val="clear" w:color="auto" w:fill="DEECEE"/>
            <w:noWrap/>
            <w:vAlign w:val="center"/>
            <w:hideMark/>
          </w:tcPr>
          <w:p w14:paraId="4B9F0AB3" w14:textId="77777777" w:rsidR="0094425A" w:rsidRPr="00BF0A75" w:rsidRDefault="0094425A" w:rsidP="00031439">
            <w:pPr>
              <w:pStyle w:val="ListParagraph"/>
              <w:numPr>
                <w:ilvl w:val="0"/>
                <w:numId w:val="21"/>
              </w:numPr>
              <w:snapToGrid w:val="0"/>
              <w:spacing w:after="0" w:line="240" w:lineRule="auto"/>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34" w:type="pct"/>
            <w:shd w:val="clear" w:color="auto" w:fill="DEECEE"/>
            <w:vAlign w:val="center"/>
            <w:hideMark/>
          </w:tcPr>
          <w:p w14:paraId="2F6A4FD7" w14:textId="77777777" w:rsidR="0094425A" w:rsidRPr="00BF0A75" w:rsidRDefault="0094425A" w:rsidP="0094425A">
            <w:pPr>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 xml:space="preserve">2.2.2 Raporti i hetimeve penale të përfunduara për korrupsion nga hetimet ende në vijim (zvogëlimi i </w:t>
            </w:r>
            <w:r w:rsidRPr="00BF0A75">
              <w:rPr>
                <w:rFonts w:ascii="Garamond" w:hAnsi="Garamond" w:cs="Times New Roman"/>
                <w:i/>
                <w:iCs/>
                <w:sz w:val="12"/>
                <w:szCs w:val="12"/>
                <w:lang w:val="sq-AL"/>
              </w:rPr>
              <w:t>backlogut</w:t>
            </w:r>
            <w:r w:rsidRPr="00BF0A75">
              <w:rPr>
                <w:rFonts w:ascii="Garamond" w:hAnsi="Garamond" w:cs="Times New Roman"/>
                <w:sz w:val="12"/>
                <w:szCs w:val="12"/>
                <w:lang w:val="sq-AL"/>
              </w:rPr>
              <w:t>) (trend rritës).</w:t>
            </w:r>
          </w:p>
          <w:p w14:paraId="1C85CAA4" w14:textId="77777777" w:rsidR="0094425A" w:rsidRPr="00BF0A75" w:rsidRDefault="0094425A" w:rsidP="0094425A">
            <w:pPr>
              <w:spacing w:after="0" w:line="240" w:lineRule="auto"/>
              <w:jc w:val="both"/>
              <w:rPr>
                <w:rFonts w:ascii="Garamond" w:hAnsi="Garamond" w:cs="Times New Roman"/>
                <w:sz w:val="12"/>
                <w:szCs w:val="12"/>
                <w:lang w:val="sq-AL"/>
              </w:rPr>
            </w:pPr>
          </w:p>
        </w:tc>
        <w:tc>
          <w:tcPr>
            <w:tcW w:w="403" w:type="pct"/>
            <w:vAlign w:val="center"/>
          </w:tcPr>
          <w:p w14:paraId="53BBBFC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CAEFC4" w14:textId="77777777" w:rsidTr="00B14F28">
        <w:trPr>
          <w:trHeight w:val="68"/>
        </w:trPr>
        <w:tc>
          <w:tcPr>
            <w:tcW w:w="1363" w:type="pct"/>
            <w:shd w:val="clear" w:color="auto" w:fill="DEECEE"/>
            <w:vAlign w:val="center"/>
            <w:hideMark/>
          </w:tcPr>
          <w:p w14:paraId="0CC4F3BE"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34" w:type="pct"/>
            <w:shd w:val="clear" w:color="auto" w:fill="DEECEE"/>
            <w:vAlign w:val="center"/>
            <w:hideMark/>
          </w:tcPr>
          <w:p w14:paraId="7AC7664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3" w:type="pct"/>
            <w:vAlign w:val="center"/>
          </w:tcPr>
          <w:p w14:paraId="4EACDDE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7A5C32C" w14:textId="77777777" w:rsidTr="00B14F28">
        <w:trPr>
          <w:trHeight w:val="68"/>
        </w:trPr>
        <w:tc>
          <w:tcPr>
            <w:tcW w:w="1363" w:type="pct"/>
            <w:shd w:val="clear" w:color="auto" w:fill="DEECEE"/>
            <w:vAlign w:val="center"/>
            <w:hideMark/>
          </w:tcPr>
          <w:p w14:paraId="7C5D1927"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4" w:type="pct"/>
            <w:shd w:val="clear" w:color="auto" w:fill="FFFFFF" w:themeFill="background1"/>
            <w:vAlign w:val="center"/>
          </w:tcPr>
          <w:p w14:paraId="1A9ADD0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3" w:type="pct"/>
            <w:shd w:val="clear" w:color="000000" w:fill="FFFFFF"/>
            <w:vAlign w:val="center"/>
          </w:tcPr>
          <w:p w14:paraId="421E837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4E707C2" w14:textId="77777777" w:rsidTr="00B14F28">
        <w:trPr>
          <w:trHeight w:val="68"/>
        </w:trPr>
        <w:tc>
          <w:tcPr>
            <w:tcW w:w="1363" w:type="pct"/>
            <w:shd w:val="clear" w:color="auto" w:fill="auto"/>
            <w:vAlign w:val="center"/>
            <w:hideMark/>
          </w:tcPr>
          <w:p w14:paraId="1D3D3425"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34" w:type="pct"/>
            <w:shd w:val="clear" w:color="auto" w:fill="auto"/>
            <w:vAlign w:val="center"/>
          </w:tcPr>
          <w:p w14:paraId="50063C0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3" w:type="pct"/>
            <w:vAlign w:val="center"/>
          </w:tcPr>
          <w:p w14:paraId="1A3957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09D503" w14:textId="77777777" w:rsidTr="00B14F28">
        <w:trPr>
          <w:trHeight w:val="68"/>
        </w:trPr>
        <w:tc>
          <w:tcPr>
            <w:tcW w:w="1363" w:type="pct"/>
            <w:shd w:val="clear" w:color="auto" w:fill="auto"/>
            <w:vAlign w:val="center"/>
            <w:hideMark/>
          </w:tcPr>
          <w:p w14:paraId="4E21761E"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34" w:type="pct"/>
            <w:shd w:val="clear" w:color="000000" w:fill="FFFFFF"/>
            <w:vAlign w:val="center"/>
          </w:tcPr>
          <w:p w14:paraId="74BD322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3" w:type="pct"/>
            <w:shd w:val="clear" w:color="000000" w:fill="FFFFFF"/>
            <w:vAlign w:val="center"/>
          </w:tcPr>
          <w:p w14:paraId="193A6A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DA6FEA7" w14:textId="77777777" w:rsidTr="00B14F28">
        <w:trPr>
          <w:trHeight w:val="68"/>
        </w:trPr>
        <w:tc>
          <w:tcPr>
            <w:tcW w:w="1363" w:type="pct"/>
            <w:shd w:val="clear" w:color="auto" w:fill="DEECEE"/>
            <w:vAlign w:val="center"/>
            <w:hideMark/>
          </w:tcPr>
          <w:p w14:paraId="213DB8CC"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Qëllimi i politikës përkatëse</w:t>
            </w:r>
          </w:p>
        </w:tc>
        <w:tc>
          <w:tcPr>
            <w:tcW w:w="3234" w:type="pct"/>
            <w:shd w:val="clear" w:color="000000" w:fill="FFFFFF"/>
            <w:vAlign w:val="center"/>
          </w:tcPr>
          <w:p w14:paraId="57E7226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3" w:type="pct"/>
            <w:shd w:val="clear" w:color="000000" w:fill="FFFFFF"/>
            <w:vAlign w:val="center"/>
          </w:tcPr>
          <w:p w14:paraId="591ECCE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58CD5C8" w14:textId="77777777" w:rsidTr="00B14F28">
        <w:trPr>
          <w:trHeight w:val="68"/>
        </w:trPr>
        <w:tc>
          <w:tcPr>
            <w:tcW w:w="1363" w:type="pct"/>
            <w:shd w:val="clear" w:color="auto" w:fill="DEECEE"/>
            <w:vAlign w:val="center"/>
            <w:hideMark/>
          </w:tcPr>
          <w:p w14:paraId="5A840C81"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Objektivi specifik me të cilin lidhet treguesi</w:t>
            </w:r>
          </w:p>
        </w:tc>
        <w:tc>
          <w:tcPr>
            <w:tcW w:w="3234" w:type="pct"/>
            <w:shd w:val="clear" w:color="auto" w:fill="FFFFFF" w:themeFill="background1"/>
            <w:vAlign w:val="center"/>
          </w:tcPr>
          <w:p w14:paraId="16E0A7C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03" w:type="pct"/>
            <w:vAlign w:val="center"/>
          </w:tcPr>
          <w:p w14:paraId="43913AE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AF67963" w14:textId="77777777" w:rsidTr="00B14F28">
        <w:trPr>
          <w:trHeight w:val="690"/>
        </w:trPr>
        <w:tc>
          <w:tcPr>
            <w:tcW w:w="1363" w:type="pct"/>
            <w:shd w:val="clear" w:color="auto" w:fill="DEECEE"/>
            <w:vAlign w:val="center"/>
            <w:hideMark/>
          </w:tcPr>
          <w:p w14:paraId="76F21FC9"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41BA62D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(Përkatësia e Treguesit)</w:t>
            </w:r>
          </w:p>
          <w:p w14:paraId="266DF56C" w14:textId="77777777" w:rsidR="0094425A" w:rsidRPr="00BF0A75" w:rsidRDefault="0094425A" w:rsidP="0094425A">
            <w:pPr>
              <w:snapToGrid w:val="0"/>
              <w:spacing w:after="0" w:line="240" w:lineRule="auto"/>
              <w:ind w:left="313" w:hanging="360"/>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636CEF9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3" w:type="pct"/>
            <w:shd w:val="clear" w:color="000000" w:fill="FFFFFF"/>
            <w:vAlign w:val="center"/>
          </w:tcPr>
          <w:p w14:paraId="65319A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1EA7D94" w14:textId="77777777" w:rsidTr="00B14F28">
        <w:trPr>
          <w:trHeight w:val="68"/>
        </w:trPr>
        <w:tc>
          <w:tcPr>
            <w:tcW w:w="1363" w:type="pct"/>
            <w:shd w:val="clear" w:color="auto" w:fill="auto"/>
            <w:vAlign w:val="center"/>
            <w:hideMark/>
          </w:tcPr>
          <w:p w14:paraId="1C9BAE66"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Lidhja me Acquis Communautaire</w:t>
            </w:r>
          </w:p>
        </w:tc>
        <w:tc>
          <w:tcPr>
            <w:tcW w:w="3234" w:type="pct"/>
            <w:shd w:val="clear" w:color="auto" w:fill="auto"/>
            <w:vAlign w:val="center"/>
            <w:hideMark/>
          </w:tcPr>
          <w:p w14:paraId="1B7E33F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3" w:type="pct"/>
            <w:vAlign w:val="center"/>
          </w:tcPr>
          <w:p w14:paraId="539BFA9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766BA77" w14:textId="77777777" w:rsidTr="00B14F28">
        <w:trPr>
          <w:trHeight w:val="68"/>
        </w:trPr>
        <w:tc>
          <w:tcPr>
            <w:tcW w:w="1363" w:type="pct"/>
            <w:shd w:val="clear" w:color="auto" w:fill="DEECEE"/>
            <w:vAlign w:val="center"/>
            <w:hideMark/>
          </w:tcPr>
          <w:p w14:paraId="3BE06C1C"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34" w:type="pct"/>
            <w:shd w:val="clear" w:color="auto" w:fill="DEECEE"/>
            <w:vAlign w:val="center"/>
            <w:hideMark/>
          </w:tcPr>
          <w:p w14:paraId="2BA043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Prokuroria e Posaçme (SPAK), Prokuroria e Përgjithshme</w:t>
            </w:r>
          </w:p>
        </w:tc>
        <w:tc>
          <w:tcPr>
            <w:tcW w:w="403" w:type="pct"/>
            <w:shd w:val="clear" w:color="000000" w:fill="FFFFFF"/>
            <w:vAlign w:val="center"/>
          </w:tcPr>
          <w:p w14:paraId="3E53942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EECB7BD" w14:textId="77777777" w:rsidTr="00B14F28">
        <w:trPr>
          <w:trHeight w:val="68"/>
        </w:trPr>
        <w:tc>
          <w:tcPr>
            <w:tcW w:w="1363" w:type="pct"/>
            <w:vMerge w:val="restart"/>
            <w:shd w:val="clear" w:color="auto" w:fill="DEECEE"/>
            <w:vAlign w:val="center"/>
            <w:hideMark/>
          </w:tcPr>
          <w:p w14:paraId="2B0C201A"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Institucioni/et përgjegjës/e për mbledhjen e të dhënave</w:t>
            </w:r>
          </w:p>
        </w:tc>
        <w:tc>
          <w:tcPr>
            <w:tcW w:w="3234" w:type="pct"/>
            <w:shd w:val="clear" w:color="auto" w:fill="DEECEE"/>
            <w:vAlign w:val="center"/>
          </w:tcPr>
          <w:p w14:paraId="0B385A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 e informacionit</w:t>
            </w:r>
          </w:p>
        </w:tc>
        <w:tc>
          <w:tcPr>
            <w:tcW w:w="403" w:type="pct"/>
            <w:shd w:val="clear" w:color="000000" w:fill="FFFFFF"/>
            <w:vAlign w:val="center"/>
          </w:tcPr>
          <w:p w14:paraId="0BE5EE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14DBB8" w14:textId="77777777" w:rsidTr="00B14F28">
        <w:trPr>
          <w:trHeight w:val="143"/>
        </w:trPr>
        <w:tc>
          <w:tcPr>
            <w:tcW w:w="1363" w:type="pct"/>
            <w:vMerge/>
            <w:shd w:val="clear" w:color="auto" w:fill="DEECEE"/>
            <w:vAlign w:val="center"/>
            <w:hideMark/>
          </w:tcPr>
          <w:p w14:paraId="2A518209"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13F66BD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Prokuroria e Posaçme (SPAK) dhe Prokuroria e Përgjithshme për mbledhjen, sigurimin e informacionit dhe dërgimin e tij në Drejtorinë e Përgjithshme të Antikorrupsionit</w:t>
            </w:r>
          </w:p>
        </w:tc>
        <w:tc>
          <w:tcPr>
            <w:tcW w:w="403" w:type="pct"/>
            <w:shd w:val="clear" w:color="000000" w:fill="FFFFFF"/>
            <w:vAlign w:val="center"/>
          </w:tcPr>
          <w:p w14:paraId="6F93BF0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8788E9" w14:textId="77777777" w:rsidTr="00B14F28">
        <w:trPr>
          <w:trHeight w:val="557"/>
        </w:trPr>
        <w:tc>
          <w:tcPr>
            <w:tcW w:w="1363" w:type="pct"/>
            <w:shd w:val="clear" w:color="auto" w:fill="DEECEE"/>
            <w:noWrap/>
            <w:vAlign w:val="center"/>
            <w:hideMark/>
          </w:tcPr>
          <w:p w14:paraId="453DE9B3"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Përshkrimi i Metodologjisë</w:t>
            </w:r>
          </w:p>
        </w:tc>
        <w:tc>
          <w:tcPr>
            <w:tcW w:w="3234" w:type="pct"/>
            <w:shd w:val="clear" w:color="auto" w:fill="DEECEE"/>
            <w:noWrap/>
            <w:vAlign w:val="center"/>
          </w:tcPr>
          <w:p w14:paraId="733B594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dhe forcimit të efikasitetit të hetimeve penale për korrupsion (ulja e numrit të rasteve të hetimeve të papërfunduara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e të pasqyrojë vullnetin e vendit për të zbuluar, ndjekur penalisht dhe ndëshkuar siç duhet korrupsionin.</w:t>
            </w:r>
          </w:p>
          <w:p w14:paraId="46DD168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Prokuroria e Posaçme (SPAK) dhe Prokuroria e Përgjithshme, do të përgatisin vlerësimin e detajuar të kohës së fillimit dhe kohëzgjatjes së hetimeve penale në vazhdim për korrupsion, duke identifikuar të ashtuquajturat çështje të mbetura pa hetuar/ përfunduar, </w:t>
            </w:r>
            <w:r w:rsidRPr="00BF0A75">
              <w:rPr>
                <w:rFonts w:ascii="Garamond" w:eastAsia="Times New Roman" w:hAnsi="Garamond" w:cs="Times New Roman"/>
                <w:color w:val="000000" w:themeColor="text1"/>
                <w:sz w:val="12"/>
                <w:szCs w:val="12"/>
                <w:lang w:val="sq-AL" w:eastAsia="en-GB"/>
              </w:rPr>
              <w:t>hetime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Së bashku me identifikimin e cështjeve të prapambetura do të identifikohen edhe arsyet e vonesave në përfundimin e tyre në mënyrë që të identifikohen rastet dhe arsyet e tyre.</w:t>
            </w:r>
          </w:p>
          <w:p w14:paraId="2AB5AD6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16CB28E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0AEC2A5D" w14:textId="77777777" w:rsidR="0094425A" w:rsidRPr="00BF0A75" w:rsidRDefault="0094425A" w:rsidP="00031439">
            <w:pPr>
              <w:pStyle w:val="ListParagraph"/>
              <w:numPr>
                <w:ilvl w:val="0"/>
                <w:numId w:val="31"/>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Prokuroria e Posaçme</w:t>
            </w:r>
            <w:r w:rsidRPr="00BF0A75">
              <w:rPr>
                <w:rFonts w:ascii="Garamond" w:eastAsia="Times New Roman" w:hAnsi="Garamond" w:cs="Times New Roman"/>
                <w:sz w:val="12"/>
                <w:szCs w:val="12"/>
                <w:lang w:val="sq-AL" w:eastAsia="en-GB"/>
              </w:rPr>
              <w:t xml:space="preserve"> (SPAK) dhe </w:t>
            </w:r>
            <w:r w:rsidRPr="00BF0A75">
              <w:rPr>
                <w:rFonts w:ascii="Garamond" w:eastAsia="Times New Roman" w:hAnsi="Garamond" w:cs="Times New Roman"/>
                <w:i/>
                <w:iCs/>
                <w:sz w:val="12"/>
                <w:szCs w:val="12"/>
                <w:lang w:val="sq-AL" w:eastAsia="en-GB"/>
              </w:rPr>
              <w:t>Prokuroria e Përgjithshme</w:t>
            </w:r>
            <w:r w:rsidRPr="00BF0A75">
              <w:rPr>
                <w:rFonts w:ascii="Garamond" w:eastAsia="Times New Roman" w:hAnsi="Garamond" w:cs="Times New Roman"/>
                <w:sz w:val="12"/>
                <w:szCs w:val="12"/>
                <w:lang w:val="sq-AL" w:eastAsia="en-GB"/>
              </w:rPr>
              <w:t xml:space="preserve"> do të mbledhin  informacion për hetime të përfunduara penale për korrupsion nga lista/rastet e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w:t>
            </w:r>
          </w:p>
          <w:p w14:paraId="2121F778" w14:textId="77777777" w:rsidR="0094425A" w:rsidRPr="00BF0A75" w:rsidRDefault="0094425A" w:rsidP="00031439">
            <w:pPr>
              <w:pStyle w:val="ListParagraph"/>
              <w:numPr>
                <w:ilvl w:val="0"/>
                <w:numId w:val="32"/>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llogarisë përqindjen e hetimeve të përfunduara penale për korrupsion kundrejt lista/rastet e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gjatë zbatimit të SNKK 2024-2030, sipas formulës së dhënë.</w:t>
            </w:r>
          </w:p>
        </w:tc>
        <w:tc>
          <w:tcPr>
            <w:tcW w:w="403" w:type="pct"/>
            <w:vAlign w:val="center"/>
          </w:tcPr>
          <w:p w14:paraId="2F1F8D9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EA4152" w14:textId="77777777" w:rsidTr="00B14F28">
        <w:trPr>
          <w:trHeight w:val="68"/>
        </w:trPr>
        <w:tc>
          <w:tcPr>
            <w:tcW w:w="1363" w:type="pct"/>
            <w:shd w:val="clear" w:color="auto" w:fill="DEECEE"/>
            <w:vAlign w:val="center"/>
            <w:hideMark/>
          </w:tcPr>
          <w:p w14:paraId="329C2F2F"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34" w:type="pct"/>
            <w:shd w:val="clear" w:color="auto" w:fill="DEECEE"/>
            <w:vAlign w:val="center"/>
          </w:tcPr>
          <w:p w14:paraId="2CCADE1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403" w:type="pct"/>
            <w:shd w:val="clear" w:color="000000" w:fill="FFFFFF"/>
            <w:vAlign w:val="center"/>
          </w:tcPr>
          <w:p w14:paraId="7DB5EA4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AAE68CF" w14:textId="77777777" w:rsidTr="00B14F28">
        <w:trPr>
          <w:trHeight w:val="68"/>
        </w:trPr>
        <w:tc>
          <w:tcPr>
            <w:tcW w:w="1363" w:type="pct"/>
            <w:shd w:val="clear" w:color="auto" w:fill="DEECEE"/>
            <w:vAlign w:val="center"/>
            <w:hideMark/>
          </w:tcPr>
          <w:p w14:paraId="23D8CD38"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Natyra e treguesit: Kumulative/Rritëse</w:t>
            </w:r>
          </w:p>
        </w:tc>
        <w:tc>
          <w:tcPr>
            <w:tcW w:w="3234" w:type="pct"/>
            <w:shd w:val="clear" w:color="auto" w:fill="DEECEE"/>
            <w:vAlign w:val="center"/>
          </w:tcPr>
          <w:p w14:paraId="4F459C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3" w:type="pct"/>
            <w:shd w:val="clear" w:color="000000" w:fill="FFFFFF"/>
            <w:vAlign w:val="center"/>
          </w:tcPr>
          <w:p w14:paraId="3C8F25E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9F8E470" w14:textId="77777777" w:rsidTr="00B14F28">
        <w:trPr>
          <w:trHeight w:val="68"/>
        </w:trPr>
        <w:tc>
          <w:tcPr>
            <w:tcW w:w="1363" w:type="pct"/>
            <w:shd w:val="clear" w:color="auto" w:fill="auto"/>
            <w:vAlign w:val="center"/>
            <w:hideMark/>
          </w:tcPr>
          <w:p w14:paraId="6FF7AF21"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3234" w:type="pct"/>
            <w:shd w:val="clear" w:color="000000" w:fill="FFFFFF"/>
            <w:vAlign w:val="center"/>
          </w:tcPr>
          <w:p w14:paraId="0C066E5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6DC3C2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BCCF790" w14:textId="77777777" w:rsidTr="00B14F28">
        <w:trPr>
          <w:trHeight w:val="842"/>
        </w:trPr>
        <w:tc>
          <w:tcPr>
            <w:tcW w:w="1363" w:type="pct"/>
            <w:shd w:val="clear" w:color="auto" w:fill="DEECEE"/>
            <w:vAlign w:val="center"/>
            <w:hideMark/>
          </w:tcPr>
          <w:p w14:paraId="2C6063A5"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3234" w:type="pct"/>
            <w:shd w:val="clear" w:color="auto" w:fill="DEECEE"/>
            <w:vAlign w:val="center"/>
            <w:hideMark/>
          </w:tcPr>
          <w:p w14:paraId="08DB8B4F"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697C0B6C"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6CF1123"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Numri i hetimeve të përfunduara penale për korrupsion gjatë zbatimit të SNKK 2024-2030 / numri i rasteve të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xml:space="preserve"> në total gjatë zbatimit të SNKK 2024-2030 X 100</w:t>
            </w:r>
          </w:p>
        </w:tc>
        <w:tc>
          <w:tcPr>
            <w:tcW w:w="403" w:type="pct"/>
            <w:vAlign w:val="center"/>
          </w:tcPr>
          <w:p w14:paraId="60D162E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F4814CA" w14:textId="77777777" w:rsidTr="00B14F28">
        <w:trPr>
          <w:trHeight w:val="77"/>
        </w:trPr>
        <w:tc>
          <w:tcPr>
            <w:tcW w:w="1363" w:type="pct"/>
            <w:vMerge w:val="restart"/>
            <w:shd w:val="clear" w:color="auto" w:fill="auto"/>
            <w:vAlign w:val="center"/>
            <w:hideMark/>
          </w:tcPr>
          <w:p w14:paraId="61422481"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34" w:type="pct"/>
            <w:shd w:val="clear" w:color="auto" w:fill="auto"/>
            <w:vAlign w:val="center"/>
            <w:hideMark/>
          </w:tcPr>
          <w:p w14:paraId="417F56D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4D34024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3C4B55F" w14:textId="77777777" w:rsidTr="00B14F28">
        <w:trPr>
          <w:trHeight w:val="80"/>
        </w:trPr>
        <w:tc>
          <w:tcPr>
            <w:tcW w:w="1363" w:type="pct"/>
            <w:vMerge/>
            <w:vAlign w:val="center"/>
            <w:hideMark/>
          </w:tcPr>
          <w:p w14:paraId="6B526FA8"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54927DE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12F5337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FB0950" w14:textId="77777777" w:rsidTr="00B14F28">
        <w:trPr>
          <w:trHeight w:val="77"/>
        </w:trPr>
        <w:tc>
          <w:tcPr>
            <w:tcW w:w="1363" w:type="pct"/>
            <w:vMerge/>
            <w:vAlign w:val="center"/>
            <w:hideMark/>
          </w:tcPr>
          <w:p w14:paraId="0C6EE67D"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158D0F3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3" w:type="pct"/>
            <w:vAlign w:val="center"/>
          </w:tcPr>
          <w:p w14:paraId="5F8EA27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3217A25" w14:textId="77777777" w:rsidTr="00B14F28">
        <w:trPr>
          <w:trHeight w:val="278"/>
        </w:trPr>
        <w:tc>
          <w:tcPr>
            <w:tcW w:w="1363" w:type="pct"/>
            <w:shd w:val="clear" w:color="auto" w:fill="DEECEE"/>
            <w:vAlign w:val="center"/>
            <w:hideMark/>
          </w:tcPr>
          <w:p w14:paraId="22A145B7"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w:t>
            </w:r>
          </w:p>
        </w:tc>
        <w:tc>
          <w:tcPr>
            <w:tcW w:w="3234" w:type="pct"/>
            <w:shd w:val="clear" w:color="auto" w:fill="DEECEE"/>
            <w:vAlign w:val="center"/>
            <w:hideMark/>
          </w:tcPr>
          <w:p w14:paraId="1FFC368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rritje</w:t>
            </w:r>
          </w:p>
        </w:tc>
        <w:tc>
          <w:tcPr>
            <w:tcW w:w="403" w:type="pct"/>
            <w:shd w:val="clear" w:color="000000" w:fill="FFFFFF"/>
            <w:vAlign w:val="center"/>
          </w:tcPr>
          <w:p w14:paraId="29C3AF1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2836B99" w14:textId="77777777" w:rsidTr="00B14F28">
        <w:trPr>
          <w:trHeight w:val="68"/>
        </w:trPr>
        <w:tc>
          <w:tcPr>
            <w:tcW w:w="1363" w:type="pct"/>
            <w:vMerge w:val="restart"/>
            <w:shd w:val="clear" w:color="auto" w:fill="DEECEE"/>
            <w:noWrap/>
            <w:vAlign w:val="center"/>
            <w:hideMark/>
          </w:tcPr>
          <w:p w14:paraId="4657C764"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3234" w:type="pct"/>
            <w:shd w:val="clear" w:color="auto" w:fill="DEECEE"/>
            <w:noWrap/>
            <w:vAlign w:val="center"/>
          </w:tcPr>
          <w:p w14:paraId="30891B0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vAlign w:val="center"/>
          </w:tcPr>
          <w:p w14:paraId="16DE8AE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3687C90" w14:textId="77777777" w:rsidTr="00B14F28">
        <w:trPr>
          <w:trHeight w:val="68"/>
        </w:trPr>
        <w:tc>
          <w:tcPr>
            <w:tcW w:w="1363" w:type="pct"/>
            <w:vMerge/>
            <w:shd w:val="clear" w:color="auto" w:fill="DEECEE"/>
            <w:noWrap/>
            <w:vAlign w:val="center"/>
          </w:tcPr>
          <w:p w14:paraId="36C3C8D0"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noWrap/>
            <w:vAlign w:val="center"/>
          </w:tcPr>
          <w:p w14:paraId="0FFBB3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vAlign w:val="center"/>
          </w:tcPr>
          <w:p w14:paraId="46298F3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59CB447" w14:textId="77777777" w:rsidTr="00B14F28">
        <w:trPr>
          <w:trHeight w:val="77"/>
        </w:trPr>
        <w:tc>
          <w:tcPr>
            <w:tcW w:w="1363" w:type="pct"/>
            <w:vMerge/>
            <w:shd w:val="clear" w:color="auto" w:fill="DEECEE"/>
            <w:vAlign w:val="center"/>
            <w:hideMark/>
          </w:tcPr>
          <w:p w14:paraId="1A7F67A6"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24B7FBC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4143158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3776399" w14:textId="77777777" w:rsidTr="00B14F28">
        <w:trPr>
          <w:trHeight w:val="77"/>
        </w:trPr>
        <w:tc>
          <w:tcPr>
            <w:tcW w:w="1363" w:type="pct"/>
            <w:vMerge w:val="restart"/>
            <w:shd w:val="clear" w:color="auto" w:fill="DEECEE"/>
            <w:noWrap/>
            <w:vAlign w:val="center"/>
            <w:hideMark/>
          </w:tcPr>
          <w:p w14:paraId="27BCED66"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w:t>
            </w:r>
          </w:p>
        </w:tc>
        <w:tc>
          <w:tcPr>
            <w:tcW w:w="3234" w:type="pct"/>
            <w:shd w:val="clear" w:color="auto" w:fill="DEECEE"/>
            <w:vAlign w:val="center"/>
          </w:tcPr>
          <w:p w14:paraId="15EC21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3" w:type="pct"/>
            <w:vAlign w:val="center"/>
          </w:tcPr>
          <w:p w14:paraId="1EC33FE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31ACBAA0" w14:textId="77777777" w:rsidTr="00B14F28">
        <w:trPr>
          <w:trHeight w:val="77"/>
        </w:trPr>
        <w:tc>
          <w:tcPr>
            <w:tcW w:w="1363" w:type="pct"/>
            <w:vMerge/>
            <w:shd w:val="clear" w:color="auto" w:fill="DEECEE"/>
            <w:vAlign w:val="center"/>
            <w:hideMark/>
          </w:tcPr>
          <w:p w14:paraId="5634C6E3"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41BED84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përfundimit të hetimeve penale për korrupsion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xml:space="preserve"> i ulur)</w:t>
            </w:r>
          </w:p>
        </w:tc>
        <w:tc>
          <w:tcPr>
            <w:tcW w:w="403" w:type="pct"/>
            <w:vAlign w:val="center"/>
          </w:tcPr>
          <w:p w14:paraId="517C895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56F27493" w14:textId="77777777" w:rsidTr="00B14F28">
        <w:trPr>
          <w:trHeight w:val="68"/>
        </w:trPr>
        <w:tc>
          <w:tcPr>
            <w:tcW w:w="1363" w:type="pct"/>
            <w:vMerge/>
            <w:shd w:val="clear" w:color="auto" w:fill="DEECEE"/>
            <w:vAlign w:val="center"/>
            <w:hideMark/>
          </w:tcPr>
          <w:p w14:paraId="4A804991"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tcPr>
          <w:p w14:paraId="3693176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përfundimit të hetimeve penale për korrupsion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xml:space="preserve"> i ulur)</w:t>
            </w:r>
          </w:p>
        </w:tc>
        <w:tc>
          <w:tcPr>
            <w:tcW w:w="403" w:type="pct"/>
            <w:vAlign w:val="center"/>
          </w:tcPr>
          <w:p w14:paraId="43F6323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003AC1F7" w14:textId="77777777" w:rsidTr="00B14F28">
        <w:trPr>
          <w:trHeight w:val="170"/>
        </w:trPr>
        <w:tc>
          <w:tcPr>
            <w:tcW w:w="1363" w:type="pct"/>
            <w:vMerge/>
            <w:shd w:val="clear" w:color="auto" w:fill="DEECEE"/>
            <w:vAlign w:val="center"/>
            <w:hideMark/>
          </w:tcPr>
          <w:p w14:paraId="2E6F1581"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tcPr>
          <w:p w14:paraId="7698B12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përfundimit të hetimeve penale për korrupsion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xml:space="preserve"> i ulur)</w:t>
            </w:r>
          </w:p>
        </w:tc>
        <w:tc>
          <w:tcPr>
            <w:tcW w:w="403" w:type="pct"/>
            <w:vAlign w:val="center"/>
          </w:tcPr>
          <w:p w14:paraId="5AD032D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285CE7B7" w14:textId="77777777" w:rsidTr="00B14F28">
        <w:trPr>
          <w:trHeight w:val="77"/>
        </w:trPr>
        <w:tc>
          <w:tcPr>
            <w:tcW w:w="1363" w:type="pct"/>
            <w:vMerge/>
            <w:shd w:val="clear" w:color="auto" w:fill="DEECEE"/>
            <w:vAlign w:val="center"/>
            <w:hideMark/>
          </w:tcPr>
          <w:p w14:paraId="692FD720"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tcPr>
          <w:p w14:paraId="6B5CE1E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përfundimit të hetimeve penale për korrupsion (</w:t>
            </w:r>
            <w:r w:rsidRPr="00BF0A75">
              <w:rPr>
                <w:rFonts w:ascii="Garamond" w:eastAsia="Times New Roman" w:hAnsi="Garamond" w:cs="Times New Roman"/>
                <w:i/>
                <w:iCs/>
                <w:sz w:val="12"/>
                <w:szCs w:val="12"/>
                <w:lang w:val="sq-AL" w:eastAsia="en-GB"/>
              </w:rPr>
              <w:t>backlog</w:t>
            </w:r>
            <w:r w:rsidRPr="00BF0A75">
              <w:rPr>
                <w:rFonts w:ascii="Garamond" w:eastAsia="Times New Roman" w:hAnsi="Garamond" w:cs="Times New Roman"/>
                <w:sz w:val="12"/>
                <w:szCs w:val="12"/>
                <w:lang w:val="sq-AL" w:eastAsia="en-GB"/>
              </w:rPr>
              <w:t xml:space="preserve"> i ulur)</w:t>
            </w:r>
          </w:p>
        </w:tc>
        <w:tc>
          <w:tcPr>
            <w:tcW w:w="403" w:type="pct"/>
            <w:vAlign w:val="center"/>
          </w:tcPr>
          <w:p w14:paraId="65527B9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10EE76CB" w14:textId="77777777" w:rsidTr="00B14F28">
        <w:trPr>
          <w:trHeight w:val="77"/>
        </w:trPr>
        <w:tc>
          <w:tcPr>
            <w:tcW w:w="1363" w:type="pct"/>
            <w:vMerge/>
            <w:shd w:val="clear" w:color="auto" w:fill="DEECEE"/>
            <w:vAlign w:val="center"/>
          </w:tcPr>
          <w:p w14:paraId="0F321B5E"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tcPr>
          <w:p w14:paraId="1050AE5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Nuk ka backlog</w:t>
            </w:r>
          </w:p>
        </w:tc>
        <w:tc>
          <w:tcPr>
            <w:tcW w:w="403" w:type="pct"/>
            <w:vAlign w:val="center"/>
          </w:tcPr>
          <w:p w14:paraId="023D9E4C"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36C69919" w14:textId="77777777" w:rsidTr="00B14F28">
        <w:trPr>
          <w:trHeight w:val="77"/>
        </w:trPr>
        <w:tc>
          <w:tcPr>
            <w:tcW w:w="1363" w:type="pct"/>
            <w:vMerge/>
            <w:vAlign w:val="center"/>
          </w:tcPr>
          <w:p w14:paraId="27501188"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tcPr>
          <w:p w14:paraId="45BD595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Nuk ka backlog</w:t>
            </w:r>
          </w:p>
        </w:tc>
        <w:tc>
          <w:tcPr>
            <w:tcW w:w="403" w:type="pct"/>
            <w:vAlign w:val="center"/>
          </w:tcPr>
          <w:p w14:paraId="0C19044C"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0F9F07AA" w14:textId="77777777" w:rsidTr="00B14F28">
        <w:trPr>
          <w:trHeight w:val="77"/>
        </w:trPr>
        <w:tc>
          <w:tcPr>
            <w:tcW w:w="1363" w:type="pct"/>
            <w:shd w:val="clear" w:color="auto" w:fill="auto"/>
            <w:vAlign w:val="center"/>
            <w:hideMark/>
          </w:tcPr>
          <w:p w14:paraId="7BEC247A"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3234" w:type="pct"/>
            <w:shd w:val="clear" w:color="000000" w:fill="FFFFFF"/>
            <w:vAlign w:val="center"/>
          </w:tcPr>
          <w:p w14:paraId="2D4058B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gjitha rastet nga lista e reduktimit të lëndëve të prapambetura do të përfundojnë deri në vitin 2028</w:t>
            </w:r>
          </w:p>
        </w:tc>
        <w:tc>
          <w:tcPr>
            <w:tcW w:w="403" w:type="pct"/>
            <w:shd w:val="clear" w:color="000000" w:fill="FFFFFF"/>
            <w:vAlign w:val="center"/>
          </w:tcPr>
          <w:p w14:paraId="1897B8F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36C4A974" w14:textId="77777777" w:rsidTr="00B14F28">
        <w:trPr>
          <w:trHeight w:val="77"/>
        </w:trPr>
        <w:tc>
          <w:tcPr>
            <w:tcW w:w="1363" w:type="pct"/>
            <w:shd w:val="clear" w:color="auto" w:fill="auto"/>
            <w:noWrap/>
            <w:vAlign w:val="center"/>
            <w:hideMark/>
          </w:tcPr>
          <w:p w14:paraId="62F5BFE0"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3234" w:type="pct"/>
            <w:shd w:val="clear" w:color="auto" w:fill="auto"/>
            <w:vAlign w:val="center"/>
            <w:hideMark/>
          </w:tcPr>
          <w:p w14:paraId="08CEDA4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3" w:type="pct"/>
            <w:vAlign w:val="center"/>
          </w:tcPr>
          <w:p w14:paraId="0298B0D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CA2B0EB" w14:textId="77777777" w:rsidTr="00B14F28">
        <w:trPr>
          <w:trHeight w:val="68"/>
        </w:trPr>
        <w:tc>
          <w:tcPr>
            <w:tcW w:w="1363" w:type="pct"/>
            <w:shd w:val="clear" w:color="auto" w:fill="DEECEE"/>
            <w:vAlign w:val="center"/>
            <w:hideMark/>
          </w:tcPr>
          <w:p w14:paraId="31A5AB53"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3234" w:type="pct"/>
            <w:shd w:val="clear" w:color="auto" w:fill="DEECEE"/>
            <w:vAlign w:val="center"/>
            <w:hideMark/>
          </w:tcPr>
          <w:p w14:paraId="3BAA540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3" w:type="pct"/>
            <w:shd w:val="clear" w:color="000000" w:fill="FFFFFF"/>
            <w:vAlign w:val="center"/>
          </w:tcPr>
          <w:p w14:paraId="1065CE2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A0C5DAC" w14:textId="77777777" w:rsidTr="00B14F28">
        <w:trPr>
          <w:trHeight w:val="68"/>
        </w:trPr>
        <w:tc>
          <w:tcPr>
            <w:tcW w:w="1363" w:type="pct"/>
            <w:shd w:val="clear" w:color="auto" w:fill="DEECEE"/>
            <w:vAlign w:val="center"/>
            <w:hideMark/>
          </w:tcPr>
          <w:p w14:paraId="7869FFC9" w14:textId="77777777" w:rsidR="0094425A" w:rsidRPr="00BF0A75" w:rsidRDefault="0094425A" w:rsidP="00031439">
            <w:pPr>
              <w:pStyle w:val="ListParagraph"/>
              <w:numPr>
                <w:ilvl w:val="0"/>
                <w:numId w:val="21"/>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3234" w:type="pct"/>
            <w:shd w:val="clear" w:color="auto" w:fill="DEECEE"/>
            <w:vAlign w:val="center"/>
            <w:hideMark/>
          </w:tcPr>
          <w:p w14:paraId="1586A8C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3" w:type="pct"/>
            <w:shd w:val="clear" w:color="000000" w:fill="FFFFFF"/>
            <w:vAlign w:val="center"/>
          </w:tcPr>
          <w:p w14:paraId="6A04826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577273AA" w14:textId="77777777" w:rsidR="0094425A" w:rsidRPr="00BF0A75" w:rsidRDefault="0094425A" w:rsidP="0094425A">
      <w:pPr>
        <w:spacing w:after="0" w:line="240" w:lineRule="auto"/>
        <w:rPr>
          <w:rFonts w:ascii="Garamond" w:eastAsiaTheme="majorEastAsia" w:hAnsi="Garamond" w:cs="Times New Roman"/>
          <w:b/>
          <w:sz w:val="12"/>
          <w:szCs w:val="12"/>
          <w:lang w:val="sq-AL"/>
        </w:rPr>
      </w:pPr>
    </w:p>
    <w:p w14:paraId="5CCC14FA" w14:textId="77777777" w:rsidR="0094425A" w:rsidRPr="00BF0A75" w:rsidRDefault="0094425A" w:rsidP="0094425A">
      <w:pPr>
        <w:spacing w:after="0" w:line="240" w:lineRule="auto"/>
        <w:jc w:val="both"/>
        <w:rPr>
          <w:rFonts w:ascii="Garamond" w:hAnsi="Garamond" w:cs="Times New Roman"/>
          <w:b/>
          <w:sz w:val="12"/>
          <w:szCs w:val="12"/>
          <w:lang w:val="sq-AL"/>
        </w:rPr>
      </w:pPr>
      <w:r w:rsidRPr="00BF0A75">
        <w:rPr>
          <w:rFonts w:ascii="Garamond" w:hAnsi="Garamond" w:cs="Times New Roman"/>
          <w:b/>
          <w:sz w:val="12"/>
          <w:szCs w:val="12"/>
          <w:lang w:val="sq-AL"/>
        </w:rPr>
        <w:t>Tregues 2.2.3</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9"/>
        <w:gridCol w:w="9062"/>
        <w:gridCol w:w="1047"/>
      </w:tblGrid>
      <w:tr w:rsidR="0094425A" w:rsidRPr="00BF0A75" w14:paraId="60E156AA" w14:textId="77777777" w:rsidTr="00B14F28">
        <w:trPr>
          <w:trHeight w:val="380"/>
        </w:trPr>
        <w:tc>
          <w:tcPr>
            <w:tcW w:w="1371" w:type="pct"/>
            <w:shd w:val="clear" w:color="auto" w:fill="DEECEE"/>
            <w:noWrap/>
            <w:vAlign w:val="center"/>
            <w:hideMark/>
          </w:tcPr>
          <w:p w14:paraId="1C4D9AF5" w14:textId="77777777" w:rsidR="0094425A" w:rsidRPr="00BF0A75" w:rsidRDefault="0094425A" w:rsidP="00031439">
            <w:pPr>
              <w:pStyle w:val="ListParagraph"/>
              <w:numPr>
                <w:ilvl w:val="0"/>
                <w:numId w:val="22"/>
              </w:numPr>
              <w:snapToGrid w:val="0"/>
              <w:spacing w:after="0" w:line="240" w:lineRule="auto"/>
              <w:ind w:left="31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53" w:type="pct"/>
            <w:shd w:val="clear" w:color="auto" w:fill="DEECEE"/>
            <w:vAlign w:val="center"/>
            <w:hideMark/>
          </w:tcPr>
          <w:p w14:paraId="683E5E33" w14:textId="77777777" w:rsidR="0094425A" w:rsidRPr="00BF0A75" w:rsidRDefault="0094425A" w:rsidP="0094425A">
            <w:pPr>
              <w:snapToGrid w:val="0"/>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2.2.3 Përqindja e vlerës së pasurive të sekuestruara si rezultat i hetimit të rasteve të korrupsionit nga vlera mesatare e pasurive të sekuestruara në tre vitet e fundit (trend rritës)</w:t>
            </w:r>
          </w:p>
          <w:p w14:paraId="3BB0C962" w14:textId="77777777" w:rsidR="0094425A" w:rsidRPr="00BF0A75" w:rsidRDefault="0094425A" w:rsidP="0094425A">
            <w:pPr>
              <w:snapToGrid w:val="0"/>
              <w:spacing w:after="0" w:line="240" w:lineRule="auto"/>
              <w:rPr>
                <w:rFonts w:ascii="Garamond" w:hAnsi="Garamond" w:cs="Times New Roman"/>
                <w:sz w:val="12"/>
                <w:szCs w:val="12"/>
                <w:lang w:val="sq-AL"/>
              </w:rPr>
            </w:pPr>
          </w:p>
        </w:tc>
        <w:tc>
          <w:tcPr>
            <w:tcW w:w="376" w:type="pct"/>
            <w:vAlign w:val="center"/>
          </w:tcPr>
          <w:p w14:paraId="082A7B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48041BA" w14:textId="77777777" w:rsidTr="00B14F28">
        <w:trPr>
          <w:trHeight w:val="68"/>
        </w:trPr>
        <w:tc>
          <w:tcPr>
            <w:tcW w:w="1371" w:type="pct"/>
            <w:shd w:val="clear" w:color="auto" w:fill="DEECEE"/>
            <w:vAlign w:val="center"/>
            <w:hideMark/>
          </w:tcPr>
          <w:p w14:paraId="3FC6A59A" w14:textId="77777777" w:rsidR="0094425A" w:rsidRPr="00BF0A75" w:rsidRDefault="0094425A" w:rsidP="00031439">
            <w:pPr>
              <w:pStyle w:val="ListParagraph"/>
              <w:numPr>
                <w:ilvl w:val="0"/>
                <w:numId w:val="22"/>
              </w:numPr>
              <w:snapToGrid w:val="0"/>
              <w:spacing w:after="0" w:line="240" w:lineRule="auto"/>
              <w:ind w:left="31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53" w:type="pct"/>
            <w:shd w:val="clear" w:color="auto" w:fill="DEECEE"/>
            <w:vAlign w:val="center"/>
            <w:hideMark/>
          </w:tcPr>
          <w:p w14:paraId="42CBE9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376" w:type="pct"/>
            <w:vAlign w:val="center"/>
          </w:tcPr>
          <w:p w14:paraId="23D243D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301B06C" w14:textId="77777777" w:rsidTr="00B14F28">
        <w:trPr>
          <w:trHeight w:val="68"/>
        </w:trPr>
        <w:tc>
          <w:tcPr>
            <w:tcW w:w="1371" w:type="pct"/>
            <w:shd w:val="clear" w:color="auto" w:fill="DEECEE"/>
            <w:vAlign w:val="center"/>
            <w:hideMark/>
          </w:tcPr>
          <w:p w14:paraId="57665B21"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53" w:type="pct"/>
            <w:shd w:val="clear" w:color="auto" w:fill="FFFFFF" w:themeFill="background1"/>
            <w:vAlign w:val="center"/>
          </w:tcPr>
          <w:p w14:paraId="0CC2E3A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376" w:type="pct"/>
            <w:shd w:val="clear" w:color="000000" w:fill="FFFFFF"/>
            <w:vAlign w:val="center"/>
          </w:tcPr>
          <w:p w14:paraId="2BA4F96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E80CF4" w14:textId="77777777" w:rsidTr="00B14F28">
        <w:trPr>
          <w:trHeight w:val="68"/>
        </w:trPr>
        <w:tc>
          <w:tcPr>
            <w:tcW w:w="1371" w:type="pct"/>
            <w:shd w:val="clear" w:color="auto" w:fill="auto"/>
            <w:vAlign w:val="center"/>
            <w:hideMark/>
          </w:tcPr>
          <w:p w14:paraId="22DA19AB"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53" w:type="pct"/>
            <w:shd w:val="clear" w:color="auto" w:fill="auto"/>
            <w:vAlign w:val="center"/>
          </w:tcPr>
          <w:p w14:paraId="2417877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376" w:type="pct"/>
            <w:vAlign w:val="center"/>
          </w:tcPr>
          <w:p w14:paraId="35B4D1F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FFACED4" w14:textId="77777777" w:rsidTr="00B14F28">
        <w:trPr>
          <w:trHeight w:val="68"/>
        </w:trPr>
        <w:tc>
          <w:tcPr>
            <w:tcW w:w="1371" w:type="pct"/>
            <w:shd w:val="clear" w:color="auto" w:fill="auto"/>
            <w:vAlign w:val="center"/>
            <w:hideMark/>
          </w:tcPr>
          <w:p w14:paraId="0545E222" w14:textId="77777777" w:rsidR="0094425A" w:rsidRPr="00BF0A75" w:rsidRDefault="0094425A" w:rsidP="00031439">
            <w:pPr>
              <w:pStyle w:val="ListParagraph"/>
              <w:numPr>
                <w:ilvl w:val="0"/>
                <w:numId w:val="22"/>
              </w:numPr>
              <w:snapToGrid w:val="0"/>
              <w:spacing w:after="0" w:line="240" w:lineRule="auto"/>
              <w:ind w:left="31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53" w:type="pct"/>
            <w:shd w:val="clear" w:color="000000" w:fill="FFFFFF"/>
            <w:vAlign w:val="center"/>
          </w:tcPr>
          <w:p w14:paraId="6500DEA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376" w:type="pct"/>
            <w:shd w:val="clear" w:color="000000" w:fill="FFFFFF"/>
            <w:vAlign w:val="center"/>
          </w:tcPr>
          <w:p w14:paraId="6D69D41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64DFB65" w14:textId="77777777" w:rsidTr="00B14F28">
        <w:trPr>
          <w:trHeight w:val="68"/>
        </w:trPr>
        <w:tc>
          <w:tcPr>
            <w:tcW w:w="1371" w:type="pct"/>
            <w:shd w:val="clear" w:color="auto" w:fill="DEECEE"/>
            <w:vAlign w:val="center"/>
            <w:hideMark/>
          </w:tcPr>
          <w:p w14:paraId="23DD455A"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Qëllimi i politikës përkatëse</w:t>
            </w:r>
          </w:p>
        </w:tc>
        <w:tc>
          <w:tcPr>
            <w:tcW w:w="3253" w:type="pct"/>
            <w:shd w:val="clear" w:color="000000" w:fill="FFFFFF"/>
            <w:vAlign w:val="center"/>
          </w:tcPr>
          <w:p w14:paraId="7ABA593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376" w:type="pct"/>
            <w:shd w:val="clear" w:color="000000" w:fill="FFFFFF"/>
            <w:vAlign w:val="center"/>
          </w:tcPr>
          <w:p w14:paraId="59FDBD2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105C247" w14:textId="77777777" w:rsidTr="00B14F28">
        <w:trPr>
          <w:trHeight w:val="68"/>
        </w:trPr>
        <w:tc>
          <w:tcPr>
            <w:tcW w:w="1371" w:type="pct"/>
            <w:shd w:val="clear" w:color="auto" w:fill="DEECEE"/>
            <w:vAlign w:val="center"/>
            <w:hideMark/>
          </w:tcPr>
          <w:p w14:paraId="28B2526C"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Objektivi specifik me të cilin lidhet treguesi</w:t>
            </w:r>
          </w:p>
        </w:tc>
        <w:tc>
          <w:tcPr>
            <w:tcW w:w="3253" w:type="pct"/>
            <w:shd w:val="clear" w:color="auto" w:fill="FFFFFF" w:themeFill="background1"/>
            <w:vAlign w:val="center"/>
          </w:tcPr>
          <w:p w14:paraId="5C10AF1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376" w:type="pct"/>
            <w:vAlign w:val="center"/>
          </w:tcPr>
          <w:p w14:paraId="071A8FA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A75BC5D" w14:textId="77777777" w:rsidTr="00B14F28">
        <w:trPr>
          <w:trHeight w:val="68"/>
        </w:trPr>
        <w:tc>
          <w:tcPr>
            <w:tcW w:w="1371" w:type="pct"/>
            <w:shd w:val="clear" w:color="auto" w:fill="DEECEE"/>
            <w:vAlign w:val="center"/>
            <w:hideMark/>
          </w:tcPr>
          <w:p w14:paraId="74FAD1A4"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55497517" w14:textId="77777777" w:rsidR="0094425A" w:rsidRPr="00BF0A75" w:rsidRDefault="0094425A" w:rsidP="0094425A">
            <w:pPr>
              <w:snapToGrid w:val="0"/>
              <w:spacing w:after="0" w:line="240" w:lineRule="auto"/>
              <w:ind w:left="31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7E1DDE93" w14:textId="77777777" w:rsidR="0094425A" w:rsidRPr="00BF0A75" w:rsidRDefault="0094425A" w:rsidP="0094425A">
            <w:pPr>
              <w:snapToGrid w:val="0"/>
              <w:spacing w:after="0" w:line="240" w:lineRule="auto"/>
              <w:ind w:left="310" w:hanging="360"/>
              <w:rPr>
                <w:rFonts w:ascii="Garamond" w:eastAsia="Times New Roman" w:hAnsi="Garamond" w:cs="Times New Roman"/>
                <w:b/>
                <w:bCs/>
                <w:sz w:val="12"/>
                <w:szCs w:val="12"/>
                <w:lang w:val="sq-AL" w:eastAsia="en-GB"/>
              </w:rPr>
            </w:pPr>
          </w:p>
        </w:tc>
        <w:tc>
          <w:tcPr>
            <w:tcW w:w="3253" w:type="pct"/>
            <w:shd w:val="clear" w:color="auto" w:fill="DEECEE"/>
            <w:vAlign w:val="center"/>
            <w:hideMark/>
          </w:tcPr>
          <w:p w14:paraId="5AF0AAD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376" w:type="pct"/>
            <w:shd w:val="clear" w:color="000000" w:fill="FFFFFF"/>
            <w:vAlign w:val="center"/>
          </w:tcPr>
          <w:p w14:paraId="5DD689E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6B5AC7C" w14:textId="77777777" w:rsidTr="00B14F28">
        <w:trPr>
          <w:trHeight w:val="68"/>
        </w:trPr>
        <w:tc>
          <w:tcPr>
            <w:tcW w:w="1371" w:type="pct"/>
            <w:shd w:val="clear" w:color="auto" w:fill="auto"/>
            <w:vAlign w:val="center"/>
            <w:hideMark/>
          </w:tcPr>
          <w:p w14:paraId="61C7F3E8"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Lidhja me Acquis Communautaire</w:t>
            </w:r>
          </w:p>
        </w:tc>
        <w:tc>
          <w:tcPr>
            <w:tcW w:w="3253" w:type="pct"/>
            <w:shd w:val="clear" w:color="auto" w:fill="auto"/>
            <w:vAlign w:val="center"/>
            <w:hideMark/>
          </w:tcPr>
          <w:p w14:paraId="4EE4E6F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76" w:type="pct"/>
            <w:vAlign w:val="center"/>
          </w:tcPr>
          <w:p w14:paraId="3E7E84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C785C23" w14:textId="77777777" w:rsidTr="00B14F28">
        <w:trPr>
          <w:trHeight w:val="68"/>
        </w:trPr>
        <w:tc>
          <w:tcPr>
            <w:tcW w:w="1371" w:type="pct"/>
            <w:shd w:val="clear" w:color="auto" w:fill="DEECEE"/>
            <w:vAlign w:val="center"/>
            <w:hideMark/>
          </w:tcPr>
          <w:p w14:paraId="52A6C246"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53" w:type="pct"/>
            <w:shd w:val="clear" w:color="auto" w:fill="DEECEE"/>
            <w:vAlign w:val="center"/>
            <w:hideMark/>
          </w:tcPr>
          <w:p w14:paraId="6277DE3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Baza e të dhënave të gjykatave që vendosin për rastet e korrupsionit (gjykatat e posaçme dhe të juridiksionit të zakonshëm) dhe Agjencia për Administrimin e Pasurive të Sekuestruara dhe të Konfiskuara</w:t>
            </w:r>
          </w:p>
        </w:tc>
        <w:tc>
          <w:tcPr>
            <w:tcW w:w="376" w:type="pct"/>
            <w:shd w:val="clear" w:color="000000" w:fill="FFFFFF"/>
            <w:vAlign w:val="center"/>
          </w:tcPr>
          <w:p w14:paraId="2B955F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56D62C9" w14:textId="77777777" w:rsidTr="00B14F28">
        <w:trPr>
          <w:trHeight w:val="68"/>
        </w:trPr>
        <w:tc>
          <w:tcPr>
            <w:tcW w:w="1371" w:type="pct"/>
            <w:vMerge w:val="restart"/>
            <w:shd w:val="clear" w:color="auto" w:fill="DEECEE"/>
            <w:vAlign w:val="center"/>
            <w:hideMark/>
          </w:tcPr>
          <w:p w14:paraId="50736D07"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Institucioni/et përgjegjës/e për mbledhjen e të dhënave</w:t>
            </w:r>
          </w:p>
        </w:tc>
        <w:tc>
          <w:tcPr>
            <w:tcW w:w="3253" w:type="pct"/>
            <w:shd w:val="clear" w:color="auto" w:fill="DEECEE"/>
            <w:vAlign w:val="center"/>
          </w:tcPr>
          <w:p w14:paraId="772A75D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 mbledhjen dhe analizën</w:t>
            </w:r>
          </w:p>
        </w:tc>
        <w:tc>
          <w:tcPr>
            <w:tcW w:w="376" w:type="pct"/>
            <w:shd w:val="clear" w:color="000000" w:fill="FFFFFF"/>
            <w:vAlign w:val="center"/>
          </w:tcPr>
          <w:p w14:paraId="32F894B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3B89C92" w14:textId="77777777" w:rsidTr="00B14F28">
        <w:trPr>
          <w:trHeight w:val="143"/>
        </w:trPr>
        <w:tc>
          <w:tcPr>
            <w:tcW w:w="1371" w:type="pct"/>
            <w:vMerge/>
            <w:shd w:val="clear" w:color="auto" w:fill="DEECEE"/>
            <w:vAlign w:val="center"/>
            <w:hideMark/>
          </w:tcPr>
          <w:p w14:paraId="50735EA2"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p>
        </w:tc>
        <w:tc>
          <w:tcPr>
            <w:tcW w:w="3253" w:type="pct"/>
            <w:shd w:val="clear" w:color="auto" w:fill="DEECEE"/>
            <w:vAlign w:val="center"/>
          </w:tcPr>
          <w:p w14:paraId="75024DB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Agjencia për Administrimin e Pasurive të Sekuestruara dhe të Konfiskuara</w:t>
            </w:r>
          </w:p>
        </w:tc>
        <w:tc>
          <w:tcPr>
            <w:tcW w:w="376" w:type="pct"/>
            <w:shd w:val="clear" w:color="000000" w:fill="FFFFFF"/>
            <w:vAlign w:val="center"/>
          </w:tcPr>
          <w:p w14:paraId="746CF9D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1F7F1B3" w14:textId="77777777" w:rsidTr="00B14F28">
        <w:trPr>
          <w:trHeight w:val="68"/>
        </w:trPr>
        <w:tc>
          <w:tcPr>
            <w:tcW w:w="1371" w:type="pct"/>
            <w:shd w:val="clear" w:color="auto" w:fill="DEECEE"/>
            <w:noWrap/>
            <w:vAlign w:val="center"/>
            <w:hideMark/>
          </w:tcPr>
          <w:p w14:paraId="2C5B5832"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Përshkrimi i Metodologjisë</w:t>
            </w:r>
          </w:p>
        </w:tc>
        <w:tc>
          <w:tcPr>
            <w:tcW w:w="3253" w:type="pct"/>
            <w:shd w:val="clear" w:color="auto" w:fill="DEECEE"/>
            <w:noWrap/>
            <w:vAlign w:val="center"/>
          </w:tcPr>
          <w:p w14:paraId="475330C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Qëllimi i këtij treguesi është të masë vlerën e aseteve të sekuestruara në rastet e korrupsionit si mekanizma të rëndësishëm përmirësimi jo vetëm si masa ndëshkuese por edhe si parandalues </w:t>
            </w:r>
            <w:r w:rsidRPr="00BF0A75">
              <w:rPr>
                <w:rFonts w:ascii="Times New Roman" w:eastAsia="Times New Roman" w:hAnsi="Times New Roman" w:cs="Times New Roman"/>
                <w:sz w:val="12"/>
                <w:szCs w:val="12"/>
                <w:lang w:val="sq-AL" w:eastAsia="en-GB"/>
              </w:rPr>
              <w:t>​​</w:t>
            </w:r>
            <w:r w:rsidRPr="00BF0A75">
              <w:rPr>
                <w:rFonts w:ascii="Garamond" w:eastAsia="Times New Roman" w:hAnsi="Garamond" w:cs="Times New Roman"/>
                <w:sz w:val="12"/>
                <w:szCs w:val="12"/>
                <w:lang w:val="sq-AL" w:eastAsia="en-GB"/>
              </w:rPr>
              <w:t>ndaj korrupsionit duke krahasuar vlerat e aseteve të sekuestruara si rezultat i rasteve të korrupsionit në krahasim me vlerën e totalit të aseteve të sekuestruara.</w:t>
            </w:r>
          </w:p>
          <w:p w14:paraId="5D825DF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Agjencia për Administrimin e Pasurive të Sekuestruara dhe të Konfiskuara do të përgatisë një analizë të detajuar të vlerës së pasurisë së sekuestruar në tre vitet e fundit në total dhe si rezultat i rasteve korruptive përkatësisht, i cili do të jetë baza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xml:space="preserve">) për monitorimin e zbatimit të këtij treguesi. </w:t>
            </w:r>
          </w:p>
          <w:p w14:paraId="6D5B9E4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6ED2EF10" w14:textId="77777777" w:rsidR="0094425A" w:rsidRPr="00BF0A75" w:rsidRDefault="0094425A" w:rsidP="00031439">
            <w:pPr>
              <w:pStyle w:val="ListParagraph"/>
              <w:numPr>
                <w:ilvl w:val="0"/>
                <w:numId w:val="32"/>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Agjencia për Administrimin e Pasurive të Sekuestruara dhe të Konfiskuara</w:t>
            </w:r>
            <w:r w:rsidRPr="00BF0A75">
              <w:rPr>
                <w:rFonts w:ascii="Garamond" w:eastAsia="Times New Roman" w:hAnsi="Garamond" w:cs="Times New Roman"/>
                <w:sz w:val="12"/>
                <w:szCs w:val="12"/>
                <w:lang w:val="sq-AL" w:eastAsia="en-GB"/>
              </w:rPr>
              <w:t xml:space="preserve"> do të mbledhë informacion në lidhje me vlerën e aseteve të sekuestruara si rezultat i të gjitha rasteve penale dhe vlerën e aseteve të sekuestruara, në zbatim të vendimeve përfundimtare të gjykatave, për raste të korrupsionit në periudhën raportuese;</w:t>
            </w:r>
          </w:p>
          <w:p w14:paraId="2D2A35B8" w14:textId="77777777" w:rsidR="0094425A" w:rsidRPr="00BF0A75" w:rsidRDefault="0094425A" w:rsidP="00031439">
            <w:pPr>
              <w:pStyle w:val="ListParagraph"/>
              <w:numPr>
                <w:ilvl w:val="0"/>
                <w:numId w:val="32"/>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llogarisë raportin midis pasurive të sekuestruara për të gjitha rastet penale dhe për rastet e korrupsionit dhe vlerën e tyre, si për periudhën raportuese ashtu edhe përgjatë zbatimit të SNKK 2024-2030 (kumulative), sipas formulës së dhënë.</w:t>
            </w:r>
          </w:p>
        </w:tc>
        <w:tc>
          <w:tcPr>
            <w:tcW w:w="376" w:type="pct"/>
            <w:vAlign w:val="center"/>
          </w:tcPr>
          <w:p w14:paraId="475BA5E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32F15BF" w14:textId="77777777" w:rsidTr="00B14F28">
        <w:trPr>
          <w:trHeight w:val="68"/>
        </w:trPr>
        <w:tc>
          <w:tcPr>
            <w:tcW w:w="1371" w:type="pct"/>
            <w:shd w:val="clear" w:color="auto" w:fill="DEECEE"/>
            <w:vAlign w:val="center"/>
            <w:hideMark/>
          </w:tcPr>
          <w:p w14:paraId="400019A6" w14:textId="77777777" w:rsidR="0094425A" w:rsidRPr="00BF0A75" w:rsidRDefault="0094425A" w:rsidP="00031439">
            <w:pPr>
              <w:pStyle w:val="ListParagraph"/>
              <w:numPr>
                <w:ilvl w:val="0"/>
                <w:numId w:val="22"/>
              </w:numPr>
              <w:snapToGrid w:val="0"/>
              <w:spacing w:after="0" w:line="240" w:lineRule="auto"/>
              <w:ind w:left="31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53" w:type="pct"/>
            <w:shd w:val="clear" w:color="auto" w:fill="DEECEE"/>
            <w:vAlign w:val="center"/>
          </w:tcPr>
          <w:p w14:paraId="5EE4C2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Çdo gjashtë muaj, në linjë me përgatitjen e raporteve për zbatimin e SNKK</w:t>
            </w:r>
          </w:p>
        </w:tc>
        <w:tc>
          <w:tcPr>
            <w:tcW w:w="376" w:type="pct"/>
            <w:shd w:val="clear" w:color="000000" w:fill="FFFFFF"/>
            <w:vAlign w:val="center"/>
          </w:tcPr>
          <w:p w14:paraId="0917053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47BF9AF" w14:textId="77777777" w:rsidTr="00B14F28">
        <w:trPr>
          <w:trHeight w:val="68"/>
        </w:trPr>
        <w:tc>
          <w:tcPr>
            <w:tcW w:w="1371" w:type="pct"/>
            <w:shd w:val="clear" w:color="auto" w:fill="DEECEE"/>
            <w:vAlign w:val="center"/>
            <w:hideMark/>
          </w:tcPr>
          <w:p w14:paraId="50621E45"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Natyra e treguesit: Kumulative/Rritëse</w:t>
            </w:r>
          </w:p>
        </w:tc>
        <w:tc>
          <w:tcPr>
            <w:tcW w:w="3253" w:type="pct"/>
            <w:shd w:val="clear" w:color="auto" w:fill="DEECEE"/>
            <w:vAlign w:val="center"/>
          </w:tcPr>
          <w:p w14:paraId="5F302DC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376" w:type="pct"/>
            <w:shd w:val="clear" w:color="000000" w:fill="FFFFFF"/>
            <w:vAlign w:val="center"/>
          </w:tcPr>
          <w:p w14:paraId="56584C8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62B402" w14:textId="77777777" w:rsidTr="00B14F28">
        <w:trPr>
          <w:trHeight w:val="68"/>
        </w:trPr>
        <w:tc>
          <w:tcPr>
            <w:tcW w:w="1371" w:type="pct"/>
            <w:shd w:val="clear" w:color="auto" w:fill="auto"/>
            <w:vAlign w:val="center"/>
            <w:hideMark/>
          </w:tcPr>
          <w:p w14:paraId="73267BF9"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3253" w:type="pct"/>
            <w:shd w:val="clear" w:color="000000" w:fill="FFFFFF"/>
            <w:vAlign w:val="center"/>
          </w:tcPr>
          <w:p w14:paraId="266EF1A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376" w:type="pct"/>
            <w:shd w:val="clear" w:color="000000" w:fill="FFFFFF"/>
            <w:vAlign w:val="center"/>
          </w:tcPr>
          <w:p w14:paraId="0939404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F0E3774" w14:textId="77777777" w:rsidTr="00B14F28">
        <w:trPr>
          <w:trHeight w:val="558"/>
        </w:trPr>
        <w:tc>
          <w:tcPr>
            <w:tcW w:w="1371" w:type="pct"/>
            <w:shd w:val="clear" w:color="auto" w:fill="DEECEE"/>
            <w:vAlign w:val="center"/>
            <w:hideMark/>
          </w:tcPr>
          <w:p w14:paraId="09A0ABFD"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3253" w:type="pct"/>
            <w:shd w:val="clear" w:color="auto" w:fill="DEECEE"/>
            <w:vAlign w:val="center"/>
            <w:hideMark/>
          </w:tcPr>
          <w:p w14:paraId="73F2B4BE"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410CC0D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214E5CC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Vlera e pasurisë së sekuestruar në rastet e korrupsionit në periudhën raportuese / vlera totale e aseteve të sekuestruara në çështjet penale në periudhën raportuese X 100</w:t>
            </w:r>
          </w:p>
          <w:p w14:paraId="56494CD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551620E2"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4CF8683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70C24E28"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Vlera e pasurisë së sekuestruar në rastet e korrupsionit në periudhën raportuese të SNKK 2024-2030 /</w:t>
            </w:r>
            <w:r w:rsidRPr="00BF0A75">
              <w:rPr>
                <w:rFonts w:ascii="Garamond" w:eastAsia="Times New Roman" w:hAnsi="Garamond" w:cs="Times New Roman"/>
                <w:sz w:val="12"/>
                <w:szCs w:val="12"/>
                <w:u w:val="single"/>
                <w:lang w:val="sq-AL" w:eastAsia="en-GB"/>
              </w:rPr>
              <w:t xml:space="preserve"> </w:t>
            </w:r>
            <w:r w:rsidRPr="00BF0A75">
              <w:rPr>
                <w:rFonts w:ascii="Garamond" w:eastAsia="Times New Roman" w:hAnsi="Garamond" w:cs="Times New Roman"/>
                <w:sz w:val="12"/>
                <w:szCs w:val="12"/>
                <w:lang w:val="sq-AL" w:eastAsia="en-GB"/>
              </w:rPr>
              <w:t>vlera totale e aseteve të sekuestruara në rastet e korrupsionit në tre vitet e fundit para fillimit të zbatimit të SNKK 2024-2030 X 100</w:t>
            </w:r>
          </w:p>
        </w:tc>
        <w:tc>
          <w:tcPr>
            <w:tcW w:w="376" w:type="pct"/>
            <w:vAlign w:val="center"/>
          </w:tcPr>
          <w:p w14:paraId="693D48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90ADA02" w14:textId="77777777" w:rsidTr="00B14F28">
        <w:trPr>
          <w:trHeight w:val="77"/>
        </w:trPr>
        <w:tc>
          <w:tcPr>
            <w:tcW w:w="1371" w:type="pct"/>
            <w:vMerge w:val="restart"/>
            <w:shd w:val="clear" w:color="auto" w:fill="auto"/>
            <w:vAlign w:val="center"/>
            <w:hideMark/>
          </w:tcPr>
          <w:p w14:paraId="0F726045"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53" w:type="pct"/>
            <w:shd w:val="clear" w:color="auto" w:fill="auto"/>
            <w:vAlign w:val="center"/>
            <w:hideMark/>
          </w:tcPr>
          <w:p w14:paraId="31E3E5B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76" w:type="pct"/>
            <w:vAlign w:val="center"/>
          </w:tcPr>
          <w:p w14:paraId="0EF1B07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ACD5F0" w14:textId="77777777" w:rsidTr="00B14F28">
        <w:trPr>
          <w:trHeight w:val="80"/>
        </w:trPr>
        <w:tc>
          <w:tcPr>
            <w:tcW w:w="1371" w:type="pct"/>
            <w:vMerge/>
            <w:vAlign w:val="center"/>
            <w:hideMark/>
          </w:tcPr>
          <w:p w14:paraId="605A5B56"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auto"/>
            <w:vAlign w:val="center"/>
            <w:hideMark/>
          </w:tcPr>
          <w:p w14:paraId="056EDF9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76" w:type="pct"/>
            <w:vAlign w:val="center"/>
          </w:tcPr>
          <w:p w14:paraId="098371A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722E74" w14:textId="77777777" w:rsidTr="00B14F28">
        <w:trPr>
          <w:trHeight w:val="68"/>
        </w:trPr>
        <w:tc>
          <w:tcPr>
            <w:tcW w:w="1371" w:type="pct"/>
            <w:vMerge/>
            <w:vAlign w:val="center"/>
            <w:hideMark/>
          </w:tcPr>
          <w:p w14:paraId="0B9814BC"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auto"/>
            <w:vAlign w:val="center"/>
            <w:hideMark/>
          </w:tcPr>
          <w:p w14:paraId="64601A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376" w:type="pct"/>
            <w:vAlign w:val="center"/>
          </w:tcPr>
          <w:p w14:paraId="55F0441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26B540C" w14:textId="77777777" w:rsidTr="00B14F28">
        <w:trPr>
          <w:trHeight w:val="278"/>
        </w:trPr>
        <w:tc>
          <w:tcPr>
            <w:tcW w:w="1371" w:type="pct"/>
            <w:shd w:val="clear" w:color="auto" w:fill="DEECEE"/>
            <w:vAlign w:val="center"/>
            <w:hideMark/>
          </w:tcPr>
          <w:p w14:paraId="206D0623"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progresit</w:t>
            </w:r>
          </w:p>
        </w:tc>
        <w:tc>
          <w:tcPr>
            <w:tcW w:w="3253" w:type="pct"/>
            <w:shd w:val="clear" w:color="auto" w:fill="DEECEE"/>
            <w:vAlign w:val="center"/>
            <w:hideMark/>
          </w:tcPr>
          <w:p w14:paraId="1191391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rritje</w:t>
            </w:r>
          </w:p>
        </w:tc>
        <w:tc>
          <w:tcPr>
            <w:tcW w:w="376" w:type="pct"/>
            <w:shd w:val="clear" w:color="000000" w:fill="FFFFFF"/>
            <w:vAlign w:val="center"/>
          </w:tcPr>
          <w:p w14:paraId="0B471E8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853050" w14:textId="77777777" w:rsidTr="00B14F28">
        <w:trPr>
          <w:trHeight w:val="68"/>
        </w:trPr>
        <w:tc>
          <w:tcPr>
            <w:tcW w:w="1371" w:type="pct"/>
            <w:vMerge w:val="restart"/>
            <w:shd w:val="clear" w:color="auto" w:fill="DEECEE"/>
            <w:noWrap/>
            <w:vAlign w:val="center"/>
            <w:hideMark/>
          </w:tcPr>
          <w:p w14:paraId="2A8427E1"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3253" w:type="pct"/>
            <w:shd w:val="clear" w:color="auto" w:fill="DEECEE"/>
            <w:noWrap/>
            <w:vAlign w:val="center"/>
          </w:tcPr>
          <w:p w14:paraId="2AFA9C3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376" w:type="pct"/>
            <w:vAlign w:val="center"/>
          </w:tcPr>
          <w:p w14:paraId="6B47834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0B3C02D" w14:textId="77777777" w:rsidTr="00B14F28">
        <w:trPr>
          <w:trHeight w:val="68"/>
        </w:trPr>
        <w:tc>
          <w:tcPr>
            <w:tcW w:w="1371" w:type="pct"/>
            <w:vMerge/>
            <w:shd w:val="clear" w:color="auto" w:fill="DEECEE"/>
            <w:noWrap/>
            <w:vAlign w:val="center"/>
          </w:tcPr>
          <w:p w14:paraId="5D9B32F8"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noWrap/>
            <w:vAlign w:val="center"/>
          </w:tcPr>
          <w:p w14:paraId="25FF3FF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376" w:type="pct"/>
            <w:vAlign w:val="center"/>
          </w:tcPr>
          <w:p w14:paraId="4C46BC5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C499CF" w14:textId="77777777" w:rsidTr="00B14F28">
        <w:trPr>
          <w:trHeight w:val="77"/>
        </w:trPr>
        <w:tc>
          <w:tcPr>
            <w:tcW w:w="1371" w:type="pct"/>
            <w:vMerge/>
            <w:shd w:val="clear" w:color="auto" w:fill="DEECEE"/>
            <w:vAlign w:val="center"/>
            <w:hideMark/>
          </w:tcPr>
          <w:p w14:paraId="1AE05A23"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vAlign w:val="center"/>
          </w:tcPr>
          <w:p w14:paraId="2BEEB7C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376" w:type="pct"/>
            <w:shd w:val="clear" w:color="000000" w:fill="FFFFFF"/>
            <w:vAlign w:val="center"/>
          </w:tcPr>
          <w:p w14:paraId="000BFB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7351186" w14:textId="77777777" w:rsidTr="00B14F28">
        <w:trPr>
          <w:trHeight w:val="77"/>
        </w:trPr>
        <w:tc>
          <w:tcPr>
            <w:tcW w:w="1371" w:type="pct"/>
            <w:vMerge w:val="restart"/>
            <w:shd w:val="clear" w:color="auto" w:fill="DEECEE"/>
            <w:noWrap/>
            <w:vAlign w:val="center"/>
            <w:hideMark/>
          </w:tcPr>
          <w:p w14:paraId="1F4D7D7C"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w:t>
            </w:r>
          </w:p>
        </w:tc>
        <w:tc>
          <w:tcPr>
            <w:tcW w:w="3253" w:type="pct"/>
            <w:shd w:val="clear" w:color="auto" w:fill="DEECEE"/>
            <w:vAlign w:val="center"/>
          </w:tcPr>
          <w:p w14:paraId="7AD3B2A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376" w:type="pct"/>
            <w:vAlign w:val="center"/>
          </w:tcPr>
          <w:p w14:paraId="2679516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6A325804" w14:textId="77777777" w:rsidTr="00B14F28">
        <w:trPr>
          <w:trHeight w:val="77"/>
        </w:trPr>
        <w:tc>
          <w:tcPr>
            <w:tcW w:w="1371" w:type="pct"/>
            <w:vMerge/>
            <w:shd w:val="clear" w:color="auto" w:fill="DEECEE"/>
            <w:vAlign w:val="center"/>
            <w:hideMark/>
          </w:tcPr>
          <w:p w14:paraId="69EDF621"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vAlign w:val="center"/>
          </w:tcPr>
          <w:p w14:paraId="69082F8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7A13F1D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4834B9E4" w14:textId="77777777" w:rsidTr="00B14F28">
        <w:trPr>
          <w:trHeight w:val="68"/>
        </w:trPr>
        <w:tc>
          <w:tcPr>
            <w:tcW w:w="1371" w:type="pct"/>
            <w:vMerge/>
            <w:shd w:val="clear" w:color="auto" w:fill="DEECEE"/>
            <w:vAlign w:val="center"/>
            <w:hideMark/>
          </w:tcPr>
          <w:p w14:paraId="28677C3A"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tcPr>
          <w:p w14:paraId="251590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475CA50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00DEC82F" w14:textId="77777777" w:rsidTr="00B14F28">
        <w:trPr>
          <w:trHeight w:val="170"/>
        </w:trPr>
        <w:tc>
          <w:tcPr>
            <w:tcW w:w="1371" w:type="pct"/>
            <w:vMerge/>
            <w:shd w:val="clear" w:color="auto" w:fill="DEECEE"/>
            <w:vAlign w:val="center"/>
            <w:hideMark/>
          </w:tcPr>
          <w:p w14:paraId="29CC3553"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tcPr>
          <w:p w14:paraId="1A266E4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4F62157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062A2BFB" w14:textId="77777777" w:rsidTr="00B14F28">
        <w:trPr>
          <w:trHeight w:val="77"/>
        </w:trPr>
        <w:tc>
          <w:tcPr>
            <w:tcW w:w="1371" w:type="pct"/>
            <w:vMerge/>
            <w:shd w:val="clear" w:color="auto" w:fill="DEECEE"/>
            <w:vAlign w:val="center"/>
            <w:hideMark/>
          </w:tcPr>
          <w:p w14:paraId="7DB264E6"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tcPr>
          <w:p w14:paraId="3FD5C3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06C31C8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2CE37D42" w14:textId="77777777" w:rsidTr="00B14F28">
        <w:trPr>
          <w:trHeight w:val="77"/>
        </w:trPr>
        <w:tc>
          <w:tcPr>
            <w:tcW w:w="1371" w:type="pct"/>
            <w:vMerge/>
            <w:shd w:val="clear" w:color="auto" w:fill="DEECEE"/>
            <w:vAlign w:val="center"/>
          </w:tcPr>
          <w:p w14:paraId="1AE5F3DC"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tcPr>
          <w:p w14:paraId="02C8F0D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71CBA771"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4C804F6A" w14:textId="77777777" w:rsidTr="00B14F28">
        <w:trPr>
          <w:trHeight w:val="77"/>
        </w:trPr>
        <w:tc>
          <w:tcPr>
            <w:tcW w:w="1371" w:type="pct"/>
            <w:vMerge/>
            <w:vAlign w:val="center"/>
          </w:tcPr>
          <w:p w14:paraId="2E492A6A"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53" w:type="pct"/>
            <w:shd w:val="clear" w:color="auto" w:fill="DEECEE"/>
          </w:tcPr>
          <w:p w14:paraId="47ECEB6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raportit ndërmjet vlerës së aseteve të sekuestruara në korrupsion kundrejt çështjeve të tjera penale</w:t>
            </w:r>
          </w:p>
        </w:tc>
        <w:tc>
          <w:tcPr>
            <w:tcW w:w="376" w:type="pct"/>
            <w:vAlign w:val="center"/>
          </w:tcPr>
          <w:p w14:paraId="670F2EB9"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2D6107AD" w14:textId="77777777" w:rsidTr="00B14F28">
        <w:trPr>
          <w:trHeight w:val="77"/>
        </w:trPr>
        <w:tc>
          <w:tcPr>
            <w:tcW w:w="1371" w:type="pct"/>
            <w:shd w:val="clear" w:color="auto" w:fill="auto"/>
            <w:vAlign w:val="center"/>
            <w:hideMark/>
          </w:tcPr>
          <w:p w14:paraId="71737809"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3253" w:type="pct"/>
            <w:shd w:val="clear" w:color="000000" w:fill="FFFFFF"/>
            <w:vAlign w:val="center"/>
          </w:tcPr>
          <w:p w14:paraId="75D0EC0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Rritje vjetore e raportit ndërmjet vlerës së aseteve të sekuestruara në korrupsion kundrejt çështjeve të tjera penale</w:t>
            </w:r>
          </w:p>
        </w:tc>
        <w:tc>
          <w:tcPr>
            <w:tcW w:w="376" w:type="pct"/>
            <w:shd w:val="clear" w:color="000000" w:fill="FFFFFF"/>
            <w:vAlign w:val="center"/>
          </w:tcPr>
          <w:p w14:paraId="6AFAAA3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531E8EE9" w14:textId="77777777" w:rsidTr="00B14F28">
        <w:trPr>
          <w:trHeight w:val="77"/>
        </w:trPr>
        <w:tc>
          <w:tcPr>
            <w:tcW w:w="1371" w:type="pct"/>
            <w:shd w:val="clear" w:color="auto" w:fill="auto"/>
            <w:noWrap/>
            <w:vAlign w:val="center"/>
            <w:hideMark/>
          </w:tcPr>
          <w:p w14:paraId="7E704FE3"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3253" w:type="pct"/>
            <w:shd w:val="clear" w:color="auto" w:fill="auto"/>
            <w:vAlign w:val="center"/>
            <w:hideMark/>
          </w:tcPr>
          <w:p w14:paraId="35B5A1B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376" w:type="pct"/>
            <w:vAlign w:val="center"/>
          </w:tcPr>
          <w:p w14:paraId="1409B2D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B08080" w14:textId="77777777" w:rsidTr="00B14F28">
        <w:trPr>
          <w:trHeight w:val="68"/>
        </w:trPr>
        <w:tc>
          <w:tcPr>
            <w:tcW w:w="1371" w:type="pct"/>
            <w:shd w:val="clear" w:color="auto" w:fill="DEECEE"/>
            <w:vAlign w:val="center"/>
            <w:hideMark/>
          </w:tcPr>
          <w:p w14:paraId="565D724F"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3253" w:type="pct"/>
            <w:shd w:val="clear" w:color="auto" w:fill="DEECEE"/>
            <w:vAlign w:val="center"/>
            <w:hideMark/>
          </w:tcPr>
          <w:p w14:paraId="59F72F9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376" w:type="pct"/>
            <w:shd w:val="clear" w:color="000000" w:fill="FFFFFF"/>
            <w:vAlign w:val="center"/>
          </w:tcPr>
          <w:p w14:paraId="7AE9AD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ADCB56D" w14:textId="77777777" w:rsidTr="00B14F28">
        <w:trPr>
          <w:trHeight w:val="68"/>
        </w:trPr>
        <w:tc>
          <w:tcPr>
            <w:tcW w:w="1371" w:type="pct"/>
            <w:shd w:val="clear" w:color="auto" w:fill="DEECEE"/>
            <w:vAlign w:val="center"/>
            <w:hideMark/>
          </w:tcPr>
          <w:p w14:paraId="1B3E996D" w14:textId="77777777" w:rsidR="0094425A" w:rsidRPr="00BF0A75" w:rsidRDefault="0094425A" w:rsidP="00031439">
            <w:pPr>
              <w:pStyle w:val="ListParagraph"/>
              <w:numPr>
                <w:ilvl w:val="0"/>
                <w:numId w:val="22"/>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3253" w:type="pct"/>
            <w:shd w:val="clear" w:color="auto" w:fill="DEECEE"/>
            <w:vAlign w:val="center"/>
            <w:hideMark/>
          </w:tcPr>
          <w:p w14:paraId="4B90A5D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376" w:type="pct"/>
            <w:shd w:val="clear" w:color="000000" w:fill="FFFFFF"/>
            <w:vAlign w:val="center"/>
          </w:tcPr>
          <w:p w14:paraId="0738032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5028BF0F" w14:textId="77777777" w:rsidR="0094425A" w:rsidRPr="00BF0A75" w:rsidRDefault="0094425A" w:rsidP="0094425A">
      <w:pPr>
        <w:spacing w:after="0" w:line="240" w:lineRule="auto"/>
        <w:rPr>
          <w:rFonts w:ascii="Garamond" w:hAnsi="Garamond" w:cs="Times New Roman"/>
          <w:b/>
          <w:sz w:val="12"/>
          <w:szCs w:val="12"/>
          <w:lang w:val="sq-AL"/>
        </w:rPr>
      </w:pPr>
    </w:p>
    <w:p w14:paraId="46367F96" w14:textId="77777777" w:rsidR="0094425A" w:rsidRPr="00BF0A75" w:rsidRDefault="0094425A" w:rsidP="0094425A">
      <w:pPr>
        <w:spacing w:after="0" w:line="240" w:lineRule="auto"/>
        <w:jc w:val="center"/>
        <w:rPr>
          <w:rFonts w:ascii="Garamond" w:hAnsi="Garamond" w:cs="Times New Roman"/>
          <w:b/>
          <w:sz w:val="12"/>
          <w:szCs w:val="12"/>
          <w:lang w:val="sq-AL"/>
        </w:rPr>
      </w:pPr>
    </w:p>
    <w:p w14:paraId="33C96EDE"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Objektivi Specifik 2.3: Forcimi i bashkëpunimit ndërkombëtar të agjencive ligjzbatuese dhe organeve gjyqësore në luftën kundër korrupsionit, krimit ekonomik dhe pastrimit të parave</w:t>
      </w:r>
    </w:p>
    <w:p w14:paraId="51AEF82A" w14:textId="77777777" w:rsidR="0094425A" w:rsidRPr="00BF0A75" w:rsidRDefault="0094425A" w:rsidP="0094425A">
      <w:pPr>
        <w:spacing w:after="0" w:line="240" w:lineRule="auto"/>
        <w:rPr>
          <w:rFonts w:ascii="Garamond" w:hAnsi="Garamond" w:cs="Times New Roman"/>
          <w:b/>
          <w:sz w:val="12"/>
          <w:szCs w:val="12"/>
          <w:lang w:val="sq-AL"/>
        </w:rPr>
      </w:pPr>
    </w:p>
    <w:p w14:paraId="407341F8"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2.3.1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9000"/>
        <w:gridCol w:w="1198"/>
      </w:tblGrid>
      <w:tr w:rsidR="0094425A" w:rsidRPr="00BF0A75" w14:paraId="5274EE18" w14:textId="77777777" w:rsidTr="00B14F28">
        <w:trPr>
          <w:trHeight w:val="68"/>
        </w:trPr>
        <w:tc>
          <w:tcPr>
            <w:tcW w:w="1356" w:type="pct"/>
            <w:shd w:val="clear" w:color="auto" w:fill="DEECEE"/>
            <w:noWrap/>
            <w:vAlign w:val="center"/>
            <w:hideMark/>
          </w:tcPr>
          <w:p w14:paraId="20B6915A" w14:textId="77777777" w:rsidR="0094425A" w:rsidRPr="00BF0A75" w:rsidRDefault="0094425A" w:rsidP="00031439">
            <w:pPr>
              <w:pStyle w:val="ListParagraph"/>
              <w:numPr>
                <w:ilvl w:val="0"/>
                <w:numId w:val="16"/>
              </w:numPr>
              <w:snapToGrid w:val="0"/>
              <w:spacing w:after="0" w:line="240" w:lineRule="auto"/>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16" w:type="pct"/>
            <w:shd w:val="clear" w:color="auto" w:fill="DEECEE"/>
            <w:vAlign w:val="center"/>
            <w:hideMark/>
          </w:tcPr>
          <w:p w14:paraId="16F2DD66" w14:textId="77777777" w:rsidR="0094425A" w:rsidRPr="00BF0A75" w:rsidRDefault="0094425A" w:rsidP="0094425A">
            <w:pPr>
              <w:tabs>
                <w:tab w:val="left" w:pos="567"/>
              </w:tabs>
              <w:snapToGrid w:val="0"/>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2.3.1 Raporti i numrit të operacioneve të nisura nga Europol dhe Interpol në fushën e luftës kundër krimit financiar dhe ekonomik ku Shqipëria merr pjesë nga numri mesatar i këtyre operacioneve në tre vitet e fundit (trend rritës)</w:t>
            </w:r>
          </w:p>
        </w:tc>
        <w:tc>
          <w:tcPr>
            <w:tcW w:w="428" w:type="pct"/>
            <w:vAlign w:val="center"/>
          </w:tcPr>
          <w:p w14:paraId="7E245244" w14:textId="77777777" w:rsidR="0094425A" w:rsidRPr="00BF0A75" w:rsidRDefault="0094425A" w:rsidP="0094425A">
            <w:pPr>
              <w:snapToGrid w:val="0"/>
              <w:spacing w:after="0" w:line="240" w:lineRule="auto"/>
              <w:ind w:right="-186"/>
              <w:rPr>
                <w:rFonts w:ascii="Garamond" w:eastAsia="Times New Roman" w:hAnsi="Garamond" w:cs="Times New Roman"/>
                <w:sz w:val="12"/>
                <w:szCs w:val="12"/>
                <w:lang w:val="sq-AL" w:eastAsia="en-GB"/>
              </w:rPr>
            </w:pPr>
          </w:p>
        </w:tc>
      </w:tr>
      <w:tr w:rsidR="0094425A" w:rsidRPr="00BF0A75" w14:paraId="265E61C0" w14:textId="77777777" w:rsidTr="00B14F28">
        <w:trPr>
          <w:trHeight w:val="68"/>
        </w:trPr>
        <w:tc>
          <w:tcPr>
            <w:tcW w:w="1356" w:type="pct"/>
            <w:shd w:val="clear" w:color="auto" w:fill="DEECEE"/>
            <w:vAlign w:val="center"/>
            <w:hideMark/>
          </w:tcPr>
          <w:p w14:paraId="6ADEDE11"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Lloji i treguesit</w:t>
            </w:r>
          </w:p>
        </w:tc>
        <w:tc>
          <w:tcPr>
            <w:tcW w:w="3216" w:type="pct"/>
            <w:shd w:val="clear" w:color="auto" w:fill="DEECEE"/>
            <w:vAlign w:val="center"/>
            <w:hideMark/>
          </w:tcPr>
          <w:p w14:paraId="02FA19B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28" w:type="pct"/>
            <w:vAlign w:val="center"/>
          </w:tcPr>
          <w:p w14:paraId="4FB9CF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F3B84F8" w14:textId="77777777" w:rsidTr="00B14F28">
        <w:trPr>
          <w:trHeight w:val="68"/>
        </w:trPr>
        <w:tc>
          <w:tcPr>
            <w:tcW w:w="1356" w:type="pct"/>
            <w:shd w:val="clear" w:color="auto" w:fill="DEECEE"/>
            <w:vAlign w:val="center"/>
            <w:hideMark/>
          </w:tcPr>
          <w:p w14:paraId="0DD8D792"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16" w:type="pct"/>
            <w:shd w:val="clear" w:color="auto" w:fill="FFFFFF" w:themeFill="background1"/>
            <w:vAlign w:val="center"/>
          </w:tcPr>
          <w:p w14:paraId="52D2C73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28" w:type="pct"/>
            <w:shd w:val="clear" w:color="000000" w:fill="FFFFFF"/>
            <w:vAlign w:val="center"/>
          </w:tcPr>
          <w:p w14:paraId="7B3083C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17EED26" w14:textId="77777777" w:rsidTr="00B14F28">
        <w:trPr>
          <w:trHeight w:val="68"/>
        </w:trPr>
        <w:tc>
          <w:tcPr>
            <w:tcW w:w="1356" w:type="pct"/>
            <w:shd w:val="clear" w:color="auto" w:fill="auto"/>
            <w:vAlign w:val="center"/>
            <w:hideMark/>
          </w:tcPr>
          <w:p w14:paraId="7968C953"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16" w:type="pct"/>
            <w:shd w:val="clear" w:color="auto" w:fill="auto"/>
            <w:vAlign w:val="center"/>
          </w:tcPr>
          <w:p w14:paraId="44006D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28" w:type="pct"/>
            <w:vAlign w:val="center"/>
          </w:tcPr>
          <w:p w14:paraId="5F86628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2791ED8" w14:textId="77777777" w:rsidTr="00B14F28">
        <w:trPr>
          <w:trHeight w:val="68"/>
        </w:trPr>
        <w:tc>
          <w:tcPr>
            <w:tcW w:w="1356" w:type="pct"/>
            <w:shd w:val="clear" w:color="auto" w:fill="auto"/>
            <w:vAlign w:val="center"/>
            <w:hideMark/>
          </w:tcPr>
          <w:p w14:paraId="3D5C9A4E"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16" w:type="pct"/>
            <w:shd w:val="clear" w:color="000000" w:fill="FFFFFF"/>
            <w:vAlign w:val="center"/>
          </w:tcPr>
          <w:p w14:paraId="249871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28" w:type="pct"/>
            <w:shd w:val="clear" w:color="000000" w:fill="FFFFFF"/>
            <w:vAlign w:val="center"/>
          </w:tcPr>
          <w:p w14:paraId="07458E8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26562A1" w14:textId="77777777" w:rsidTr="00B14F28">
        <w:trPr>
          <w:trHeight w:val="68"/>
        </w:trPr>
        <w:tc>
          <w:tcPr>
            <w:tcW w:w="1356" w:type="pct"/>
            <w:shd w:val="clear" w:color="auto" w:fill="DEECEE"/>
            <w:vAlign w:val="center"/>
            <w:hideMark/>
          </w:tcPr>
          <w:p w14:paraId="4BA1037C"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 i politikës përkatëse</w:t>
            </w:r>
          </w:p>
        </w:tc>
        <w:tc>
          <w:tcPr>
            <w:tcW w:w="3216" w:type="pct"/>
            <w:shd w:val="clear" w:color="000000" w:fill="FFFFFF"/>
            <w:vAlign w:val="center"/>
          </w:tcPr>
          <w:p w14:paraId="7B0F7CA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28" w:type="pct"/>
            <w:shd w:val="clear" w:color="000000" w:fill="FFFFFF"/>
            <w:vAlign w:val="center"/>
          </w:tcPr>
          <w:p w14:paraId="1C2E970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3B70FC9" w14:textId="77777777" w:rsidTr="00B14F28">
        <w:trPr>
          <w:trHeight w:val="68"/>
        </w:trPr>
        <w:tc>
          <w:tcPr>
            <w:tcW w:w="1356" w:type="pct"/>
            <w:shd w:val="clear" w:color="auto" w:fill="DEECEE"/>
            <w:vAlign w:val="center"/>
            <w:hideMark/>
          </w:tcPr>
          <w:p w14:paraId="468587F7"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Objektivi specifik me të cilin lidhet treguesi</w:t>
            </w:r>
          </w:p>
        </w:tc>
        <w:tc>
          <w:tcPr>
            <w:tcW w:w="3216" w:type="pct"/>
            <w:shd w:val="clear" w:color="auto" w:fill="FFFFFF" w:themeFill="background1"/>
            <w:vAlign w:val="center"/>
          </w:tcPr>
          <w:p w14:paraId="0BBDE18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Forcimi i kornizës ligjore dhe kapaciteteve institucionale në parandalimin e korrupsionit</w:t>
            </w:r>
          </w:p>
        </w:tc>
        <w:tc>
          <w:tcPr>
            <w:tcW w:w="428" w:type="pct"/>
            <w:vAlign w:val="center"/>
          </w:tcPr>
          <w:p w14:paraId="0E81C6D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35AD740" w14:textId="77777777" w:rsidTr="00B14F28">
        <w:trPr>
          <w:trHeight w:val="68"/>
        </w:trPr>
        <w:tc>
          <w:tcPr>
            <w:tcW w:w="1356" w:type="pct"/>
            <w:shd w:val="clear" w:color="auto" w:fill="DEECEE"/>
            <w:vAlign w:val="center"/>
            <w:hideMark/>
          </w:tcPr>
          <w:p w14:paraId="40E56364" w14:textId="77777777" w:rsidR="0094425A" w:rsidRPr="00BF0A75" w:rsidRDefault="0094425A" w:rsidP="00031439">
            <w:pPr>
              <w:pStyle w:val="ListParagraph"/>
              <w:numPr>
                <w:ilvl w:val="0"/>
                <w:numId w:val="16"/>
              </w:numPr>
              <w:snapToGrid w:val="0"/>
              <w:spacing w:after="0" w:line="240" w:lineRule="auto"/>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3B22D735" w14:textId="77777777" w:rsidR="0094425A" w:rsidRPr="00BF0A75" w:rsidRDefault="0094425A" w:rsidP="0094425A">
            <w:pPr>
              <w:pStyle w:val="ListParagraph"/>
              <w:snapToGrid w:val="0"/>
              <w:spacing w:after="0" w:line="240" w:lineRule="auto"/>
              <w:ind w:left="360"/>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42A6EAF7" w14:textId="77777777" w:rsidR="0094425A" w:rsidRPr="00BF0A75" w:rsidRDefault="0094425A" w:rsidP="0094425A">
            <w:pPr>
              <w:snapToGrid w:val="0"/>
              <w:spacing w:after="0" w:line="240" w:lineRule="auto"/>
              <w:ind w:left="313" w:hanging="360"/>
              <w:rPr>
                <w:rFonts w:ascii="Garamond" w:eastAsia="Times New Roman" w:hAnsi="Garamond" w:cs="Times New Roman"/>
                <w:b/>
                <w:bCs/>
                <w:sz w:val="12"/>
                <w:szCs w:val="12"/>
                <w:lang w:val="sq-AL" w:eastAsia="en-GB"/>
              </w:rPr>
            </w:pPr>
          </w:p>
        </w:tc>
        <w:tc>
          <w:tcPr>
            <w:tcW w:w="3216" w:type="pct"/>
            <w:shd w:val="clear" w:color="auto" w:fill="DEECEE"/>
            <w:vAlign w:val="center"/>
            <w:hideMark/>
          </w:tcPr>
          <w:p w14:paraId="1890CFF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28" w:type="pct"/>
            <w:shd w:val="clear" w:color="000000" w:fill="FFFFFF"/>
            <w:vAlign w:val="center"/>
          </w:tcPr>
          <w:p w14:paraId="0687D09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5A03D40" w14:textId="77777777" w:rsidTr="00B14F28">
        <w:trPr>
          <w:trHeight w:val="68"/>
        </w:trPr>
        <w:tc>
          <w:tcPr>
            <w:tcW w:w="1356" w:type="pct"/>
            <w:shd w:val="clear" w:color="auto" w:fill="auto"/>
            <w:vAlign w:val="center"/>
            <w:hideMark/>
          </w:tcPr>
          <w:p w14:paraId="6F007F46"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Lidhja me Acquis Communautaire</w:t>
            </w:r>
          </w:p>
        </w:tc>
        <w:tc>
          <w:tcPr>
            <w:tcW w:w="3216" w:type="pct"/>
            <w:shd w:val="clear" w:color="auto" w:fill="auto"/>
            <w:vAlign w:val="center"/>
            <w:hideMark/>
          </w:tcPr>
          <w:p w14:paraId="011F962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28" w:type="pct"/>
            <w:vAlign w:val="center"/>
          </w:tcPr>
          <w:p w14:paraId="33CFCAB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09D16A" w14:textId="77777777" w:rsidTr="00B14F28">
        <w:trPr>
          <w:trHeight w:val="68"/>
        </w:trPr>
        <w:tc>
          <w:tcPr>
            <w:tcW w:w="1356" w:type="pct"/>
            <w:shd w:val="clear" w:color="auto" w:fill="DEECEE"/>
            <w:vAlign w:val="center"/>
            <w:hideMark/>
          </w:tcPr>
          <w:p w14:paraId="2F5A87C5"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të dhënave për monitorimin e treguesit të performancës</w:t>
            </w:r>
          </w:p>
        </w:tc>
        <w:tc>
          <w:tcPr>
            <w:tcW w:w="3216" w:type="pct"/>
            <w:shd w:val="clear" w:color="auto" w:fill="DEECEE"/>
            <w:vAlign w:val="center"/>
            <w:hideMark/>
          </w:tcPr>
          <w:p w14:paraId="3F1765A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Prokuroria e Posaçme (SPAK), PP, PSH</w:t>
            </w:r>
          </w:p>
        </w:tc>
        <w:tc>
          <w:tcPr>
            <w:tcW w:w="428" w:type="pct"/>
            <w:shd w:val="clear" w:color="000000" w:fill="FFFFFF"/>
            <w:vAlign w:val="center"/>
          </w:tcPr>
          <w:p w14:paraId="7FA4D19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E5CACF8" w14:textId="77777777" w:rsidTr="00B14F28">
        <w:trPr>
          <w:trHeight w:val="68"/>
        </w:trPr>
        <w:tc>
          <w:tcPr>
            <w:tcW w:w="1356" w:type="pct"/>
            <w:vMerge w:val="restart"/>
            <w:shd w:val="clear" w:color="auto" w:fill="DEECEE"/>
            <w:vAlign w:val="center"/>
            <w:hideMark/>
          </w:tcPr>
          <w:p w14:paraId="20B3D302"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Institucioni/et përgjegjës/e për mbledhjen e të dhënave</w:t>
            </w:r>
          </w:p>
        </w:tc>
        <w:tc>
          <w:tcPr>
            <w:tcW w:w="3216" w:type="pct"/>
            <w:shd w:val="clear" w:color="auto" w:fill="DEECEE"/>
            <w:vAlign w:val="center"/>
          </w:tcPr>
          <w:p w14:paraId="2DB2C52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përgjegjëse për mbledhjen dhe analizën e informacionit</w:t>
            </w:r>
          </w:p>
        </w:tc>
        <w:tc>
          <w:tcPr>
            <w:tcW w:w="428" w:type="pct"/>
            <w:shd w:val="clear" w:color="000000" w:fill="FFFFFF"/>
            <w:vAlign w:val="center"/>
          </w:tcPr>
          <w:p w14:paraId="3E4313D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8FDA1B" w14:textId="77777777" w:rsidTr="00B14F28">
        <w:trPr>
          <w:trHeight w:val="143"/>
        </w:trPr>
        <w:tc>
          <w:tcPr>
            <w:tcW w:w="1356" w:type="pct"/>
            <w:vMerge/>
            <w:shd w:val="clear" w:color="auto" w:fill="DEECEE"/>
            <w:vAlign w:val="center"/>
            <w:hideMark/>
          </w:tcPr>
          <w:p w14:paraId="346470B9" w14:textId="77777777" w:rsidR="0094425A" w:rsidRPr="00BF0A75" w:rsidRDefault="0094425A" w:rsidP="00031439">
            <w:pPr>
              <w:pStyle w:val="ListParagraph"/>
              <w:numPr>
                <w:ilvl w:val="0"/>
                <w:numId w:val="16"/>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16" w:type="pct"/>
            <w:shd w:val="clear" w:color="auto" w:fill="DEECEE"/>
            <w:vAlign w:val="center"/>
          </w:tcPr>
          <w:p w14:paraId="0C453FC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Prokuroria e Posaçme (SPAK)</w:t>
            </w:r>
            <w:r w:rsidRPr="00BF0A75">
              <w:rPr>
                <w:rFonts w:ascii="Garamond" w:hAnsi="Garamond" w:cs="Times New Roman"/>
                <w:sz w:val="12"/>
                <w:szCs w:val="12"/>
                <w:lang w:val="sq-AL"/>
              </w:rPr>
              <w:t xml:space="preserve">, Prokuroria e </w:t>
            </w:r>
            <w:r w:rsidRPr="00BF0A75">
              <w:rPr>
                <w:rFonts w:ascii="Garamond" w:eastAsia="Times New Roman" w:hAnsi="Garamond" w:cs="Times New Roman"/>
                <w:sz w:val="12"/>
                <w:szCs w:val="12"/>
                <w:lang w:val="sq-AL" w:eastAsia="en-GB"/>
              </w:rPr>
              <w:t>Përgjithshme</w:t>
            </w:r>
            <w:r w:rsidRPr="00BF0A75">
              <w:rPr>
                <w:rFonts w:ascii="Garamond" w:hAnsi="Garamond" w:cs="Times New Roman"/>
                <w:sz w:val="12"/>
                <w:szCs w:val="12"/>
                <w:lang w:val="sq-AL"/>
              </w:rPr>
              <w:t xml:space="preserve">, Policia e Shtetit për </w:t>
            </w:r>
            <w:r w:rsidRPr="00BF0A75">
              <w:rPr>
                <w:rFonts w:ascii="Garamond" w:eastAsia="Times New Roman" w:hAnsi="Garamond" w:cs="Times New Roman"/>
                <w:sz w:val="12"/>
                <w:szCs w:val="12"/>
                <w:lang w:val="sq-AL" w:eastAsia="en-GB"/>
              </w:rPr>
              <w:t>mbledhjen, sigurimin e informacionit dhe dërgimin e tij në Drejtorinë e Përgjithshme të Antikorrupsionit</w:t>
            </w:r>
          </w:p>
        </w:tc>
        <w:tc>
          <w:tcPr>
            <w:tcW w:w="428" w:type="pct"/>
            <w:shd w:val="clear" w:color="000000" w:fill="FFFFFF"/>
            <w:vAlign w:val="center"/>
          </w:tcPr>
          <w:p w14:paraId="57AB7AB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71AF21E9" w14:textId="77777777" w:rsidR="0094425A" w:rsidRPr="00BF0A75" w:rsidRDefault="0094425A" w:rsidP="0094425A">
      <w:pPr>
        <w:spacing w:after="0" w:line="240" w:lineRule="auto"/>
        <w:rPr>
          <w:rFonts w:ascii="Garamond" w:hAnsi="Garamond" w:cs="Times New Roman"/>
          <w:sz w:val="12"/>
          <w:szCs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7"/>
        <w:gridCol w:w="9070"/>
        <w:gridCol w:w="1125"/>
      </w:tblGrid>
      <w:tr w:rsidR="0094425A" w:rsidRPr="00BF0A75" w14:paraId="58FF4A86" w14:textId="77777777" w:rsidTr="00B14F28">
        <w:trPr>
          <w:trHeight w:val="557"/>
        </w:trPr>
        <w:tc>
          <w:tcPr>
            <w:tcW w:w="1357" w:type="pct"/>
            <w:shd w:val="clear" w:color="auto" w:fill="DEECEE"/>
            <w:noWrap/>
            <w:vAlign w:val="center"/>
            <w:hideMark/>
          </w:tcPr>
          <w:p w14:paraId="66B4DB42"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Përshkrimi i Metodologjisë</w:t>
            </w:r>
          </w:p>
        </w:tc>
        <w:tc>
          <w:tcPr>
            <w:tcW w:w="3241" w:type="pct"/>
            <w:shd w:val="clear" w:color="auto" w:fill="DEECEE"/>
            <w:noWrap/>
            <w:vAlign w:val="center"/>
          </w:tcPr>
          <w:p w14:paraId="434C574E"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angazhimit të Shqipërisë në operacionet e nisura nga Europol dhe Interpol në fushën e luftës kundër krimit financiar dhe ekonomik, si një element i rëndësishëm i luftës kundër korrupsionit, përgjatë periudhave të raportimit dhe zbatimit të SNKK, 2024-2030.</w:t>
            </w:r>
          </w:p>
          <w:p w14:paraId="62BE2D7D"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Drejtoria e Përgjithshme Antikorrupsion, si autoritet teknik në varësinë e Koordinatorit Kombëtar Kundër Korrupsionit, në bashkëpunim të ngushtë me Prokurorinë e Posaçme (SPAK), Prokurorinë e Përgjithshme, Policinë e Shtetit, do të përgatisë vlerësimin për të identifikuar numrin e operacioneve të nisura nga Europol dhe Interpol në fushën e luftës kundër krimit financiar dhe ekonomik në të cilat Shqipëria ka marrë pjesë përkatësisht në tre vitet e fundit. </w:t>
            </w:r>
          </w:p>
          <w:p w14:paraId="34E412AA"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CACE01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w:t>
            </w:r>
            <w:r w:rsidRPr="00BF0A75">
              <w:rPr>
                <w:rFonts w:ascii="Garamond" w:eastAsia="Times New Roman" w:hAnsi="Garamond" w:cs="Times New Roman"/>
                <w:i/>
                <w:iCs/>
                <w:sz w:val="12"/>
                <w:szCs w:val="12"/>
                <w:lang w:val="sq-AL" w:eastAsia="en-GB"/>
              </w:rPr>
              <w:t>Prokuroria e Posaçme</w:t>
            </w:r>
            <w:r w:rsidRPr="00BF0A75">
              <w:rPr>
                <w:rFonts w:ascii="Garamond" w:eastAsia="Times New Roman" w:hAnsi="Garamond" w:cs="Times New Roman"/>
                <w:sz w:val="12"/>
                <w:szCs w:val="12"/>
                <w:lang w:val="sq-AL" w:eastAsia="en-GB"/>
              </w:rPr>
              <w:t xml:space="preserve"> (SPAK) dhe </w:t>
            </w:r>
            <w:r w:rsidRPr="00BF0A75">
              <w:rPr>
                <w:rFonts w:ascii="Garamond" w:eastAsia="Times New Roman" w:hAnsi="Garamond" w:cs="Times New Roman"/>
                <w:i/>
                <w:iCs/>
                <w:sz w:val="12"/>
                <w:szCs w:val="12"/>
                <w:lang w:val="sq-AL" w:eastAsia="en-GB"/>
              </w:rPr>
              <w:t>Policia e Shtetit</w:t>
            </w:r>
            <w:r w:rsidRPr="00BF0A75">
              <w:rPr>
                <w:rFonts w:ascii="Garamond" w:eastAsia="Times New Roman" w:hAnsi="Garamond" w:cs="Times New Roman"/>
                <w:sz w:val="12"/>
                <w:szCs w:val="12"/>
                <w:lang w:val="sq-AL" w:eastAsia="en-GB"/>
              </w:rPr>
              <w:t xml:space="preserve"> do të:</w:t>
            </w:r>
          </w:p>
          <w:p w14:paraId="7F1CE3FC" w14:textId="77777777" w:rsidR="0094425A" w:rsidRPr="00BF0A75" w:rsidRDefault="0094425A" w:rsidP="00031439">
            <w:pPr>
              <w:pStyle w:val="ListParagraph"/>
              <w:numPr>
                <w:ilvl w:val="0"/>
                <w:numId w:val="32"/>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Mbledhin informacion në lidhje me numrin e operacioneve të krimit financiar dhe ekonomik të nisur nga Europol ose Interpol në të cilat Shqipëria ka marrë pjesë në periudhën raportuese;</w:t>
            </w:r>
          </w:p>
          <w:p w14:paraId="12632566" w14:textId="77777777" w:rsidR="0094425A" w:rsidRPr="00BF0A75" w:rsidRDefault="0094425A" w:rsidP="00031439">
            <w:pPr>
              <w:pStyle w:val="ListParagraph"/>
              <w:numPr>
                <w:ilvl w:val="0"/>
                <w:numId w:val="3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Llogarisin përqindjen e numrit të operacioneve të krimit financiar dhe ekonomik të nisura nga Europol ose Interpol në të cilat Shqipëria ka marrë pjesë, si për periudhën raportuese ashtu edhe përgjatë zbatimit të SNKK 2024-2030 (kumulative), sipas formulës së dhënë.</w:t>
            </w:r>
          </w:p>
        </w:tc>
        <w:tc>
          <w:tcPr>
            <w:tcW w:w="402" w:type="pct"/>
            <w:vAlign w:val="center"/>
          </w:tcPr>
          <w:p w14:paraId="009E6E6F" w14:textId="77777777" w:rsidR="0094425A" w:rsidRPr="00BF0A75" w:rsidRDefault="0094425A" w:rsidP="0094425A">
            <w:pPr>
              <w:spacing w:after="0" w:line="240" w:lineRule="auto"/>
              <w:rPr>
                <w:rFonts w:ascii="Garamond" w:eastAsia="Times New Roman" w:hAnsi="Garamond" w:cs="Times New Roman"/>
                <w:color w:val="000000"/>
                <w:sz w:val="12"/>
                <w:szCs w:val="12"/>
                <w:lang w:val="sq-AL" w:eastAsia="en-GB"/>
              </w:rPr>
            </w:pPr>
          </w:p>
        </w:tc>
      </w:tr>
      <w:tr w:rsidR="0094425A" w:rsidRPr="00BF0A75" w14:paraId="0FC7A810" w14:textId="77777777" w:rsidTr="00B14F28">
        <w:trPr>
          <w:trHeight w:val="68"/>
        </w:trPr>
        <w:tc>
          <w:tcPr>
            <w:tcW w:w="1357" w:type="pct"/>
            <w:shd w:val="clear" w:color="auto" w:fill="DEECEE"/>
            <w:vAlign w:val="center"/>
            <w:hideMark/>
          </w:tcPr>
          <w:p w14:paraId="54DAEB58"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Frekuenca e matjes</w:t>
            </w:r>
          </w:p>
        </w:tc>
        <w:tc>
          <w:tcPr>
            <w:tcW w:w="3241" w:type="pct"/>
            <w:shd w:val="clear" w:color="auto" w:fill="DEECEE"/>
            <w:vAlign w:val="center"/>
          </w:tcPr>
          <w:p w14:paraId="6D836D2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Vjetor</w:t>
            </w:r>
          </w:p>
        </w:tc>
        <w:tc>
          <w:tcPr>
            <w:tcW w:w="402" w:type="pct"/>
            <w:shd w:val="clear" w:color="000000" w:fill="FFFFFF"/>
            <w:vAlign w:val="center"/>
          </w:tcPr>
          <w:p w14:paraId="65FF575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6D11DD4A" w14:textId="77777777" w:rsidTr="00B14F28">
        <w:trPr>
          <w:trHeight w:val="68"/>
        </w:trPr>
        <w:tc>
          <w:tcPr>
            <w:tcW w:w="1357" w:type="pct"/>
            <w:shd w:val="clear" w:color="auto" w:fill="DEECEE"/>
            <w:vAlign w:val="center"/>
            <w:hideMark/>
          </w:tcPr>
          <w:p w14:paraId="79872B66"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Natyra e treguesit: Kumulative/Rritëse</w:t>
            </w:r>
          </w:p>
        </w:tc>
        <w:tc>
          <w:tcPr>
            <w:tcW w:w="3241" w:type="pct"/>
            <w:shd w:val="clear" w:color="auto" w:fill="DEECEE"/>
            <w:vAlign w:val="center"/>
          </w:tcPr>
          <w:p w14:paraId="5198F41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2" w:type="pct"/>
            <w:shd w:val="clear" w:color="000000" w:fill="FFFFFF"/>
            <w:vAlign w:val="center"/>
          </w:tcPr>
          <w:p w14:paraId="73D9294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03C9BE4" w14:textId="77777777" w:rsidTr="00B14F28">
        <w:trPr>
          <w:trHeight w:val="68"/>
        </w:trPr>
        <w:tc>
          <w:tcPr>
            <w:tcW w:w="1357" w:type="pct"/>
            <w:shd w:val="clear" w:color="auto" w:fill="auto"/>
            <w:vAlign w:val="center"/>
            <w:hideMark/>
          </w:tcPr>
          <w:p w14:paraId="61633ED1"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r w:rsidRPr="00BF0A75">
              <w:rPr>
                <w:rFonts w:ascii="Garamond" w:hAnsi="Garamond" w:cs="Times New Roman"/>
                <w:b/>
                <w:bCs/>
                <w:sz w:val="12"/>
                <w:szCs w:val="12"/>
                <w:lang w:val="sq-AL"/>
              </w:rPr>
              <w:t>Input: Direkt ose i Përbërë</w:t>
            </w:r>
          </w:p>
        </w:tc>
        <w:tc>
          <w:tcPr>
            <w:tcW w:w="3241" w:type="pct"/>
            <w:shd w:val="clear" w:color="000000" w:fill="FFFFFF"/>
            <w:vAlign w:val="center"/>
          </w:tcPr>
          <w:p w14:paraId="376DB72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2" w:type="pct"/>
            <w:shd w:val="clear" w:color="000000" w:fill="FFFFFF"/>
            <w:vAlign w:val="center"/>
          </w:tcPr>
          <w:p w14:paraId="0718749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F94333C" w14:textId="77777777" w:rsidTr="00B14F28">
        <w:trPr>
          <w:trHeight w:val="68"/>
        </w:trPr>
        <w:tc>
          <w:tcPr>
            <w:tcW w:w="1357" w:type="pct"/>
            <w:shd w:val="clear" w:color="auto" w:fill="DEECEE"/>
            <w:vAlign w:val="center"/>
            <w:hideMark/>
          </w:tcPr>
          <w:p w14:paraId="40356307"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r w:rsidRPr="00BF0A75">
              <w:rPr>
                <w:rFonts w:ascii="Garamond" w:hAnsi="Garamond" w:cs="Times New Roman"/>
                <w:b/>
                <w:bCs/>
                <w:sz w:val="12"/>
                <w:szCs w:val="12"/>
                <w:lang w:val="sq-AL"/>
              </w:rPr>
              <w:t>Formula e llogaritjes</w:t>
            </w:r>
          </w:p>
        </w:tc>
        <w:tc>
          <w:tcPr>
            <w:tcW w:w="3241" w:type="pct"/>
            <w:shd w:val="clear" w:color="auto" w:fill="DEECEE"/>
            <w:vAlign w:val="center"/>
            <w:hideMark/>
          </w:tcPr>
          <w:p w14:paraId="5B24DE48"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në periudhën raportuese: (periudha 6-mujore)</w:t>
            </w:r>
          </w:p>
          <w:p w14:paraId="307048B9"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5EA2AF8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operacioneve të krimit financiar dhe ekonomik të nisur nga Europol dhe Interpol në të cilat Shqipëria ka marrë pjesë në periudhën raportuese / numri i operacioneve të këtij lloji në të cilin Shqipëria ka marrë pjesë në periudhat e mëparshme raportuese (viti paraardhës) X 100</w:t>
            </w:r>
          </w:p>
          <w:p w14:paraId="2233E0F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3B499222"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1078039D"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72F48A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operacioneve të krimit financiar dhe ekonomik të nisur nga Europol dhe Interpol në të cilat Shqipëria ka marrë pjesë gjatë zbatimit të SNKK 2024-2030 / numri i operacioneve të këtij lloji në të cilin Shqipëria ka marrë pjesë në tre vitet e fundit përpara fillimit të zbatimit të SNKK 2024-2030 X 100</w:t>
            </w:r>
          </w:p>
          <w:p w14:paraId="1C03AF8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2" w:type="pct"/>
            <w:vAlign w:val="center"/>
          </w:tcPr>
          <w:p w14:paraId="547174A1"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0E3F954E" w14:textId="77777777" w:rsidTr="00B14F28">
        <w:trPr>
          <w:trHeight w:val="77"/>
        </w:trPr>
        <w:tc>
          <w:tcPr>
            <w:tcW w:w="1357" w:type="pct"/>
            <w:vMerge w:val="restart"/>
            <w:shd w:val="clear" w:color="auto" w:fill="auto"/>
            <w:vAlign w:val="center"/>
            <w:hideMark/>
          </w:tcPr>
          <w:p w14:paraId="137E4A1C" w14:textId="77777777" w:rsidR="0094425A" w:rsidRPr="00BF0A75" w:rsidRDefault="0094425A" w:rsidP="00031439">
            <w:pPr>
              <w:pStyle w:val="ListParagraph"/>
              <w:numPr>
                <w:ilvl w:val="0"/>
                <w:numId w:val="16"/>
              </w:numPr>
              <w:spacing w:after="0" w:line="240" w:lineRule="auto"/>
              <w:ind w:left="310"/>
              <w:rPr>
                <w:rFonts w:ascii="Garamond" w:eastAsia="Times New Roman" w:hAnsi="Garamond" w:cs="Times New Roman"/>
                <w:b/>
                <w:bCs/>
                <w:color w:val="000000"/>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41" w:type="pct"/>
            <w:shd w:val="clear" w:color="auto" w:fill="auto"/>
            <w:vAlign w:val="center"/>
            <w:hideMark/>
          </w:tcPr>
          <w:p w14:paraId="6EEDC852"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402" w:type="pct"/>
            <w:vAlign w:val="center"/>
          </w:tcPr>
          <w:p w14:paraId="332ADBD0"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0EDC0038" w14:textId="77777777" w:rsidTr="00B14F28">
        <w:trPr>
          <w:trHeight w:val="80"/>
        </w:trPr>
        <w:tc>
          <w:tcPr>
            <w:tcW w:w="1357" w:type="pct"/>
            <w:vMerge/>
            <w:vAlign w:val="center"/>
            <w:hideMark/>
          </w:tcPr>
          <w:p w14:paraId="384F838A"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p>
        </w:tc>
        <w:tc>
          <w:tcPr>
            <w:tcW w:w="3241" w:type="pct"/>
            <w:shd w:val="clear" w:color="auto" w:fill="auto"/>
            <w:vAlign w:val="center"/>
            <w:hideMark/>
          </w:tcPr>
          <w:p w14:paraId="5D76136E"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402" w:type="pct"/>
            <w:vAlign w:val="center"/>
          </w:tcPr>
          <w:p w14:paraId="15D45C0C"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3E67C6C7" w14:textId="77777777" w:rsidTr="00B14F28">
        <w:trPr>
          <w:trHeight w:val="77"/>
        </w:trPr>
        <w:tc>
          <w:tcPr>
            <w:tcW w:w="1357" w:type="pct"/>
            <w:vMerge/>
            <w:vAlign w:val="center"/>
            <w:hideMark/>
          </w:tcPr>
          <w:p w14:paraId="29011F3D"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color w:val="000000"/>
                <w:sz w:val="12"/>
                <w:szCs w:val="12"/>
                <w:lang w:val="sq-AL" w:eastAsia="en-GB"/>
              </w:rPr>
            </w:pPr>
          </w:p>
        </w:tc>
        <w:tc>
          <w:tcPr>
            <w:tcW w:w="3241" w:type="pct"/>
            <w:shd w:val="clear" w:color="auto" w:fill="auto"/>
            <w:vAlign w:val="center"/>
            <w:hideMark/>
          </w:tcPr>
          <w:p w14:paraId="2B18382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2" w:type="pct"/>
            <w:vAlign w:val="center"/>
          </w:tcPr>
          <w:p w14:paraId="5B2F3DEE" w14:textId="77777777" w:rsidR="0094425A" w:rsidRPr="00BF0A75" w:rsidRDefault="0094425A" w:rsidP="0094425A">
            <w:pPr>
              <w:spacing w:after="0" w:line="240" w:lineRule="auto"/>
              <w:rPr>
                <w:rFonts w:ascii="Garamond" w:eastAsia="Times New Roman" w:hAnsi="Garamond" w:cs="Times New Roman"/>
                <w:color w:val="FF0000"/>
                <w:sz w:val="12"/>
                <w:szCs w:val="12"/>
                <w:lang w:val="sq-AL" w:eastAsia="en-GB"/>
              </w:rPr>
            </w:pPr>
          </w:p>
        </w:tc>
      </w:tr>
      <w:tr w:rsidR="0094425A" w:rsidRPr="00BF0A75" w14:paraId="1F70CF06" w14:textId="77777777" w:rsidTr="00B14F28">
        <w:trPr>
          <w:trHeight w:val="278"/>
        </w:trPr>
        <w:tc>
          <w:tcPr>
            <w:tcW w:w="1357" w:type="pct"/>
            <w:shd w:val="clear" w:color="auto" w:fill="DEECEE"/>
            <w:vAlign w:val="center"/>
            <w:hideMark/>
          </w:tcPr>
          <w:p w14:paraId="2E4188AD"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progresit</w:t>
            </w:r>
          </w:p>
        </w:tc>
        <w:tc>
          <w:tcPr>
            <w:tcW w:w="3241" w:type="pct"/>
            <w:shd w:val="clear" w:color="auto" w:fill="DEECEE"/>
            <w:vAlign w:val="center"/>
            <w:hideMark/>
          </w:tcPr>
          <w:p w14:paraId="23251A29"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w:t>
            </w:r>
          </w:p>
        </w:tc>
        <w:tc>
          <w:tcPr>
            <w:tcW w:w="402" w:type="pct"/>
            <w:shd w:val="clear" w:color="000000" w:fill="FFFFFF"/>
            <w:vAlign w:val="center"/>
          </w:tcPr>
          <w:p w14:paraId="61694B0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59DED1D" w14:textId="77777777" w:rsidTr="00B14F28">
        <w:trPr>
          <w:trHeight w:val="68"/>
        </w:trPr>
        <w:tc>
          <w:tcPr>
            <w:tcW w:w="1357" w:type="pct"/>
            <w:vMerge w:val="restart"/>
            <w:shd w:val="clear" w:color="auto" w:fill="DEECEE"/>
            <w:noWrap/>
            <w:vAlign w:val="center"/>
            <w:hideMark/>
          </w:tcPr>
          <w:p w14:paraId="45C2CD7B"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3241" w:type="pct"/>
            <w:shd w:val="clear" w:color="auto" w:fill="DEECEE"/>
            <w:noWrap/>
            <w:vAlign w:val="center"/>
          </w:tcPr>
          <w:p w14:paraId="5D51B94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2" w:type="pct"/>
            <w:vAlign w:val="center"/>
          </w:tcPr>
          <w:p w14:paraId="233DD19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5BF3D58" w14:textId="77777777" w:rsidTr="00B14F28">
        <w:trPr>
          <w:trHeight w:val="68"/>
        </w:trPr>
        <w:tc>
          <w:tcPr>
            <w:tcW w:w="1357" w:type="pct"/>
            <w:vMerge/>
            <w:shd w:val="clear" w:color="auto" w:fill="DEECEE"/>
            <w:noWrap/>
            <w:vAlign w:val="center"/>
          </w:tcPr>
          <w:p w14:paraId="669E3CE9"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noWrap/>
            <w:vAlign w:val="center"/>
          </w:tcPr>
          <w:p w14:paraId="5F93AC8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2" w:type="pct"/>
            <w:vAlign w:val="center"/>
          </w:tcPr>
          <w:p w14:paraId="3F4DC65A"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175D9E20" w14:textId="77777777" w:rsidTr="00B14F28">
        <w:trPr>
          <w:trHeight w:val="77"/>
        </w:trPr>
        <w:tc>
          <w:tcPr>
            <w:tcW w:w="1357" w:type="pct"/>
            <w:vMerge/>
            <w:shd w:val="clear" w:color="auto" w:fill="DEECEE"/>
            <w:vAlign w:val="center"/>
            <w:hideMark/>
          </w:tcPr>
          <w:p w14:paraId="34A119DC"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2369CBF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c>
          <w:tcPr>
            <w:tcW w:w="402" w:type="pct"/>
            <w:shd w:val="clear" w:color="000000" w:fill="FFFFFF"/>
            <w:vAlign w:val="center"/>
          </w:tcPr>
          <w:p w14:paraId="2CC186D0"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4F629DD" w14:textId="77777777" w:rsidTr="00B14F28">
        <w:trPr>
          <w:trHeight w:val="77"/>
        </w:trPr>
        <w:tc>
          <w:tcPr>
            <w:tcW w:w="1357" w:type="pct"/>
            <w:vMerge w:val="restart"/>
            <w:shd w:val="clear" w:color="auto" w:fill="DEECEE"/>
            <w:noWrap/>
            <w:vAlign w:val="center"/>
            <w:hideMark/>
          </w:tcPr>
          <w:p w14:paraId="7D87ECD1"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w:t>
            </w:r>
          </w:p>
        </w:tc>
        <w:tc>
          <w:tcPr>
            <w:tcW w:w="3241" w:type="pct"/>
            <w:shd w:val="clear" w:color="auto" w:fill="DEECEE"/>
            <w:vAlign w:val="center"/>
          </w:tcPr>
          <w:p w14:paraId="6294FAC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Vlerësimit </w:t>
            </w:r>
          </w:p>
        </w:tc>
        <w:tc>
          <w:tcPr>
            <w:tcW w:w="402" w:type="pct"/>
            <w:vAlign w:val="center"/>
          </w:tcPr>
          <w:p w14:paraId="08663B1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87DEB87" w14:textId="77777777" w:rsidTr="00B14F28">
        <w:trPr>
          <w:trHeight w:val="77"/>
        </w:trPr>
        <w:tc>
          <w:tcPr>
            <w:tcW w:w="1357" w:type="pct"/>
            <w:vMerge/>
            <w:shd w:val="clear" w:color="auto" w:fill="DEECEE"/>
            <w:vAlign w:val="center"/>
            <w:hideMark/>
          </w:tcPr>
          <w:p w14:paraId="02B0DFD3"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vAlign w:val="center"/>
          </w:tcPr>
          <w:p w14:paraId="568761A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22B9AF1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57C5C88B" w14:textId="77777777" w:rsidTr="00B14F28">
        <w:trPr>
          <w:trHeight w:val="68"/>
        </w:trPr>
        <w:tc>
          <w:tcPr>
            <w:tcW w:w="1357" w:type="pct"/>
            <w:vMerge/>
            <w:shd w:val="clear" w:color="auto" w:fill="DEECEE"/>
            <w:vAlign w:val="center"/>
            <w:hideMark/>
          </w:tcPr>
          <w:p w14:paraId="21C17768"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tcPr>
          <w:p w14:paraId="160E90B3"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47D1D42E"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3C722C55" w14:textId="77777777" w:rsidTr="00B14F28">
        <w:trPr>
          <w:trHeight w:val="170"/>
        </w:trPr>
        <w:tc>
          <w:tcPr>
            <w:tcW w:w="1357" w:type="pct"/>
            <w:vMerge/>
            <w:shd w:val="clear" w:color="auto" w:fill="DEECEE"/>
            <w:vAlign w:val="center"/>
            <w:hideMark/>
          </w:tcPr>
          <w:p w14:paraId="59AB628C"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tcPr>
          <w:p w14:paraId="1EF07DD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0B184094"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509DFDEE" w14:textId="77777777" w:rsidTr="00B14F28">
        <w:trPr>
          <w:trHeight w:val="77"/>
        </w:trPr>
        <w:tc>
          <w:tcPr>
            <w:tcW w:w="1357" w:type="pct"/>
            <w:vMerge/>
            <w:shd w:val="clear" w:color="auto" w:fill="DEECEE"/>
            <w:vAlign w:val="center"/>
            <w:hideMark/>
          </w:tcPr>
          <w:p w14:paraId="031B860F"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tcPr>
          <w:p w14:paraId="51F2A45F"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6498AFD2"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57031CC7" w14:textId="77777777" w:rsidTr="00B14F28">
        <w:trPr>
          <w:trHeight w:val="77"/>
        </w:trPr>
        <w:tc>
          <w:tcPr>
            <w:tcW w:w="1357" w:type="pct"/>
            <w:vMerge/>
            <w:shd w:val="clear" w:color="auto" w:fill="DEECEE"/>
            <w:vAlign w:val="center"/>
          </w:tcPr>
          <w:p w14:paraId="582369DA"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tcPr>
          <w:p w14:paraId="61A0BA97"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6E23305C"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08DA75AB" w14:textId="77777777" w:rsidTr="00B14F28">
        <w:trPr>
          <w:trHeight w:val="77"/>
        </w:trPr>
        <w:tc>
          <w:tcPr>
            <w:tcW w:w="1357" w:type="pct"/>
            <w:vMerge/>
            <w:shd w:val="clear" w:color="auto" w:fill="DEECEE"/>
            <w:vAlign w:val="center"/>
          </w:tcPr>
          <w:p w14:paraId="2D73D2BD"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p>
        </w:tc>
        <w:tc>
          <w:tcPr>
            <w:tcW w:w="3241" w:type="pct"/>
            <w:shd w:val="clear" w:color="auto" w:fill="DEECEE"/>
          </w:tcPr>
          <w:p w14:paraId="4F686B5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Trend rritës i numrit të operacioneve ndërkombëtare ku Shqipëria ka marrë pjesë</w:t>
            </w:r>
          </w:p>
        </w:tc>
        <w:tc>
          <w:tcPr>
            <w:tcW w:w="402" w:type="pct"/>
            <w:vAlign w:val="center"/>
          </w:tcPr>
          <w:p w14:paraId="73EA9170"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3ABAC3BB" w14:textId="77777777" w:rsidTr="00B14F28">
        <w:trPr>
          <w:trHeight w:val="77"/>
        </w:trPr>
        <w:tc>
          <w:tcPr>
            <w:tcW w:w="1357" w:type="pct"/>
            <w:shd w:val="clear" w:color="auto" w:fill="auto"/>
            <w:vAlign w:val="center"/>
            <w:hideMark/>
          </w:tcPr>
          <w:p w14:paraId="3FE0DDE3"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3241" w:type="pct"/>
            <w:shd w:val="clear" w:color="000000" w:fill="FFFFFF"/>
            <w:vAlign w:val="center"/>
          </w:tcPr>
          <w:p w14:paraId="30AD333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Rritje vjetore e numrit të operacioneve ndërkombëtare në të cilat Shqipëria ka marrë pjesë</w:t>
            </w:r>
          </w:p>
        </w:tc>
        <w:tc>
          <w:tcPr>
            <w:tcW w:w="402" w:type="pct"/>
            <w:shd w:val="clear" w:color="000000" w:fill="FFFFFF"/>
            <w:vAlign w:val="center"/>
          </w:tcPr>
          <w:p w14:paraId="7F92B871"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2214976C" w14:textId="77777777" w:rsidTr="00B14F28">
        <w:trPr>
          <w:trHeight w:val="77"/>
        </w:trPr>
        <w:tc>
          <w:tcPr>
            <w:tcW w:w="1357" w:type="pct"/>
            <w:shd w:val="clear" w:color="auto" w:fill="auto"/>
            <w:noWrap/>
            <w:vAlign w:val="center"/>
            <w:hideMark/>
          </w:tcPr>
          <w:p w14:paraId="29F3C05D"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3241" w:type="pct"/>
            <w:shd w:val="clear" w:color="auto" w:fill="auto"/>
            <w:vAlign w:val="center"/>
            <w:hideMark/>
          </w:tcPr>
          <w:p w14:paraId="07278B0D"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2" w:type="pct"/>
            <w:vAlign w:val="center"/>
          </w:tcPr>
          <w:p w14:paraId="130E2E58"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212BBBCF" w14:textId="77777777" w:rsidTr="00B14F28">
        <w:trPr>
          <w:trHeight w:val="68"/>
        </w:trPr>
        <w:tc>
          <w:tcPr>
            <w:tcW w:w="1357" w:type="pct"/>
            <w:shd w:val="clear" w:color="auto" w:fill="DEECEE"/>
            <w:vAlign w:val="center"/>
            <w:hideMark/>
          </w:tcPr>
          <w:p w14:paraId="0B01DF95" w14:textId="77777777" w:rsidR="0094425A" w:rsidRPr="00BF0A75" w:rsidRDefault="0094425A" w:rsidP="00031439">
            <w:pPr>
              <w:pStyle w:val="ListParagraph"/>
              <w:numPr>
                <w:ilvl w:val="0"/>
                <w:numId w:val="16"/>
              </w:numPr>
              <w:spacing w:after="0" w:line="240" w:lineRule="auto"/>
              <w:ind w:left="31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3241" w:type="pct"/>
            <w:shd w:val="clear" w:color="auto" w:fill="DEECEE"/>
            <w:vAlign w:val="center"/>
            <w:hideMark/>
          </w:tcPr>
          <w:p w14:paraId="61EB065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2" w:type="pct"/>
            <w:shd w:val="clear" w:color="000000" w:fill="FFFFFF"/>
            <w:vAlign w:val="center"/>
          </w:tcPr>
          <w:p w14:paraId="105ED55B"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r w:rsidR="0094425A" w:rsidRPr="00BF0A75" w14:paraId="534D3894" w14:textId="77777777" w:rsidTr="00B14F28">
        <w:trPr>
          <w:trHeight w:val="68"/>
        </w:trPr>
        <w:tc>
          <w:tcPr>
            <w:tcW w:w="1357" w:type="pct"/>
            <w:shd w:val="clear" w:color="auto" w:fill="DEECEE"/>
            <w:vAlign w:val="center"/>
            <w:hideMark/>
          </w:tcPr>
          <w:p w14:paraId="25D0AD12" w14:textId="77777777" w:rsidR="0094425A" w:rsidRPr="00BF0A75" w:rsidRDefault="0094425A" w:rsidP="00031439">
            <w:pPr>
              <w:pStyle w:val="ListParagraph"/>
              <w:numPr>
                <w:ilvl w:val="0"/>
                <w:numId w:val="16"/>
              </w:numPr>
              <w:spacing w:after="0" w:line="240" w:lineRule="auto"/>
              <w:ind w:left="313"/>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3241" w:type="pct"/>
            <w:shd w:val="clear" w:color="auto" w:fill="DEECEE"/>
            <w:vAlign w:val="center"/>
            <w:hideMark/>
          </w:tcPr>
          <w:p w14:paraId="518C603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16.5 Reduktim i ndjeshëm i korrupsionit dhe ryshfetit në të gjitha format</w:t>
            </w:r>
          </w:p>
        </w:tc>
        <w:tc>
          <w:tcPr>
            <w:tcW w:w="402" w:type="pct"/>
            <w:shd w:val="clear" w:color="000000" w:fill="FFFFFF"/>
            <w:vAlign w:val="center"/>
          </w:tcPr>
          <w:p w14:paraId="1153B4D6"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tc>
      </w:tr>
    </w:tbl>
    <w:p w14:paraId="54806081" w14:textId="77777777" w:rsidR="0094425A" w:rsidRPr="00BF0A75" w:rsidRDefault="0094425A" w:rsidP="0094425A">
      <w:pPr>
        <w:spacing w:after="0" w:line="240" w:lineRule="auto"/>
        <w:rPr>
          <w:rFonts w:ascii="Garamond" w:hAnsi="Garamond" w:cs="Times New Roman"/>
          <w:sz w:val="12"/>
          <w:szCs w:val="12"/>
          <w:lang w:val="sq-AL"/>
        </w:rPr>
      </w:pPr>
    </w:p>
    <w:p w14:paraId="5C030D6D" w14:textId="77777777" w:rsidR="0094425A" w:rsidRPr="00BF0A75" w:rsidRDefault="0094425A" w:rsidP="0094425A">
      <w:pPr>
        <w:spacing w:after="0" w:line="240" w:lineRule="auto"/>
        <w:rPr>
          <w:rFonts w:ascii="Garamond" w:hAnsi="Garamond" w:cs="Times New Roman"/>
          <w:sz w:val="12"/>
          <w:szCs w:val="12"/>
          <w:lang w:val="sq-AL"/>
        </w:rPr>
      </w:pPr>
    </w:p>
    <w:p w14:paraId="7C270342"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Qëllim Politike 3: </w:t>
      </w:r>
      <w:r w:rsidRPr="00BF0A75">
        <w:rPr>
          <w:rFonts w:ascii="Garamond" w:hAnsi="Garamond" w:cs="Times New Roman"/>
          <w:b/>
          <w:bCs/>
          <w:sz w:val="12"/>
          <w:szCs w:val="12"/>
          <w:lang w:val="sq-AL"/>
        </w:rPr>
        <w:t>Ndërgjegjësimi dhe edukimi në luftën kundër korrupsionit</w:t>
      </w:r>
      <w:r w:rsidRPr="00BF0A75">
        <w:rPr>
          <w:rFonts w:ascii="Garamond" w:hAnsi="Garamond" w:cs="Times New Roman"/>
          <w:b/>
          <w:bCs/>
          <w:sz w:val="12"/>
          <w:szCs w:val="12"/>
          <w:u w:val="single"/>
          <w:lang w:val="sq-AL"/>
        </w:rPr>
        <w:t xml:space="preserve"> </w:t>
      </w:r>
      <w:r w:rsidRPr="00BF0A75">
        <w:rPr>
          <w:rFonts w:ascii="Garamond" w:hAnsi="Garamond" w:cs="Times New Roman"/>
          <w:b/>
          <w:bCs/>
          <w:sz w:val="12"/>
          <w:szCs w:val="12"/>
          <w:lang w:val="sq-AL"/>
        </w:rPr>
        <w:t>- Rritja e ndërgjegjësimit të qytetarëve dhe edukimit të publikut për t’u angazhuar në mënyrë proaktive në luftën kundër korrupsionit</w:t>
      </w:r>
    </w:p>
    <w:p w14:paraId="7FB4F40F" w14:textId="77777777" w:rsidR="0094425A" w:rsidRPr="00BF0A75" w:rsidRDefault="0094425A" w:rsidP="0094425A">
      <w:pPr>
        <w:pStyle w:val="Heading1"/>
        <w:spacing w:before="0" w:after="0"/>
        <w:jc w:val="center"/>
        <w:rPr>
          <w:rFonts w:ascii="Garamond" w:hAnsi="Garamond"/>
          <w:b w:val="0"/>
          <w:sz w:val="12"/>
          <w:szCs w:val="12"/>
        </w:rPr>
      </w:pPr>
      <w:r w:rsidRPr="00BF0A75">
        <w:rPr>
          <w:rFonts w:ascii="Garamond" w:hAnsi="Garamond"/>
          <w:sz w:val="12"/>
          <w:szCs w:val="12"/>
        </w:rPr>
        <w:t xml:space="preserve">Objektivi Specifik 3.1: </w:t>
      </w:r>
      <w:r w:rsidRPr="00BF0A75">
        <w:rPr>
          <w:rFonts w:ascii="Garamond" w:hAnsi="Garamond"/>
          <w:color w:val="000000" w:themeColor="text1"/>
          <w:sz w:val="12"/>
          <w:szCs w:val="12"/>
        </w:rPr>
        <w:t>Rritja e ndërgjegjësimit të qytetarëve për pasojat negative të korrupsionit dhe nxitja e tyre për të kundërshtuar, denoncuar dhe raportuar korrupsionin</w:t>
      </w:r>
    </w:p>
    <w:p w14:paraId="5C03D1AB" w14:textId="77777777" w:rsidR="0094425A" w:rsidRPr="00BF0A75" w:rsidRDefault="0094425A" w:rsidP="0094425A">
      <w:pPr>
        <w:pStyle w:val="Heading1"/>
        <w:spacing w:before="0" w:after="0"/>
        <w:rPr>
          <w:rFonts w:ascii="Garamond" w:hAnsi="Garamond"/>
          <w:b w:val="0"/>
          <w:sz w:val="12"/>
          <w:szCs w:val="12"/>
        </w:rPr>
      </w:pPr>
      <w:r w:rsidRPr="00BF0A75">
        <w:rPr>
          <w:rFonts w:ascii="Garamond" w:hAnsi="Garamond"/>
          <w:sz w:val="12"/>
          <w:szCs w:val="12"/>
        </w:rPr>
        <w:t>Tregues 3.1.1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2"/>
        <w:gridCol w:w="9100"/>
        <w:gridCol w:w="1128"/>
      </w:tblGrid>
      <w:tr w:rsidR="0094425A" w:rsidRPr="00BF0A75" w14:paraId="0CFBC2AF" w14:textId="77777777" w:rsidTr="00B14F28">
        <w:trPr>
          <w:trHeight w:val="68"/>
        </w:trPr>
        <w:tc>
          <w:tcPr>
            <w:tcW w:w="1365" w:type="pct"/>
            <w:shd w:val="clear" w:color="auto" w:fill="DEECEE"/>
            <w:noWrap/>
            <w:vAlign w:val="center"/>
            <w:hideMark/>
          </w:tcPr>
          <w:p w14:paraId="198F6E75" w14:textId="77777777" w:rsidR="0094425A" w:rsidRPr="00BF0A75" w:rsidRDefault="0094425A" w:rsidP="00031439">
            <w:pPr>
              <w:pStyle w:val="ListParagraph"/>
              <w:numPr>
                <w:ilvl w:val="0"/>
                <w:numId w:val="17"/>
              </w:numPr>
              <w:snapToGrid w:val="0"/>
              <w:spacing w:after="0" w:line="240" w:lineRule="auto"/>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Titulli i Treguesit</w:t>
            </w:r>
          </w:p>
        </w:tc>
        <w:tc>
          <w:tcPr>
            <w:tcW w:w="3234" w:type="pct"/>
            <w:shd w:val="clear" w:color="auto" w:fill="DEECEE"/>
            <w:vAlign w:val="center"/>
            <w:hideMark/>
          </w:tcPr>
          <w:p w14:paraId="2E8D301C" w14:textId="77777777" w:rsidR="0094425A" w:rsidRPr="00BF0A75" w:rsidRDefault="0094425A" w:rsidP="0094425A">
            <w:pPr>
              <w:tabs>
                <w:tab w:val="left" w:pos="567"/>
              </w:tabs>
              <w:snapToGrid w:val="0"/>
              <w:spacing w:after="0" w:line="240" w:lineRule="auto"/>
              <w:jc w:val="both"/>
              <w:rPr>
                <w:rFonts w:ascii="Garamond" w:hAnsi="Garamond" w:cs="Times New Roman"/>
                <w:sz w:val="12"/>
                <w:szCs w:val="12"/>
                <w:lang w:val="sq-AL"/>
              </w:rPr>
            </w:pPr>
            <w:r w:rsidRPr="00BF0A75">
              <w:rPr>
                <w:rFonts w:ascii="Garamond" w:hAnsi="Garamond" w:cs="Times New Roman"/>
                <w:sz w:val="12"/>
                <w:szCs w:val="12"/>
                <w:lang w:val="sq-AL"/>
              </w:rPr>
              <w:t>3.1.1 Informim i shtuar i qytetarëve për mekanizmat veprues në luftën kundër korrupsionit</w:t>
            </w:r>
          </w:p>
        </w:tc>
        <w:tc>
          <w:tcPr>
            <w:tcW w:w="401" w:type="pct"/>
            <w:vAlign w:val="center"/>
          </w:tcPr>
          <w:p w14:paraId="797B5F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9915E5" w14:textId="77777777" w:rsidTr="00B14F28">
        <w:trPr>
          <w:trHeight w:val="68"/>
        </w:trPr>
        <w:tc>
          <w:tcPr>
            <w:tcW w:w="1365" w:type="pct"/>
            <w:shd w:val="clear" w:color="auto" w:fill="DEECEE"/>
            <w:vAlign w:val="center"/>
            <w:hideMark/>
          </w:tcPr>
          <w:p w14:paraId="3168786F"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Lloji i treguesit</w:t>
            </w:r>
          </w:p>
        </w:tc>
        <w:tc>
          <w:tcPr>
            <w:tcW w:w="3234" w:type="pct"/>
            <w:shd w:val="clear" w:color="auto" w:fill="DEECEE"/>
            <w:vAlign w:val="center"/>
            <w:hideMark/>
          </w:tcPr>
          <w:p w14:paraId="0FE1116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1" w:type="pct"/>
            <w:vAlign w:val="center"/>
          </w:tcPr>
          <w:p w14:paraId="486505B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1025AA2" w14:textId="77777777" w:rsidTr="00B14F28">
        <w:trPr>
          <w:trHeight w:val="68"/>
        </w:trPr>
        <w:tc>
          <w:tcPr>
            <w:tcW w:w="1365" w:type="pct"/>
            <w:shd w:val="clear" w:color="auto" w:fill="DEECEE"/>
            <w:vAlign w:val="center"/>
            <w:hideMark/>
          </w:tcPr>
          <w:p w14:paraId="19E9D8EC"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34" w:type="pct"/>
            <w:shd w:val="clear" w:color="auto" w:fill="FFFFFF" w:themeFill="background1"/>
            <w:vAlign w:val="center"/>
          </w:tcPr>
          <w:p w14:paraId="3B338A5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1" w:type="pct"/>
            <w:shd w:val="clear" w:color="000000" w:fill="FFFFFF"/>
            <w:vAlign w:val="center"/>
          </w:tcPr>
          <w:p w14:paraId="434ECC5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A9C90D6" w14:textId="77777777" w:rsidTr="00B14F28">
        <w:trPr>
          <w:trHeight w:val="431"/>
        </w:trPr>
        <w:tc>
          <w:tcPr>
            <w:tcW w:w="1365" w:type="pct"/>
            <w:shd w:val="clear" w:color="auto" w:fill="auto"/>
            <w:vAlign w:val="center"/>
            <w:hideMark/>
          </w:tcPr>
          <w:p w14:paraId="125BCCB3"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Lidhja me SKZHI-në (Shtylla Nr__.)</w:t>
            </w:r>
          </w:p>
        </w:tc>
        <w:tc>
          <w:tcPr>
            <w:tcW w:w="3234" w:type="pct"/>
            <w:shd w:val="clear" w:color="auto" w:fill="auto"/>
            <w:vAlign w:val="center"/>
          </w:tcPr>
          <w:p w14:paraId="66C8AC5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1" w:type="pct"/>
            <w:vAlign w:val="center"/>
          </w:tcPr>
          <w:p w14:paraId="3B878F9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E170B13" w14:textId="77777777" w:rsidTr="00B14F28">
        <w:trPr>
          <w:trHeight w:val="68"/>
        </w:trPr>
        <w:tc>
          <w:tcPr>
            <w:tcW w:w="1365" w:type="pct"/>
            <w:shd w:val="clear" w:color="auto" w:fill="auto"/>
            <w:vAlign w:val="center"/>
            <w:hideMark/>
          </w:tcPr>
          <w:p w14:paraId="436D3AAF"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Qëllimi/Objektivi Strategjik në SKZHI</w:t>
            </w:r>
          </w:p>
        </w:tc>
        <w:tc>
          <w:tcPr>
            <w:tcW w:w="3234" w:type="pct"/>
            <w:shd w:val="clear" w:color="000000" w:fill="FFFFFF"/>
            <w:vAlign w:val="center"/>
          </w:tcPr>
          <w:p w14:paraId="5071165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1" w:type="pct"/>
            <w:shd w:val="clear" w:color="000000" w:fill="FFFFFF"/>
            <w:vAlign w:val="center"/>
          </w:tcPr>
          <w:p w14:paraId="1D735F2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8535A98" w14:textId="77777777" w:rsidTr="00B14F28">
        <w:trPr>
          <w:trHeight w:val="68"/>
        </w:trPr>
        <w:tc>
          <w:tcPr>
            <w:tcW w:w="1365" w:type="pct"/>
            <w:shd w:val="clear" w:color="auto" w:fill="DEECEE"/>
            <w:vAlign w:val="center"/>
            <w:hideMark/>
          </w:tcPr>
          <w:p w14:paraId="0510CDEB"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Qëllimi i politikës përkatëse</w:t>
            </w:r>
          </w:p>
        </w:tc>
        <w:tc>
          <w:tcPr>
            <w:tcW w:w="3234" w:type="pct"/>
            <w:shd w:val="clear" w:color="000000" w:fill="FFFFFF"/>
            <w:vAlign w:val="center"/>
          </w:tcPr>
          <w:p w14:paraId="70B8672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1" w:type="pct"/>
            <w:shd w:val="clear" w:color="000000" w:fill="FFFFFF"/>
            <w:vAlign w:val="center"/>
          </w:tcPr>
          <w:p w14:paraId="6D59C7D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2D11E2E" w14:textId="77777777" w:rsidTr="00B14F28">
        <w:trPr>
          <w:trHeight w:val="68"/>
        </w:trPr>
        <w:tc>
          <w:tcPr>
            <w:tcW w:w="1365" w:type="pct"/>
            <w:shd w:val="clear" w:color="auto" w:fill="DEECEE"/>
            <w:vAlign w:val="center"/>
            <w:hideMark/>
          </w:tcPr>
          <w:p w14:paraId="20C73F94"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iCs/>
                <w:sz w:val="12"/>
                <w:szCs w:val="12"/>
                <w:lang w:val="sq-AL"/>
              </w:rPr>
              <w:t>Objektivi specifik me të cilin lidhet treguesi</w:t>
            </w:r>
          </w:p>
        </w:tc>
        <w:tc>
          <w:tcPr>
            <w:tcW w:w="3234" w:type="pct"/>
            <w:shd w:val="clear" w:color="auto" w:fill="DEECEE"/>
            <w:vAlign w:val="center"/>
          </w:tcPr>
          <w:p w14:paraId="16DED9C0"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hAnsi="Garamond" w:cs="Times New Roman"/>
                <w:bCs/>
                <w:sz w:val="12"/>
                <w:szCs w:val="12"/>
                <w:lang w:val="sq-AL"/>
              </w:rPr>
              <w:t xml:space="preserve">Rritja e besimit të publikut të gjerë në luftën kundër korrupsionit </w:t>
            </w:r>
          </w:p>
        </w:tc>
        <w:tc>
          <w:tcPr>
            <w:tcW w:w="401" w:type="pct"/>
            <w:vAlign w:val="center"/>
          </w:tcPr>
          <w:p w14:paraId="7E544B1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5F32D83" w14:textId="77777777" w:rsidTr="00B14F28">
        <w:trPr>
          <w:trHeight w:val="68"/>
        </w:trPr>
        <w:tc>
          <w:tcPr>
            <w:tcW w:w="1365" w:type="pct"/>
            <w:shd w:val="clear" w:color="auto" w:fill="DEECEE"/>
            <w:vAlign w:val="center"/>
            <w:hideMark/>
          </w:tcPr>
          <w:p w14:paraId="2B7F6B02"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Burimi i Treguesit</w:t>
            </w:r>
          </w:p>
          <w:p w14:paraId="5238EA3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       (Perkatesia e Treguesit)</w:t>
            </w:r>
          </w:p>
          <w:p w14:paraId="6C7E438D" w14:textId="77777777" w:rsidR="0094425A" w:rsidRPr="00BF0A75" w:rsidRDefault="0094425A" w:rsidP="0094425A">
            <w:pPr>
              <w:snapToGrid w:val="0"/>
              <w:spacing w:after="0" w:line="240" w:lineRule="auto"/>
              <w:ind w:left="313" w:hanging="360"/>
              <w:rPr>
                <w:rFonts w:ascii="Garamond" w:eastAsia="Times New Roman" w:hAnsi="Garamond" w:cs="Times New Roman"/>
                <w:b/>
                <w:bCs/>
                <w:sz w:val="12"/>
                <w:szCs w:val="12"/>
                <w:lang w:val="sq-AL" w:eastAsia="en-GB"/>
              </w:rPr>
            </w:pPr>
          </w:p>
        </w:tc>
        <w:tc>
          <w:tcPr>
            <w:tcW w:w="3234" w:type="pct"/>
            <w:shd w:val="clear" w:color="auto" w:fill="DEECEE"/>
            <w:vAlign w:val="center"/>
            <w:hideMark/>
          </w:tcPr>
          <w:p w14:paraId="42F276E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1" w:type="pct"/>
            <w:shd w:val="clear" w:color="000000" w:fill="FFFFFF"/>
            <w:vAlign w:val="center"/>
          </w:tcPr>
          <w:p w14:paraId="6AC941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55A3B1D" w14:textId="77777777" w:rsidTr="00B14F28">
        <w:trPr>
          <w:trHeight w:val="68"/>
        </w:trPr>
        <w:tc>
          <w:tcPr>
            <w:tcW w:w="1365" w:type="pct"/>
            <w:shd w:val="clear" w:color="auto" w:fill="auto"/>
            <w:vAlign w:val="center"/>
            <w:hideMark/>
          </w:tcPr>
          <w:p w14:paraId="1D25E3B7"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Lidhja me Acquis Communautaire</w:t>
            </w:r>
          </w:p>
        </w:tc>
        <w:tc>
          <w:tcPr>
            <w:tcW w:w="3234" w:type="pct"/>
            <w:shd w:val="clear" w:color="auto" w:fill="auto"/>
            <w:vAlign w:val="center"/>
            <w:hideMark/>
          </w:tcPr>
          <w:p w14:paraId="519DB740" w14:textId="77777777" w:rsidR="0094425A" w:rsidRPr="00BF0A75" w:rsidRDefault="0094425A" w:rsidP="0094425A">
            <w:pPr>
              <w:pStyle w:val="Body"/>
              <w:shd w:val="clear" w:color="auto" w:fill="FFFFFF" w:themeFill="background1"/>
              <w:spacing w:after="0" w:line="240" w:lineRule="auto"/>
              <w:rPr>
                <w:rFonts w:ascii="Garamond" w:hAnsi="Garamond" w:cs="Times New Roman"/>
                <w:sz w:val="12"/>
                <w:szCs w:val="12"/>
                <w:lang w:val="sq-AL"/>
              </w:rPr>
            </w:pPr>
            <w:r w:rsidRPr="00BF0A75">
              <w:rPr>
                <w:rFonts w:ascii="Garamond" w:hAnsi="Garamond" w:cs="Times New Roman"/>
                <w:sz w:val="12"/>
                <w:szCs w:val="12"/>
                <w:shd w:val="clear" w:color="auto" w:fill="FFFFFF" w:themeFill="background1"/>
                <w:lang w:val="sq-AL"/>
              </w:rPr>
              <w:t>-</w:t>
            </w:r>
          </w:p>
        </w:tc>
        <w:tc>
          <w:tcPr>
            <w:tcW w:w="401" w:type="pct"/>
            <w:vAlign w:val="center"/>
          </w:tcPr>
          <w:p w14:paraId="2A8BEEF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16643F" w14:textId="77777777" w:rsidTr="00B14F28">
        <w:trPr>
          <w:trHeight w:val="68"/>
        </w:trPr>
        <w:tc>
          <w:tcPr>
            <w:tcW w:w="1365" w:type="pct"/>
            <w:shd w:val="clear" w:color="auto" w:fill="DEECEE"/>
            <w:vAlign w:val="center"/>
            <w:hideMark/>
          </w:tcPr>
          <w:p w14:paraId="019A9DC8"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34" w:type="pct"/>
            <w:shd w:val="clear" w:color="auto" w:fill="DEECEE"/>
            <w:vAlign w:val="center"/>
            <w:hideMark/>
          </w:tcPr>
          <w:p w14:paraId="23A3B7C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Aktivitetet e planifikuara dhe ato të kryera gjatë kohës, me fokus luftën kundër korrupsionit  </w:t>
            </w:r>
          </w:p>
        </w:tc>
        <w:tc>
          <w:tcPr>
            <w:tcW w:w="401" w:type="pct"/>
            <w:shd w:val="clear" w:color="000000" w:fill="FFFFFF"/>
            <w:vAlign w:val="center"/>
          </w:tcPr>
          <w:p w14:paraId="5ACD467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469903" w14:textId="77777777" w:rsidTr="00B14F28">
        <w:trPr>
          <w:trHeight w:val="68"/>
        </w:trPr>
        <w:tc>
          <w:tcPr>
            <w:tcW w:w="1365" w:type="pct"/>
            <w:vMerge w:val="restart"/>
            <w:shd w:val="clear" w:color="auto" w:fill="DEECEE"/>
            <w:vAlign w:val="center"/>
            <w:hideMark/>
          </w:tcPr>
          <w:p w14:paraId="46108879"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Institucioni/et përgjegjës/e për mbledhjen e të dhënave</w:t>
            </w:r>
          </w:p>
        </w:tc>
        <w:tc>
          <w:tcPr>
            <w:tcW w:w="3234" w:type="pct"/>
            <w:shd w:val="clear" w:color="auto" w:fill="DEECEE"/>
            <w:vAlign w:val="center"/>
          </w:tcPr>
          <w:p w14:paraId="03505DA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Drejtoria e Përgjithshme e Antikorrupsionit përgjegjëse për mbledhjen dhe analizën e informacionit</w:t>
            </w:r>
          </w:p>
        </w:tc>
        <w:tc>
          <w:tcPr>
            <w:tcW w:w="401" w:type="pct"/>
            <w:shd w:val="clear" w:color="000000" w:fill="FFFFFF"/>
            <w:vAlign w:val="center"/>
          </w:tcPr>
          <w:p w14:paraId="3D25A56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09D28C0" w14:textId="77777777" w:rsidTr="00B14F28">
        <w:trPr>
          <w:trHeight w:val="68"/>
        </w:trPr>
        <w:tc>
          <w:tcPr>
            <w:tcW w:w="1365" w:type="pct"/>
            <w:vMerge/>
            <w:shd w:val="clear" w:color="auto" w:fill="DEECEE"/>
            <w:vAlign w:val="center"/>
            <w:hideMark/>
          </w:tcPr>
          <w:p w14:paraId="7768F4F5"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108A584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1" w:type="pct"/>
            <w:shd w:val="clear" w:color="000000" w:fill="FFFFFF"/>
            <w:vAlign w:val="center"/>
          </w:tcPr>
          <w:p w14:paraId="2669B6F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0BB2050" w14:textId="77777777" w:rsidTr="00B14F28">
        <w:trPr>
          <w:trHeight w:val="68"/>
        </w:trPr>
        <w:tc>
          <w:tcPr>
            <w:tcW w:w="1365" w:type="pct"/>
            <w:shd w:val="clear" w:color="auto" w:fill="DEECEE"/>
            <w:noWrap/>
            <w:vAlign w:val="center"/>
            <w:hideMark/>
          </w:tcPr>
          <w:p w14:paraId="683133BA"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iCs/>
                <w:sz w:val="12"/>
                <w:szCs w:val="12"/>
                <w:lang w:val="sq-AL" w:eastAsia="en-GB"/>
              </w:rPr>
              <w:t>Përshkrimi i Metodologjisë</w:t>
            </w:r>
          </w:p>
        </w:tc>
        <w:tc>
          <w:tcPr>
            <w:tcW w:w="3234" w:type="pct"/>
            <w:shd w:val="clear" w:color="auto" w:fill="DEECEE"/>
            <w:noWrap/>
            <w:vAlign w:val="center"/>
          </w:tcPr>
          <w:p w14:paraId="429A489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shtimi i informacionit të qytetarëve në luftën kundër korrupsionit dhe gadishmëria e tyre për të bashkëpunuar dhe qenë partner i mirë dhe i rëndësishëm në këtë luftë, si dhe për të njohur mekanizmat në përdorim të luftës kundër korrupsionit.</w:t>
            </w:r>
          </w:p>
          <w:p w14:paraId="33DF1FB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do të përgatisë një vlerësim me qëllim për të identifikuar dhe evidentuar format e bashkëpunimit me publikun dhe qytetarët e cila do të shërbejë edhe si niveli bazë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xml:space="preserve">) për ideimin dhe monitorimin e zbatimit të aktiviteteve që do të planifikohen për zbatim, për  këtë tregues.  </w:t>
            </w:r>
          </w:p>
          <w:p w14:paraId="11D0BA6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Një pjesë dhe element i rëndësishëm i analizës do të jetë gjithashtu edhe gadishmëria e qytetarëve për të mbështetur luftën kundër korrupsionit, i cili do të jetë i nevojshëm me qëllim përmirësimin e aktiviteteve të ardhshme lidhur me raportimin e korrupsionit nga qytetarët  duke krahasuar përkatësisht sjelljet e tyre ndërmjet periudhave të raportimit përgjatë viteve të zbatimit të SNKK, 2024-2030. </w:t>
            </w:r>
          </w:p>
          <w:p w14:paraId="0F8BABC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7C48D6A3"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Mënyra e matjes së këtij treguesi do të jetë:</w:t>
            </w:r>
          </w:p>
          <w:p w14:paraId="115F2F04" w14:textId="77777777" w:rsidR="0094425A" w:rsidRPr="00BF0A75" w:rsidRDefault="0094425A" w:rsidP="00031439">
            <w:pPr>
              <w:pStyle w:val="ListParagraph"/>
              <w:numPr>
                <w:ilvl w:val="0"/>
                <w:numId w:val="3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identifikojë, mbledhë dhe analizojë analizat e përshtatshme dhe të nevojshme të planit të komunikimit dhe vizibilitetit, të kryera në vend gjatë zbatimit të strategjisë;</w:t>
            </w:r>
          </w:p>
          <w:p w14:paraId="0B9B736A" w14:textId="77777777" w:rsidR="0094425A" w:rsidRPr="00BF0A75" w:rsidRDefault="0094425A" w:rsidP="00031439">
            <w:pPr>
              <w:pStyle w:val="ListParagraph"/>
              <w:numPr>
                <w:ilvl w:val="0"/>
                <w:numId w:val="3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do të përllogarisë nivelin e ndryshimit të angazhimit të qytetarëve ndaj autoriteteve publike  (sidomos besimit dhe qëndrimit të tyre ndaj organeve antikorrupsion) sipas formulës së dhënë. </w:t>
            </w:r>
          </w:p>
        </w:tc>
        <w:tc>
          <w:tcPr>
            <w:tcW w:w="401" w:type="pct"/>
            <w:vAlign w:val="center"/>
          </w:tcPr>
          <w:p w14:paraId="65A75D8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BA9EEA6" w14:textId="77777777" w:rsidTr="00B14F28">
        <w:trPr>
          <w:trHeight w:val="143"/>
        </w:trPr>
        <w:tc>
          <w:tcPr>
            <w:tcW w:w="1365" w:type="pct"/>
            <w:shd w:val="clear" w:color="auto" w:fill="DEECEE"/>
            <w:vAlign w:val="center"/>
            <w:hideMark/>
          </w:tcPr>
          <w:p w14:paraId="05D37FF9"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Frekuenca e matjes</w:t>
            </w:r>
          </w:p>
        </w:tc>
        <w:tc>
          <w:tcPr>
            <w:tcW w:w="3234" w:type="pct"/>
            <w:shd w:val="clear" w:color="auto" w:fill="DEECEE"/>
            <w:vAlign w:val="center"/>
          </w:tcPr>
          <w:p w14:paraId="1DE11DF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Vjetor </w:t>
            </w:r>
          </w:p>
        </w:tc>
        <w:tc>
          <w:tcPr>
            <w:tcW w:w="401" w:type="pct"/>
            <w:shd w:val="clear" w:color="000000" w:fill="FFFFFF"/>
            <w:vAlign w:val="center"/>
          </w:tcPr>
          <w:p w14:paraId="6046800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2E2F30E" w14:textId="77777777" w:rsidTr="00B14F28">
        <w:trPr>
          <w:trHeight w:val="68"/>
        </w:trPr>
        <w:tc>
          <w:tcPr>
            <w:tcW w:w="1365" w:type="pct"/>
            <w:shd w:val="clear" w:color="auto" w:fill="DEECEE"/>
            <w:vAlign w:val="center"/>
            <w:hideMark/>
          </w:tcPr>
          <w:p w14:paraId="11351DF0"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Natyra e treguesit: Kumulative/Rritëse</w:t>
            </w:r>
          </w:p>
        </w:tc>
        <w:tc>
          <w:tcPr>
            <w:tcW w:w="3234" w:type="pct"/>
            <w:shd w:val="clear" w:color="auto" w:fill="DEECEE"/>
            <w:vAlign w:val="center"/>
          </w:tcPr>
          <w:p w14:paraId="3DCA4C8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Kumulative </w:t>
            </w:r>
          </w:p>
        </w:tc>
        <w:tc>
          <w:tcPr>
            <w:tcW w:w="401" w:type="pct"/>
            <w:shd w:val="clear" w:color="000000" w:fill="FFFFFF"/>
            <w:vAlign w:val="center"/>
          </w:tcPr>
          <w:p w14:paraId="14E7277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039DF6C" w14:textId="77777777" w:rsidTr="00B14F28">
        <w:trPr>
          <w:trHeight w:val="68"/>
        </w:trPr>
        <w:tc>
          <w:tcPr>
            <w:tcW w:w="1365" w:type="pct"/>
            <w:shd w:val="clear" w:color="auto" w:fill="auto"/>
            <w:vAlign w:val="center"/>
            <w:hideMark/>
          </w:tcPr>
          <w:p w14:paraId="5793113D"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Input: Direkt ose i Përbërë</w:t>
            </w:r>
          </w:p>
        </w:tc>
        <w:tc>
          <w:tcPr>
            <w:tcW w:w="3234" w:type="pct"/>
            <w:shd w:val="clear" w:color="000000" w:fill="FFFFFF"/>
            <w:vAlign w:val="center"/>
          </w:tcPr>
          <w:p w14:paraId="400930F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1" w:type="pct"/>
            <w:shd w:val="clear" w:color="000000" w:fill="FFFFFF"/>
            <w:vAlign w:val="center"/>
          </w:tcPr>
          <w:p w14:paraId="3BA97D5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6874775" w14:textId="77777777" w:rsidTr="00B14F28">
        <w:trPr>
          <w:trHeight w:val="690"/>
        </w:trPr>
        <w:tc>
          <w:tcPr>
            <w:tcW w:w="1365" w:type="pct"/>
            <w:shd w:val="clear" w:color="auto" w:fill="DEECEE"/>
            <w:vAlign w:val="center"/>
            <w:hideMark/>
          </w:tcPr>
          <w:p w14:paraId="773D1F41"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Formula e llogaritjes</w:t>
            </w:r>
          </w:p>
        </w:tc>
        <w:tc>
          <w:tcPr>
            <w:tcW w:w="3234" w:type="pct"/>
            <w:shd w:val="clear" w:color="auto" w:fill="DEECEE"/>
            <w:vAlign w:val="center"/>
            <w:hideMark/>
          </w:tcPr>
          <w:p w14:paraId="7EE4E58A"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2E46D2C0"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6E0FCDB7"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lang w:val="sq-AL" w:eastAsia="en-GB"/>
              </w:rPr>
              <w:t>Niveli i përfshirjes së publikut në organet e administratës publike në periudhën e raportimit/ Niveli i përfshirjes së publikut në organet e administratës publike në periudhën e mëparshme  X 100</w:t>
            </w:r>
          </w:p>
          <w:p w14:paraId="6F53C7A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7C1E9041"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B90F7F0"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43848270"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nivelit të përfshirjes të publikut në autoritetet publike gjatë zbatimit të SNKK 2024-2030/</w:t>
            </w:r>
          </w:p>
          <w:p w14:paraId="4D8CCAC5"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nivelit të përfshirjes të publikut në autoritetet publike në tre vitet e fundit para fillimit të zbatimit të SNKK 2024-2030 X 100</w:t>
            </w:r>
          </w:p>
          <w:p w14:paraId="2D4BB7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p w14:paraId="4CC655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1" w:type="pct"/>
            <w:vAlign w:val="center"/>
          </w:tcPr>
          <w:p w14:paraId="6FD5C22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880A989" w14:textId="77777777" w:rsidTr="00B14F28">
        <w:trPr>
          <w:trHeight w:val="77"/>
        </w:trPr>
        <w:tc>
          <w:tcPr>
            <w:tcW w:w="1365" w:type="pct"/>
            <w:vMerge w:val="restart"/>
            <w:shd w:val="clear" w:color="auto" w:fill="auto"/>
            <w:vAlign w:val="center"/>
            <w:hideMark/>
          </w:tcPr>
          <w:p w14:paraId="3ECD514F"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hAnsi="Garamond" w:cs="Times New Roman"/>
                <w:b/>
                <w:bCs/>
                <w:sz w:val="12"/>
                <w:szCs w:val="12"/>
                <w:lang w:val="sq-AL"/>
              </w:rPr>
              <w:t>Zbërthimi i të dhënave (për treguesit e përbërë)</w:t>
            </w:r>
          </w:p>
        </w:tc>
        <w:tc>
          <w:tcPr>
            <w:tcW w:w="3234" w:type="pct"/>
            <w:shd w:val="clear" w:color="auto" w:fill="auto"/>
            <w:vAlign w:val="center"/>
            <w:hideMark/>
          </w:tcPr>
          <w:p w14:paraId="65B51CA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1" w:type="pct"/>
            <w:vAlign w:val="center"/>
          </w:tcPr>
          <w:p w14:paraId="70188A5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FD1A2D5" w14:textId="77777777" w:rsidTr="00B14F28">
        <w:trPr>
          <w:trHeight w:val="80"/>
        </w:trPr>
        <w:tc>
          <w:tcPr>
            <w:tcW w:w="1365" w:type="pct"/>
            <w:vMerge/>
            <w:vAlign w:val="center"/>
            <w:hideMark/>
          </w:tcPr>
          <w:p w14:paraId="7AF4DCEF"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1ECCB9E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1" w:type="pct"/>
            <w:vAlign w:val="center"/>
          </w:tcPr>
          <w:p w14:paraId="2F03CC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708EA59" w14:textId="77777777" w:rsidTr="00B14F28">
        <w:trPr>
          <w:trHeight w:val="68"/>
        </w:trPr>
        <w:tc>
          <w:tcPr>
            <w:tcW w:w="1365" w:type="pct"/>
            <w:vMerge/>
            <w:vAlign w:val="center"/>
            <w:hideMark/>
          </w:tcPr>
          <w:p w14:paraId="6860A61C"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auto"/>
            <w:vAlign w:val="center"/>
            <w:hideMark/>
          </w:tcPr>
          <w:p w14:paraId="5ED16D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1" w:type="pct"/>
            <w:vAlign w:val="center"/>
          </w:tcPr>
          <w:p w14:paraId="2353F5C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8A1A9ED" w14:textId="77777777" w:rsidTr="00B14F28">
        <w:trPr>
          <w:trHeight w:val="278"/>
        </w:trPr>
        <w:tc>
          <w:tcPr>
            <w:tcW w:w="1365" w:type="pct"/>
            <w:shd w:val="clear" w:color="auto" w:fill="DEECEE"/>
            <w:vAlign w:val="center"/>
            <w:hideMark/>
          </w:tcPr>
          <w:p w14:paraId="5C13395D"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Përshkrimi i trendit të progresit</w:t>
            </w:r>
          </w:p>
        </w:tc>
        <w:tc>
          <w:tcPr>
            <w:tcW w:w="3234" w:type="pct"/>
            <w:shd w:val="clear" w:color="auto" w:fill="DEECEE"/>
            <w:vAlign w:val="center"/>
            <w:hideMark/>
          </w:tcPr>
          <w:p w14:paraId="688C873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rritje</w:t>
            </w:r>
          </w:p>
        </w:tc>
        <w:tc>
          <w:tcPr>
            <w:tcW w:w="401" w:type="pct"/>
            <w:shd w:val="clear" w:color="000000" w:fill="FFFFFF"/>
            <w:vAlign w:val="center"/>
          </w:tcPr>
          <w:p w14:paraId="722D22E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BE57761" w14:textId="77777777" w:rsidTr="00B14F28">
        <w:trPr>
          <w:trHeight w:val="68"/>
        </w:trPr>
        <w:tc>
          <w:tcPr>
            <w:tcW w:w="1365" w:type="pct"/>
            <w:vMerge w:val="restart"/>
            <w:shd w:val="clear" w:color="auto" w:fill="DEECEE"/>
            <w:noWrap/>
            <w:vAlign w:val="center"/>
            <w:hideMark/>
          </w:tcPr>
          <w:p w14:paraId="7D00BC0A"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w:t>
            </w:r>
          </w:p>
        </w:tc>
        <w:tc>
          <w:tcPr>
            <w:tcW w:w="3234" w:type="pct"/>
            <w:shd w:val="clear" w:color="auto" w:fill="DEECEE"/>
            <w:noWrap/>
            <w:vAlign w:val="center"/>
          </w:tcPr>
          <w:p w14:paraId="203ACEC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1" w:type="pct"/>
            <w:vAlign w:val="center"/>
          </w:tcPr>
          <w:p w14:paraId="0B1ABD8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6529BFB" w14:textId="77777777" w:rsidTr="00B14F28">
        <w:trPr>
          <w:trHeight w:val="68"/>
        </w:trPr>
        <w:tc>
          <w:tcPr>
            <w:tcW w:w="1365" w:type="pct"/>
            <w:vMerge/>
            <w:shd w:val="clear" w:color="auto" w:fill="DEECEE"/>
            <w:noWrap/>
            <w:vAlign w:val="center"/>
          </w:tcPr>
          <w:p w14:paraId="4D217278"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noWrap/>
            <w:vAlign w:val="center"/>
          </w:tcPr>
          <w:p w14:paraId="1731423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1" w:type="pct"/>
            <w:vAlign w:val="center"/>
          </w:tcPr>
          <w:p w14:paraId="57C5B23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5D72FCD" w14:textId="77777777" w:rsidTr="00B14F28">
        <w:trPr>
          <w:trHeight w:val="77"/>
        </w:trPr>
        <w:tc>
          <w:tcPr>
            <w:tcW w:w="1365" w:type="pct"/>
            <w:vMerge/>
            <w:shd w:val="clear" w:color="auto" w:fill="DEECEE"/>
            <w:vAlign w:val="center"/>
            <w:hideMark/>
          </w:tcPr>
          <w:p w14:paraId="3A36C845"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62ADE1F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01" w:type="pct"/>
            <w:shd w:val="clear" w:color="000000" w:fill="FFFFFF"/>
            <w:vAlign w:val="center"/>
          </w:tcPr>
          <w:p w14:paraId="43C2DE4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C608997" w14:textId="77777777" w:rsidTr="00B14F28">
        <w:trPr>
          <w:trHeight w:val="77"/>
        </w:trPr>
        <w:tc>
          <w:tcPr>
            <w:tcW w:w="1365" w:type="pct"/>
            <w:vMerge w:val="restart"/>
            <w:shd w:val="clear" w:color="auto" w:fill="DEECEE"/>
            <w:noWrap/>
            <w:vAlign w:val="center"/>
            <w:hideMark/>
          </w:tcPr>
          <w:p w14:paraId="4B51A0AA"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w:t>
            </w:r>
          </w:p>
        </w:tc>
        <w:tc>
          <w:tcPr>
            <w:tcW w:w="3234" w:type="pct"/>
            <w:shd w:val="clear" w:color="auto" w:fill="DEECEE"/>
            <w:vAlign w:val="center"/>
          </w:tcPr>
          <w:p w14:paraId="158D87C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metodologjisë së vlerësimit dhe vendosja e nivelit bazë për fillimin e matjes </w:t>
            </w:r>
          </w:p>
        </w:tc>
        <w:tc>
          <w:tcPr>
            <w:tcW w:w="401" w:type="pct"/>
            <w:vAlign w:val="center"/>
          </w:tcPr>
          <w:p w14:paraId="719DC3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0A732C25" w14:textId="77777777" w:rsidTr="00B14F28">
        <w:trPr>
          <w:trHeight w:val="77"/>
        </w:trPr>
        <w:tc>
          <w:tcPr>
            <w:tcW w:w="1365" w:type="pct"/>
            <w:vMerge/>
            <w:shd w:val="clear" w:color="auto" w:fill="DEECEE"/>
            <w:vAlign w:val="center"/>
            <w:hideMark/>
          </w:tcPr>
          <w:p w14:paraId="2E8B4C49"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30FA4B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5% rritje e informimit dhe publikim i shtuar në marrjen e informacionit në autoritetet publike </w:t>
            </w:r>
          </w:p>
        </w:tc>
        <w:tc>
          <w:tcPr>
            <w:tcW w:w="401" w:type="pct"/>
            <w:vAlign w:val="center"/>
          </w:tcPr>
          <w:p w14:paraId="0D33774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41538FD5" w14:textId="77777777" w:rsidTr="00B14F28">
        <w:trPr>
          <w:trHeight w:val="68"/>
        </w:trPr>
        <w:tc>
          <w:tcPr>
            <w:tcW w:w="1365" w:type="pct"/>
            <w:vMerge/>
            <w:shd w:val="clear" w:color="auto" w:fill="DEECEE"/>
            <w:vAlign w:val="center"/>
            <w:hideMark/>
          </w:tcPr>
          <w:p w14:paraId="7F714301"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37248D1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 rritje e informimit dhe publikim i shtuar në marrjen e informacionit në autoritetet publike (kumulative)</w:t>
            </w:r>
          </w:p>
        </w:tc>
        <w:tc>
          <w:tcPr>
            <w:tcW w:w="401" w:type="pct"/>
            <w:vAlign w:val="center"/>
          </w:tcPr>
          <w:p w14:paraId="1044FAB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13520132" w14:textId="77777777" w:rsidTr="00B14F28">
        <w:trPr>
          <w:trHeight w:val="170"/>
        </w:trPr>
        <w:tc>
          <w:tcPr>
            <w:tcW w:w="1365" w:type="pct"/>
            <w:vMerge/>
            <w:shd w:val="clear" w:color="auto" w:fill="DEECEE"/>
            <w:vAlign w:val="center"/>
            <w:hideMark/>
          </w:tcPr>
          <w:p w14:paraId="3DC1A530"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48EAEED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15% rritje e informimit dhe publikim i shtuar në marrjen e informacionit në autoritetet publike (kumulative)</w:t>
            </w:r>
          </w:p>
        </w:tc>
        <w:tc>
          <w:tcPr>
            <w:tcW w:w="401" w:type="pct"/>
            <w:vAlign w:val="center"/>
          </w:tcPr>
          <w:p w14:paraId="77DA78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53B89FF0" w14:textId="77777777" w:rsidTr="00B14F28">
        <w:trPr>
          <w:trHeight w:val="77"/>
        </w:trPr>
        <w:tc>
          <w:tcPr>
            <w:tcW w:w="1365" w:type="pct"/>
            <w:vMerge/>
            <w:shd w:val="clear" w:color="auto" w:fill="DEECEE"/>
            <w:vAlign w:val="center"/>
            <w:hideMark/>
          </w:tcPr>
          <w:p w14:paraId="4C048CD7"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659BFE5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 rritje e informimit dhe publikim i shtuar në marrjen e informacionit në autoritetet publike (kumulative)</w:t>
            </w:r>
          </w:p>
        </w:tc>
        <w:tc>
          <w:tcPr>
            <w:tcW w:w="401" w:type="pct"/>
            <w:vAlign w:val="center"/>
          </w:tcPr>
          <w:p w14:paraId="2C79B24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0AE20673" w14:textId="77777777" w:rsidTr="00B14F28">
        <w:trPr>
          <w:trHeight w:val="77"/>
        </w:trPr>
        <w:tc>
          <w:tcPr>
            <w:tcW w:w="1365" w:type="pct"/>
            <w:vMerge/>
            <w:vAlign w:val="center"/>
          </w:tcPr>
          <w:p w14:paraId="6CDC8DBB"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64362D1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25% rritje e informimit dhe publikim i shtuar në marrjen e informacionit në autoritetet publike (kumulative)</w:t>
            </w:r>
          </w:p>
        </w:tc>
        <w:tc>
          <w:tcPr>
            <w:tcW w:w="401" w:type="pct"/>
            <w:vAlign w:val="center"/>
          </w:tcPr>
          <w:p w14:paraId="0D6C32B5"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6BDE4340" w14:textId="77777777" w:rsidTr="00B14F28">
        <w:trPr>
          <w:trHeight w:val="77"/>
        </w:trPr>
        <w:tc>
          <w:tcPr>
            <w:tcW w:w="1365" w:type="pct"/>
            <w:vMerge/>
            <w:vAlign w:val="center"/>
          </w:tcPr>
          <w:p w14:paraId="1C1E2233"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p>
        </w:tc>
        <w:tc>
          <w:tcPr>
            <w:tcW w:w="3234" w:type="pct"/>
            <w:shd w:val="clear" w:color="auto" w:fill="DEECEE"/>
            <w:vAlign w:val="center"/>
          </w:tcPr>
          <w:p w14:paraId="4B12CFC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30% rritje e informimit dhe publikim i shtuar në marrjen e informacionit në autoritetet publike (kumulative)</w:t>
            </w:r>
          </w:p>
        </w:tc>
        <w:tc>
          <w:tcPr>
            <w:tcW w:w="401" w:type="pct"/>
            <w:vAlign w:val="center"/>
          </w:tcPr>
          <w:p w14:paraId="2BB8CEB2"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540A18E" w14:textId="77777777" w:rsidTr="00B14F28">
        <w:trPr>
          <w:trHeight w:val="77"/>
        </w:trPr>
        <w:tc>
          <w:tcPr>
            <w:tcW w:w="1365" w:type="pct"/>
            <w:shd w:val="clear" w:color="auto" w:fill="auto"/>
            <w:vAlign w:val="center"/>
            <w:hideMark/>
          </w:tcPr>
          <w:p w14:paraId="48C6DE1E"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synuar/Synimi i rishikuar</w:t>
            </w:r>
          </w:p>
        </w:tc>
        <w:tc>
          <w:tcPr>
            <w:tcW w:w="3234" w:type="pct"/>
            <w:shd w:val="clear" w:color="000000" w:fill="FFFFFF"/>
            <w:vAlign w:val="center"/>
          </w:tcPr>
          <w:p w14:paraId="1044061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5% rritje vjetore e informimit të shtuar ndaj publikut për mekanizmat e luftës kundër korrupsionit </w:t>
            </w:r>
          </w:p>
        </w:tc>
        <w:tc>
          <w:tcPr>
            <w:tcW w:w="401" w:type="pct"/>
            <w:shd w:val="clear" w:color="000000" w:fill="FFFFFF"/>
            <w:vAlign w:val="center"/>
          </w:tcPr>
          <w:p w14:paraId="1CAA1DA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139307D8" w14:textId="77777777" w:rsidTr="00B14F28">
        <w:trPr>
          <w:trHeight w:val="77"/>
        </w:trPr>
        <w:tc>
          <w:tcPr>
            <w:tcW w:w="1365" w:type="pct"/>
            <w:shd w:val="clear" w:color="auto" w:fill="auto"/>
            <w:noWrap/>
            <w:vAlign w:val="center"/>
            <w:hideMark/>
          </w:tcPr>
          <w:p w14:paraId="5B829129"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bazë aktuale:</w:t>
            </w:r>
          </w:p>
        </w:tc>
        <w:tc>
          <w:tcPr>
            <w:tcW w:w="3234" w:type="pct"/>
            <w:shd w:val="clear" w:color="auto" w:fill="auto"/>
            <w:vAlign w:val="center"/>
            <w:hideMark/>
          </w:tcPr>
          <w:p w14:paraId="3B07C42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tu caktuar gjatë Vlerësimit </w:t>
            </w:r>
          </w:p>
        </w:tc>
        <w:tc>
          <w:tcPr>
            <w:tcW w:w="401" w:type="pct"/>
            <w:vAlign w:val="center"/>
          </w:tcPr>
          <w:p w14:paraId="33FD32C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0343FF5" w14:textId="77777777" w:rsidTr="00B14F28">
        <w:trPr>
          <w:trHeight w:val="68"/>
        </w:trPr>
        <w:tc>
          <w:tcPr>
            <w:tcW w:w="1365" w:type="pct"/>
            <w:shd w:val="clear" w:color="auto" w:fill="DEECEE"/>
            <w:vAlign w:val="center"/>
            <w:hideMark/>
          </w:tcPr>
          <w:p w14:paraId="0AA09861"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SDG - Titulli i Objektivit të Zhvillimit të Qëndrueshëm sipas OKB-së</w:t>
            </w:r>
          </w:p>
        </w:tc>
        <w:tc>
          <w:tcPr>
            <w:tcW w:w="3234" w:type="pct"/>
            <w:shd w:val="clear" w:color="auto" w:fill="DEECEE"/>
            <w:vAlign w:val="center"/>
            <w:hideMark/>
          </w:tcPr>
          <w:p w14:paraId="4E02697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1" w:type="pct"/>
            <w:shd w:val="clear" w:color="000000" w:fill="FFFFFF"/>
            <w:vAlign w:val="center"/>
          </w:tcPr>
          <w:p w14:paraId="4D9535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E5C5ABA" w14:textId="77777777" w:rsidTr="00B14F28">
        <w:trPr>
          <w:trHeight w:val="68"/>
        </w:trPr>
        <w:tc>
          <w:tcPr>
            <w:tcW w:w="1365" w:type="pct"/>
            <w:shd w:val="clear" w:color="auto" w:fill="DEECEE"/>
            <w:vAlign w:val="center"/>
            <w:hideMark/>
          </w:tcPr>
          <w:p w14:paraId="1F867CC3" w14:textId="77777777" w:rsidR="0094425A" w:rsidRPr="00BF0A75" w:rsidRDefault="0094425A" w:rsidP="00031439">
            <w:pPr>
              <w:pStyle w:val="ListParagraph"/>
              <w:numPr>
                <w:ilvl w:val="0"/>
                <w:numId w:val="17"/>
              </w:numPr>
              <w:snapToGrid w:val="0"/>
              <w:spacing w:after="0" w:line="240" w:lineRule="auto"/>
              <w:ind w:left="313"/>
              <w:contextualSpacing w:val="0"/>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Vlera e synuar e treguesit SDG</w:t>
            </w:r>
          </w:p>
        </w:tc>
        <w:tc>
          <w:tcPr>
            <w:tcW w:w="3234" w:type="pct"/>
            <w:shd w:val="clear" w:color="auto" w:fill="DEECEE"/>
            <w:vAlign w:val="center"/>
            <w:hideMark/>
          </w:tcPr>
          <w:p w14:paraId="056D07E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korrupsionir dhe të gjitha formave të ryshfetit </w:t>
            </w:r>
          </w:p>
        </w:tc>
        <w:tc>
          <w:tcPr>
            <w:tcW w:w="401" w:type="pct"/>
            <w:shd w:val="clear" w:color="000000" w:fill="FFFFFF"/>
            <w:vAlign w:val="center"/>
          </w:tcPr>
          <w:p w14:paraId="42D4F23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3811875C" w14:textId="77777777" w:rsidR="0094425A" w:rsidRPr="00BF0A75" w:rsidRDefault="0094425A" w:rsidP="0094425A">
      <w:pPr>
        <w:spacing w:after="0" w:line="240" w:lineRule="auto"/>
        <w:rPr>
          <w:rFonts w:ascii="Garamond" w:hAnsi="Garamond" w:cs="Times New Roman"/>
          <w:sz w:val="12"/>
          <w:szCs w:val="12"/>
          <w:lang w:val="sq-AL"/>
        </w:rPr>
      </w:pPr>
    </w:p>
    <w:p w14:paraId="13829C95" w14:textId="77777777" w:rsidR="0094425A" w:rsidRPr="00BF0A75" w:rsidRDefault="0094425A" w:rsidP="0094425A">
      <w:pPr>
        <w:spacing w:after="0" w:line="240" w:lineRule="auto"/>
        <w:rPr>
          <w:rFonts w:ascii="Garamond" w:hAnsi="Garamond" w:cs="Times New Roman"/>
          <w:color w:val="9CC2E5" w:themeColor="accent1" w:themeTint="99"/>
          <w:sz w:val="12"/>
          <w:szCs w:val="12"/>
          <w:lang w:val="sq-AL"/>
        </w:rPr>
      </w:pPr>
    </w:p>
    <w:p w14:paraId="14BDB089"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Objektivi Specifik 3.2: </w:t>
      </w:r>
      <w:r w:rsidRPr="00BF0A75">
        <w:rPr>
          <w:rFonts w:ascii="Garamond" w:hAnsi="Garamond" w:cs="Times New Roman"/>
          <w:b/>
          <w:bCs/>
          <w:sz w:val="12"/>
          <w:szCs w:val="12"/>
          <w:lang w:val="sq-AL"/>
        </w:rPr>
        <w:t>Edukimi i të rinjve mbi etikën, integritetin dhe angazhimin proaktiv në luftën kundër korrupsionit</w:t>
      </w:r>
    </w:p>
    <w:p w14:paraId="4C2A3848" w14:textId="77777777" w:rsidR="0094425A" w:rsidRPr="00BF0A75" w:rsidRDefault="0094425A" w:rsidP="0094425A">
      <w:pPr>
        <w:spacing w:after="0" w:line="240" w:lineRule="auto"/>
        <w:rPr>
          <w:rFonts w:ascii="Garamond" w:hAnsi="Garamond" w:cs="Times New Roman"/>
          <w:b/>
          <w:sz w:val="12"/>
          <w:szCs w:val="12"/>
          <w:lang w:val="sq-AL"/>
        </w:rPr>
      </w:pPr>
    </w:p>
    <w:p w14:paraId="0ABE0B0F" w14:textId="77777777" w:rsidR="0094425A" w:rsidRPr="00BF0A75" w:rsidRDefault="0094425A" w:rsidP="0094425A">
      <w:pPr>
        <w:spacing w:after="0" w:line="240" w:lineRule="auto"/>
        <w:rPr>
          <w:rFonts w:ascii="Garamond" w:hAnsi="Garamond" w:cs="Times New Roman"/>
          <w:color w:val="7030A0"/>
          <w:sz w:val="12"/>
          <w:szCs w:val="12"/>
          <w:lang w:val="sq-AL"/>
        </w:rPr>
      </w:pPr>
      <w:r w:rsidRPr="00BF0A75">
        <w:rPr>
          <w:rFonts w:ascii="Garamond" w:hAnsi="Garamond" w:cs="Times New Roman"/>
          <w:b/>
          <w:sz w:val="12"/>
          <w:szCs w:val="12"/>
          <w:lang w:val="sq-AL"/>
        </w:rPr>
        <w:t>Tregues 3.2.</w:t>
      </w:r>
      <w:bookmarkStart w:id="39" w:name="_Hlk166589568"/>
      <w:r w:rsidRPr="00BF0A75">
        <w:rPr>
          <w:rFonts w:ascii="Garamond" w:hAnsi="Garamond" w:cs="Times New Roman"/>
          <w:b/>
          <w:sz w:val="12"/>
          <w:szCs w:val="12"/>
          <w:lang w:val="sq-AL"/>
        </w:rPr>
        <w:t>1</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4"/>
        <w:gridCol w:w="9259"/>
        <w:gridCol w:w="1263"/>
      </w:tblGrid>
      <w:tr w:rsidR="0094425A" w:rsidRPr="00BF0A75" w14:paraId="717BBC0C" w14:textId="77777777" w:rsidTr="00B14F28">
        <w:trPr>
          <w:trHeight w:val="68"/>
        </w:trPr>
        <w:tc>
          <w:tcPr>
            <w:tcW w:w="1294" w:type="pct"/>
            <w:shd w:val="clear" w:color="auto" w:fill="DEECEE"/>
            <w:noWrap/>
            <w:vAlign w:val="center"/>
            <w:hideMark/>
          </w:tcPr>
          <w:p w14:paraId="37BAFD5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61" w:type="pct"/>
            <w:shd w:val="clear" w:color="auto" w:fill="DEECEE"/>
            <w:hideMark/>
          </w:tcPr>
          <w:p w14:paraId="1B94CF1D" w14:textId="77777777" w:rsidR="0094425A" w:rsidRPr="00BF0A75" w:rsidRDefault="0094425A" w:rsidP="0094425A">
            <w:pPr>
              <w:tabs>
                <w:tab w:val="left" w:pos="567"/>
              </w:tabs>
              <w:snapToGrid w:val="0"/>
              <w:spacing w:after="0" w:line="240" w:lineRule="auto"/>
              <w:ind w:right="-106"/>
              <w:jc w:val="both"/>
              <w:rPr>
                <w:rFonts w:ascii="Garamond" w:hAnsi="Garamond" w:cs="Times New Roman"/>
                <w:sz w:val="12"/>
                <w:szCs w:val="12"/>
                <w:lang w:val="sq-AL"/>
              </w:rPr>
            </w:pPr>
            <w:r w:rsidRPr="00BF0A75">
              <w:rPr>
                <w:rFonts w:ascii="Garamond" w:hAnsi="Garamond" w:cs="Times New Roman"/>
                <w:sz w:val="12"/>
                <w:szCs w:val="12"/>
                <w:lang w:val="sq-AL"/>
              </w:rPr>
              <w:t>3.2.1 Përqindja e shkollave në të cilat është zbatuar kurrikula e etikës dhe integritetit nga mesatarja e shkollave ku këto kurrikula janë zbatuar në tre vitet e fundit (trend rritës)</w:t>
            </w:r>
          </w:p>
        </w:tc>
        <w:tc>
          <w:tcPr>
            <w:tcW w:w="445" w:type="pct"/>
            <w:vAlign w:val="center"/>
          </w:tcPr>
          <w:p w14:paraId="36DA585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8033F0E" w14:textId="77777777" w:rsidTr="00B14F28">
        <w:trPr>
          <w:trHeight w:val="68"/>
        </w:trPr>
        <w:tc>
          <w:tcPr>
            <w:tcW w:w="1294" w:type="pct"/>
            <w:shd w:val="clear" w:color="auto" w:fill="DEECEE"/>
            <w:vAlign w:val="center"/>
            <w:hideMark/>
          </w:tcPr>
          <w:p w14:paraId="32EA0C4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61" w:type="pct"/>
            <w:shd w:val="clear" w:color="auto" w:fill="DEECEE"/>
            <w:vAlign w:val="center"/>
            <w:hideMark/>
          </w:tcPr>
          <w:p w14:paraId="57E5B34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45" w:type="pct"/>
            <w:vAlign w:val="center"/>
          </w:tcPr>
          <w:p w14:paraId="221B2F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1C579DC" w14:textId="77777777" w:rsidTr="00B14F28">
        <w:trPr>
          <w:trHeight w:val="68"/>
        </w:trPr>
        <w:tc>
          <w:tcPr>
            <w:tcW w:w="1294" w:type="pct"/>
            <w:shd w:val="clear" w:color="auto" w:fill="DEECEE"/>
            <w:vAlign w:val="center"/>
            <w:hideMark/>
          </w:tcPr>
          <w:p w14:paraId="7F96A3F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3. </w:t>
            </w: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w:t>
            </w:r>
          </w:p>
        </w:tc>
        <w:tc>
          <w:tcPr>
            <w:tcW w:w="3261" w:type="pct"/>
            <w:shd w:val="clear" w:color="auto" w:fill="FFFFFF" w:themeFill="background1"/>
            <w:vAlign w:val="center"/>
          </w:tcPr>
          <w:p w14:paraId="511C6D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45" w:type="pct"/>
            <w:shd w:val="clear" w:color="000000" w:fill="FFFFFF"/>
            <w:vAlign w:val="center"/>
          </w:tcPr>
          <w:p w14:paraId="4A8F97F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2D50C58" w14:textId="77777777" w:rsidTr="00B14F28">
        <w:trPr>
          <w:trHeight w:val="68"/>
        </w:trPr>
        <w:tc>
          <w:tcPr>
            <w:tcW w:w="1294" w:type="pct"/>
            <w:shd w:val="clear" w:color="auto" w:fill="auto"/>
            <w:vAlign w:val="center"/>
            <w:hideMark/>
          </w:tcPr>
          <w:p w14:paraId="0FE096F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4. </w:t>
            </w:r>
            <w:r w:rsidRPr="00BF0A75">
              <w:rPr>
                <w:rFonts w:ascii="Garamond" w:hAnsi="Garamond" w:cs="Times New Roman"/>
                <w:b/>
                <w:bCs/>
                <w:sz w:val="12"/>
                <w:szCs w:val="12"/>
                <w:lang w:val="sq-AL"/>
              </w:rPr>
              <w:t>Lidhja me SKZHI-në (Shtylla Nr__.)</w:t>
            </w:r>
          </w:p>
        </w:tc>
        <w:tc>
          <w:tcPr>
            <w:tcW w:w="3261" w:type="pct"/>
            <w:shd w:val="clear" w:color="auto" w:fill="auto"/>
            <w:vAlign w:val="center"/>
          </w:tcPr>
          <w:p w14:paraId="360C0B0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45" w:type="pct"/>
            <w:vAlign w:val="center"/>
          </w:tcPr>
          <w:p w14:paraId="070FC3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3A6809" w14:textId="77777777" w:rsidTr="00B14F28">
        <w:trPr>
          <w:trHeight w:val="68"/>
        </w:trPr>
        <w:tc>
          <w:tcPr>
            <w:tcW w:w="1294" w:type="pct"/>
            <w:shd w:val="clear" w:color="auto" w:fill="auto"/>
            <w:vAlign w:val="center"/>
            <w:hideMark/>
          </w:tcPr>
          <w:p w14:paraId="424747E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5. </w:t>
            </w:r>
            <w:r w:rsidRPr="00BF0A75">
              <w:rPr>
                <w:rFonts w:ascii="Garamond" w:hAnsi="Garamond" w:cs="Times New Roman"/>
                <w:b/>
                <w:bCs/>
                <w:sz w:val="12"/>
                <w:szCs w:val="12"/>
                <w:lang w:val="sq-AL"/>
              </w:rPr>
              <w:t>Qëllimi/Objektivi Strategjik në SKZHI</w:t>
            </w:r>
          </w:p>
        </w:tc>
        <w:tc>
          <w:tcPr>
            <w:tcW w:w="3261" w:type="pct"/>
            <w:shd w:val="clear" w:color="000000" w:fill="FFFFFF"/>
            <w:vAlign w:val="center"/>
          </w:tcPr>
          <w:p w14:paraId="439E9B7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45" w:type="pct"/>
            <w:shd w:val="clear" w:color="000000" w:fill="FFFFFF"/>
            <w:vAlign w:val="center"/>
          </w:tcPr>
          <w:p w14:paraId="36BF5C0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5EA2059" w14:textId="77777777" w:rsidTr="00B14F28">
        <w:trPr>
          <w:trHeight w:val="68"/>
        </w:trPr>
        <w:tc>
          <w:tcPr>
            <w:tcW w:w="1294" w:type="pct"/>
            <w:shd w:val="clear" w:color="auto" w:fill="DEECEE"/>
            <w:vAlign w:val="center"/>
            <w:hideMark/>
          </w:tcPr>
          <w:p w14:paraId="69B605E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6. </w:t>
            </w:r>
            <w:r w:rsidRPr="00BF0A75">
              <w:rPr>
                <w:rFonts w:ascii="Garamond" w:hAnsi="Garamond" w:cs="Times New Roman"/>
                <w:b/>
                <w:bCs/>
                <w:iCs/>
                <w:sz w:val="12"/>
                <w:szCs w:val="12"/>
                <w:lang w:val="sq-AL"/>
              </w:rPr>
              <w:t>Qëllimi i politikës përkatëse</w:t>
            </w:r>
          </w:p>
        </w:tc>
        <w:tc>
          <w:tcPr>
            <w:tcW w:w="3261" w:type="pct"/>
            <w:shd w:val="clear" w:color="000000" w:fill="FFFFFF"/>
            <w:vAlign w:val="center"/>
          </w:tcPr>
          <w:p w14:paraId="070D203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45" w:type="pct"/>
            <w:shd w:val="clear" w:color="000000" w:fill="FFFFFF"/>
            <w:vAlign w:val="center"/>
          </w:tcPr>
          <w:p w14:paraId="1D99F21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326F5E" w14:textId="77777777" w:rsidTr="00B14F28">
        <w:trPr>
          <w:trHeight w:val="68"/>
        </w:trPr>
        <w:tc>
          <w:tcPr>
            <w:tcW w:w="1294" w:type="pct"/>
            <w:shd w:val="clear" w:color="auto" w:fill="DEECEE"/>
            <w:vAlign w:val="center"/>
            <w:hideMark/>
          </w:tcPr>
          <w:p w14:paraId="71E7B9B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7. </w:t>
            </w:r>
            <w:r w:rsidRPr="00BF0A75">
              <w:rPr>
                <w:rFonts w:ascii="Garamond" w:hAnsi="Garamond" w:cs="Times New Roman"/>
                <w:b/>
                <w:bCs/>
                <w:iCs/>
                <w:sz w:val="12"/>
                <w:szCs w:val="12"/>
                <w:lang w:val="sq-AL"/>
              </w:rPr>
              <w:t>Objektivi specifik me të cilin lidhet treguesi</w:t>
            </w:r>
          </w:p>
        </w:tc>
        <w:tc>
          <w:tcPr>
            <w:tcW w:w="3261" w:type="pct"/>
            <w:shd w:val="clear" w:color="auto" w:fill="FFFFFF" w:themeFill="background1"/>
            <w:vAlign w:val="center"/>
          </w:tcPr>
          <w:p w14:paraId="61CBA074"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hAnsi="Garamond" w:cs="Times New Roman"/>
                <w:bCs/>
                <w:sz w:val="12"/>
                <w:szCs w:val="12"/>
                <w:lang w:val="sq-AL"/>
              </w:rPr>
              <w:t xml:space="preserve">Rritja e besimit të publikut të gjerë në luftën kundër korrupsionit </w:t>
            </w:r>
          </w:p>
        </w:tc>
        <w:tc>
          <w:tcPr>
            <w:tcW w:w="445" w:type="pct"/>
            <w:vAlign w:val="center"/>
          </w:tcPr>
          <w:p w14:paraId="5BD7645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5F9ACC0" w14:textId="77777777" w:rsidTr="00B14F28">
        <w:trPr>
          <w:trHeight w:val="68"/>
        </w:trPr>
        <w:tc>
          <w:tcPr>
            <w:tcW w:w="1294" w:type="pct"/>
            <w:shd w:val="clear" w:color="auto" w:fill="DEECEE"/>
            <w:vAlign w:val="center"/>
            <w:hideMark/>
          </w:tcPr>
          <w:p w14:paraId="36E767B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6682364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2C697CD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hideMark/>
          </w:tcPr>
          <w:p w14:paraId="65E61FC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45" w:type="pct"/>
            <w:shd w:val="clear" w:color="000000" w:fill="FFFFFF"/>
            <w:vAlign w:val="center"/>
          </w:tcPr>
          <w:p w14:paraId="485E554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B8188F5" w14:textId="77777777" w:rsidTr="00B14F28">
        <w:trPr>
          <w:trHeight w:val="68"/>
        </w:trPr>
        <w:tc>
          <w:tcPr>
            <w:tcW w:w="1294" w:type="pct"/>
            <w:shd w:val="clear" w:color="auto" w:fill="auto"/>
            <w:vAlign w:val="center"/>
            <w:hideMark/>
          </w:tcPr>
          <w:p w14:paraId="3665318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9. </w:t>
            </w:r>
            <w:r w:rsidRPr="00BF0A75">
              <w:rPr>
                <w:rFonts w:ascii="Garamond" w:eastAsia="Times New Roman" w:hAnsi="Garamond" w:cs="Times New Roman"/>
                <w:b/>
                <w:bCs/>
                <w:iCs/>
                <w:sz w:val="12"/>
                <w:szCs w:val="12"/>
                <w:lang w:val="sq-AL" w:eastAsia="en-GB"/>
              </w:rPr>
              <w:t>Lidhja me Acquis Communautaire</w:t>
            </w:r>
          </w:p>
        </w:tc>
        <w:tc>
          <w:tcPr>
            <w:tcW w:w="3261" w:type="pct"/>
            <w:shd w:val="clear" w:color="auto" w:fill="auto"/>
            <w:vAlign w:val="center"/>
            <w:hideMark/>
          </w:tcPr>
          <w:p w14:paraId="632A7BA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45" w:type="pct"/>
            <w:vAlign w:val="center"/>
          </w:tcPr>
          <w:p w14:paraId="6FD5E36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C2AE5B" w14:textId="77777777" w:rsidTr="00B14F28">
        <w:trPr>
          <w:trHeight w:val="68"/>
        </w:trPr>
        <w:tc>
          <w:tcPr>
            <w:tcW w:w="1294" w:type="pct"/>
            <w:shd w:val="clear" w:color="auto" w:fill="DEECEE"/>
            <w:vAlign w:val="center"/>
            <w:hideMark/>
          </w:tcPr>
          <w:p w14:paraId="3370152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10. </w:t>
            </w: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61" w:type="pct"/>
            <w:shd w:val="clear" w:color="auto" w:fill="DEECEE"/>
            <w:vAlign w:val="center"/>
            <w:hideMark/>
          </w:tcPr>
          <w:p w14:paraId="6DE8D75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Të dhëna të Drejtoria e Përgjithshme e Antikorrupsionit dhe Ministria e Arsimit dhe Sportit</w:t>
            </w:r>
          </w:p>
        </w:tc>
        <w:tc>
          <w:tcPr>
            <w:tcW w:w="445" w:type="pct"/>
            <w:shd w:val="clear" w:color="000000" w:fill="FFFFFF"/>
            <w:vAlign w:val="center"/>
          </w:tcPr>
          <w:p w14:paraId="1899A10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4245436" w14:textId="77777777" w:rsidTr="00B14F28">
        <w:trPr>
          <w:trHeight w:val="68"/>
        </w:trPr>
        <w:tc>
          <w:tcPr>
            <w:tcW w:w="1294" w:type="pct"/>
            <w:vMerge w:val="restart"/>
            <w:shd w:val="clear" w:color="auto" w:fill="DEECEE"/>
            <w:vAlign w:val="center"/>
            <w:hideMark/>
          </w:tcPr>
          <w:p w14:paraId="3FA7B0B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11. </w:t>
            </w:r>
            <w:r w:rsidRPr="00BF0A75">
              <w:rPr>
                <w:rFonts w:ascii="Garamond" w:eastAsia="Times New Roman" w:hAnsi="Garamond" w:cs="Times New Roman"/>
                <w:b/>
                <w:bCs/>
                <w:iCs/>
                <w:sz w:val="12"/>
                <w:szCs w:val="12"/>
                <w:lang w:val="sq-AL" w:eastAsia="en-GB"/>
              </w:rPr>
              <w:t>Institucioni/et përgjegjës/e për mbledhjen e të dhënave</w:t>
            </w:r>
          </w:p>
        </w:tc>
        <w:tc>
          <w:tcPr>
            <w:tcW w:w="3261" w:type="pct"/>
            <w:shd w:val="clear" w:color="auto" w:fill="DEECEE"/>
            <w:vAlign w:val="center"/>
          </w:tcPr>
          <w:p w14:paraId="1F3396F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Drejtoria e Përgjithshme e Antikorrupsionit përgjegjëse për mbledhjen dhe analizimin e të dhënave </w:t>
            </w:r>
          </w:p>
        </w:tc>
        <w:tc>
          <w:tcPr>
            <w:tcW w:w="445" w:type="pct"/>
            <w:shd w:val="clear" w:color="000000" w:fill="FFFFFF"/>
            <w:vAlign w:val="center"/>
          </w:tcPr>
          <w:p w14:paraId="1933D2A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7AD1148" w14:textId="77777777" w:rsidTr="00B14F28">
        <w:trPr>
          <w:trHeight w:val="143"/>
        </w:trPr>
        <w:tc>
          <w:tcPr>
            <w:tcW w:w="1294" w:type="pct"/>
            <w:vMerge/>
            <w:shd w:val="clear" w:color="auto" w:fill="DEECEE"/>
            <w:vAlign w:val="center"/>
            <w:hideMark/>
          </w:tcPr>
          <w:p w14:paraId="30BF80C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3DBBE7C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shd w:val="clear" w:color="000000" w:fill="FFFFFF"/>
            <w:vAlign w:val="center"/>
          </w:tcPr>
          <w:p w14:paraId="6CB85BF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9EC8723" w14:textId="77777777" w:rsidTr="00B14F28">
        <w:trPr>
          <w:trHeight w:val="68"/>
        </w:trPr>
        <w:tc>
          <w:tcPr>
            <w:tcW w:w="1294" w:type="pct"/>
            <w:shd w:val="clear" w:color="auto" w:fill="DEECEE"/>
            <w:noWrap/>
            <w:vAlign w:val="center"/>
            <w:hideMark/>
          </w:tcPr>
          <w:p w14:paraId="457CEF6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12.</w:t>
            </w:r>
            <w:r w:rsidRPr="00BF0A75">
              <w:rPr>
                <w:rFonts w:ascii="Garamond" w:eastAsia="Times New Roman" w:hAnsi="Garamond" w:cs="Times New Roman"/>
                <w:b/>
                <w:bCs/>
                <w:iCs/>
                <w:sz w:val="12"/>
                <w:szCs w:val="12"/>
                <w:lang w:val="sq-AL" w:eastAsia="en-GB"/>
              </w:rPr>
              <w:t xml:space="preserve"> Përshkrimi i Metodologjisë</w:t>
            </w:r>
          </w:p>
        </w:tc>
        <w:tc>
          <w:tcPr>
            <w:tcW w:w="3261" w:type="pct"/>
            <w:shd w:val="clear" w:color="auto" w:fill="DEECEE"/>
            <w:noWrap/>
            <w:vAlign w:val="center"/>
          </w:tcPr>
          <w:p w14:paraId="64F9A3E0"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Qëllimi i këtij treguesi është të masë nivelin e përmirësimit të edukimit të të rinjve mbi etikën dhe integritetin si një element i rëndësishëm i parandalimit dhe kundërshtimit të korrupsionit në të ardhmen (kurrikula antikorrupsion) duke e krahasuar me numrin e shkollave në të cilat kurrikula antikorrupsion është zbatuar.  </w:t>
            </w:r>
          </w:p>
          <w:p w14:paraId="5810B79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 këtë qëllim, Drejtoria e Përgjithshme Antikorrupsionit në bashkëpunim të ngushtë me Ministrinë e Arsimit dhe Sportit do të përgatisë një analizë të detajuar mbi numrin e shkollave tek të cilat informacione mbi etikën janë zbatuar përgjatë tre viteve të fundit, e cila do të jetë edhe niveli bazë (baseline) për zbatimin e aktiviteteve në këtë tregues. Analiza do të përmbajë gjithashtu llojin e kurrikulës së etikës së dhënë, dhe gjithashtu, sfidat dhe pengesat në hartimin dhe zbatimin e tyre. Mbështetur në këtë analizë, Drejtoria e Përgjithshme Antikorrupsionit dhe Ministria e Arsimit dhe Sportit do të përgatisë një model kurrikule etike për shkollat fillore dhe të mesme dhe do të marrë masat e duhura për zgjerimin e tyre në të gjitha shkollat e vendit. </w:t>
            </w:r>
          </w:p>
          <w:p w14:paraId="145F24C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211367E6"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 do të jetë, </w:t>
            </w:r>
            <w:r w:rsidRPr="00BF0A75">
              <w:rPr>
                <w:rFonts w:ascii="Garamond" w:eastAsia="Times New Roman" w:hAnsi="Garamond" w:cs="Times New Roman"/>
                <w:i/>
                <w:iCs/>
                <w:sz w:val="12"/>
                <w:szCs w:val="12"/>
                <w:lang w:val="sq-AL" w:eastAsia="en-GB"/>
              </w:rPr>
              <w:t>Drejtoria e Përgjithshme Antikorrupsionit</w:t>
            </w:r>
            <w:r w:rsidRPr="00BF0A75">
              <w:rPr>
                <w:rFonts w:ascii="Garamond" w:eastAsia="Times New Roman" w:hAnsi="Garamond" w:cs="Times New Roman"/>
                <w:sz w:val="12"/>
                <w:szCs w:val="12"/>
                <w:lang w:val="sq-AL" w:eastAsia="en-GB"/>
              </w:rPr>
              <w:t xml:space="preserve"> dhe </w:t>
            </w:r>
            <w:r w:rsidRPr="00BF0A75">
              <w:rPr>
                <w:rFonts w:ascii="Garamond" w:eastAsia="Times New Roman" w:hAnsi="Garamond" w:cs="Times New Roman"/>
                <w:i/>
                <w:iCs/>
                <w:sz w:val="12"/>
                <w:szCs w:val="12"/>
                <w:lang w:val="sq-AL" w:eastAsia="en-GB"/>
              </w:rPr>
              <w:t>Ministria e Arsimit dhe Sportit</w:t>
            </w:r>
            <w:r w:rsidRPr="00BF0A75">
              <w:rPr>
                <w:rFonts w:ascii="Garamond" w:eastAsia="Times New Roman" w:hAnsi="Garamond" w:cs="Times New Roman"/>
                <w:sz w:val="12"/>
                <w:szCs w:val="12"/>
                <w:lang w:val="sq-AL" w:eastAsia="en-GB"/>
              </w:rPr>
              <w:t xml:space="preserve">: </w:t>
            </w:r>
          </w:p>
          <w:p w14:paraId="0085A878"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Do të mbledhin informacion për numrin e shkollave ku kurrikula e etikës  dhe integritetit është zbatuar gjatë raportimit; </w:t>
            </w:r>
          </w:p>
          <w:p w14:paraId="229CA2C4" w14:textId="77777777" w:rsidR="0094425A" w:rsidRPr="00BF0A75" w:rsidRDefault="0094425A" w:rsidP="00031439">
            <w:pPr>
              <w:pStyle w:val="ListParagraph"/>
              <w:numPr>
                <w:ilvl w:val="0"/>
                <w:numId w:val="23"/>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Do të llogarisin përqindjen e shkollave ku kurrikula e etikës dhe integritetit është adoptuar gjatë periudhës së zbatimit kundrejt numrit të shkollave në periudhën e mëparshme të raportimit gjatë zbatimit të SNKK 2024-2030 (kumulative), sipas formulës së dhënë. </w:t>
            </w:r>
          </w:p>
        </w:tc>
        <w:tc>
          <w:tcPr>
            <w:tcW w:w="445" w:type="pct"/>
            <w:vAlign w:val="center"/>
          </w:tcPr>
          <w:p w14:paraId="6E1D024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596A63" w14:textId="77777777" w:rsidTr="00B14F28">
        <w:trPr>
          <w:trHeight w:val="68"/>
        </w:trPr>
        <w:tc>
          <w:tcPr>
            <w:tcW w:w="1294" w:type="pct"/>
            <w:shd w:val="clear" w:color="auto" w:fill="DEECEE"/>
            <w:vAlign w:val="center"/>
            <w:hideMark/>
          </w:tcPr>
          <w:p w14:paraId="3209343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61" w:type="pct"/>
            <w:shd w:val="clear" w:color="auto" w:fill="DEECEE"/>
            <w:vAlign w:val="center"/>
          </w:tcPr>
          <w:p w14:paraId="2623F3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shd w:val="clear" w:color="000000" w:fill="FFFFFF"/>
            <w:vAlign w:val="center"/>
          </w:tcPr>
          <w:p w14:paraId="4C43211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340DEFB" w14:textId="77777777" w:rsidTr="00B14F28">
        <w:trPr>
          <w:trHeight w:val="68"/>
        </w:trPr>
        <w:tc>
          <w:tcPr>
            <w:tcW w:w="1294" w:type="pct"/>
            <w:shd w:val="clear" w:color="auto" w:fill="DEECEE"/>
            <w:vAlign w:val="center"/>
            <w:hideMark/>
          </w:tcPr>
          <w:p w14:paraId="6F533B8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61" w:type="pct"/>
            <w:shd w:val="clear" w:color="auto" w:fill="DEECEE"/>
            <w:vAlign w:val="center"/>
          </w:tcPr>
          <w:p w14:paraId="67202C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45" w:type="pct"/>
            <w:shd w:val="clear" w:color="000000" w:fill="FFFFFF"/>
            <w:vAlign w:val="center"/>
          </w:tcPr>
          <w:p w14:paraId="585F836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B17A562" w14:textId="77777777" w:rsidTr="00B14F28">
        <w:trPr>
          <w:trHeight w:val="68"/>
        </w:trPr>
        <w:tc>
          <w:tcPr>
            <w:tcW w:w="1294" w:type="pct"/>
            <w:shd w:val="clear" w:color="auto" w:fill="auto"/>
            <w:vAlign w:val="center"/>
            <w:hideMark/>
          </w:tcPr>
          <w:p w14:paraId="4AB737D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15. </w:t>
            </w:r>
            <w:r w:rsidRPr="00BF0A75">
              <w:rPr>
                <w:rFonts w:ascii="Garamond" w:hAnsi="Garamond" w:cs="Times New Roman"/>
                <w:b/>
                <w:bCs/>
                <w:sz w:val="12"/>
                <w:szCs w:val="12"/>
                <w:lang w:val="sq-AL"/>
              </w:rPr>
              <w:t>Input: Direkt ose i Përbërë</w:t>
            </w:r>
          </w:p>
        </w:tc>
        <w:tc>
          <w:tcPr>
            <w:tcW w:w="3261" w:type="pct"/>
            <w:shd w:val="clear" w:color="000000" w:fill="FFFFFF"/>
            <w:vAlign w:val="center"/>
          </w:tcPr>
          <w:p w14:paraId="71E652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shd w:val="clear" w:color="000000" w:fill="FFFFFF"/>
            <w:vAlign w:val="center"/>
          </w:tcPr>
          <w:p w14:paraId="2BF9D97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6E604BB" w14:textId="77777777" w:rsidTr="00B14F28">
        <w:trPr>
          <w:trHeight w:val="699"/>
        </w:trPr>
        <w:tc>
          <w:tcPr>
            <w:tcW w:w="1294" w:type="pct"/>
            <w:shd w:val="clear" w:color="auto" w:fill="DEECEE"/>
            <w:vAlign w:val="center"/>
            <w:hideMark/>
          </w:tcPr>
          <w:p w14:paraId="4530789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16. </w:t>
            </w:r>
            <w:r w:rsidRPr="00BF0A75">
              <w:rPr>
                <w:rFonts w:ascii="Garamond" w:hAnsi="Garamond" w:cs="Times New Roman"/>
                <w:b/>
                <w:bCs/>
                <w:sz w:val="12"/>
                <w:szCs w:val="12"/>
                <w:lang w:val="sq-AL"/>
              </w:rPr>
              <w:t>Formula e llogaritjes</w:t>
            </w:r>
          </w:p>
        </w:tc>
        <w:tc>
          <w:tcPr>
            <w:tcW w:w="3261" w:type="pct"/>
            <w:shd w:val="clear" w:color="auto" w:fill="DEECEE"/>
            <w:vAlign w:val="center"/>
            <w:hideMark/>
          </w:tcPr>
          <w:p w14:paraId="6F8E35F4"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3DB8C555" w14:textId="77777777" w:rsidR="0094425A" w:rsidRPr="00BF0A75" w:rsidRDefault="0094425A" w:rsidP="0094425A">
            <w:pPr>
              <w:spacing w:after="0" w:line="240" w:lineRule="auto"/>
              <w:rPr>
                <w:rFonts w:ascii="Garamond" w:eastAsia="Times New Roman" w:hAnsi="Garamond" w:cs="Times New Roman"/>
                <w:sz w:val="12"/>
                <w:szCs w:val="12"/>
                <w:lang w:val="sq-AL" w:eastAsia="en-GB"/>
              </w:rPr>
            </w:pPr>
          </w:p>
          <w:p w14:paraId="747712B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shkollave në të cilat kurrikula e etikës është zbatuar gjatë periudhës së raportimit / numrit të shkollave në të cilat kurrikula e etikës është zbatuar në periudhën e mëparshme të raportimit X 100</w:t>
            </w:r>
          </w:p>
          <w:p w14:paraId="1716B3BB"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5CF9C31B"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74BEC928"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56380861"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numrit të shkollave në të cilat është zbatuar kurrikula e etikës  gjatë zbatimit të SNKK 2024-2030 / Mesatares së numrit tëshkollave në të cilat është zbatuar kurrikula e etikës gjatë tre viteve të fundit para zbatimit të SNKK 2024-2030 X 100</w:t>
            </w:r>
          </w:p>
          <w:p w14:paraId="3EA64D0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vAlign w:val="center"/>
          </w:tcPr>
          <w:p w14:paraId="0CE5CC9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8902137" w14:textId="77777777" w:rsidTr="00B14F28">
        <w:trPr>
          <w:trHeight w:val="77"/>
        </w:trPr>
        <w:tc>
          <w:tcPr>
            <w:tcW w:w="1294" w:type="pct"/>
            <w:vMerge w:val="restart"/>
            <w:shd w:val="clear" w:color="auto" w:fill="auto"/>
            <w:vAlign w:val="center"/>
            <w:hideMark/>
          </w:tcPr>
          <w:p w14:paraId="2150784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17. </w:t>
            </w:r>
            <w:r w:rsidRPr="00BF0A75">
              <w:rPr>
                <w:rFonts w:ascii="Garamond" w:hAnsi="Garamond" w:cs="Times New Roman"/>
                <w:b/>
                <w:bCs/>
                <w:sz w:val="12"/>
                <w:szCs w:val="12"/>
                <w:lang w:val="sq-AL"/>
              </w:rPr>
              <w:t>Zbërthimi i të dhënave (për treguesit e përbërë)</w:t>
            </w:r>
          </w:p>
        </w:tc>
        <w:tc>
          <w:tcPr>
            <w:tcW w:w="3261" w:type="pct"/>
            <w:shd w:val="clear" w:color="auto" w:fill="auto"/>
            <w:vAlign w:val="center"/>
            <w:hideMark/>
          </w:tcPr>
          <w:p w14:paraId="2722859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45" w:type="pct"/>
            <w:vAlign w:val="center"/>
          </w:tcPr>
          <w:p w14:paraId="726CF2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7F6C67" w14:textId="77777777" w:rsidTr="00B14F28">
        <w:trPr>
          <w:trHeight w:val="80"/>
        </w:trPr>
        <w:tc>
          <w:tcPr>
            <w:tcW w:w="1294" w:type="pct"/>
            <w:vMerge/>
            <w:vAlign w:val="center"/>
            <w:hideMark/>
          </w:tcPr>
          <w:p w14:paraId="2C57122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auto"/>
            <w:vAlign w:val="center"/>
            <w:hideMark/>
          </w:tcPr>
          <w:p w14:paraId="235F129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45" w:type="pct"/>
            <w:vAlign w:val="center"/>
          </w:tcPr>
          <w:p w14:paraId="115A0BB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94D5F66" w14:textId="77777777" w:rsidTr="00B14F28">
        <w:trPr>
          <w:trHeight w:val="77"/>
        </w:trPr>
        <w:tc>
          <w:tcPr>
            <w:tcW w:w="1294" w:type="pct"/>
            <w:vMerge/>
            <w:vAlign w:val="center"/>
            <w:hideMark/>
          </w:tcPr>
          <w:p w14:paraId="216E82D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auto"/>
            <w:vAlign w:val="center"/>
            <w:hideMark/>
          </w:tcPr>
          <w:p w14:paraId="279F0AC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45" w:type="pct"/>
            <w:vAlign w:val="center"/>
          </w:tcPr>
          <w:p w14:paraId="1B6DAB3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42ADC49" w14:textId="77777777" w:rsidTr="00B14F28">
        <w:trPr>
          <w:trHeight w:val="278"/>
        </w:trPr>
        <w:tc>
          <w:tcPr>
            <w:tcW w:w="1294" w:type="pct"/>
            <w:shd w:val="clear" w:color="auto" w:fill="DEECEE"/>
            <w:vAlign w:val="center"/>
            <w:hideMark/>
          </w:tcPr>
          <w:p w14:paraId="0851BBC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61" w:type="pct"/>
            <w:shd w:val="clear" w:color="auto" w:fill="DEECEE"/>
            <w:vAlign w:val="center"/>
            <w:hideMark/>
          </w:tcPr>
          <w:p w14:paraId="429D6E1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Në rritje </w:t>
            </w:r>
          </w:p>
        </w:tc>
        <w:tc>
          <w:tcPr>
            <w:tcW w:w="445" w:type="pct"/>
            <w:shd w:val="clear" w:color="000000" w:fill="FFFFFF"/>
            <w:vAlign w:val="center"/>
          </w:tcPr>
          <w:p w14:paraId="2C95A6C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83B717A" w14:textId="77777777" w:rsidTr="00B14F28">
        <w:trPr>
          <w:trHeight w:val="68"/>
        </w:trPr>
        <w:tc>
          <w:tcPr>
            <w:tcW w:w="1294" w:type="pct"/>
            <w:vMerge w:val="restart"/>
            <w:shd w:val="clear" w:color="auto" w:fill="DEECEE"/>
            <w:noWrap/>
            <w:vAlign w:val="center"/>
            <w:hideMark/>
          </w:tcPr>
          <w:p w14:paraId="7B5189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61" w:type="pct"/>
            <w:shd w:val="clear" w:color="auto" w:fill="DEECEE"/>
            <w:noWrap/>
            <w:vAlign w:val="center"/>
          </w:tcPr>
          <w:p w14:paraId="021106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w:t>
            </w:r>
          </w:p>
        </w:tc>
        <w:tc>
          <w:tcPr>
            <w:tcW w:w="445" w:type="pct"/>
            <w:vAlign w:val="center"/>
          </w:tcPr>
          <w:p w14:paraId="623A78D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7DF127" w14:textId="77777777" w:rsidTr="00B14F28">
        <w:trPr>
          <w:trHeight w:val="68"/>
        </w:trPr>
        <w:tc>
          <w:tcPr>
            <w:tcW w:w="1294" w:type="pct"/>
            <w:vMerge/>
            <w:shd w:val="clear" w:color="auto" w:fill="DEECEE"/>
            <w:noWrap/>
            <w:vAlign w:val="center"/>
          </w:tcPr>
          <w:p w14:paraId="1B7D593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noWrap/>
            <w:vAlign w:val="center"/>
          </w:tcPr>
          <w:p w14:paraId="32D3A10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vAlign w:val="center"/>
          </w:tcPr>
          <w:p w14:paraId="7BD4E5B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2E8F4D5" w14:textId="77777777" w:rsidTr="00B14F28">
        <w:trPr>
          <w:trHeight w:val="77"/>
        </w:trPr>
        <w:tc>
          <w:tcPr>
            <w:tcW w:w="1294" w:type="pct"/>
            <w:vMerge/>
            <w:shd w:val="clear" w:color="auto" w:fill="DEECEE"/>
            <w:vAlign w:val="center"/>
            <w:hideMark/>
          </w:tcPr>
          <w:p w14:paraId="4799444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5DDC385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45" w:type="pct"/>
            <w:shd w:val="clear" w:color="000000" w:fill="FFFFFF"/>
            <w:vAlign w:val="center"/>
          </w:tcPr>
          <w:p w14:paraId="646A73C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D3D3F30" w14:textId="77777777" w:rsidTr="00B14F28">
        <w:trPr>
          <w:trHeight w:val="77"/>
        </w:trPr>
        <w:tc>
          <w:tcPr>
            <w:tcW w:w="1294" w:type="pct"/>
            <w:vMerge w:val="restart"/>
            <w:shd w:val="clear" w:color="auto" w:fill="DEECEE"/>
            <w:noWrap/>
            <w:vAlign w:val="center"/>
            <w:hideMark/>
          </w:tcPr>
          <w:p w14:paraId="1E05712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w:t>
            </w:r>
          </w:p>
        </w:tc>
        <w:tc>
          <w:tcPr>
            <w:tcW w:w="3261" w:type="pct"/>
            <w:shd w:val="clear" w:color="auto" w:fill="DEECEE"/>
            <w:vAlign w:val="center"/>
          </w:tcPr>
          <w:p w14:paraId="51D30D4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metodologjisë së vlerësimit dhe vendosja e nivelit bazë për fillimin e matjes </w:t>
            </w:r>
          </w:p>
        </w:tc>
        <w:tc>
          <w:tcPr>
            <w:tcW w:w="445" w:type="pct"/>
            <w:vAlign w:val="center"/>
          </w:tcPr>
          <w:p w14:paraId="28B25A4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2457B0DA" w14:textId="77777777" w:rsidTr="00B14F28">
        <w:trPr>
          <w:trHeight w:val="77"/>
        </w:trPr>
        <w:tc>
          <w:tcPr>
            <w:tcW w:w="1294" w:type="pct"/>
            <w:vMerge/>
            <w:shd w:val="clear" w:color="auto" w:fill="DEECEE"/>
            <w:vAlign w:val="center"/>
            <w:hideMark/>
          </w:tcPr>
          <w:p w14:paraId="11ADEA8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580B31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5% rritje vjetore e numrit mesatat të shkollave ku kurrikula e etikës është zbatuar </w:t>
            </w:r>
          </w:p>
        </w:tc>
        <w:tc>
          <w:tcPr>
            <w:tcW w:w="445" w:type="pct"/>
            <w:vAlign w:val="center"/>
          </w:tcPr>
          <w:p w14:paraId="40875F1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532CDC13" w14:textId="77777777" w:rsidTr="00B14F28">
        <w:trPr>
          <w:trHeight w:val="68"/>
        </w:trPr>
        <w:tc>
          <w:tcPr>
            <w:tcW w:w="1294" w:type="pct"/>
            <w:vMerge/>
            <w:shd w:val="clear" w:color="auto" w:fill="DEECEE"/>
            <w:vAlign w:val="center"/>
            <w:hideMark/>
          </w:tcPr>
          <w:p w14:paraId="5328573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4DA69F6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10% rritje vjetore e numrit mesatat të shkollave ku kurrikula e etikës është zbatuar (kumulative) </w:t>
            </w:r>
          </w:p>
        </w:tc>
        <w:tc>
          <w:tcPr>
            <w:tcW w:w="445" w:type="pct"/>
            <w:vAlign w:val="center"/>
          </w:tcPr>
          <w:p w14:paraId="0C3E75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6B80B6BF" w14:textId="77777777" w:rsidTr="00B14F28">
        <w:trPr>
          <w:trHeight w:val="170"/>
        </w:trPr>
        <w:tc>
          <w:tcPr>
            <w:tcW w:w="1294" w:type="pct"/>
            <w:vMerge/>
            <w:shd w:val="clear" w:color="auto" w:fill="DEECEE"/>
            <w:vAlign w:val="center"/>
            <w:hideMark/>
          </w:tcPr>
          <w:p w14:paraId="7B03A52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55E4E59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15% rritje vjetore e numrit mesatat të shkollave ku kurrikula e etikës është zbatuar (kumulative)</w:t>
            </w:r>
          </w:p>
        </w:tc>
        <w:tc>
          <w:tcPr>
            <w:tcW w:w="445" w:type="pct"/>
            <w:vAlign w:val="center"/>
          </w:tcPr>
          <w:p w14:paraId="494808A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01C35646" w14:textId="77777777" w:rsidTr="00B14F28">
        <w:trPr>
          <w:trHeight w:val="233"/>
        </w:trPr>
        <w:tc>
          <w:tcPr>
            <w:tcW w:w="1294" w:type="pct"/>
            <w:vMerge/>
            <w:shd w:val="clear" w:color="auto" w:fill="DEECEE"/>
            <w:vAlign w:val="center"/>
            <w:hideMark/>
          </w:tcPr>
          <w:p w14:paraId="43EFB38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5DC7EC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 rritje vjetore e numrit mesatat të shkollave ku kurrikula e etikës është zbatuar (kumulative)</w:t>
            </w:r>
          </w:p>
        </w:tc>
        <w:tc>
          <w:tcPr>
            <w:tcW w:w="445" w:type="pct"/>
            <w:vAlign w:val="center"/>
          </w:tcPr>
          <w:p w14:paraId="59D955F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16EF088D" w14:textId="77777777" w:rsidTr="00B14F28">
        <w:trPr>
          <w:trHeight w:val="77"/>
        </w:trPr>
        <w:tc>
          <w:tcPr>
            <w:tcW w:w="1294" w:type="pct"/>
            <w:vMerge/>
            <w:shd w:val="clear" w:color="auto" w:fill="DEECEE"/>
            <w:vAlign w:val="center"/>
          </w:tcPr>
          <w:p w14:paraId="3DD16CB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26452F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25% rritje vjetore e numrit mesatat të shkollave ku kurrikula e etikës është zbatuar (kumulative)</w:t>
            </w:r>
          </w:p>
        </w:tc>
        <w:tc>
          <w:tcPr>
            <w:tcW w:w="445" w:type="pct"/>
            <w:vAlign w:val="center"/>
          </w:tcPr>
          <w:p w14:paraId="47440134"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7B338404" w14:textId="77777777" w:rsidTr="00B14F28">
        <w:trPr>
          <w:trHeight w:val="260"/>
        </w:trPr>
        <w:tc>
          <w:tcPr>
            <w:tcW w:w="1294" w:type="pct"/>
            <w:vMerge/>
            <w:shd w:val="clear" w:color="auto" w:fill="DEECEE"/>
            <w:vAlign w:val="center"/>
          </w:tcPr>
          <w:p w14:paraId="6B27C8D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61" w:type="pct"/>
            <w:shd w:val="clear" w:color="auto" w:fill="DEECEE"/>
            <w:vAlign w:val="center"/>
          </w:tcPr>
          <w:p w14:paraId="70509BB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30% rritje vjetore e numrit mesatat të shkollave ku kurrikula e etikës është zbatuar (kumulative)</w:t>
            </w:r>
          </w:p>
        </w:tc>
        <w:tc>
          <w:tcPr>
            <w:tcW w:w="445" w:type="pct"/>
            <w:vAlign w:val="center"/>
          </w:tcPr>
          <w:p w14:paraId="5F73DEB4"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4F0714C9" w14:textId="77777777" w:rsidTr="00B14F28">
        <w:trPr>
          <w:trHeight w:val="77"/>
        </w:trPr>
        <w:tc>
          <w:tcPr>
            <w:tcW w:w="1294" w:type="pct"/>
            <w:shd w:val="clear" w:color="auto" w:fill="auto"/>
            <w:vAlign w:val="center"/>
            <w:hideMark/>
          </w:tcPr>
          <w:p w14:paraId="025C8B7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61" w:type="pct"/>
            <w:shd w:val="clear" w:color="auto" w:fill="auto"/>
            <w:vAlign w:val="center"/>
          </w:tcPr>
          <w:p w14:paraId="335FDB9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5% rritje e numrit të aktiviteteve të përbashkëta në shkolla publike</w:t>
            </w:r>
          </w:p>
        </w:tc>
        <w:tc>
          <w:tcPr>
            <w:tcW w:w="445" w:type="pct"/>
            <w:shd w:val="clear" w:color="000000" w:fill="FFFFFF"/>
            <w:vAlign w:val="center"/>
          </w:tcPr>
          <w:p w14:paraId="7F788E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3F83D402" w14:textId="77777777" w:rsidTr="00B14F28">
        <w:trPr>
          <w:trHeight w:val="77"/>
        </w:trPr>
        <w:tc>
          <w:tcPr>
            <w:tcW w:w="1294" w:type="pct"/>
            <w:shd w:val="clear" w:color="auto" w:fill="auto"/>
            <w:noWrap/>
            <w:vAlign w:val="center"/>
            <w:hideMark/>
          </w:tcPr>
          <w:p w14:paraId="5DB53FD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61" w:type="pct"/>
            <w:shd w:val="clear" w:color="auto" w:fill="DEECEE"/>
            <w:vAlign w:val="center"/>
            <w:hideMark/>
          </w:tcPr>
          <w:p w14:paraId="0D5F906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tu caktuar gjatë Vlerësimit</w:t>
            </w:r>
          </w:p>
        </w:tc>
        <w:tc>
          <w:tcPr>
            <w:tcW w:w="445" w:type="pct"/>
            <w:vAlign w:val="center"/>
          </w:tcPr>
          <w:p w14:paraId="26344D3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C091460" w14:textId="77777777" w:rsidTr="00B14F28">
        <w:trPr>
          <w:trHeight w:val="68"/>
        </w:trPr>
        <w:tc>
          <w:tcPr>
            <w:tcW w:w="1294" w:type="pct"/>
            <w:shd w:val="clear" w:color="auto" w:fill="DEECEE"/>
            <w:vAlign w:val="center"/>
            <w:hideMark/>
          </w:tcPr>
          <w:p w14:paraId="3F69291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61" w:type="pct"/>
            <w:shd w:val="clear" w:color="auto" w:fill="DEECEE"/>
            <w:vAlign w:val="center"/>
            <w:hideMark/>
          </w:tcPr>
          <w:p w14:paraId="405950E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45" w:type="pct"/>
            <w:shd w:val="clear" w:color="000000" w:fill="FFFFFF"/>
            <w:vAlign w:val="center"/>
          </w:tcPr>
          <w:p w14:paraId="3D82BFE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5F9E7D7" w14:textId="77777777" w:rsidTr="00B14F28">
        <w:trPr>
          <w:trHeight w:val="68"/>
        </w:trPr>
        <w:tc>
          <w:tcPr>
            <w:tcW w:w="1294" w:type="pct"/>
            <w:shd w:val="clear" w:color="auto" w:fill="DEECEE"/>
            <w:vAlign w:val="center"/>
            <w:hideMark/>
          </w:tcPr>
          <w:p w14:paraId="635F92B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261" w:type="pct"/>
            <w:shd w:val="clear" w:color="auto" w:fill="DEECEE"/>
            <w:vAlign w:val="center"/>
          </w:tcPr>
          <w:p w14:paraId="648B9F1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45" w:type="pct"/>
            <w:shd w:val="clear" w:color="000000" w:fill="FFFFFF"/>
            <w:vAlign w:val="center"/>
          </w:tcPr>
          <w:p w14:paraId="5B63FD5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7F3FEDA8" w14:textId="77777777" w:rsidR="0094425A" w:rsidRPr="00BF0A75" w:rsidRDefault="0094425A" w:rsidP="0094425A">
      <w:pPr>
        <w:spacing w:after="0" w:line="240" w:lineRule="auto"/>
        <w:rPr>
          <w:rFonts w:ascii="Garamond" w:hAnsi="Garamond" w:cs="Times New Roman"/>
          <w:sz w:val="12"/>
          <w:szCs w:val="12"/>
          <w:lang w:val="sq-AL"/>
        </w:rPr>
      </w:pPr>
    </w:p>
    <w:bookmarkEnd w:id="39"/>
    <w:p w14:paraId="528D3BF8" w14:textId="77777777" w:rsidR="0094425A" w:rsidRPr="00BF0A75" w:rsidRDefault="0094425A" w:rsidP="0094425A">
      <w:pPr>
        <w:spacing w:after="0" w:line="240" w:lineRule="auto"/>
        <w:rPr>
          <w:rFonts w:ascii="Garamond" w:hAnsi="Garamond" w:cs="Times New Roman"/>
          <w:b/>
          <w:sz w:val="12"/>
          <w:szCs w:val="12"/>
          <w:lang w:val="sq-AL"/>
        </w:rPr>
      </w:pPr>
    </w:p>
    <w:p w14:paraId="0F426F57"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Objektivi Specifik 3.3: </w:t>
      </w:r>
      <w:r w:rsidRPr="00BF0A75">
        <w:rPr>
          <w:rFonts w:ascii="Garamond" w:hAnsi="Garamond" w:cs="Times New Roman"/>
          <w:b/>
          <w:bCs/>
          <w:sz w:val="12"/>
          <w:szCs w:val="12"/>
          <w:lang w:val="sq-AL"/>
        </w:rPr>
        <w:t>Përfshirja e të gjithë shoqërisë, veçanërisht sektorit privat, organizatave të shoqërisë civile dhe akademisë në luftën kundër korrupsionit</w:t>
      </w:r>
    </w:p>
    <w:p w14:paraId="02B612B5" w14:textId="77777777" w:rsidR="0094425A" w:rsidRPr="00BF0A75" w:rsidRDefault="0094425A" w:rsidP="0094425A">
      <w:pPr>
        <w:spacing w:after="0" w:line="240" w:lineRule="auto"/>
        <w:rPr>
          <w:rFonts w:ascii="Garamond" w:hAnsi="Garamond" w:cs="Times New Roman"/>
          <w:b/>
          <w:sz w:val="12"/>
          <w:szCs w:val="12"/>
          <w:lang w:val="sq-AL"/>
        </w:rPr>
      </w:pPr>
    </w:p>
    <w:p w14:paraId="1DF862C7"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3.3.1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6"/>
        <w:gridCol w:w="9103"/>
        <w:gridCol w:w="1131"/>
      </w:tblGrid>
      <w:tr w:rsidR="0094425A" w:rsidRPr="00BF0A75" w14:paraId="3BEF1DF4" w14:textId="77777777" w:rsidTr="00B14F28">
        <w:trPr>
          <w:trHeight w:val="68"/>
        </w:trPr>
        <w:tc>
          <w:tcPr>
            <w:tcW w:w="1363" w:type="pct"/>
            <w:shd w:val="clear" w:color="auto" w:fill="DEECEE"/>
            <w:noWrap/>
            <w:vAlign w:val="center"/>
            <w:hideMark/>
          </w:tcPr>
          <w:p w14:paraId="5CF2288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5" w:type="pct"/>
            <w:shd w:val="clear" w:color="auto" w:fill="DEECEE"/>
            <w:vAlign w:val="center"/>
            <w:hideMark/>
          </w:tcPr>
          <w:p w14:paraId="510A021C"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3.3.1 Përqindja e fushatave të përbashkëta kundër korrupsionit të institucioneve publike me sektorin privat, organizatat e shoqërisë civile, akademinë dhe median, nga mesatarja e regjistruar në tre vitet e fundit (trend rritës)</w:t>
            </w:r>
          </w:p>
          <w:p w14:paraId="07FFCD0F"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p>
        </w:tc>
        <w:tc>
          <w:tcPr>
            <w:tcW w:w="402" w:type="pct"/>
            <w:vAlign w:val="center"/>
          </w:tcPr>
          <w:p w14:paraId="7B6A669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D29AD43" w14:textId="77777777" w:rsidTr="00B14F28">
        <w:trPr>
          <w:trHeight w:val="68"/>
        </w:trPr>
        <w:tc>
          <w:tcPr>
            <w:tcW w:w="1363" w:type="pct"/>
            <w:shd w:val="clear" w:color="auto" w:fill="DEECEE"/>
            <w:vAlign w:val="center"/>
            <w:hideMark/>
          </w:tcPr>
          <w:p w14:paraId="5F5CE4C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35" w:type="pct"/>
            <w:shd w:val="clear" w:color="auto" w:fill="DEECEE"/>
            <w:vAlign w:val="center"/>
            <w:hideMark/>
          </w:tcPr>
          <w:p w14:paraId="09C220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2" w:type="pct"/>
            <w:vAlign w:val="center"/>
          </w:tcPr>
          <w:p w14:paraId="776D74E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432CD92" w14:textId="77777777" w:rsidTr="00B14F28">
        <w:trPr>
          <w:trHeight w:val="68"/>
        </w:trPr>
        <w:tc>
          <w:tcPr>
            <w:tcW w:w="1363" w:type="pct"/>
            <w:shd w:val="clear" w:color="auto" w:fill="DEECEE"/>
            <w:vAlign w:val="center"/>
            <w:hideMark/>
          </w:tcPr>
          <w:p w14:paraId="02E8AEC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3. </w:t>
            </w:r>
            <w:r w:rsidRPr="00BF0A75">
              <w:rPr>
                <w:rFonts w:ascii="Garamond" w:hAnsi="Garamond" w:cs="Times New Roman"/>
                <w:b/>
                <w:bCs/>
                <w:sz w:val="12"/>
                <w:szCs w:val="12"/>
                <w:lang w:val="sq-AL"/>
              </w:rPr>
              <w:t>Titulli i dokumentit Nr…</w:t>
            </w:r>
            <w:r w:rsidRPr="00BF0A75">
              <w:rPr>
                <w:rFonts w:ascii="Garamond" w:eastAsia="Times New Roman" w:hAnsi="Garamond" w:cs="Times New Roman"/>
                <w:b/>
                <w:bCs/>
                <w:sz w:val="12"/>
                <w:szCs w:val="12"/>
                <w:lang w:val="sq-AL" w:eastAsia="en-GB"/>
              </w:rPr>
              <w:t xml:space="preserve"> Datë</w:t>
            </w:r>
            <w:r w:rsidRPr="00BF0A75">
              <w:rPr>
                <w:rFonts w:ascii="Garamond" w:hAnsi="Garamond" w:cs="Times New Roman"/>
                <w:b/>
                <w:bCs/>
                <w:sz w:val="12"/>
                <w:szCs w:val="12"/>
                <w:lang w:val="sq-AL"/>
              </w:rPr>
              <w:t xml:space="preserve"> ….,</w:t>
            </w:r>
          </w:p>
        </w:tc>
        <w:tc>
          <w:tcPr>
            <w:tcW w:w="3235" w:type="pct"/>
            <w:shd w:val="clear" w:color="auto" w:fill="FFFFFF" w:themeFill="background1"/>
            <w:vAlign w:val="center"/>
          </w:tcPr>
          <w:p w14:paraId="3386783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2" w:type="pct"/>
            <w:shd w:val="clear" w:color="000000" w:fill="FFFFFF"/>
            <w:vAlign w:val="center"/>
          </w:tcPr>
          <w:p w14:paraId="48BEA0F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589793B" w14:textId="77777777" w:rsidTr="00B14F28">
        <w:trPr>
          <w:trHeight w:val="68"/>
        </w:trPr>
        <w:tc>
          <w:tcPr>
            <w:tcW w:w="1363" w:type="pct"/>
            <w:shd w:val="clear" w:color="auto" w:fill="auto"/>
            <w:vAlign w:val="center"/>
            <w:hideMark/>
          </w:tcPr>
          <w:p w14:paraId="3C0534B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4. </w:t>
            </w:r>
            <w:r w:rsidRPr="00BF0A75">
              <w:rPr>
                <w:rFonts w:ascii="Garamond" w:hAnsi="Garamond" w:cs="Times New Roman"/>
                <w:b/>
                <w:bCs/>
                <w:sz w:val="12"/>
                <w:szCs w:val="12"/>
                <w:lang w:val="sq-AL"/>
              </w:rPr>
              <w:t>Lidhja me SKZHI-në (Shtylla Nr__.)</w:t>
            </w:r>
          </w:p>
        </w:tc>
        <w:tc>
          <w:tcPr>
            <w:tcW w:w="3235" w:type="pct"/>
            <w:shd w:val="clear" w:color="auto" w:fill="auto"/>
            <w:vAlign w:val="center"/>
          </w:tcPr>
          <w:p w14:paraId="2EC3AEF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2" w:type="pct"/>
            <w:vAlign w:val="center"/>
          </w:tcPr>
          <w:p w14:paraId="241CF25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48C4C05" w14:textId="77777777" w:rsidTr="00B14F28">
        <w:trPr>
          <w:trHeight w:val="68"/>
        </w:trPr>
        <w:tc>
          <w:tcPr>
            <w:tcW w:w="1363" w:type="pct"/>
            <w:shd w:val="clear" w:color="auto" w:fill="auto"/>
            <w:vAlign w:val="center"/>
            <w:hideMark/>
          </w:tcPr>
          <w:p w14:paraId="05FC717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5. </w:t>
            </w:r>
            <w:r w:rsidRPr="00BF0A75">
              <w:rPr>
                <w:rFonts w:ascii="Garamond" w:hAnsi="Garamond" w:cs="Times New Roman"/>
                <w:b/>
                <w:bCs/>
                <w:sz w:val="12"/>
                <w:szCs w:val="12"/>
                <w:lang w:val="sq-AL"/>
              </w:rPr>
              <w:t>Qëllimi/Objektivi Strategjik në SKZHI</w:t>
            </w:r>
          </w:p>
        </w:tc>
        <w:tc>
          <w:tcPr>
            <w:tcW w:w="3235" w:type="pct"/>
            <w:shd w:val="clear" w:color="000000" w:fill="FFFFFF"/>
            <w:vAlign w:val="center"/>
          </w:tcPr>
          <w:p w14:paraId="4099184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2" w:type="pct"/>
            <w:shd w:val="clear" w:color="000000" w:fill="FFFFFF"/>
            <w:vAlign w:val="center"/>
          </w:tcPr>
          <w:p w14:paraId="4C452AE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CE345C" w14:textId="77777777" w:rsidTr="00B14F28">
        <w:trPr>
          <w:trHeight w:val="68"/>
        </w:trPr>
        <w:tc>
          <w:tcPr>
            <w:tcW w:w="1363" w:type="pct"/>
            <w:shd w:val="clear" w:color="auto" w:fill="DEECEE"/>
            <w:vAlign w:val="center"/>
            <w:hideMark/>
          </w:tcPr>
          <w:p w14:paraId="654D1CB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6. </w:t>
            </w:r>
            <w:r w:rsidRPr="00BF0A75">
              <w:rPr>
                <w:rFonts w:ascii="Garamond" w:hAnsi="Garamond" w:cs="Times New Roman"/>
                <w:b/>
                <w:bCs/>
                <w:iCs/>
                <w:sz w:val="12"/>
                <w:szCs w:val="12"/>
                <w:lang w:val="sq-AL"/>
              </w:rPr>
              <w:t>Qëllimi i politikës përkatëse</w:t>
            </w:r>
          </w:p>
        </w:tc>
        <w:tc>
          <w:tcPr>
            <w:tcW w:w="3235" w:type="pct"/>
            <w:shd w:val="clear" w:color="000000" w:fill="FFFFFF"/>
            <w:vAlign w:val="center"/>
          </w:tcPr>
          <w:p w14:paraId="5A530AC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2" w:type="pct"/>
            <w:shd w:val="clear" w:color="000000" w:fill="FFFFFF"/>
            <w:vAlign w:val="center"/>
          </w:tcPr>
          <w:p w14:paraId="3ED0F83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1FD5093" w14:textId="77777777" w:rsidTr="00B14F28">
        <w:trPr>
          <w:trHeight w:val="68"/>
        </w:trPr>
        <w:tc>
          <w:tcPr>
            <w:tcW w:w="1363" w:type="pct"/>
            <w:shd w:val="clear" w:color="auto" w:fill="DEECEE"/>
            <w:vAlign w:val="center"/>
            <w:hideMark/>
          </w:tcPr>
          <w:p w14:paraId="0EBB8EF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7. </w:t>
            </w:r>
            <w:r w:rsidRPr="00BF0A75">
              <w:rPr>
                <w:rFonts w:ascii="Garamond" w:hAnsi="Garamond" w:cs="Times New Roman"/>
                <w:b/>
                <w:bCs/>
                <w:iCs/>
                <w:sz w:val="12"/>
                <w:szCs w:val="12"/>
                <w:lang w:val="sq-AL"/>
              </w:rPr>
              <w:t>Objektivi specifik me të cilin lidhet treguesi</w:t>
            </w:r>
          </w:p>
        </w:tc>
        <w:tc>
          <w:tcPr>
            <w:tcW w:w="3235" w:type="pct"/>
            <w:shd w:val="clear" w:color="auto" w:fill="FFFFFF" w:themeFill="background1"/>
            <w:vAlign w:val="center"/>
          </w:tcPr>
          <w:p w14:paraId="4C68F9D7"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hAnsi="Garamond" w:cs="Times New Roman"/>
                <w:bCs/>
                <w:sz w:val="12"/>
                <w:szCs w:val="12"/>
                <w:lang w:val="sq-AL"/>
              </w:rPr>
              <w:t xml:space="preserve">Rritja e besimit të publikut të gjerë në luftën kundër korrupsionit </w:t>
            </w:r>
          </w:p>
        </w:tc>
        <w:tc>
          <w:tcPr>
            <w:tcW w:w="402" w:type="pct"/>
            <w:vAlign w:val="center"/>
          </w:tcPr>
          <w:p w14:paraId="724591F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250533A" w14:textId="77777777" w:rsidTr="00B14F28">
        <w:trPr>
          <w:trHeight w:val="562"/>
        </w:trPr>
        <w:tc>
          <w:tcPr>
            <w:tcW w:w="1363" w:type="pct"/>
            <w:shd w:val="clear" w:color="auto" w:fill="DEECEE"/>
            <w:vAlign w:val="center"/>
            <w:hideMark/>
          </w:tcPr>
          <w:p w14:paraId="1E08F8E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8. Burimi i Treguesit</w:t>
            </w:r>
          </w:p>
          <w:p w14:paraId="5940DC14"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(Përkatësia e Treguesit)</w:t>
            </w:r>
          </w:p>
          <w:p w14:paraId="2847CD4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hideMark/>
          </w:tcPr>
          <w:p w14:paraId="659AC06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2" w:type="pct"/>
            <w:shd w:val="clear" w:color="000000" w:fill="FFFFFF"/>
            <w:vAlign w:val="center"/>
          </w:tcPr>
          <w:p w14:paraId="7CD3542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71F9E72" w14:textId="77777777" w:rsidTr="00B14F28">
        <w:trPr>
          <w:trHeight w:val="68"/>
        </w:trPr>
        <w:tc>
          <w:tcPr>
            <w:tcW w:w="1363" w:type="pct"/>
            <w:shd w:val="clear" w:color="auto" w:fill="auto"/>
            <w:vAlign w:val="center"/>
            <w:hideMark/>
          </w:tcPr>
          <w:p w14:paraId="6E95CA0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9. </w:t>
            </w:r>
            <w:r w:rsidRPr="00BF0A75">
              <w:rPr>
                <w:rFonts w:ascii="Garamond" w:eastAsia="Times New Roman" w:hAnsi="Garamond" w:cs="Times New Roman"/>
                <w:b/>
                <w:bCs/>
                <w:iCs/>
                <w:sz w:val="12"/>
                <w:szCs w:val="12"/>
                <w:lang w:val="sq-AL" w:eastAsia="en-GB"/>
              </w:rPr>
              <w:t>Lidhja me Acquis Communautaire</w:t>
            </w:r>
          </w:p>
        </w:tc>
        <w:tc>
          <w:tcPr>
            <w:tcW w:w="3235" w:type="pct"/>
            <w:shd w:val="clear" w:color="auto" w:fill="auto"/>
            <w:vAlign w:val="center"/>
            <w:hideMark/>
          </w:tcPr>
          <w:p w14:paraId="03749FA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shd w:val="clear" w:color="auto" w:fill="FFFFFF" w:themeFill="background1"/>
                <w:lang w:val="sq-AL"/>
              </w:rPr>
              <w:t>-</w:t>
            </w:r>
          </w:p>
        </w:tc>
        <w:tc>
          <w:tcPr>
            <w:tcW w:w="402" w:type="pct"/>
            <w:vAlign w:val="center"/>
          </w:tcPr>
          <w:p w14:paraId="2C1E729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D5644C3" w14:textId="77777777" w:rsidTr="00B14F28">
        <w:trPr>
          <w:trHeight w:val="68"/>
        </w:trPr>
        <w:tc>
          <w:tcPr>
            <w:tcW w:w="1363" w:type="pct"/>
            <w:shd w:val="clear" w:color="auto" w:fill="DEECEE"/>
            <w:vAlign w:val="center"/>
            <w:hideMark/>
          </w:tcPr>
          <w:p w14:paraId="030E31BE"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10. </w:t>
            </w:r>
            <w:r w:rsidRPr="00BF0A75">
              <w:rPr>
                <w:rFonts w:ascii="Garamond" w:eastAsia="Times New Roman" w:hAnsi="Garamond" w:cs="Times New Roman"/>
                <w:b/>
                <w:bCs/>
                <w:iCs/>
                <w:sz w:val="12"/>
                <w:szCs w:val="12"/>
                <w:lang w:val="sq-AL" w:eastAsia="en-GB"/>
              </w:rPr>
              <w:t>Burimi i të dhënave për monitorimin e treguesit të performancës</w:t>
            </w:r>
          </w:p>
        </w:tc>
        <w:tc>
          <w:tcPr>
            <w:tcW w:w="3235" w:type="pct"/>
            <w:shd w:val="clear" w:color="auto" w:fill="DEECEE"/>
            <w:vAlign w:val="center"/>
            <w:hideMark/>
          </w:tcPr>
          <w:p w14:paraId="5296ED9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Të dhëna të Drejtoria e Përgjithshme Antikorrupsion dhe MAS, shoqatat dhe dhomat e tregtisë </w:t>
            </w:r>
          </w:p>
        </w:tc>
        <w:tc>
          <w:tcPr>
            <w:tcW w:w="402" w:type="pct"/>
            <w:shd w:val="clear" w:color="000000" w:fill="FFFFFF"/>
            <w:vAlign w:val="center"/>
          </w:tcPr>
          <w:p w14:paraId="032569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6395B5E" w14:textId="77777777" w:rsidTr="00B14F28">
        <w:trPr>
          <w:trHeight w:val="68"/>
        </w:trPr>
        <w:tc>
          <w:tcPr>
            <w:tcW w:w="1363" w:type="pct"/>
            <w:vMerge w:val="restart"/>
            <w:shd w:val="clear" w:color="auto" w:fill="DEECEE"/>
            <w:vAlign w:val="center"/>
            <w:hideMark/>
          </w:tcPr>
          <w:p w14:paraId="0198C32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11. </w:t>
            </w:r>
            <w:r w:rsidRPr="00BF0A75">
              <w:rPr>
                <w:rFonts w:ascii="Garamond" w:eastAsia="Times New Roman" w:hAnsi="Garamond" w:cs="Times New Roman"/>
                <w:b/>
                <w:bCs/>
                <w:iCs/>
                <w:sz w:val="12"/>
                <w:szCs w:val="12"/>
                <w:lang w:val="sq-AL" w:eastAsia="en-GB"/>
              </w:rPr>
              <w:t>Institucioni/et përgjegjës/e për mbledhjen e të dhënave</w:t>
            </w:r>
          </w:p>
        </w:tc>
        <w:tc>
          <w:tcPr>
            <w:tcW w:w="3235" w:type="pct"/>
            <w:shd w:val="clear" w:color="auto" w:fill="DEECEE"/>
            <w:vAlign w:val="center"/>
          </w:tcPr>
          <w:p w14:paraId="5C83CFF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DPA përgjegjëse për mbledhjen dhe analizimin e të dhënave</w:t>
            </w:r>
          </w:p>
        </w:tc>
        <w:tc>
          <w:tcPr>
            <w:tcW w:w="402" w:type="pct"/>
            <w:shd w:val="clear" w:color="000000" w:fill="FFFFFF"/>
            <w:vAlign w:val="center"/>
          </w:tcPr>
          <w:p w14:paraId="47CE08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DEA932C" w14:textId="77777777" w:rsidTr="00B14F28">
        <w:trPr>
          <w:trHeight w:val="143"/>
        </w:trPr>
        <w:tc>
          <w:tcPr>
            <w:tcW w:w="1363" w:type="pct"/>
            <w:vMerge/>
            <w:shd w:val="clear" w:color="auto" w:fill="DEECEE"/>
            <w:vAlign w:val="center"/>
            <w:hideMark/>
          </w:tcPr>
          <w:p w14:paraId="2172F4E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5228F30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MAS, AMSHC, shoqatat dhe dhomat e tregtisë/ biznesit </w:t>
            </w:r>
            <w:r w:rsidRPr="00BF0A75">
              <w:rPr>
                <w:rFonts w:ascii="Garamond" w:eastAsia="Times New Roman" w:hAnsi="Garamond" w:cs="Times New Roman"/>
                <w:color w:val="000000" w:themeColor="text1"/>
                <w:sz w:val="12"/>
                <w:szCs w:val="12"/>
                <w:lang w:val="sq-AL" w:eastAsia="en-GB"/>
              </w:rPr>
              <w:t>për mbledhjen e të dhënave dhe raportimin në DPA</w:t>
            </w:r>
          </w:p>
        </w:tc>
        <w:tc>
          <w:tcPr>
            <w:tcW w:w="402" w:type="pct"/>
            <w:shd w:val="clear" w:color="000000" w:fill="FFFFFF"/>
            <w:vAlign w:val="center"/>
          </w:tcPr>
          <w:p w14:paraId="0800B34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4A69DE2" w14:textId="77777777" w:rsidTr="00B14F28">
        <w:trPr>
          <w:trHeight w:val="557"/>
        </w:trPr>
        <w:tc>
          <w:tcPr>
            <w:tcW w:w="1363" w:type="pct"/>
            <w:shd w:val="clear" w:color="auto" w:fill="DEECEE"/>
            <w:noWrap/>
            <w:vAlign w:val="center"/>
            <w:hideMark/>
          </w:tcPr>
          <w:p w14:paraId="4B1CB36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12. </w:t>
            </w:r>
            <w:r w:rsidRPr="00BF0A75">
              <w:rPr>
                <w:rFonts w:ascii="Garamond" w:eastAsia="Times New Roman" w:hAnsi="Garamond" w:cs="Times New Roman"/>
                <w:b/>
                <w:bCs/>
                <w:iCs/>
                <w:sz w:val="12"/>
                <w:szCs w:val="12"/>
                <w:lang w:val="sq-AL" w:eastAsia="en-GB"/>
              </w:rPr>
              <w:t>Përshkrimi i Metodologjisë</w:t>
            </w:r>
          </w:p>
        </w:tc>
        <w:tc>
          <w:tcPr>
            <w:tcW w:w="3235" w:type="pct"/>
            <w:shd w:val="clear" w:color="auto" w:fill="DEECEE"/>
            <w:noWrap/>
            <w:vAlign w:val="center"/>
          </w:tcPr>
          <w:p w14:paraId="271C88DC"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të bashkëpunimit në parandalimin e korrupsionit në autoritetet publike me përfshirjen dhe angazhimin e sektorit privat, organizatave të shoqërisë civile, akademisë dhe medias duke ndërmarrë dhe zhvilluar fushata të përbashkëta kundër korrupsionit dhe kryer aktivitete me qëllim raportimin e korrupsionit kundrejt mesatares së tre viteve të fundit.</w:t>
            </w:r>
          </w:p>
          <w:p w14:paraId="0CBB2A1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034AFA8B"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do të përgatisë një analizë të detajuar për ndërmarrjen e aktiviteteve të përbashkëta për parandalimin e korrupsionit midis autoriteteve publike dhe sektorit privat, organizatave të shoqërisë civile, akademisë dhe medias. Numri i këtyre aktiviteteve fushatave të kryera përgjatë tre viteve të fundit, do të shërbejë edhe si nivel bazë (baseline) në matjen e zbatimit të këtij treguesi.</w:t>
            </w:r>
          </w:p>
          <w:p w14:paraId="6E7A6AD4"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69613A08"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Analiza gjithashtu do të mundësojë informacione dhe të dhëna (eksperiencat e marra prej tyre) në zbatimin e aktiviteteve midis autoriteteve publike me sektorin privat, organizatat e shoqërisë civile, akademisë dhe medias dhe për të bërë vlerësimin e aktiviteteve që do të apo mund të ndërmerren në vijim.</w:t>
            </w:r>
          </w:p>
          <w:p w14:paraId="51FC2EC7"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529B7B62"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treguesit do të jetë:  </w:t>
            </w:r>
          </w:p>
          <w:p w14:paraId="31D93871"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 xml:space="preserve">Drejtoria e Përgjithshme e Antikorrupsionit </w:t>
            </w:r>
            <w:r w:rsidRPr="00BF0A75">
              <w:rPr>
                <w:rFonts w:ascii="Garamond" w:eastAsia="Times New Roman" w:hAnsi="Garamond" w:cs="Times New Roman"/>
                <w:sz w:val="12"/>
                <w:szCs w:val="12"/>
                <w:lang w:val="sq-AL" w:eastAsia="en-GB"/>
              </w:rPr>
              <w:t xml:space="preserve">do të mbledhë informacion për numrin konkret të aktiviteteve të përbashkëta dhe/apo fushatave të kryera midis autoriteteve publike dhe sektorit privat, organizatave të shoqërisë civile, akademisë dhe medias gjatë zbatimit </w:t>
            </w:r>
          </w:p>
          <w:p w14:paraId="755718B8" w14:textId="77777777" w:rsidR="0094425A" w:rsidRPr="00BF0A75" w:rsidRDefault="0094425A" w:rsidP="00031439">
            <w:pPr>
              <w:pStyle w:val="ListParagraph"/>
              <w:numPr>
                <w:ilvl w:val="0"/>
                <w:numId w:val="23"/>
              </w:numPr>
              <w:spacing w:after="0" w:line="240" w:lineRule="auto"/>
              <w:ind w:left="315" w:hanging="263"/>
              <w:contextualSpacing w:val="0"/>
              <w:jc w:val="both"/>
              <w:rPr>
                <w:rFonts w:ascii="Garamond" w:eastAsia="Times New Roman" w:hAnsi="Garamond" w:cs="Times New Roman"/>
                <w:sz w:val="12"/>
                <w:szCs w:val="12"/>
                <w:lang w:val="sq-AL" w:eastAsia="en-GB"/>
              </w:rPr>
            </w:pPr>
            <w:r w:rsidRPr="00BF0A75">
              <w:rPr>
                <w:rFonts w:ascii="Garamond" w:eastAsia="Times New Roman" w:hAnsi="Garamond" w:cs="Times New Roman"/>
                <w:i/>
                <w:iCs/>
                <w:sz w:val="12"/>
                <w:szCs w:val="12"/>
                <w:lang w:val="sq-AL" w:eastAsia="en-GB"/>
              </w:rPr>
              <w:t xml:space="preserve">Drejtoria e Përgjithshme e Antikorrupsionit </w:t>
            </w:r>
            <w:r w:rsidRPr="00BF0A75">
              <w:rPr>
                <w:rFonts w:ascii="Garamond" w:eastAsia="Times New Roman" w:hAnsi="Garamond" w:cs="Times New Roman"/>
                <w:sz w:val="12"/>
                <w:szCs w:val="12"/>
                <w:lang w:val="sq-AL" w:eastAsia="en-GB"/>
              </w:rPr>
              <w:t>do të llogarisë përqindjen e numrit të fushatave dhe aktiviteteve të përbashkëta midis autoriteteve publike dhe sektorit privat, organizatave të shoqërisë civile, akademisë dhe medias, përgjatë zbatimit të SNKK 2024-2030 (kumulative), sipas formulës së dhënë.</w:t>
            </w:r>
          </w:p>
        </w:tc>
        <w:tc>
          <w:tcPr>
            <w:tcW w:w="402" w:type="pct"/>
            <w:vAlign w:val="center"/>
          </w:tcPr>
          <w:p w14:paraId="295C4A9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14D850B" w14:textId="77777777" w:rsidTr="00B14F28">
        <w:trPr>
          <w:trHeight w:val="68"/>
        </w:trPr>
        <w:tc>
          <w:tcPr>
            <w:tcW w:w="1363" w:type="pct"/>
            <w:shd w:val="clear" w:color="auto" w:fill="DEECEE"/>
            <w:vAlign w:val="center"/>
            <w:hideMark/>
          </w:tcPr>
          <w:p w14:paraId="1703B9D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13. Frekuenca e matjes</w:t>
            </w:r>
          </w:p>
        </w:tc>
        <w:tc>
          <w:tcPr>
            <w:tcW w:w="3235" w:type="pct"/>
            <w:shd w:val="clear" w:color="auto" w:fill="DEECEE"/>
            <w:vAlign w:val="center"/>
          </w:tcPr>
          <w:p w14:paraId="04FC9B8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shd w:val="clear" w:color="000000" w:fill="FFFFFF"/>
            <w:vAlign w:val="center"/>
          </w:tcPr>
          <w:p w14:paraId="69E6AB7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C78347C" w14:textId="77777777" w:rsidTr="00B14F28">
        <w:trPr>
          <w:trHeight w:val="68"/>
        </w:trPr>
        <w:tc>
          <w:tcPr>
            <w:tcW w:w="1363" w:type="pct"/>
            <w:shd w:val="clear" w:color="auto" w:fill="DEECEE"/>
            <w:vAlign w:val="center"/>
            <w:hideMark/>
          </w:tcPr>
          <w:p w14:paraId="25F5DE6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14. Natyra e treguesit: Kumulative/Rritëse</w:t>
            </w:r>
          </w:p>
        </w:tc>
        <w:tc>
          <w:tcPr>
            <w:tcW w:w="3235" w:type="pct"/>
            <w:shd w:val="clear" w:color="auto" w:fill="DEECEE"/>
            <w:vAlign w:val="center"/>
          </w:tcPr>
          <w:p w14:paraId="6461BC0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2" w:type="pct"/>
            <w:shd w:val="clear" w:color="000000" w:fill="FFFFFF"/>
            <w:vAlign w:val="center"/>
          </w:tcPr>
          <w:p w14:paraId="1476611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5A19C32" w14:textId="77777777" w:rsidTr="00B14F28">
        <w:trPr>
          <w:trHeight w:val="68"/>
        </w:trPr>
        <w:tc>
          <w:tcPr>
            <w:tcW w:w="1363" w:type="pct"/>
            <w:shd w:val="clear" w:color="auto" w:fill="auto"/>
            <w:vAlign w:val="center"/>
            <w:hideMark/>
          </w:tcPr>
          <w:p w14:paraId="4A822D3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15. </w:t>
            </w:r>
            <w:r w:rsidRPr="00BF0A75">
              <w:rPr>
                <w:rFonts w:ascii="Garamond" w:hAnsi="Garamond" w:cs="Times New Roman"/>
                <w:b/>
                <w:bCs/>
                <w:sz w:val="12"/>
                <w:szCs w:val="12"/>
                <w:lang w:val="sq-AL"/>
              </w:rPr>
              <w:t>Input: Direkt ose i Përbërë</w:t>
            </w:r>
          </w:p>
        </w:tc>
        <w:tc>
          <w:tcPr>
            <w:tcW w:w="3235" w:type="pct"/>
            <w:shd w:val="clear" w:color="000000" w:fill="FFFFFF"/>
            <w:vAlign w:val="center"/>
          </w:tcPr>
          <w:p w14:paraId="7F0CC12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shd w:val="clear" w:color="000000" w:fill="FFFFFF"/>
            <w:vAlign w:val="center"/>
          </w:tcPr>
          <w:p w14:paraId="275C291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E38F722" w14:textId="77777777" w:rsidTr="00B14F28">
        <w:trPr>
          <w:trHeight w:val="274"/>
        </w:trPr>
        <w:tc>
          <w:tcPr>
            <w:tcW w:w="1363" w:type="pct"/>
            <w:shd w:val="clear" w:color="auto" w:fill="DEECEE"/>
            <w:vAlign w:val="center"/>
            <w:hideMark/>
          </w:tcPr>
          <w:p w14:paraId="73F1E42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16. </w:t>
            </w:r>
            <w:r w:rsidRPr="00BF0A75">
              <w:rPr>
                <w:rFonts w:ascii="Garamond" w:hAnsi="Garamond" w:cs="Times New Roman"/>
                <w:b/>
                <w:bCs/>
                <w:sz w:val="12"/>
                <w:szCs w:val="12"/>
                <w:lang w:val="sq-AL"/>
              </w:rPr>
              <w:t>Formula e llogaritjes</w:t>
            </w:r>
          </w:p>
        </w:tc>
        <w:tc>
          <w:tcPr>
            <w:tcW w:w="3235" w:type="pct"/>
            <w:shd w:val="clear" w:color="auto" w:fill="DEECEE"/>
            <w:vAlign w:val="center"/>
            <w:hideMark/>
          </w:tcPr>
          <w:p w14:paraId="21CAC300"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e periudhës së raportimit: (periudha 6-mujore)</w:t>
            </w:r>
          </w:p>
          <w:p w14:paraId="7AA7A333"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p>
          <w:p w14:paraId="0C2CD151"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Numri i fushatave të përbashkëta kundër korrupsionit të autoriteteve publike me sektorin privat, organizatat e shoqërisë civile, akademisë dhe medias në raportimin e korrupsionit / numrit të fushatave të përbashkëta kundër korrupsionit të autoriteteve publike me sektorin privat, organizatat e shoqërisë civile, akademisë dhe medias në periudhën e mëparshme të raportimit X 100</w:t>
            </w:r>
          </w:p>
          <w:p w14:paraId="2E66D895"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p>
          <w:p w14:paraId="3A8FA2E6"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33691212"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60E6FF13"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18D46122"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numrit të fushatave të përbashkëta kundër korrupsionit në autoritetet publike me sektorin privat, organizatat e shoqërisë civile, akademisë dhe medias gjatë zbatimit të SNKK 2024-2030 / mesatarja e numrit të fushatave të përbashkëta kundër korrupsionit në autoritetet publike me sektorin privat, organizatat e shoqërisë civile, akademisë dhe medias gjatë tre viteve të fundit para zbatimit të SNKK 2024-2030 X 100</w:t>
            </w:r>
          </w:p>
          <w:p w14:paraId="269F180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vAlign w:val="center"/>
          </w:tcPr>
          <w:p w14:paraId="406A04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81F844E" w14:textId="77777777" w:rsidTr="00B14F28">
        <w:trPr>
          <w:trHeight w:val="77"/>
        </w:trPr>
        <w:tc>
          <w:tcPr>
            <w:tcW w:w="1363" w:type="pct"/>
            <w:vMerge w:val="restart"/>
            <w:shd w:val="clear" w:color="auto" w:fill="auto"/>
            <w:vAlign w:val="center"/>
            <w:hideMark/>
          </w:tcPr>
          <w:p w14:paraId="2A6DA0E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 xml:space="preserve">17. </w:t>
            </w:r>
            <w:r w:rsidRPr="00BF0A75">
              <w:rPr>
                <w:rFonts w:ascii="Garamond" w:hAnsi="Garamond" w:cs="Times New Roman"/>
                <w:b/>
                <w:bCs/>
                <w:sz w:val="12"/>
                <w:szCs w:val="12"/>
                <w:lang w:val="sq-AL"/>
              </w:rPr>
              <w:t>Zbërthimi i të dhënave (për treguesit e përbërë)</w:t>
            </w:r>
          </w:p>
        </w:tc>
        <w:tc>
          <w:tcPr>
            <w:tcW w:w="3235" w:type="pct"/>
            <w:shd w:val="clear" w:color="auto" w:fill="auto"/>
            <w:vAlign w:val="center"/>
            <w:hideMark/>
          </w:tcPr>
          <w:p w14:paraId="4AC297A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2" w:type="pct"/>
            <w:vAlign w:val="center"/>
          </w:tcPr>
          <w:p w14:paraId="2641DF4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8DC79DB" w14:textId="77777777" w:rsidTr="00B14F28">
        <w:trPr>
          <w:trHeight w:val="80"/>
        </w:trPr>
        <w:tc>
          <w:tcPr>
            <w:tcW w:w="1363" w:type="pct"/>
            <w:vMerge/>
            <w:vAlign w:val="center"/>
            <w:hideMark/>
          </w:tcPr>
          <w:p w14:paraId="7C23722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auto"/>
            <w:vAlign w:val="center"/>
            <w:hideMark/>
          </w:tcPr>
          <w:p w14:paraId="76E06AB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2" w:type="pct"/>
            <w:vAlign w:val="center"/>
          </w:tcPr>
          <w:p w14:paraId="1A6AA8D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5EAB394" w14:textId="77777777" w:rsidTr="00B14F28">
        <w:trPr>
          <w:trHeight w:val="77"/>
        </w:trPr>
        <w:tc>
          <w:tcPr>
            <w:tcW w:w="1363" w:type="pct"/>
            <w:vMerge/>
            <w:vAlign w:val="center"/>
            <w:hideMark/>
          </w:tcPr>
          <w:p w14:paraId="0D3B850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auto"/>
            <w:vAlign w:val="center"/>
            <w:hideMark/>
          </w:tcPr>
          <w:p w14:paraId="3F6C09E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w:t>
            </w:r>
          </w:p>
        </w:tc>
        <w:tc>
          <w:tcPr>
            <w:tcW w:w="402" w:type="pct"/>
            <w:vAlign w:val="center"/>
          </w:tcPr>
          <w:p w14:paraId="2EC5D0D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687169F" w14:textId="77777777" w:rsidTr="00B14F28">
        <w:trPr>
          <w:trHeight w:val="278"/>
        </w:trPr>
        <w:tc>
          <w:tcPr>
            <w:tcW w:w="1363" w:type="pct"/>
            <w:shd w:val="clear" w:color="auto" w:fill="DEECEE"/>
            <w:vAlign w:val="center"/>
            <w:hideMark/>
          </w:tcPr>
          <w:p w14:paraId="47F83A4A"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18. Përshkrimi i trendit të progresit</w:t>
            </w:r>
            <w:r w:rsidRPr="00BF0A75">
              <w:rPr>
                <w:rFonts w:ascii="Garamond" w:eastAsia="Times New Roman" w:hAnsi="Garamond" w:cs="Times New Roman"/>
                <w:b/>
                <w:bCs/>
                <w:sz w:val="12"/>
                <w:szCs w:val="12"/>
                <w:lang w:val="sq-AL" w:eastAsia="en-GB"/>
              </w:rPr>
              <w:br/>
            </w:r>
          </w:p>
        </w:tc>
        <w:tc>
          <w:tcPr>
            <w:tcW w:w="3235" w:type="pct"/>
            <w:shd w:val="clear" w:color="auto" w:fill="DEECEE"/>
            <w:vAlign w:val="center"/>
            <w:hideMark/>
          </w:tcPr>
          <w:p w14:paraId="18E0F6B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Në rritje </w:t>
            </w:r>
          </w:p>
        </w:tc>
        <w:tc>
          <w:tcPr>
            <w:tcW w:w="402" w:type="pct"/>
            <w:shd w:val="clear" w:color="000000" w:fill="FFFFFF"/>
            <w:vAlign w:val="center"/>
          </w:tcPr>
          <w:p w14:paraId="0966599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52A6378" w14:textId="77777777" w:rsidTr="00B14F28">
        <w:trPr>
          <w:trHeight w:val="68"/>
        </w:trPr>
        <w:tc>
          <w:tcPr>
            <w:tcW w:w="1363" w:type="pct"/>
            <w:vMerge w:val="restart"/>
            <w:shd w:val="clear" w:color="auto" w:fill="DEECEE"/>
            <w:noWrap/>
            <w:vAlign w:val="center"/>
            <w:hideMark/>
          </w:tcPr>
          <w:p w14:paraId="777BB0C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19. Vlera bazë</w:t>
            </w:r>
          </w:p>
        </w:tc>
        <w:tc>
          <w:tcPr>
            <w:tcW w:w="3235" w:type="pct"/>
            <w:shd w:val="clear" w:color="auto" w:fill="DEECEE"/>
            <w:noWrap/>
            <w:vAlign w:val="center"/>
          </w:tcPr>
          <w:p w14:paraId="5F395B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vAlign w:val="center"/>
          </w:tcPr>
          <w:p w14:paraId="367F855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BA9A5A4" w14:textId="77777777" w:rsidTr="00B14F28">
        <w:trPr>
          <w:trHeight w:val="68"/>
        </w:trPr>
        <w:tc>
          <w:tcPr>
            <w:tcW w:w="1363" w:type="pct"/>
            <w:vMerge/>
            <w:shd w:val="clear" w:color="auto" w:fill="DEECEE"/>
            <w:noWrap/>
            <w:vAlign w:val="center"/>
          </w:tcPr>
          <w:p w14:paraId="5636D3C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noWrap/>
            <w:vAlign w:val="center"/>
          </w:tcPr>
          <w:p w14:paraId="1067435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vAlign w:val="center"/>
          </w:tcPr>
          <w:p w14:paraId="648E8C4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0565FB" w14:textId="77777777" w:rsidTr="00B14F28">
        <w:trPr>
          <w:trHeight w:val="68"/>
        </w:trPr>
        <w:tc>
          <w:tcPr>
            <w:tcW w:w="1363" w:type="pct"/>
            <w:vMerge/>
            <w:shd w:val="clear" w:color="auto" w:fill="DEECEE"/>
            <w:vAlign w:val="center"/>
            <w:hideMark/>
          </w:tcPr>
          <w:p w14:paraId="4644507B"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45D0589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2" w:type="pct"/>
            <w:shd w:val="clear" w:color="000000" w:fill="FFFFFF"/>
            <w:vAlign w:val="center"/>
          </w:tcPr>
          <w:p w14:paraId="64E3BE3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5CB4D7D" w14:textId="77777777" w:rsidTr="00B14F28">
        <w:trPr>
          <w:trHeight w:val="77"/>
        </w:trPr>
        <w:tc>
          <w:tcPr>
            <w:tcW w:w="1363" w:type="pct"/>
            <w:vMerge w:val="restart"/>
            <w:shd w:val="clear" w:color="auto" w:fill="DEECEE"/>
            <w:noWrap/>
            <w:vAlign w:val="center"/>
            <w:hideMark/>
          </w:tcPr>
          <w:p w14:paraId="3A25F66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20. Vlera e synuar</w:t>
            </w:r>
          </w:p>
        </w:tc>
        <w:tc>
          <w:tcPr>
            <w:tcW w:w="3235" w:type="pct"/>
            <w:shd w:val="clear" w:color="auto" w:fill="DEECEE"/>
            <w:vAlign w:val="center"/>
          </w:tcPr>
          <w:p w14:paraId="5D6B557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Përgatitja e metodologjisë së vlerësimit dhe vendosja e nivelit bazë për fillimin e matjes </w:t>
            </w:r>
          </w:p>
        </w:tc>
        <w:tc>
          <w:tcPr>
            <w:tcW w:w="402" w:type="pct"/>
            <w:vAlign w:val="center"/>
          </w:tcPr>
          <w:p w14:paraId="79BA93F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2024</w:t>
            </w:r>
          </w:p>
        </w:tc>
      </w:tr>
      <w:tr w:rsidR="0094425A" w:rsidRPr="00BF0A75" w14:paraId="4A7AC535" w14:textId="77777777" w:rsidTr="00B14F28">
        <w:trPr>
          <w:trHeight w:val="77"/>
        </w:trPr>
        <w:tc>
          <w:tcPr>
            <w:tcW w:w="1363" w:type="pct"/>
            <w:vMerge/>
            <w:shd w:val="clear" w:color="auto" w:fill="DEECEE"/>
            <w:vAlign w:val="center"/>
            <w:hideMark/>
          </w:tcPr>
          <w:p w14:paraId="6368777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39BC263D"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5% rritje e numrit të fushatave të përbashkëta kundër korrupsionit të ndërmarra nga autoritetet publike me sektorin privat, organizatat e shoqërisë civile, akademisë dhe media </w:t>
            </w:r>
          </w:p>
        </w:tc>
        <w:tc>
          <w:tcPr>
            <w:tcW w:w="402" w:type="pct"/>
            <w:vAlign w:val="center"/>
          </w:tcPr>
          <w:p w14:paraId="0213BE5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2025</w:t>
            </w:r>
          </w:p>
        </w:tc>
      </w:tr>
      <w:tr w:rsidR="0094425A" w:rsidRPr="00BF0A75" w14:paraId="413D3C77" w14:textId="77777777" w:rsidTr="00B14F28">
        <w:trPr>
          <w:trHeight w:val="68"/>
        </w:trPr>
        <w:tc>
          <w:tcPr>
            <w:tcW w:w="1363" w:type="pct"/>
            <w:vMerge/>
            <w:shd w:val="clear" w:color="auto" w:fill="DEECEE"/>
            <w:vAlign w:val="center"/>
            <w:hideMark/>
          </w:tcPr>
          <w:p w14:paraId="62EC70C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23AF49B4"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10% rritje e numrit të fushatave të përbashkëta kundër korrupsionit të ndërmarra nga autoritetet publike me sektorin privat, organizatat e shoqërisë civile, akademisë dhe media (kumulative)</w:t>
            </w:r>
          </w:p>
        </w:tc>
        <w:tc>
          <w:tcPr>
            <w:tcW w:w="402" w:type="pct"/>
            <w:vAlign w:val="center"/>
          </w:tcPr>
          <w:p w14:paraId="16AB35D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2026</w:t>
            </w:r>
          </w:p>
        </w:tc>
      </w:tr>
      <w:tr w:rsidR="0094425A" w:rsidRPr="00BF0A75" w14:paraId="52880192" w14:textId="77777777" w:rsidTr="00B14F28">
        <w:trPr>
          <w:trHeight w:val="170"/>
        </w:trPr>
        <w:tc>
          <w:tcPr>
            <w:tcW w:w="1363" w:type="pct"/>
            <w:vMerge/>
            <w:shd w:val="clear" w:color="auto" w:fill="FFF2CC" w:themeFill="accent4" w:themeFillTint="33"/>
            <w:vAlign w:val="center"/>
            <w:hideMark/>
          </w:tcPr>
          <w:p w14:paraId="6545866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37413FAF"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15% rritje e numrit të fushatave të përbashkëta kundër korrupsionit të ndërmarra nga autoritetet publike me sektorin privat, organizatat e shoqërisë civile, akademisë dhe media (kumulative)</w:t>
            </w:r>
          </w:p>
        </w:tc>
        <w:tc>
          <w:tcPr>
            <w:tcW w:w="402" w:type="pct"/>
            <w:vAlign w:val="center"/>
          </w:tcPr>
          <w:p w14:paraId="5D34ED7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2027</w:t>
            </w:r>
          </w:p>
        </w:tc>
      </w:tr>
      <w:tr w:rsidR="0094425A" w:rsidRPr="00BF0A75" w14:paraId="4ADCD345" w14:textId="77777777" w:rsidTr="00B14F28">
        <w:trPr>
          <w:trHeight w:val="77"/>
        </w:trPr>
        <w:tc>
          <w:tcPr>
            <w:tcW w:w="1363" w:type="pct"/>
            <w:vMerge/>
            <w:shd w:val="clear" w:color="auto" w:fill="FFF2CC" w:themeFill="accent4" w:themeFillTint="33"/>
            <w:vAlign w:val="center"/>
            <w:hideMark/>
          </w:tcPr>
          <w:p w14:paraId="46B10F1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119D938B"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20% rritje e numrit të fushatave të përbashkëta kundër korrupsionit të ndërmarra nga autoritetet publike me sektorin privat, organizatat e shoqërisë civile, akademisë dhe media (kumulative)</w:t>
            </w:r>
          </w:p>
        </w:tc>
        <w:tc>
          <w:tcPr>
            <w:tcW w:w="402" w:type="pct"/>
            <w:vAlign w:val="center"/>
          </w:tcPr>
          <w:p w14:paraId="6532045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2028</w:t>
            </w:r>
          </w:p>
        </w:tc>
      </w:tr>
      <w:tr w:rsidR="0094425A" w:rsidRPr="00BF0A75" w14:paraId="782B89DB" w14:textId="77777777" w:rsidTr="00B14F28">
        <w:trPr>
          <w:trHeight w:val="77"/>
        </w:trPr>
        <w:tc>
          <w:tcPr>
            <w:tcW w:w="1363" w:type="pct"/>
            <w:vMerge/>
            <w:vAlign w:val="center"/>
          </w:tcPr>
          <w:p w14:paraId="14A1E638"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2209B841"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25% rritje e numrit të fushatave të përbashkëta kundër korrupsionit të ndërmarra nga autoritetet publike me sektorin privat, organizatat e shoqërisë civile, akademisë dhe media (kumulative)</w:t>
            </w:r>
          </w:p>
        </w:tc>
        <w:tc>
          <w:tcPr>
            <w:tcW w:w="402" w:type="pct"/>
            <w:vAlign w:val="center"/>
          </w:tcPr>
          <w:p w14:paraId="69EE5B25"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2029</w:t>
            </w:r>
          </w:p>
        </w:tc>
      </w:tr>
      <w:tr w:rsidR="0094425A" w:rsidRPr="00BF0A75" w14:paraId="761653AE" w14:textId="77777777" w:rsidTr="00B14F28">
        <w:trPr>
          <w:trHeight w:val="77"/>
        </w:trPr>
        <w:tc>
          <w:tcPr>
            <w:tcW w:w="1363" w:type="pct"/>
            <w:vMerge/>
            <w:vAlign w:val="center"/>
          </w:tcPr>
          <w:p w14:paraId="39549A9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p>
        </w:tc>
        <w:tc>
          <w:tcPr>
            <w:tcW w:w="3235" w:type="pct"/>
            <w:shd w:val="clear" w:color="auto" w:fill="DEECEE"/>
            <w:vAlign w:val="center"/>
          </w:tcPr>
          <w:p w14:paraId="7DBB2210"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30% rritje e numrit të fushatave të përbashkëta kundër korrupsionit të ndërmarra nga autoritetet publike me sektorin privat, organizatat e shoqërisë civile, akademisë dhe media (kumulative)</w:t>
            </w:r>
          </w:p>
        </w:tc>
        <w:tc>
          <w:tcPr>
            <w:tcW w:w="402" w:type="pct"/>
            <w:vAlign w:val="center"/>
          </w:tcPr>
          <w:p w14:paraId="0F16BB26" w14:textId="77777777" w:rsidR="0094425A" w:rsidRPr="00BF0A75" w:rsidRDefault="0094425A" w:rsidP="0094425A">
            <w:pPr>
              <w:snapToGrid w:val="0"/>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2030</w:t>
            </w:r>
          </w:p>
        </w:tc>
      </w:tr>
      <w:tr w:rsidR="0094425A" w:rsidRPr="00BF0A75" w14:paraId="18FE2E50" w14:textId="77777777" w:rsidTr="00B14F28">
        <w:trPr>
          <w:trHeight w:val="77"/>
        </w:trPr>
        <w:tc>
          <w:tcPr>
            <w:tcW w:w="1363" w:type="pct"/>
            <w:shd w:val="clear" w:color="auto" w:fill="auto"/>
            <w:vAlign w:val="center"/>
            <w:hideMark/>
          </w:tcPr>
          <w:p w14:paraId="519520DD"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21. Vlera e synuar/Synimi i rishikuar</w:t>
            </w:r>
          </w:p>
        </w:tc>
        <w:tc>
          <w:tcPr>
            <w:tcW w:w="3235" w:type="pct"/>
            <w:shd w:val="clear" w:color="000000" w:fill="FFFFFF"/>
            <w:vAlign w:val="center"/>
          </w:tcPr>
          <w:p w14:paraId="611A926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5% rritje vjetore e rritje e numrit të fushatave të përbashkëta kundër korrupsionit të ndërmarra nga autoritetet publike me sektorin privat, organizatat e shoqërisë civile, akademisë dhe media </w:t>
            </w:r>
            <w:r w:rsidRPr="00BF0A75">
              <w:rPr>
                <w:rFonts w:ascii="Garamond" w:hAnsi="Garamond" w:cs="Times New Roman"/>
                <w:sz w:val="12"/>
                <w:szCs w:val="12"/>
                <w:lang w:val="sq-AL"/>
              </w:rPr>
              <w:t>private sector, civil society organizations, academia and media</w:t>
            </w:r>
            <w:r w:rsidRPr="00BF0A75">
              <w:rPr>
                <w:rFonts w:ascii="Garamond" w:eastAsia="Times New Roman" w:hAnsi="Garamond" w:cs="Times New Roman"/>
                <w:sz w:val="12"/>
                <w:szCs w:val="12"/>
                <w:lang w:val="sq-AL" w:eastAsia="en-GB"/>
              </w:rPr>
              <w:t xml:space="preserve"> </w:t>
            </w:r>
          </w:p>
        </w:tc>
        <w:tc>
          <w:tcPr>
            <w:tcW w:w="402" w:type="pct"/>
            <w:shd w:val="clear" w:color="000000" w:fill="FFFFFF"/>
            <w:vAlign w:val="center"/>
          </w:tcPr>
          <w:p w14:paraId="53705F2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 </w:t>
            </w:r>
          </w:p>
        </w:tc>
      </w:tr>
      <w:tr w:rsidR="0094425A" w:rsidRPr="00BF0A75" w14:paraId="417CD7A2" w14:textId="77777777" w:rsidTr="00B14F28">
        <w:trPr>
          <w:trHeight w:val="77"/>
        </w:trPr>
        <w:tc>
          <w:tcPr>
            <w:tcW w:w="1363" w:type="pct"/>
            <w:shd w:val="clear" w:color="auto" w:fill="auto"/>
            <w:noWrap/>
            <w:vAlign w:val="center"/>
            <w:hideMark/>
          </w:tcPr>
          <w:p w14:paraId="6A4364D0"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22. Vlera bazë aktuale:</w:t>
            </w:r>
          </w:p>
        </w:tc>
        <w:tc>
          <w:tcPr>
            <w:tcW w:w="3235" w:type="pct"/>
            <w:shd w:val="clear" w:color="auto" w:fill="auto"/>
            <w:vAlign w:val="center"/>
            <w:hideMark/>
          </w:tcPr>
          <w:p w14:paraId="367F70C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tu caktuar gjatë Vlerësimit</w:t>
            </w:r>
          </w:p>
        </w:tc>
        <w:tc>
          <w:tcPr>
            <w:tcW w:w="402" w:type="pct"/>
            <w:vAlign w:val="center"/>
          </w:tcPr>
          <w:p w14:paraId="52166DB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EB68370" w14:textId="77777777" w:rsidTr="00B14F28">
        <w:trPr>
          <w:trHeight w:val="68"/>
        </w:trPr>
        <w:tc>
          <w:tcPr>
            <w:tcW w:w="1363" w:type="pct"/>
            <w:shd w:val="clear" w:color="auto" w:fill="DEECEE"/>
            <w:vAlign w:val="center"/>
            <w:hideMark/>
          </w:tcPr>
          <w:p w14:paraId="6D6931D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5" w:type="pct"/>
            <w:shd w:val="clear" w:color="auto" w:fill="DEECEE"/>
            <w:vAlign w:val="center"/>
            <w:hideMark/>
          </w:tcPr>
          <w:p w14:paraId="77AB37E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Objektivi 16 </w:t>
            </w:r>
          </w:p>
        </w:tc>
        <w:tc>
          <w:tcPr>
            <w:tcW w:w="402" w:type="pct"/>
            <w:shd w:val="clear" w:color="000000" w:fill="FFFFFF"/>
            <w:vAlign w:val="center"/>
          </w:tcPr>
          <w:p w14:paraId="7E8CE83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612095E" w14:textId="77777777" w:rsidTr="00B14F28">
        <w:trPr>
          <w:trHeight w:val="68"/>
        </w:trPr>
        <w:tc>
          <w:tcPr>
            <w:tcW w:w="1363" w:type="pct"/>
            <w:shd w:val="clear" w:color="auto" w:fill="DEECEE"/>
            <w:vAlign w:val="center"/>
            <w:hideMark/>
          </w:tcPr>
          <w:p w14:paraId="3ADD55B3"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 SDG</w:t>
            </w:r>
          </w:p>
        </w:tc>
        <w:tc>
          <w:tcPr>
            <w:tcW w:w="3235" w:type="pct"/>
            <w:shd w:val="clear" w:color="auto" w:fill="DEECEE"/>
            <w:vAlign w:val="center"/>
            <w:hideMark/>
          </w:tcPr>
          <w:p w14:paraId="582D9129"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2" w:type="pct"/>
            <w:shd w:val="clear" w:color="000000" w:fill="FFFFFF"/>
            <w:vAlign w:val="center"/>
          </w:tcPr>
          <w:p w14:paraId="6726C9A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bl>
    <w:p w14:paraId="0CFE39DC" w14:textId="77777777" w:rsidR="0094425A" w:rsidRPr="00BF0A75" w:rsidRDefault="0094425A" w:rsidP="0094425A">
      <w:pPr>
        <w:spacing w:after="0" w:line="240" w:lineRule="auto"/>
        <w:rPr>
          <w:rFonts w:ascii="Garamond" w:hAnsi="Garamond" w:cs="Times New Roman"/>
          <w:sz w:val="12"/>
          <w:szCs w:val="12"/>
          <w:lang w:val="sq-AL"/>
        </w:rPr>
      </w:pPr>
    </w:p>
    <w:p w14:paraId="0FFE772E" w14:textId="77777777" w:rsidR="0094425A" w:rsidRPr="00BF0A75" w:rsidRDefault="0094425A" w:rsidP="0094425A">
      <w:pPr>
        <w:spacing w:after="0" w:line="240" w:lineRule="auto"/>
        <w:rPr>
          <w:rFonts w:ascii="Garamond" w:hAnsi="Garamond" w:cs="Times New Roman"/>
          <w:b/>
          <w:sz w:val="12"/>
          <w:szCs w:val="12"/>
          <w:lang w:val="sq-AL"/>
        </w:rPr>
      </w:pPr>
    </w:p>
    <w:p w14:paraId="302ED36A" w14:textId="77777777" w:rsidR="0094425A" w:rsidRPr="00BF0A75" w:rsidRDefault="0094425A" w:rsidP="0094425A">
      <w:pPr>
        <w:spacing w:after="0" w:line="240" w:lineRule="auto"/>
        <w:jc w:val="center"/>
        <w:rPr>
          <w:rFonts w:ascii="Garamond" w:hAnsi="Garamond" w:cs="Times New Roman"/>
          <w:b/>
          <w:sz w:val="12"/>
          <w:szCs w:val="12"/>
          <w:lang w:val="sq-AL"/>
        </w:rPr>
      </w:pPr>
      <w:r w:rsidRPr="00BF0A75">
        <w:rPr>
          <w:rFonts w:ascii="Garamond" w:hAnsi="Garamond" w:cs="Times New Roman"/>
          <w:b/>
          <w:sz w:val="12"/>
          <w:szCs w:val="12"/>
          <w:lang w:val="sq-AL"/>
        </w:rPr>
        <w:t xml:space="preserve">Objektivi Specifik 3.4: </w:t>
      </w:r>
      <w:r w:rsidRPr="00BF0A75">
        <w:rPr>
          <w:rFonts w:ascii="Garamond" w:hAnsi="Garamond" w:cs="Times New Roman"/>
          <w:b/>
          <w:bCs/>
          <w:sz w:val="12"/>
          <w:szCs w:val="12"/>
          <w:lang w:val="sq-AL"/>
        </w:rPr>
        <w:t>Forcimi i pjesëmarrjes së grave për të identifikuar dhe luftuar korrupsionin në nivele dhe sektorë të ndryshëm</w:t>
      </w:r>
    </w:p>
    <w:p w14:paraId="0F7149BA" w14:textId="77777777" w:rsidR="0094425A" w:rsidRPr="00BF0A75" w:rsidRDefault="0094425A" w:rsidP="0094425A">
      <w:pPr>
        <w:spacing w:after="0" w:line="240" w:lineRule="auto"/>
        <w:rPr>
          <w:rFonts w:ascii="Garamond" w:hAnsi="Garamond" w:cs="Times New Roman"/>
          <w:b/>
          <w:sz w:val="12"/>
          <w:szCs w:val="12"/>
          <w:lang w:val="sq-AL"/>
        </w:rPr>
      </w:pPr>
    </w:p>
    <w:p w14:paraId="08260B3D" w14:textId="77777777" w:rsidR="0094425A" w:rsidRPr="00BF0A75" w:rsidRDefault="0094425A" w:rsidP="0094425A">
      <w:pPr>
        <w:spacing w:after="0" w:line="240" w:lineRule="auto"/>
        <w:rPr>
          <w:rFonts w:ascii="Garamond" w:hAnsi="Garamond" w:cs="Times New Roman"/>
          <w:b/>
          <w:sz w:val="12"/>
          <w:szCs w:val="12"/>
          <w:lang w:val="sq-AL"/>
        </w:rPr>
      </w:pPr>
      <w:r w:rsidRPr="00BF0A75">
        <w:rPr>
          <w:rFonts w:ascii="Garamond" w:hAnsi="Garamond" w:cs="Times New Roman"/>
          <w:b/>
          <w:sz w:val="12"/>
          <w:szCs w:val="12"/>
          <w:lang w:val="sq-AL"/>
        </w:rPr>
        <w:t>Tregues 3.4.1</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6"/>
        <w:gridCol w:w="9100"/>
        <w:gridCol w:w="1134"/>
      </w:tblGrid>
      <w:tr w:rsidR="0094425A" w:rsidRPr="00BF0A75" w14:paraId="6A22571C" w14:textId="77777777" w:rsidTr="00B14F28">
        <w:trPr>
          <w:trHeight w:val="68"/>
        </w:trPr>
        <w:tc>
          <w:tcPr>
            <w:tcW w:w="1363" w:type="pct"/>
            <w:shd w:val="clear" w:color="auto" w:fill="DEECEE"/>
            <w:noWrap/>
            <w:vAlign w:val="center"/>
            <w:hideMark/>
          </w:tcPr>
          <w:p w14:paraId="3689CC2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1. Titulli i Treguesit</w:t>
            </w:r>
          </w:p>
        </w:tc>
        <w:tc>
          <w:tcPr>
            <w:tcW w:w="3234" w:type="pct"/>
            <w:shd w:val="clear" w:color="auto" w:fill="DEECEE"/>
            <w:vAlign w:val="center"/>
            <w:hideMark/>
          </w:tcPr>
          <w:p w14:paraId="5F698EFE" w14:textId="77777777" w:rsidR="0094425A" w:rsidRPr="00BF0A75" w:rsidRDefault="0094425A" w:rsidP="0094425A">
            <w:pPr>
              <w:spacing w:after="0" w:line="240" w:lineRule="auto"/>
              <w:rPr>
                <w:rFonts w:ascii="Garamond" w:hAnsi="Garamond" w:cs="Times New Roman"/>
                <w:sz w:val="12"/>
                <w:szCs w:val="12"/>
                <w:lang w:val="sq-AL"/>
              </w:rPr>
            </w:pPr>
            <w:r w:rsidRPr="00BF0A75">
              <w:rPr>
                <w:rFonts w:ascii="Garamond" w:hAnsi="Garamond" w:cs="Times New Roman"/>
                <w:sz w:val="12"/>
                <w:szCs w:val="12"/>
                <w:lang w:val="sq-AL"/>
              </w:rPr>
              <w:t>3.4.1 Raporti i numrit i projekteve kundër korrupsionit me orientim gjinor në krahasim me numrin tyre në tre vitet e fundit</w:t>
            </w:r>
          </w:p>
          <w:p w14:paraId="6F9F8129" w14:textId="77777777" w:rsidR="0094425A" w:rsidRPr="00BF0A75" w:rsidRDefault="0094425A" w:rsidP="0094425A">
            <w:pPr>
              <w:tabs>
                <w:tab w:val="left" w:pos="567"/>
              </w:tabs>
              <w:snapToGrid w:val="0"/>
              <w:spacing w:after="0" w:line="240" w:lineRule="auto"/>
              <w:rPr>
                <w:rFonts w:ascii="Garamond" w:hAnsi="Garamond" w:cs="Times New Roman"/>
                <w:sz w:val="12"/>
                <w:szCs w:val="12"/>
                <w:lang w:val="sq-AL"/>
              </w:rPr>
            </w:pPr>
          </w:p>
        </w:tc>
        <w:tc>
          <w:tcPr>
            <w:tcW w:w="403" w:type="pct"/>
            <w:vAlign w:val="center"/>
          </w:tcPr>
          <w:p w14:paraId="552AE86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10B19D3E" w14:textId="77777777" w:rsidTr="00B14F28">
        <w:trPr>
          <w:trHeight w:val="68"/>
        </w:trPr>
        <w:tc>
          <w:tcPr>
            <w:tcW w:w="1363" w:type="pct"/>
            <w:shd w:val="clear" w:color="auto" w:fill="DEECEE"/>
            <w:vAlign w:val="center"/>
            <w:hideMark/>
          </w:tcPr>
          <w:p w14:paraId="4274C701"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 Lloji i treguesit</w:t>
            </w:r>
          </w:p>
        </w:tc>
        <w:tc>
          <w:tcPr>
            <w:tcW w:w="3234" w:type="pct"/>
            <w:shd w:val="clear" w:color="auto" w:fill="DEECEE"/>
            <w:vAlign w:val="center"/>
            <w:hideMark/>
          </w:tcPr>
          <w:p w14:paraId="1503588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Rezultati</w:t>
            </w:r>
          </w:p>
        </w:tc>
        <w:tc>
          <w:tcPr>
            <w:tcW w:w="403" w:type="pct"/>
            <w:vAlign w:val="center"/>
          </w:tcPr>
          <w:p w14:paraId="3C68848B"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CB13BD0" w14:textId="77777777" w:rsidTr="00B14F28">
        <w:trPr>
          <w:trHeight w:val="68"/>
        </w:trPr>
        <w:tc>
          <w:tcPr>
            <w:tcW w:w="1363" w:type="pct"/>
            <w:shd w:val="clear" w:color="auto" w:fill="DEECEE"/>
            <w:vAlign w:val="center"/>
            <w:hideMark/>
          </w:tcPr>
          <w:p w14:paraId="08EA17B6"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3. Titulli i Dokumentit Nr…Datë….,</w:t>
            </w:r>
          </w:p>
        </w:tc>
        <w:tc>
          <w:tcPr>
            <w:tcW w:w="3234" w:type="pct"/>
            <w:shd w:val="clear" w:color="auto" w:fill="FFFFFF" w:themeFill="background1"/>
            <w:vAlign w:val="center"/>
          </w:tcPr>
          <w:p w14:paraId="179C5FD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VKM e miratimit të SNKK 2024-2030 dhe PV 2024-2026 </w:t>
            </w:r>
          </w:p>
        </w:tc>
        <w:tc>
          <w:tcPr>
            <w:tcW w:w="403" w:type="pct"/>
            <w:shd w:val="clear" w:color="000000" w:fill="FFFFFF"/>
            <w:vAlign w:val="center"/>
          </w:tcPr>
          <w:p w14:paraId="6515497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C80360B" w14:textId="77777777" w:rsidTr="00B14F28">
        <w:trPr>
          <w:trHeight w:val="68"/>
        </w:trPr>
        <w:tc>
          <w:tcPr>
            <w:tcW w:w="1363" w:type="pct"/>
            <w:shd w:val="clear" w:color="auto" w:fill="auto"/>
            <w:vAlign w:val="center"/>
            <w:hideMark/>
          </w:tcPr>
          <w:p w14:paraId="3650A0FC"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4. Lidhja me SKZHI-në (Shtylla Nr__.)</w:t>
            </w:r>
          </w:p>
        </w:tc>
        <w:tc>
          <w:tcPr>
            <w:tcW w:w="3234" w:type="pct"/>
            <w:shd w:val="clear" w:color="auto" w:fill="auto"/>
            <w:vAlign w:val="center"/>
          </w:tcPr>
          <w:p w14:paraId="4E3CB84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Shtylla 1: </w:t>
            </w:r>
            <w:r w:rsidRPr="00BF0A75">
              <w:rPr>
                <w:rFonts w:ascii="Garamond" w:hAnsi="Garamond" w:cs="Times New Roman"/>
                <w:sz w:val="12"/>
                <w:szCs w:val="12"/>
                <w:lang w:val="sq-AL"/>
              </w:rPr>
              <w:t xml:space="preserve">Demokracia e fuqizimi i institucioneve dhe qeverisjes së mirë </w:t>
            </w:r>
          </w:p>
        </w:tc>
        <w:tc>
          <w:tcPr>
            <w:tcW w:w="403" w:type="pct"/>
            <w:vAlign w:val="center"/>
          </w:tcPr>
          <w:p w14:paraId="0A76D9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408DEC69" w14:textId="77777777" w:rsidTr="00B14F28">
        <w:trPr>
          <w:trHeight w:val="68"/>
        </w:trPr>
        <w:tc>
          <w:tcPr>
            <w:tcW w:w="1363" w:type="pct"/>
            <w:shd w:val="clear" w:color="auto" w:fill="auto"/>
            <w:vAlign w:val="center"/>
            <w:hideMark/>
          </w:tcPr>
          <w:p w14:paraId="2DA5F8BF"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5. Objektivi/Objektivi Strategjik në SKZHI</w:t>
            </w:r>
          </w:p>
        </w:tc>
        <w:tc>
          <w:tcPr>
            <w:tcW w:w="3234" w:type="pct"/>
            <w:shd w:val="clear" w:color="000000" w:fill="FFFFFF"/>
            <w:vAlign w:val="center"/>
          </w:tcPr>
          <w:p w14:paraId="53448C6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lang w:val="sq-AL"/>
              </w:rPr>
              <w:t>Transparenca dhe lufta kundër korrupsionit</w:t>
            </w:r>
          </w:p>
        </w:tc>
        <w:tc>
          <w:tcPr>
            <w:tcW w:w="403" w:type="pct"/>
            <w:shd w:val="clear" w:color="000000" w:fill="FFFFFF"/>
            <w:vAlign w:val="center"/>
          </w:tcPr>
          <w:p w14:paraId="07CC380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9764D06" w14:textId="77777777" w:rsidTr="00B14F28">
        <w:trPr>
          <w:trHeight w:val="68"/>
        </w:trPr>
        <w:tc>
          <w:tcPr>
            <w:tcW w:w="1363" w:type="pct"/>
            <w:shd w:val="clear" w:color="auto" w:fill="DEECEE"/>
            <w:vAlign w:val="center"/>
            <w:hideMark/>
          </w:tcPr>
          <w:p w14:paraId="1FB354C2"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6. Qëllimi i politikës përkatëse</w:t>
            </w:r>
          </w:p>
        </w:tc>
        <w:tc>
          <w:tcPr>
            <w:tcW w:w="3234" w:type="pct"/>
            <w:shd w:val="clear" w:color="000000" w:fill="FFFFFF"/>
            <w:vAlign w:val="center"/>
          </w:tcPr>
          <w:p w14:paraId="3DC75D6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Parandalimi i korrupsionit</w:t>
            </w:r>
          </w:p>
        </w:tc>
        <w:tc>
          <w:tcPr>
            <w:tcW w:w="403" w:type="pct"/>
            <w:shd w:val="clear" w:color="000000" w:fill="FFFFFF"/>
            <w:vAlign w:val="center"/>
          </w:tcPr>
          <w:p w14:paraId="245845B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D39891A" w14:textId="77777777" w:rsidTr="00B14F28">
        <w:trPr>
          <w:trHeight w:val="68"/>
        </w:trPr>
        <w:tc>
          <w:tcPr>
            <w:tcW w:w="1363" w:type="pct"/>
            <w:shd w:val="clear" w:color="auto" w:fill="DEECEE"/>
            <w:vAlign w:val="center"/>
            <w:hideMark/>
          </w:tcPr>
          <w:p w14:paraId="7A75C215"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7. Objektivi specifik me të cilin lidhet treguesi</w:t>
            </w:r>
          </w:p>
        </w:tc>
        <w:tc>
          <w:tcPr>
            <w:tcW w:w="3234" w:type="pct"/>
            <w:shd w:val="clear" w:color="auto" w:fill="FFFFFF" w:themeFill="background1"/>
            <w:vAlign w:val="center"/>
          </w:tcPr>
          <w:p w14:paraId="12A396D8" w14:textId="77777777" w:rsidR="0094425A" w:rsidRPr="00BF0A75" w:rsidRDefault="0094425A" w:rsidP="0094425A">
            <w:pPr>
              <w:snapToGrid w:val="0"/>
              <w:spacing w:after="0" w:line="240" w:lineRule="auto"/>
              <w:rPr>
                <w:rFonts w:ascii="Garamond" w:hAnsi="Garamond" w:cs="Times New Roman"/>
                <w:bCs/>
                <w:sz w:val="12"/>
                <w:szCs w:val="12"/>
                <w:lang w:val="sq-AL"/>
              </w:rPr>
            </w:pPr>
            <w:r w:rsidRPr="00BF0A75">
              <w:rPr>
                <w:rFonts w:ascii="Garamond" w:hAnsi="Garamond" w:cs="Times New Roman"/>
                <w:bCs/>
                <w:sz w:val="12"/>
                <w:szCs w:val="12"/>
                <w:lang w:val="sq-AL"/>
              </w:rPr>
              <w:t xml:space="preserve">Rritja e besimit të publikut të gjerë në luftën kundër korrupsionit </w:t>
            </w:r>
          </w:p>
        </w:tc>
        <w:tc>
          <w:tcPr>
            <w:tcW w:w="403" w:type="pct"/>
            <w:vAlign w:val="center"/>
          </w:tcPr>
          <w:p w14:paraId="28DE8FA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77FFCDEE" w14:textId="77777777" w:rsidTr="00B14F28">
        <w:trPr>
          <w:trHeight w:val="277"/>
        </w:trPr>
        <w:tc>
          <w:tcPr>
            <w:tcW w:w="1363" w:type="pct"/>
            <w:shd w:val="clear" w:color="auto" w:fill="DEECEE"/>
            <w:vAlign w:val="center"/>
            <w:hideMark/>
          </w:tcPr>
          <w:p w14:paraId="234D9452"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8. Burimi i Treguesit</w:t>
            </w:r>
          </w:p>
          <w:p w14:paraId="723FDA96"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 xml:space="preserve">    (Përkatësia e Treguesit)</w:t>
            </w:r>
          </w:p>
          <w:p w14:paraId="16B1B3AA"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hideMark/>
          </w:tcPr>
          <w:p w14:paraId="3A464E4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Kuadri i Politikave</w:t>
            </w:r>
          </w:p>
        </w:tc>
        <w:tc>
          <w:tcPr>
            <w:tcW w:w="403" w:type="pct"/>
            <w:shd w:val="clear" w:color="000000" w:fill="FFFFFF"/>
            <w:vAlign w:val="center"/>
          </w:tcPr>
          <w:p w14:paraId="36370677"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A8017DC" w14:textId="77777777" w:rsidTr="00B14F28">
        <w:trPr>
          <w:trHeight w:val="68"/>
        </w:trPr>
        <w:tc>
          <w:tcPr>
            <w:tcW w:w="1363" w:type="pct"/>
            <w:shd w:val="clear" w:color="auto" w:fill="auto"/>
            <w:vAlign w:val="center"/>
            <w:hideMark/>
          </w:tcPr>
          <w:p w14:paraId="2B8C2756"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9. Lidhja me Acquis Communautaire</w:t>
            </w:r>
          </w:p>
        </w:tc>
        <w:tc>
          <w:tcPr>
            <w:tcW w:w="3234" w:type="pct"/>
            <w:shd w:val="clear" w:color="auto" w:fill="auto"/>
            <w:vAlign w:val="center"/>
            <w:hideMark/>
          </w:tcPr>
          <w:p w14:paraId="3ACDDC18"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sz w:val="12"/>
                <w:szCs w:val="12"/>
                <w:shd w:val="clear" w:color="auto" w:fill="FFFFFF" w:themeFill="background1"/>
                <w:lang w:val="sq-AL"/>
              </w:rPr>
              <w:t>-</w:t>
            </w:r>
          </w:p>
        </w:tc>
        <w:tc>
          <w:tcPr>
            <w:tcW w:w="403" w:type="pct"/>
            <w:vAlign w:val="center"/>
          </w:tcPr>
          <w:p w14:paraId="068153FF"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1870A996" w14:textId="77777777" w:rsidTr="00B14F28">
        <w:trPr>
          <w:trHeight w:val="68"/>
        </w:trPr>
        <w:tc>
          <w:tcPr>
            <w:tcW w:w="1363" w:type="pct"/>
            <w:shd w:val="clear" w:color="auto" w:fill="DEECEE"/>
            <w:vAlign w:val="center"/>
            <w:hideMark/>
          </w:tcPr>
          <w:p w14:paraId="0F200B92"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10. Burimi i të dhënave për monitorimin e treguesit të performancës</w:t>
            </w:r>
          </w:p>
        </w:tc>
        <w:tc>
          <w:tcPr>
            <w:tcW w:w="3234" w:type="pct"/>
            <w:shd w:val="clear" w:color="auto" w:fill="DEECEE"/>
            <w:vAlign w:val="center"/>
            <w:hideMark/>
          </w:tcPr>
          <w:p w14:paraId="5B689FC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Programi antikorrupsion  i Agjencisë për Mbështetjen e Shoqërisë Civile dhe specifikisht pjestë të programeve për përfshirjen e grave dhe vajzave (të drejtat e vajzave dhe grave) </w:t>
            </w:r>
          </w:p>
        </w:tc>
        <w:tc>
          <w:tcPr>
            <w:tcW w:w="403" w:type="pct"/>
            <w:shd w:val="clear" w:color="000000" w:fill="FFFFFF"/>
            <w:vAlign w:val="center"/>
          </w:tcPr>
          <w:p w14:paraId="57C76B6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DC3C978" w14:textId="77777777" w:rsidTr="00B14F28">
        <w:trPr>
          <w:trHeight w:val="68"/>
        </w:trPr>
        <w:tc>
          <w:tcPr>
            <w:tcW w:w="1363" w:type="pct"/>
            <w:vMerge w:val="restart"/>
            <w:shd w:val="clear" w:color="auto" w:fill="DEECEE"/>
            <w:vAlign w:val="center"/>
            <w:hideMark/>
          </w:tcPr>
          <w:p w14:paraId="35269E6F"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11. Institucionet përgjegjëse për mbledhjen e të dhënave</w:t>
            </w:r>
          </w:p>
        </w:tc>
        <w:tc>
          <w:tcPr>
            <w:tcW w:w="3234" w:type="pct"/>
            <w:shd w:val="clear" w:color="auto" w:fill="DEECEE"/>
            <w:vAlign w:val="center"/>
          </w:tcPr>
          <w:p w14:paraId="2598D1FB" w14:textId="77777777" w:rsidR="0094425A" w:rsidRPr="00BF0A75" w:rsidRDefault="0094425A" w:rsidP="0094425A">
            <w:pPr>
              <w:snapToGrid w:val="0"/>
              <w:spacing w:after="0" w:line="240" w:lineRule="auto"/>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color w:val="000000" w:themeColor="text1"/>
                <w:sz w:val="12"/>
                <w:szCs w:val="12"/>
                <w:lang w:val="sq-AL" w:eastAsia="en-GB"/>
              </w:rPr>
              <w:t>Drejtoria e P</w:t>
            </w:r>
            <w:r w:rsidRPr="00BF0A75">
              <w:rPr>
                <w:rFonts w:ascii="Garamond" w:eastAsia="Times New Roman" w:hAnsi="Garamond" w:cs="Times New Roman"/>
                <w:sz w:val="12"/>
                <w:szCs w:val="12"/>
                <w:lang w:val="sq-AL" w:eastAsia="en-GB"/>
              </w:rPr>
              <w:t>ërgjithshme e Antikorrupsionit</w:t>
            </w:r>
            <w:r w:rsidRPr="00BF0A75">
              <w:rPr>
                <w:rFonts w:ascii="Garamond" w:eastAsia="Times New Roman" w:hAnsi="Garamond" w:cs="Times New Roman"/>
                <w:color w:val="000000" w:themeColor="text1"/>
                <w:sz w:val="12"/>
                <w:szCs w:val="12"/>
                <w:lang w:val="sq-AL" w:eastAsia="en-GB"/>
              </w:rPr>
              <w:t xml:space="preserve"> përgjegjëse për mbledhjen dhe analizimin e të dhënave</w:t>
            </w:r>
          </w:p>
        </w:tc>
        <w:tc>
          <w:tcPr>
            <w:tcW w:w="403" w:type="pct"/>
            <w:shd w:val="clear" w:color="000000" w:fill="FFFFFF"/>
            <w:vAlign w:val="center"/>
          </w:tcPr>
          <w:p w14:paraId="72BC52DC"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311F6D30" w14:textId="77777777" w:rsidTr="00B14F28">
        <w:trPr>
          <w:trHeight w:val="143"/>
        </w:trPr>
        <w:tc>
          <w:tcPr>
            <w:tcW w:w="1363" w:type="pct"/>
            <w:vMerge/>
            <w:shd w:val="clear" w:color="auto" w:fill="DEECEE"/>
            <w:vAlign w:val="center"/>
            <w:hideMark/>
          </w:tcPr>
          <w:p w14:paraId="1B14CAB3"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07B10129"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sz w:val="12"/>
                <w:szCs w:val="12"/>
                <w:lang w:val="sq-AL" w:eastAsia="en-GB"/>
              </w:rPr>
              <w:t>Agjencia e Mbështetjes së Shoqërisë Civile për mbledhjen, sigurimin e informacionit dhe dërgimin e tij në Drejtorinë e Përgjithshme të Antikorrupsionit</w:t>
            </w:r>
          </w:p>
        </w:tc>
        <w:tc>
          <w:tcPr>
            <w:tcW w:w="403" w:type="pct"/>
            <w:shd w:val="clear" w:color="000000" w:fill="FFFFFF"/>
            <w:vAlign w:val="center"/>
          </w:tcPr>
          <w:p w14:paraId="2C8623F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F1BEC51" w14:textId="77777777" w:rsidTr="00B14F28">
        <w:trPr>
          <w:trHeight w:val="260"/>
        </w:trPr>
        <w:tc>
          <w:tcPr>
            <w:tcW w:w="1363" w:type="pct"/>
            <w:shd w:val="clear" w:color="auto" w:fill="DEECEE"/>
            <w:noWrap/>
            <w:vAlign w:val="center"/>
            <w:hideMark/>
          </w:tcPr>
          <w:p w14:paraId="1DACA0D5"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12. Përshkrimi i Metodologjisë</w:t>
            </w:r>
          </w:p>
        </w:tc>
        <w:tc>
          <w:tcPr>
            <w:tcW w:w="3234" w:type="pct"/>
            <w:shd w:val="clear" w:color="auto" w:fill="DEECEE"/>
            <w:noWrap/>
            <w:vAlign w:val="center"/>
          </w:tcPr>
          <w:p w14:paraId="02A2CF6B"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sz w:val="12"/>
                <w:szCs w:val="12"/>
                <w:lang w:val="sq-AL" w:eastAsia="en-GB"/>
              </w:rPr>
              <w:t>Qëllimi i këtij treguesi është të masë nivelin e përmirësimit të përfshirjes së numrit të grave dhe vajzave në parandalimin e korrupsionit duke krahasuar numrin e projekteve me orientim gjinor në raportimin e korrupsionit kundrejt numrit të projekteve në tre vitet e fundit.</w:t>
            </w:r>
          </w:p>
          <w:p w14:paraId="3AFBECA6"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p>
          <w:p w14:paraId="6DB27FA9" w14:textId="77777777" w:rsidR="0094425A" w:rsidRPr="00BF0A75" w:rsidRDefault="0094425A" w:rsidP="0094425A">
            <w:p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Për këtë qëllim, Drejtoria e Përgjithshme e Antikorrupsionit në bashkëpunim të ngushtë me Agjencinë e Mbështetjes së Shoqërisë Civile, do të përgatisin analizë të detajuar mbi numrin e projekteve me orientim gjinor për projekte me fokus parandalimin dhe luftën kundër korrupsionit të kryera gjatë tre viteve të fundit, e cila do të jetë niveli bazë (</w:t>
            </w:r>
            <w:r w:rsidRPr="00BF0A75">
              <w:rPr>
                <w:rFonts w:ascii="Garamond" w:eastAsia="Times New Roman" w:hAnsi="Garamond" w:cs="Times New Roman"/>
                <w:i/>
                <w:iCs/>
                <w:sz w:val="12"/>
                <w:szCs w:val="12"/>
                <w:lang w:val="sq-AL" w:eastAsia="en-GB"/>
              </w:rPr>
              <w:t>baseline</w:t>
            </w:r>
            <w:r w:rsidRPr="00BF0A75">
              <w:rPr>
                <w:rFonts w:ascii="Garamond" w:eastAsia="Times New Roman" w:hAnsi="Garamond" w:cs="Times New Roman"/>
                <w:sz w:val="12"/>
                <w:szCs w:val="12"/>
                <w:lang w:val="sq-AL" w:eastAsia="en-GB"/>
              </w:rPr>
              <w:t>) në matjen e zbatimit të këtij treguesi.</w:t>
            </w:r>
          </w:p>
          <w:p w14:paraId="73D861B0"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p>
          <w:p w14:paraId="4F28A156"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sz w:val="12"/>
                <w:szCs w:val="12"/>
                <w:lang w:val="sq-AL" w:eastAsia="en-GB"/>
              </w:rPr>
              <w:t xml:space="preserve">Analiza gjithashtu do të mundësojë informacione dhe të dhëna mbi aktivitetet e kryera më parë sikurse përmenden projektet që identifikojnë </w:t>
            </w:r>
            <w:r w:rsidRPr="00BF0A75">
              <w:rPr>
                <w:rFonts w:ascii="Garamond" w:eastAsia="Times New Roman" w:hAnsi="Garamond" w:cs="Times New Roman"/>
                <w:color w:val="000000" w:themeColor="text1"/>
                <w:sz w:val="12"/>
                <w:szCs w:val="12"/>
                <w:lang w:val="sq-AL" w:eastAsia="en-GB"/>
              </w:rPr>
              <w:t xml:space="preserve">incentivat </w:t>
            </w:r>
            <w:r w:rsidRPr="00BF0A75">
              <w:rPr>
                <w:rFonts w:ascii="Garamond" w:eastAsia="Times New Roman" w:hAnsi="Garamond" w:cs="Times New Roman"/>
                <w:sz w:val="12"/>
                <w:szCs w:val="12"/>
                <w:lang w:val="sq-AL" w:eastAsia="en-GB"/>
              </w:rPr>
              <w:t xml:space="preserve">për gratë dhe vajzat e angazhuara në parandalimin dhe luftën kundër korrupsionit, si një informacion i vlefshëm për aktivitetet në vijim. </w:t>
            </w:r>
          </w:p>
          <w:p w14:paraId="64C23895"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p>
          <w:p w14:paraId="0A018BE4"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sz w:val="12"/>
                <w:szCs w:val="12"/>
                <w:lang w:val="sq-AL" w:eastAsia="en-GB"/>
              </w:rPr>
              <w:t xml:space="preserve">Mënyra e matjes së këtij treguesit do të jetë, </w:t>
            </w:r>
            <w:r w:rsidRPr="00BF0A75">
              <w:rPr>
                <w:rFonts w:ascii="Garamond" w:eastAsia="Times New Roman" w:hAnsi="Garamond" w:cs="Times New Roman"/>
                <w:i/>
                <w:iCs/>
                <w:sz w:val="12"/>
                <w:szCs w:val="12"/>
                <w:lang w:val="sq-AL" w:eastAsia="en-GB"/>
              </w:rPr>
              <w:t>Drejtoria e Përgjithshme e Antikorrupsionit</w:t>
            </w:r>
            <w:r w:rsidRPr="00BF0A75">
              <w:rPr>
                <w:rFonts w:ascii="Garamond" w:eastAsia="Times New Roman" w:hAnsi="Garamond" w:cs="Times New Roman"/>
                <w:sz w:val="12"/>
                <w:szCs w:val="12"/>
                <w:lang w:val="sq-AL" w:eastAsia="en-GB"/>
              </w:rPr>
              <w:t xml:space="preserve">  dhe</w:t>
            </w:r>
            <w:r w:rsidRPr="00BF0A75">
              <w:rPr>
                <w:rFonts w:ascii="Garamond" w:eastAsia="Times New Roman" w:hAnsi="Garamond" w:cs="Times New Roman"/>
                <w:color w:val="000000" w:themeColor="text1"/>
                <w:sz w:val="12"/>
                <w:szCs w:val="12"/>
                <w:lang w:val="sq-AL" w:eastAsia="en-GB"/>
              </w:rPr>
              <w:t xml:space="preserve"> </w:t>
            </w:r>
            <w:r w:rsidRPr="00BF0A75">
              <w:rPr>
                <w:rFonts w:ascii="Garamond" w:eastAsia="Times New Roman" w:hAnsi="Garamond" w:cs="Times New Roman"/>
                <w:i/>
                <w:iCs/>
                <w:sz w:val="12"/>
                <w:szCs w:val="12"/>
                <w:lang w:val="sq-AL" w:eastAsia="en-GB"/>
              </w:rPr>
              <w:t>Agjencia e Mbështetjes së Shoqërisë Civile</w:t>
            </w:r>
            <w:r w:rsidRPr="00BF0A75">
              <w:rPr>
                <w:rFonts w:ascii="Garamond" w:eastAsia="Times New Roman" w:hAnsi="Garamond" w:cs="Times New Roman"/>
                <w:sz w:val="12"/>
                <w:szCs w:val="12"/>
                <w:lang w:val="sq-AL" w:eastAsia="en-GB"/>
              </w:rPr>
              <w:t>:</w:t>
            </w:r>
          </w:p>
          <w:p w14:paraId="7860628C" w14:textId="77777777" w:rsidR="0094425A" w:rsidRPr="00BF0A75" w:rsidRDefault="0094425A" w:rsidP="00031439">
            <w:pPr>
              <w:pStyle w:val="ListParagraph"/>
              <w:numPr>
                <w:ilvl w:val="0"/>
                <w:numId w:val="3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Do të mbledhin informacion konkret dhe relevant për numrin e projekteve kundër korrupsionit me orientim gjinor, subjektet e tyre të zbatimit dhe rezultatet e arritura gjatë periudhës së raportimit;</w:t>
            </w:r>
          </w:p>
          <w:p w14:paraId="24B181F5" w14:textId="77777777" w:rsidR="0094425A" w:rsidRPr="00BF0A75" w:rsidRDefault="0094425A" w:rsidP="00031439">
            <w:pPr>
              <w:pStyle w:val="ListParagraph"/>
              <w:numPr>
                <w:ilvl w:val="0"/>
                <w:numId w:val="34"/>
              </w:numPr>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Do të llogarisin përqindjen e projekteve kundër korrupsionit me bazë gjinore përgjatë zbatimit të SNKK 2024-2030 (kumulative), sipas formulës së dhënë.</w:t>
            </w:r>
          </w:p>
        </w:tc>
        <w:tc>
          <w:tcPr>
            <w:tcW w:w="403" w:type="pct"/>
            <w:vAlign w:val="center"/>
          </w:tcPr>
          <w:p w14:paraId="48D35976"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10329951" w14:textId="77777777" w:rsidTr="00B14F28">
        <w:trPr>
          <w:trHeight w:val="68"/>
        </w:trPr>
        <w:tc>
          <w:tcPr>
            <w:tcW w:w="1363" w:type="pct"/>
            <w:shd w:val="clear" w:color="auto" w:fill="DEECEE"/>
            <w:vAlign w:val="center"/>
            <w:hideMark/>
          </w:tcPr>
          <w:p w14:paraId="1D45C136"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 xml:space="preserve">13. Frekuenca e matjes </w:t>
            </w:r>
          </w:p>
        </w:tc>
        <w:tc>
          <w:tcPr>
            <w:tcW w:w="3234" w:type="pct"/>
            <w:shd w:val="clear" w:color="auto" w:fill="DEECEE"/>
            <w:vAlign w:val="center"/>
          </w:tcPr>
          <w:p w14:paraId="1811E9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0240EF8D"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80C911A" w14:textId="77777777" w:rsidTr="00B14F28">
        <w:trPr>
          <w:trHeight w:val="68"/>
        </w:trPr>
        <w:tc>
          <w:tcPr>
            <w:tcW w:w="1363" w:type="pct"/>
            <w:shd w:val="clear" w:color="auto" w:fill="DEECEE"/>
            <w:vAlign w:val="center"/>
            <w:hideMark/>
          </w:tcPr>
          <w:p w14:paraId="00306889"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14. Natyra e treguesit: Kumulative/</w:t>
            </w:r>
          </w:p>
          <w:p w14:paraId="5C270B69"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Rritëse</w:t>
            </w:r>
          </w:p>
        </w:tc>
        <w:tc>
          <w:tcPr>
            <w:tcW w:w="3234" w:type="pct"/>
            <w:shd w:val="clear" w:color="auto" w:fill="DEECEE"/>
            <w:vAlign w:val="center"/>
          </w:tcPr>
          <w:p w14:paraId="60EDAB76"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Rritëse</w:t>
            </w:r>
          </w:p>
        </w:tc>
        <w:tc>
          <w:tcPr>
            <w:tcW w:w="403" w:type="pct"/>
            <w:shd w:val="clear" w:color="000000" w:fill="FFFFFF"/>
            <w:vAlign w:val="center"/>
          </w:tcPr>
          <w:p w14:paraId="18D7C0CF"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C02B13A" w14:textId="77777777" w:rsidTr="00B14F28">
        <w:trPr>
          <w:trHeight w:val="68"/>
        </w:trPr>
        <w:tc>
          <w:tcPr>
            <w:tcW w:w="1363" w:type="pct"/>
            <w:shd w:val="clear" w:color="auto" w:fill="auto"/>
            <w:vAlign w:val="center"/>
            <w:hideMark/>
          </w:tcPr>
          <w:p w14:paraId="05276C5D"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15. Input: Direkt ose i përbërë</w:t>
            </w:r>
          </w:p>
        </w:tc>
        <w:tc>
          <w:tcPr>
            <w:tcW w:w="3234" w:type="pct"/>
            <w:shd w:val="clear" w:color="000000" w:fill="FFFFFF"/>
            <w:vAlign w:val="center"/>
          </w:tcPr>
          <w:p w14:paraId="5474DE1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shd w:val="clear" w:color="000000" w:fill="FFFFFF"/>
            <w:vAlign w:val="center"/>
          </w:tcPr>
          <w:p w14:paraId="2277E115"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20FD62B7" w14:textId="77777777" w:rsidTr="00B14F28">
        <w:trPr>
          <w:trHeight w:val="416"/>
        </w:trPr>
        <w:tc>
          <w:tcPr>
            <w:tcW w:w="1363" w:type="pct"/>
            <w:shd w:val="clear" w:color="auto" w:fill="DEECEE"/>
            <w:vAlign w:val="center"/>
            <w:hideMark/>
          </w:tcPr>
          <w:p w14:paraId="3E55ECAA"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 xml:space="preserve">16. Formula e Llogaritjes </w:t>
            </w:r>
          </w:p>
        </w:tc>
        <w:tc>
          <w:tcPr>
            <w:tcW w:w="3234" w:type="pct"/>
            <w:shd w:val="clear" w:color="auto" w:fill="DEECEE"/>
            <w:vAlign w:val="center"/>
            <w:hideMark/>
          </w:tcPr>
          <w:p w14:paraId="0165137F" w14:textId="77777777" w:rsidR="0094425A" w:rsidRPr="00BF0A75" w:rsidRDefault="0094425A" w:rsidP="0094425A">
            <w:pPr>
              <w:spacing w:after="0" w:line="240" w:lineRule="auto"/>
              <w:rPr>
                <w:rFonts w:ascii="Garamond" w:eastAsia="Times New Roman" w:hAnsi="Garamond" w:cs="Times New Roman"/>
                <w:sz w:val="12"/>
                <w:szCs w:val="12"/>
                <w:u w:val="single"/>
                <w:lang w:val="sq-AL" w:eastAsia="en-GB"/>
              </w:rPr>
            </w:pPr>
            <w:bookmarkStart w:id="40" w:name="_Hlk172047074"/>
            <w:r w:rsidRPr="00BF0A75">
              <w:rPr>
                <w:rFonts w:ascii="Garamond" w:eastAsia="Times New Roman" w:hAnsi="Garamond" w:cs="Times New Roman"/>
                <w:sz w:val="12"/>
                <w:szCs w:val="12"/>
                <w:u w:val="single"/>
                <w:lang w:val="sq-AL" w:eastAsia="en-GB"/>
              </w:rPr>
              <w:t>Formula për llogaritjen e periudhës së raportimit: (periudha 6-mujore)</w:t>
            </w:r>
          </w:p>
          <w:p w14:paraId="1DA9AB88"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u w:val="single"/>
                <w:lang w:val="sq-AL" w:eastAsia="en-GB"/>
              </w:rPr>
            </w:pPr>
          </w:p>
          <w:p w14:paraId="11264352" w14:textId="77777777" w:rsidR="0094425A" w:rsidRPr="00BF0A75" w:rsidRDefault="0094425A" w:rsidP="0094425A">
            <w:pPr>
              <w:spacing w:after="0" w:line="240" w:lineRule="auto"/>
              <w:jc w:val="both"/>
              <w:rPr>
                <w:rFonts w:ascii="Garamond" w:eastAsia="Times New Roman" w:hAnsi="Garamond" w:cs="Times New Roman"/>
                <w:color w:val="000000" w:themeColor="text1"/>
                <w:sz w:val="12"/>
                <w:szCs w:val="12"/>
                <w:lang w:val="sq-AL" w:eastAsia="en-GB"/>
              </w:rPr>
            </w:pPr>
            <w:r w:rsidRPr="00BF0A75">
              <w:rPr>
                <w:rFonts w:ascii="Garamond" w:eastAsia="Times New Roman" w:hAnsi="Garamond" w:cs="Times New Roman"/>
                <w:color w:val="000000" w:themeColor="text1"/>
                <w:sz w:val="12"/>
                <w:szCs w:val="12"/>
                <w:lang w:val="sq-AL" w:eastAsia="en-GB"/>
              </w:rPr>
              <w:t xml:space="preserve">Numri i projekteve kundër korrupsionit </w:t>
            </w:r>
            <w:r w:rsidRPr="00BF0A75">
              <w:rPr>
                <w:rFonts w:ascii="Garamond" w:eastAsia="Times New Roman" w:hAnsi="Garamond" w:cs="Times New Roman"/>
                <w:sz w:val="12"/>
                <w:szCs w:val="12"/>
                <w:lang w:val="sq-AL" w:eastAsia="en-GB"/>
              </w:rPr>
              <w:t>me bazë gjinore në periudhën e raportimit / numrit të projekteve kundër korrupsionit me bazë gjinore kryer në periudhën e mëparshme X 100</w:t>
            </w:r>
          </w:p>
          <w:p w14:paraId="03F167A3"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p>
          <w:p w14:paraId="5F2194F1" w14:textId="77777777" w:rsidR="0094425A" w:rsidRPr="00BF0A75" w:rsidRDefault="0094425A" w:rsidP="0094425A">
            <w:pPr>
              <w:spacing w:after="0" w:line="240" w:lineRule="auto"/>
              <w:jc w:val="both"/>
              <w:rPr>
                <w:rFonts w:ascii="Garamond" w:eastAsia="Times New Roman" w:hAnsi="Garamond" w:cs="Times New Roman"/>
                <w:sz w:val="12"/>
                <w:szCs w:val="12"/>
                <w:u w:val="single"/>
                <w:lang w:val="sq-AL" w:eastAsia="en-GB"/>
              </w:rPr>
            </w:pPr>
            <w:r w:rsidRPr="00BF0A75">
              <w:rPr>
                <w:rFonts w:ascii="Garamond" w:eastAsia="Times New Roman" w:hAnsi="Garamond" w:cs="Times New Roman"/>
                <w:sz w:val="12"/>
                <w:szCs w:val="12"/>
                <w:u w:val="single"/>
                <w:lang w:val="sq-AL" w:eastAsia="en-GB"/>
              </w:rPr>
              <w:t>Formula për llogaritjen përgjatë zbatimit të SNKK 2024-2030: (periudha vjetore)</w:t>
            </w:r>
          </w:p>
          <w:p w14:paraId="265BD701"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p>
          <w:p w14:paraId="2C53FD4F" w14:textId="77777777" w:rsidR="0094425A" w:rsidRPr="00BF0A75" w:rsidRDefault="0094425A" w:rsidP="0094425A">
            <w:pPr>
              <w:snapToGrid w:val="0"/>
              <w:spacing w:after="0" w:line="240" w:lineRule="auto"/>
              <w:jc w:val="both"/>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Mesatarja e numrit të projekteve kundër korrupsionit me orientim gjinor gjatë zbatimit të SNKK 2024-2030 / mesatarja e numrit të projekteve kundër korrupsionit me orientim gjinor gjatë tre viteve të fundit para zbatimit të SNKK 2024-2030 X 100</w:t>
            </w:r>
          </w:p>
          <w:bookmarkEnd w:id="40"/>
          <w:p w14:paraId="2D297F2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c>
          <w:tcPr>
            <w:tcW w:w="403" w:type="pct"/>
            <w:vAlign w:val="center"/>
          </w:tcPr>
          <w:p w14:paraId="2C004254"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0E2D96CC" w14:textId="77777777" w:rsidTr="00B14F28">
        <w:trPr>
          <w:trHeight w:val="77"/>
        </w:trPr>
        <w:tc>
          <w:tcPr>
            <w:tcW w:w="1363" w:type="pct"/>
            <w:vMerge w:val="restart"/>
            <w:shd w:val="clear" w:color="auto" w:fill="auto"/>
            <w:vAlign w:val="center"/>
            <w:hideMark/>
          </w:tcPr>
          <w:p w14:paraId="33C0C3EC"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17. Zbërthimi i të dhënave (për treguesit e përbërë)</w:t>
            </w:r>
          </w:p>
          <w:p w14:paraId="05290C7B"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auto"/>
            <w:vAlign w:val="center"/>
            <w:hideMark/>
          </w:tcPr>
          <w:p w14:paraId="12D072B3"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403" w:type="pct"/>
            <w:vAlign w:val="center"/>
          </w:tcPr>
          <w:p w14:paraId="61CCF05A"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1096D29F" w14:textId="77777777" w:rsidTr="00B14F28">
        <w:trPr>
          <w:trHeight w:val="80"/>
        </w:trPr>
        <w:tc>
          <w:tcPr>
            <w:tcW w:w="1363" w:type="pct"/>
            <w:vMerge/>
            <w:vAlign w:val="center"/>
            <w:hideMark/>
          </w:tcPr>
          <w:p w14:paraId="05FECB62"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auto"/>
            <w:vAlign w:val="center"/>
            <w:hideMark/>
          </w:tcPr>
          <w:p w14:paraId="1ACD15B7"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403" w:type="pct"/>
            <w:vAlign w:val="center"/>
          </w:tcPr>
          <w:p w14:paraId="48C6E047"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458FC2CA" w14:textId="77777777" w:rsidTr="00B14F28">
        <w:trPr>
          <w:trHeight w:val="77"/>
        </w:trPr>
        <w:tc>
          <w:tcPr>
            <w:tcW w:w="1363" w:type="pct"/>
            <w:vMerge/>
            <w:vAlign w:val="center"/>
            <w:hideMark/>
          </w:tcPr>
          <w:p w14:paraId="051AD48A"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auto"/>
            <w:vAlign w:val="center"/>
            <w:hideMark/>
          </w:tcPr>
          <w:p w14:paraId="71585D24"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FF0000"/>
                <w:sz w:val="12"/>
                <w:szCs w:val="12"/>
                <w:lang w:val="sq-AL" w:eastAsia="en-GB"/>
              </w:rPr>
              <w:t> </w:t>
            </w:r>
          </w:p>
        </w:tc>
        <w:tc>
          <w:tcPr>
            <w:tcW w:w="403" w:type="pct"/>
            <w:vAlign w:val="center"/>
          </w:tcPr>
          <w:p w14:paraId="65FA11F5"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5C87BA65" w14:textId="77777777" w:rsidTr="00B14F28">
        <w:trPr>
          <w:trHeight w:val="278"/>
        </w:trPr>
        <w:tc>
          <w:tcPr>
            <w:tcW w:w="1363" w:type="pct"/>
            <w:shd w:val="clear" w:color="auto" w:fill="DEECEE"/>
            <w:vAlign w:val="center"/>
            <w:hideMark/>
          </w:tcPr>
          <w:p w14:paraId="3730909B"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18. Përshkrimi i trendit të progresit</w:t>
            </w:r>
            <w:r w:rsidRPr="00BF0A75">
              <w:rPr>
                <w:rFonts w:ascii="Garamond" w:eastAsia="Times New Roman" w:hAnsi="Garamond" w:cs="Times New Roman"/>
                <w:b/>
                <w:bCs/>
                <w:color w:val="000000"/>
                <w:sz w:val="12"/>
                <w:szCs w:val="12"/>
                <w:lang w:val="sq-AL" w:eastAsia="en-GB"/>
              </w:rPr>
              <w:br/>
            </w:r>
          </w:p>
        </w:tc>
        <w:tc>
          <w:tcPr>
            <w:tcW w:w="3234" w:type="pct"/>
            <w:shd w:val="clear" w:color="auto" w:fill="DEECEE"/>
            <w:vAlign w:val="center"/>
            <w:hideMark/>
          </w:tcPr>
          <w:p w14:paraId="5D286040"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Në rritje</w:t>
            </w:r>
          </w:p>
        </w:tc>
        <w:tc>
          <w:tcPr>
            <w:tcW w:w="403" w:type="pct"/>
            <w:shd w:val="clear" w:color="000000" w:fill="FFFFFF"/>
            <w:vAlign w:val="center"/>
          </w:tcPr>
          <w:p w14:paraId="71015E3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68F6F820" w14:textId="77777777" w:rsidTr="00B14F28">
        <w:trPr>
          <w:trHeight w:val="68"/>
        </w:trPr>
        <w:tc>
          <w:tcPr>
            <w:tcW w:w="1363" w:type="pct"/>
            <w:vMerge w:val="restart"/>
            <w:shd w:val="clear" w:color="auto" w:fill="DEECEE"/>
            <w:noWrap/>
            <w:vAlign w:val="center"/>
            <w:hideMark/>
          </w:tcPr>
          <w:p w14:paraId="5E0695DF"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 xml:space="preserve">19. Vlera bazë (Baseline) </w:t>
            </w:r>
          </w:p>
        </w:tc>
        <w:tc>
          <w:tcPr>
            <w:tcW w:w="3234" w:type="pct"/>
            <w:shd w:val="clear" w:color="auto" w:fill="DEECEE"/>
            <w:noWrap/>
            <w:vAlign w:val="center"/>
          </w:tcPr>
          <w:p w14:paraId="3DB07C68"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c>
          <w:tcPr>
            <w:tcW w:w="403" w:type="pct"/>
            <w:vAlign w:val="center"/>
          </w:tcPr>
          <w:p w14:paraId="36A166F1"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5E760906" w14:textId="77777777" w:rsidTr="00B14F28">
        <w:trPr>
          <w:trHeight w:val="68"/>
        </w:trPr>
        <w:tc>
          <w:tcPr>
            <w:tcW w:w="1363" w:type="pct"/>
            <w:vMerge/>
            <w:shd w:val="clear" w:color="auto" w:fill="DEECEE"/>
            <w:noWrap/>
            <w:vAlign w:val="center"/>
          </w:tcPr>
          <w:p w14:paraId="6599D5E4"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noWrap/>
            <w:vAlign w:val="center"/>
          </w:tcPr>
          <w:p w14:paraId="59AF65BE"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c>
          <w:tcPr>
            <w:tcW w:w="403" w:type="pct"/>
            <w:vAlign w:val="center"/>
          </w:tcPr>
          <w:p w14:paraId="38DF02A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p>
        </w:tc>
      </w:tr>
      <w:tr w:rsidR="0094425A" w:rsidRPr="00BF0A75" w14:paraId="017AA61A" w14:textId="77777777" w:rsidTr="00B14F28">
        <w:trPr>
          <w:trHeight w:val="77"/>
        </w:trPr>
        <w:tc>
          <w:tcPr>
            <w:tcW w:w="1363" w:type="pct"/>
            <w:vMerge w:val="restart"/>
            <w:shd w:val="clear" w:color="auto" w:fill="DEECEE"/>
            <w:noWrap/>
            <w:vAlign w:val="center"/>
            <w:hideMark/>
          </w:tcPr>
          <w:p w14:paraId="71452024"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 xml:space="preserve">20. Vlera e synuar </w:t>
            </w:r>
          </w:p>
        </w:tc>
        <w:tc>
          <w:tcPr>
            <w:tcW w:w="3234" w:type="pct"/>
            <w:shd w:val="clear" w:color="auto" w:fill="DEECEE"/>
            <w:vAlign w:val="center"/>
          </w:tcPr>
          <w:p w14:paraId="03EEF3AD"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sz w:val="12"/>
                <w:szCs w:val="12"/>
                <w:lang w:val="sq-AL" w:eastAsia="en-GB"/>
              </w:rPr>
              <w:t xml:space="preserve">Përgatitja e metodologjisë së vlerësimit dhe vendosja e nivelit bazë për fillimin e matjes </w:t>
            </w:r>
          </w:p>
        </w:tc>
        <w:tc>
          <w:tcPr>
            <w:tcW w:w="403" w:type="pct"/>
            <w:vAlign w:val="center"/>
          </w:tcPr>
          <w:p w14:paraId="0106EB39"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hAnsi="Garamond" w:cs="Times New Roman"/>
                <w:color w:val="000000"/>
                <w:sz w:val="12"/>
                <w:szCs w:val="12"/>
                <w:lang w:val="sq-AL"/>
              </w:rPr>
              <w:t>2024</w:t>
            </w:r>
          </w:p>
        </w:tc>
      </w:tr>
      <w:tr w:rsidR="0094425A" w:rsidRPr="00BF0A75" w14:paraId="00981DD7" w14:textId="77777777" w:rsidTr="00B14F28">
        <w:trPr>
          <w:trHeight w:val="152"/>
        </w:trPr>
        <w:tc>
          <w:tcPr>
            <w:tcW w:w="1363" w:type="pct"/>
            <w:vMerge/>
            <w:shd w:val="clear" w:color="auto" w:fill="DEECEE"/>
            <w:vAlign w:val="center"/>
            <w:hideMark/>
          </w:tcPr>
          <w:p w14:paraId="5942F65B"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78F1EE43"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 xml:space="preserve">5% rritje vjetore e projekteve kundër korrupsionit me bazë gjinore </w:t>
            </w:r>
          </w:p>
        </w:tc>
        <w:tc>
          <w:tcPr>
            <w:tcW w:w="403" w:type="pct"/>
            <w:vAlign w:val="center"/>
          </w:tcPr>
          <w:p w14:paraId="744E72D4"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hAnsi="Garamond" w:cs="Times New Roman"/>
                <w:color w:val="000000"/>
                <w:sz w:val="12"/>
                <w:szCs w:val="12"/>
                <w:lang w:val="sq-AL"/>
              </w:rPr>
              <w:t>2025</w:t>
            </w:r>
          </w:p>
        </w:tc>
      </w:tr>
      <w:tr w:rsidR="0094425A" w:rsidRPr="00BF0A75" w14:paraId="1DD3523A" w14:textId="77777777" w:rsidTr="00B14F28">
        <w:trPr>
          <w:trHeight w:val="68"/>
        </w:trPr>
        <w:tc>
          <w:tcPr>
            <w:tcW w:w="1363" w:type="pct"/>
            <w:vMerge/>
            <w:shd w:val="clear" w:color="auto" w:fill="DEECEE"/>
            <w:vAlign w:val="center"/>
            <w:hideMark/>
          </w:tcPr>
          <w:p w14:paraId="66BD6718"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0B28E116"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10% rritje vjetore e projekteve kundër korrupsionit me bazë gjinore (kumulative)</w:t>
            </w:r>
          </w:p>
        </w:tc>
        <w:tc>
          <w:tcPr>
            <w:tcW w:w="403" w:type="pct"/>
            <w:vAlign w:val="center"/>
          </w:tcPr>
          <w:p w14:paraId="3A4FAE02"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color w:val="000000"/>
                <w:sz w:val="12"/>
                <w:szCs w:val="12"/>
                <w:lang w:val="sq-AL"/>
              </w:rPr>
              <w:t>2026</w:t>
            </w:r>
          </w:p>
        </w:tc>
      </w:tr>
      <w:tr w:rsidR="0094425A" w:rsidRPr="00BF0A75" w14:paraId="640D1F27" w14:textId="77777777" w:rsidTr="00B14F28">
        <w:trPr>
          <w:trHeight w:val="170"/>
        </w:trPr>
        <w:tc>
          <w:tcPr>
            <w:tcW w:w="1363" w:type="pct"/>
            <w:vMerge/>
            <w:shd w:val="clear" w:color="auto" w:fill="DEECEE"/>
            <w:vAlign w:val="center"/>
            <w:hideMark/>
          </w:tcPr>
          <w:p w14:paraId="4F064A32"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3F5932CF"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15% rritje vjetore e projekteve kundër korrupsionit me bazë gjinore (kumulative)</w:t>
            </w:r>
          </w:p>
        </w:tc>
        <w:tc>
          <w:tcPr>
            <w:tcW w:w="403" w:type="pct"/>
            <w:vAlign w:val="center"/>
          </w:tcPr>
          <w:p w14:paraId="5BFF1673"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color w:val="000000"/>
                <w:sz w:val="12"/>
                <w:szCs w:val="12"/>
                <w:lang w:val="sq-AL"/>
              </w:rPr>
              <w:t>2027</w:t>
            </w:r>
          </w:p>
        </w:tc>
      </w:tr>
      <w:tr w:rsidR="0094425A" w:rsidRPr="00BF0A75" w14:paraId="21677384" w14:textId="77777777" w:rsidTr="00B14F28">
        <w:trPr>
          <w:trHeight w:val="77"/>
        </w:trPr>
        <w:tc>
          <w:tcPr>
            <w:tcW w:w="1363" w:type="pct"/>
            <w:vMerge/>
            <w:shd w:val="clear" w:color="auto" w:fill="DEECEE"/>
            <w:vAlign w:val="center"/>
            <w:hideMark/>
          </w:tcPr>
          <w:p w14:paraId="66711227"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1AD24D18"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20% rritje vjetore e projekteve kundër korrupsionit me bazë gjinore (kumulative)</w:t>
            </w:r>
          </w:p>
        </w:tc>
        <w:tc>
          <w:tcPr>
            <w:tcW w:w="403" w:type="pct"/>
            <w:vAlign w:val="center"/>
          </w:tcPr>
          <w:p w14:paraId="10E44CEA"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hAnsi="Garamond" w:cs="Times New Roman"/>
                <w:color w:val="000000"/>
                <w:sz w:val="12"/>
                <w:szCs w:val="12"/>
                <w:lang w:val="sq-AL"/>
              </w:rPr>
              <w:t>2028</w:t>
            </w:r>
          </w:p>
        </w:tc>
      </w:tr>
      <w:tr w:rsidR="0094425A" w:rsidRPr="00BF0A75" w14:paraId="7EA1A7A7" w14:textId="77777777" w:rsidTr="00B14F28">
        <w:trPr>
          <w:trHeight w:val="77"/>
        </w:trPr>
        <w:tc>
          <w:tcPr>
            <w:tcW w:w="1363" w:type="pct"/>
            <w:vMerge/>
            <w:shd w:val="clear" w:color="auto" w:fill="DEECEE"/>
            <w:vAlign w:val="center"/>
          </w:tcPr>
          <w:p w14:paraId="18C765DF"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349BEA76"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25% rritje vjetore e projekteve kundër korrupsionit me bazë gjinore (kumulative)</w:t>
            </w:r>
          </w:p>
        </w:tc>
        <w:tc>
          <w:tcPr>
            <w:tcW w:w="403" w:type="pct"/>
            <w:vAlign w:val="center"/>
          </w:tcPr>
          <w:p w14:paraId="5C7E9186" w14:textId="77777777" w:rsidR="0094425A" w:rsidRPr="00BF0A75" w:rsidRDefault="0094425A" w:rsidP="0094425A">
            <w:pPr>
              <w:snapToGrid w:val="0"/>
              <w:spacing w:after="0" w:line="240" w:lineRule="auto"/>
              <w:rPr>
                <w:rFonts w:ascii="Garamond" w:hAnsi="Garamond" w:cs="Times New Roman"/>
                <w:color w:val="000000"/>
                <w:sz w:val="12"/>
                <w:szCs w:val="12"/>
                <w:lang w:val="sq-AL"/>
              </w:rPr>
            </w:pPr>
            <w:r w:rsidRPr="00BF0A75">
              <w:rPr>
                <w:rFonts w:ascii="Garamond" w:hAnsi="Garamond" w:cs="Times New Roman"/>
                <w:color w:val="000000"/>
                <w:sz w:val="12"/>
                <w:szCs w:val="12"/>
                <w:lang w:val="sq-AL"/>
              </w:rPr>
              <w:t>2029</w:t>
            </w:r>
          </w:p>
        </w:tc>
      </w:tr>
      <w:tr w:rsidR="0094425A" w:rsidRPr="00BF0A75" w14:paraId="64BF1335" w14:textId="77777777" w:rsidTr="00B14F28">
        <w:trPr>
          <w:trHeight w:val="77"/>
        </w:trPr>
        <w:tc>
          <w:tcPr>
            <w:tcW w:w="1363" w:type="pct"/>
            <w:vMerge/>
            <w:vAlign w:val="center"/>
          </w:tcPr>
          <w:p w14:paraId="1AA9BA0A"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p>
        </w:tc>
        <w:tc>
          <w:tcPr>
            <w:tcW w:w="3234" w:type="pct"/>
            <w:shd w:val="clear" w:color="auto" w:fill="DEECEE"/>
            <w:vAlign w:val="center"/>
          </w:tcPr>
          <w:p w14:paraId="7C52DB95" w14:textId="77777777" w:rsidR="0094425A" w:rsidRPr="00BF0A75" w:rsidRDefault="0094425A" w:rsidP="0094425A">
            <w:pPr>
              <w:snapToGrid w:val="0"/>
              <w:spacing w:after="0" w:line="240" w:lineRule="auto"/>
              <w:jc w:val="both"/>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30% rritje vjetore e projekteve kundër korrupsionit me bazë gjinore (kumulative)</w:t>
            </w:r>
          </w:p>
        </w:tc>
        <w:tc>
          <w:tcPr>
            <w:tcW w:w="403" w:type="pct"/>
            <w:vAlign w:val="center"/>
          </w:tcPr>
          <w:p w14:paraId="11BEEE0D" w14:textId="77777777" w:rsidR="0094425A" w:rsidRPr="00BF0A75" w:rsidRDefault="0094425A" w:rsidP="0094425A">
            <w:pPr>
              <w:snapToGrid w:val="0"/>
              <w:spacing w:after="0" w:line="240" w:lineRule="auto"/>
              <w:rPr>
                <w:rFonts w:ascii="Garamond" w:hAnsi="Garamond" w:cs="Times New Roman"/>
                <w:color w:val="000000"/>
                <w:sz w:val="12"/>
                <w:szCs w:val="12"/>
                <w:lang w:val="sq-AL"/>
              </w:rPr>
            </w:pPr>
            <w:r w:rsidRPr="00BF0A75">
              <w:rPr>
                <w:rFonts w:ascii="Garamond" w:hAnsi="Garamond" w:cs="Times New Roman"/>
                <w:color w:val="000000"/>
                <w:sz w:val="12"/>
                <w:szCs w:val="12"/>
                <w:lang w:val="sq-AL"/>
              </w:rPr>
              <w:t>2030</w:t>
            </w:r>
          </w:p>
        </w:tc>
      </w:tr>
      <w:tr w:rsidR="0094425A" w:rsidRPr="00BF0A75" w14:paraId="112DE50F" w14:textId="77777777" w:rsidTr="00B14F28">
        <w:trPr>
          <w:trHeight w:val="77"/>
        </w:trPr>
        <w:tc>
          <w:tcPr>
            <w:tcW w:w="1363" w:type="pct"/>
            <w:shd w:val="clear" w:color="auto" w:fill="auto"/>
            <w:vAlign w:val="center"/>
            <w:hideMark/>
          </w:tcPr>
          <w:p w14:paraId="1150B1B9"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21. Vlera e synuar/ Synimi i rishikuar</w:t>
            </w:r>
          </w:p>
        </w:tc>
        <w:tc>
          <w:tcPr>
            <w:tcW w:w="3234" w:type="pct"/>
            <w:shd w:val="clear" w:color="000000" w:fill="FFFFFF"/>
            <w:vAlign w:val="center"/>
          </w:tcPr>
          <w:p w14:paraId="5FBEB509"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color w:val="000000" w:themeColor="text1"/>
                <w:sz w:val="12"/>
                <w:szCs w:val="12"/>
                <w:lang w:val="sq-AL" w:eastAsia="en-GB"/>
              </w:rPr>
              <w:t>5% rritje vjetore rritje vjetore e projekteve kundër korrupsionit me bazë gjinore (kumulative)</w:t>
            </w:r>
          </w:p>
        </w:tc>
        <w:tc>
          <w:tcPr>
            <w:tcW w:w="403" w:type="pct"/>
            <w:shd w:val="clear" w:color="000000" w:fill="FFFFFF"/>
            <w:vAlign w:val="center"/>
          </w:tcPr>
          <w:p w14:paraId="32340844"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r w:rsidRPr="00BF0A75">
              <w:rPr>
                <w:rFonts w:ascii="Garamond" w:hAnsi="Garamond" w:cs="Times New Roman"/>
                <w:color w:val="FF0000"/>
                <w:sz w:val="12"/>
                <w:szCs w:val="12"/>
                <w:lang w:val="sq-AL"/>
              </w:rPr>
              <w:t> </w:t>
            </w:r>
          </w:p>
        </w:tc>
      </w:tr>
      <w:tr w:rsidR="0094425A" w:rsidRPr="00BF0A75" w14:paraId="1935D0C3" w14:textId="77777777" w:rsidTr="00B14F28">
        <w:trPr>
          <w:trHeight w:val="77"/>
        </w:trPr>
        <w:tc>
          <w:tcPr>
            <w:tcW w:w="1363" w:type="pct"/>
            <w:shd w:val="clear" w:color="auto" w:fill="auto"/>
            <w:noWrap/>
            <w:vAlign w:val="center"/>
            <w:hideMark/>
          </w:tcPr>
          <w:p w14:paraId="28B92773" w14:textId="77777777" w:rsidR="0094425A" w:rsidRPr="00BF0A75" w:rsidRDefault="0094425A" w:rsidP="0094425A">
            <w:pPr>
              <w:snapToGrid w:val="0"/>
              <w:spacing w:after="0" w:line="240" w:lineRule="auto"/>
              <w:rPr>
                <w:rFonts w:ascii="Garamond" w:eastAsia="Times New Roman" w:hAnsi="Garamond" w:cs="Times New Roman"/>
                <w:b/>
                <w:bCs/>
                <w:color w:val="000000"/>
                <w:sz w:val="12"/>
                <w:szCs w:val="12"/>
                <w:lang w:val="sq-AL" w:eastAsia="en-GB"/>
              </w:rPr>
            </w:pPr>
            <w:r w:rsidRPr="00BF0A75">
              <w:rPr>
                <w:rFonts w:ascii="Garamond" w:eastAsia="Times New Roman" w:hAnsi="Garamond" w:cs="Times New Roman"/>
                <w:b/>
                <w:bCs/>
                <w:color w:val="000000"/>
                <w:sz w:val="12"/>
                <w:szCs w:val="12"/>
                <w:lang w:val="sq-AL" w:eastAsia="en-GB"/>
              </w:rPr>
              <w:t>22. Vlera bazë aktuale:</w:t>
            </w:r>
          </w:p>
        </w:tc>
        <w:tc>
          <w:tcPr>
            <w:tcW w:w="3234" w:type="pct"/>
            <w:shd w:val="clear" w:color="auto" w:fill="auto"/>
            <w:vAlign w:val="center"/>
            <w:hideMark/>
          </w:tcPr>
          <w:p w14:paraId="622B26B0"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r w:rsidRPr="00BF0A75">
              <w:rPr>
                <w:rFonts w:ascii="Garamond" w:eastAsia="Times New Roman" w:hAnsi="Garamond" w:cs="Times New Roman"/>
                <w:sz w:val="12"/>
                <w:szCs w:val="12"/>
                <w:lang w:val="sq-AL" w:eastAsia="en-GB"/>
              </w:rPr>
              <w:t>Për tu caktuar gjatë Vlerësimit</w:t>
            </w:r>
          </w:p>
        </w:tc>
        <w:tc>
          <w:tcPr>
            <w:tcW w:w="403" w:type="pct"/>
            <w:vAlign w:val="center"/>
          </w:tcPr>
          <w:p w14:paraId="2C782BD2" w14:textId="77777777" w:rsidR="0094425A" w:rsidRPr="00BF0A75" w:rsidRDefault="0094425A" w:rsidP="0094425A">
            <w:pPr>
              <w:snapToGrid w:val="0"/>
              <w:spacing w:after="0" w:line="240" w:lineRule="auto"/>
              <w:rPr>
                <w:rFonts w:ascii="Garamond" w:eastAsia="Times New Roman" w:hAnsi="Garamond" w:cs="Times New Roman"/>
                <w:color w:val="FF0000"/>
                <w:sz w:val="12"/>
                <w:szCs w:val="12"/>
                <w:lang w:val="sq-AL" w:eastAsia="en-GB"/>
              </w:rPr>
            </w:pPr>
          </w:p>
        </w:tc>
      </w:tr>
      <w:tr w:rsidR="0094425A" w:rsidRPr="00BF0A75" w14:paraId="0697023D" w14:textId="77777777" w:rsidTr="00B14F28">
        <w:trPr>
          <w:trHeight w:val="170"/>
        </w:trPr>
        <w:tc>
          <w:tcPr>
            <w:tcW w:w="1363" w:type="pct"/>
            <w:shd w:val="clear" w:color="auto" w:fill="DEECEE"/>
            <w:vAlign w:val="center"/>
            <w:hideMark/>
          </w:tcPr>
          <w:p w14:paraId="40968887"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23. SDG - Titulli i Objektivit të Zhvillimit të Qëndrueshëm sipas OKB-së</w:t>
            </w:r>
          </w:p>
        </w:tc>
        <w:tc>
          <w:tcPr>
            <w:tcW w:w="3234" w:type="pct"/>
            <w:shd w:val="clear" w:color="auto" w:fill="DEECEE"/>
            <w:vAlign w:val="center"/>
            <w:hideMark/>
          </w:tcPr>
          <w:p w14:paraId="6A008C04"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Objektivi 16</w:t>
            </w:r>
          </w:p>
        </w:tc>
        <w:tc>
          <w:tcPr>
            <w:tcW w:w="403" w:type="pct"/>
            <w:shd w:val="clear" w:color="000000" w:fill="FFFFFF"/>
            <w:vAlign w:val="center"/>
          </w:tcPr>
          <w:p w14:paraId="320861A7"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r w:rsidR="0094425A" w:rsidRPr="00BF0A75" w14:paraId="03207985" w14:textId="77777777" w:rsidTr="00B14F28">
        <w:trPr>
          <w:trHeight w:val="68"/>
        </w:trPr>
        <w:tc>
          <w:tcPr>
            <w:tcW w:w="1363" w:type="pct"/>
            <w:shd w:val="clear" w:color="auto" w:fill="DEECEE"/>
            <w:vAlign w:val="center"/>
            <w:hideMark/>
          </w:tcPr>
          <w:p w14:paraId="6A3D84F9" w14:textId="77777777" w:rsidR="0094425A" w:rsidRPr="00BF0A75" w:rsidRDefault="0094425A" w:rsidP="0094425A">
            <w:pPr>
              <w:snapToGrid w:val="0"/>
              <w:spacing w:after="0" w:line="240" w:lineRule="auto"/>
              <w:rPr>
                <w:rFonts w:ascii="Garamond" w:eastAsia="Times New Roman" w:hAnsi="Garamond" w:cs="Times New Roman"/>
                <w:b/>
                <w:bCs/>
                <w:sz w:val="12"/>
                <w:szCs w:val="12"/>
                <w:lang w:val="sq-AL" w:eastAsia="en-GB"/>
              </w:rPr>
            </w:pPr>
            <w:r w:rsidRPr="00BF0A75">
              <w:rPr>
                <w:rFonts w:ascii="Garamond" w:eastAsia="Times New Roman" w:hAnsi="Garamond" w:cs="Times New Roman"/>
                <w:b/>
                <w:bCs/>
                <w:sz w:val="12"/>
                <w:szCs w:val="12"/>
                <w:lang w:val="sq-AL" w:eastAsia="en-GB"/>
              </w:rPr>
              <w:t>24. Vlera e synuar e treguesit</w:t>
            </w:r>
          </w:p>
        </w:tc>
        <w:tc>
          <w:tcPr>
            <w:tcW w:w="3234" w:type="pct"/>
            <w:shd w:val="clear" w:color="auto" w:fill="DEECEE"/>
            <w:vAlign w:val="center"/>
            <w:hideMark/>
          </w:tcPr>
          <w:p w14:paraId="552321BE" w14:textId="77777777" w:rsidR="0094425A" w:rsidRPr="00BF0A75" w:rsidRDefault="0094425A" w:rsidP="0094425A">
            <w:pPr>
              <w:snapToGrid w:val="0"/>
              <w:spacing w:after="0" w:line="240" w:lineRule="auto"/>
              <w:rPr>
                <w:rFonts w:ascii="Garamond" w:eastAsia="Times New Roman" w:hAnsi="Garamond" w:cs="Times New Roman"/>
                <w:sz w:val="12"/>
                <w:szCs w:val="12"/>
                <w:lang w:val="sq-AL" w:eastAsia="en-GB"/>
              </w:rPr>
            </w:pPr>
            <w:r w:rsidRPr="00BF0A75">
              <w:rPr>
                <w:rFonts w:ascii="Garamond" w:eastAsia="Times New Roman" w:hAnsi="Garamond" w:cs="Times New Roman"/>
                <w:sz w:val="12"/>
                <w:szCs w:val="12"/>
                <w:lang w:val="sq-AL" w:eastAsia="en-GB"/>
              </w:rPr>
              <w:t xml:space="preserve">16.5 Reduktim i ndjeshëm i korrupsionit dhe të gjitha formave të ryshfetit </w:t>
            </w:r>
          </w:p>
        </w:tc>
        <w:tc>
          <w:tcPr>
            <w:tcW w:w="403" w:type="pct"/>
            <w:shd w:val="clear" w:color="000000" w:fill="FFFFFF"/>
            <w:vAlign w:val="center"/>
          </w:tcPr>
          <w:p w14:paraId="3FD25555" w14:textId="77777777" w:rsidR="0094425A" w:rsidRPr="00BF0A75" w:rsidRDefault="0094425A" w:rsidP="0094425A">
            <w:pPr>
              <w:snapToGrid w:val="0"/>
              <w:spacing w:after="0" w:line="240" w:lineRule="auto"/>
              <w:rPr>
                <w:rFonts w:ascii="Garamond" w:eastAsia="Times New Roman" w:hAnsi="Garamond" w:cs="Times New Roman"/>
                <w:color w:val="000000"/>
                <w:sz w:val="12"/>
                <w:szCs w:val="12"/>
                <w:lang w:val="sq-AL" w:eastAsia="en-GB"/>
              </w:rPr>
            </w:pPr>
          </w:p>
        </w:tc>
      </w:tr>
    </w:tbl>
    <w:p w14:paraId="0FE29C6A" w14:textId="77777777" w:rsidR="0094425A" w:rsidRPr="00BF0A75" w:rsidRDefault="0094425A" w:rsidP="0094425A">
      <w:pPr>
        <w:tabs>
          <w:tab w:val="left" w:pos="1011"/>
        </w:tabs>
        <w:spacing w:after="0" w:line="240" w:lineRule="auto"/>
        <w:rPr>
          <w:rFonts w:ascii="Garamond" w:hAnsi="Garamond" w:cs="Times New Roman"/>
          <w:sz w:val="12"/>
          <w:szCs w:val="12"/>
          <w:lang w:val="sq-AL"/>
        </w:rPr>
      </w:pPr>
    </w:p>
    <w:p w14:paraId="2F13F962" w14:textId="77777777" w:rsidR="0094425A" w:rsidRPr="00916726" w:rsidRDefault="0094425A" w:rsidP="0094425A">
      <w:pPr>
        <w:pStyle w:val="TEKSTIIIII"/>
      </w:pPr>
    </w:p>
    <w:sectPr w:rsidR="0094425A" w:rsidRPr="00916726" w:rsidSect="0094425A">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09E90C" w14:textId="77777777" w:rsidR="00B14F28" w:rsidRDefault="00B14F28" w:rsidP="00FA4718">
      <w:pPr>
        <w:spacing w:after="0" w:line="240" w:lineRule="auto"/>
      </w:pPr>
      <w:r>
        <w:separator/>
      </w:r>
    </w:p>
  </w:endnote>
  <w:endnote w:type="continuationSeparator" w:id="0">
    <w:p w14:paraId="7386B670" w14:textId="77777777" w:rsidR="00B14F28" w:rsidRDefault="00B14F28" w:rsidP="00FA4718">
      <w:pPr>
        <w:spacing w:after="0" w:line="240" w:lineRule="auto"/>
      </w:pPr>
      <w:r>
        <w:continuationSeparator/>
      </w:r>
    </w:p>
  </w:endnote>
  <w:endnote w:type="continuationNotice" w:id="1">
    <w:p w14:paraId="639ACF22" w14:textId="77777777" w:rsidR="0091065D" w:rsidRDefault="009106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0ED61" w14:textId="77777777" w:rsidR="00B14F28" w:rsidRDefault="00B14F28" w:rsidP="00421B88">
    <w:pPr>
      <w:pStyle w:val="Footer"/>
      <w:jc w:val="center"/>
    </w:pPr>
  </w:p>
  <w:p w14:paraId="2F1F5CE9" w14:textId="77777777" w:rsidR="00B14F28" w:rsidRDefault="00B14F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508256" w14:textId="77777777" w:rsidR="00B14F28" w:rsidRDefault="00B14F28" w:rsidP="00FA4718">
      <w:pPr>
        <w:spacing w:after="0" w:line="240" w:lineRule="auto"/>
      </w:pPr>
      <w:r>
        <w:separator/>
      </w:r>
    </w:p>
  </w:footnote>
  <w:footnote w:type="continuationSeparator" w:id="0">
    <w:p w14:paraId="52E0D8C5" w14:textId="77777777" w:rsidR="00B14F28" w:rsidRDefault="00B14F28" w:rsidP="00FA4718">
      <w:pPr>
        <w:spacing w:after="0" w:line="240" w:lineRule="auto"/>
      </w:pPr>
      <w:r>
        <w:continuationSeparator/>
      </w:r>
    </w:p>
  </w:footnote>
  <w:footnote w:type="continuationNotice" w:id="1">
    <w:p w14:paraId="21611944" w14:textId="77777777" w:rsidR="0091065D" w:rsidRDefault="0091065D">
      <w:pPr>
        <w:spacing w:after="0" w:line="240" w:lineRule="auto"/>
      </w:pPr>
    </w:p>
  </w:footnote>
  <w:footnote w:id="2">
    <w:p w14:paraId="47123411" w14:textId="77777777" w:rsidR="00B14F28" w:rsidRPr="00DD3050" w:rsidRDefault="00B14F28" w:rsidP="00DD3050">
      <w:pPr>
        <w:pStyle w:val="FootnoteText"/>
        <w:jc w:val="both"/>
        <w:rPr>
          <w:rFonts w:ascii="Garamond" w:hAnsi="Garamond"/>
        </w:rPr>
      </w:pPr>
      <w:r w:rsidRPr="00DD3050">
        <w:rPr>
          <w:rStyle w:val="FootnoteReference"/>
          <w:rFonts w:ascii="Garamond" w:hAnsi="Garamond"/>
        </w:rPr>
        <w:footnoteRef/>
      </w:r>
      <w:r w:rsidRPr="00DD3050">
        <w:rPr>
          <w:rFonts w:ascii="Garamond" w:hAnsi="Garamond"/>
        </w:rPr>
        <w:t xml:space="preserve"> </w:t>
      </w:r>
      <w:r w:rsidRPr="00DD3050">
        <w:rPr>
          <w:rFonts w:ascii="Garamond" w:hAnsi="Garamond" w:cs="Times New Roman"/>
          <w:lang w:val="sq-AL"/>
        </w:rPr>
        <w:t>Konventa e Kombeve të Bashkuara Kundër Korrupsionit (UNCAC), Miratuar 2003-ratifikuar nga Republika e Shqipërisë me Ligjin nr. 9492, datë 13.03.2006.</w:t>
      </w:r>
    </w:p>
  </w:footnote>
  <w:footnote w:id="3">
    <w:p w14:paraId="20645BDA" w14:textId="77777777" w:rsidR="00B14F28" w:rsidRPr="00DD3050" w:rsidRDefault="00B14F28" w:rsidP="00DD3050">
      <w:pPr>
        <w:pStyle w:val="FootnoteText"/>
        <w:jc w:val="both"/>
        <w:rPr>
          <w:rFonts w:ascii="Garamond" w:hAnsi="Garamond" w:cs="Times New Roman"/>
        </w:rPr>
      </w:pPr>
      <w:r w:rsidRPr="00DD3050">
        <w:rPr>
          <w:rStyle w:val="FootnoteReference"/>
          <w:rFonts w:ascii="Garamond" w:hAnsi="Garamond"/>
        </w:rPr>
        <w:footnoteRef/>
      </w:r>
      <w:r w:rsidRPr="00DD3050">
        <w:rPr>
          <w:rFonts w:ascii="Garamond" w:hAnsi="Garamond"/>
        </w:rPr>
        <w:t xml:space="preserve"> </w:t>
      </w:r>
      <w:r w:rsidRPr="00DD3050">
        <w:rPr>
          <w:rFonts w:ascii="Garamond" w:hAnsi="Garamond" w:cs="Times New Roman"/>
          <w:lang w:val="sq-AL"/>
        </w:rPr>
        <w:t>Konventa Penale për Korrupsionin dhe protokolli shtesë (1999), Këshilli i Evropës -ratifikuar nga Republika e Shqipërisë me Ligjin nr. 8778, datë 26.4.2001; Konventa Civile për Korrupsionin e Këshillit të Evropës (1999) - ratifikuar nga Republika e Shqipërisë me Ligjin nr. 8635, datë 6.7.2000.</w:t>
      </w:r>
    </w:p>
  </w:footnote>
  <w:footnote w:id="4">
    <w:p w14:paraId="45246E58" w14:textId="77777777" w:rsidR="00B14F28" w:rsidRPr="00DD3050" w:rsidRDefault="00B14F28" w:rsidP="00DD3050">
      <w:pPr>
        <w:pStyle w:val="FootnoteText"/>
        <w:jc w:val="both"/>
        <w:rPr>
          <w:rFonts w:ascii="Garamond" w:hAnsi="Garamond"/>
        </w:rPr>
      </w:pPr>
      <w:r w:rsidRPr="00DD3050">
        <w:rPr>
          <w:rStyle w:val="FootnoteReference"/>
          <w:rFonts w:ascii="Garamond" w:hAnsi="Garamond" w:cs="Times New Roman"/>
        </w:rPr>
        <w:footnoteRef/>
      </w:r>
      <w:r w:rsidRPr="00DD3050">
        <w:rPr>
          <w:rFonts w:ascii="Garamond" w:hAnsi="Garamond" w:cs="Times New Roman"/>
        </w:rPr>
        <w:t xml:space="preserve"> Neni 244, 245, 259 dhe 260 i Kodit Penal t</w:t>
      </w:r>
      <w:r w:rsidRPr="00DD3050">
        <w:rPr>
          <w:rFonts w:ascii="Garamond" w:hAnsi="Garamond" w:cs="Times New Roman"/>
          <w:lang w:val="sq-AL"/>
        </w:rPr>
        <w:t>ë Republikës të Shqipërisë.</w:t>
      </w:r>
    </w:p>
  </w:footnote>
  <w:footnote w:id="5">
    <w:p w14:paraId="21AA0FFF" w14:textId="77777777" w:rsidR="00B14F28" w:rsidRPr="00DD3050" w:rsidRDefault="00B14F28" w:rsidP="00DD3050">
      <w:pPr>
        <w:pStyle w:val="FootnoteText"/>
        <w:jc w:val="both"/>
        <w:rPr>
          <w:rFonts w:ascii="Garamond" w:hAnsi="Garamond" w:cs="Times New Roman"/>
          <w:lang w:val="sq-AL"/>
        </w:rPr>
      </w:pPr>
      <w:r w:rsidRPr="00DD3050">
        <w:rPr>
          <w:rStyle w:val="FootnoteReference"/>
          <w:rFonts w:ascii="Garamond" w:hAnsi="Garamond" w:cs="Times New Roman"/>
        </w:rPr>
        <w:footnoteRef/>
      </w:r>
      <w:r w:rsidRPr="00DD3050">
        <w:rPr>
          <w:rFonts w:ascii="Garamond" w:hAnsi="Garamond" w:cs="Times New Roman"/>
          <w:lang w:val="sq-AL"/>
        </w:rPr>
        <w:t xml:space="preserve"> Ligji nr. 119, datë 18.9.2014, “Për të drejtën e informimit”, i ndryshuar dhe Ligji nr. 9887, datë 10.03.2008, “Për mbrojtjen e të dhënave personale”, i ndryshuar.</w:t>
      </w:r>
    </w:p>
  </w:footnote>
  <w:footnote w:id="6">
    <w:p w14:paraId="14345DF1" w14:textId="77777777" w:rsidR="00B14F28" w:rsidRPr="00DD3050" w:rsidRDefault="00B14F28" w:rsidP="00DD3050">
      <w:pPr>
        <w:pStyle w:val="FootnoteText"/>
        <w:jc w:val="both"/>
        <w:rPr>
          <w:rFonts w:ascii="Garamond" w:hAnsi="Garamond" w:cs="Times New Roman"/>
          <w:lang w:val="sq-AL"/>
        </w:rPr>
      </w:pPr>
      <w:r w:rsidRPr="00DD3050">
        <w:rPr>
          <w:rStyle w:val="FootnoteReference"/>
          <w:rFonts w:ascii="Garamond" w:hAnsi="Garamond" w:cs="Times New Roman"/>
        </w:rPr>
        <w:footnoteRef/>
      </w:r>
      <w:r w:rsidRPr="00DD3050">
        <w:rPr>
          <w:rFonts w:ascii="Garamond" w:hAnsi="Garamond" w:cs="Times New Roman"/>
          <w:lang w:val="sq-AL"/>
        </w:rPr>
        <w:t xml:space="preserve"> Ligji nr. 9367, datë 07.4.2005, “Për parandalimin e konfliktit të interesit në ushtrimin e funksioneve publike” i ndryshuar.</w:t>
      </w:r>
    </w:p>
  </w:footnote>
  <w:footnote w:id="7">
    <w:p w14:paraId="380491C9" w14:textId="77777777" w:rsidR="00B14F28" w:rsidRPr="00DD3050" w:rsidRDefault="00B14F28" w:rsidP="00DD3050">
      <w:pPr>
        <w:pStyle w:val="FootnoteText"/>
        <w:jc w:val="both"/>
        <w:rPr>
          <w:rFonts w:ascii="Garamond" w:hAnsi="Garamond" w:cs="Times New Roman"/>
          <w:lang w:val="sq-AL"/>
        </w:rPr>
      </w:pPr>
      <w:r w:rsidRPr="00DD3050">
        <w:rPr>
          <w:rStyle w:val="FootnoteReference"/>
          <w:rFonts w:ascii="Garamond" w:hAnsi="Garamond"/>
        </w:rPr>
        <w:footnoteRef/>
      </w:r>
      <w:r w:rsidRPr="00DD3050">
        <w:rPr>
          <w:rFonts w:ascii="Garamond" w:hAnsi="Garamond"/>
          <w:lang w:val="sq-AL"/>
        </w:rPr>
        <w:t xml:space="preserve"> </w:t>
      </w:r>
      <w:r w:rsidRPr="00DD3050">
        <w:rPr>
          <w:rFonts w:ascii="Garamond" w:hAnsi="Garamond" w:cs="Times New Roman"/>
          <w:lang w:val="sq-AL"/>
        </w:rPr>
        <w:t>Ligji nr. 9049, datë 10.4.2003, “Për deklarimin dhe kontrollin e pasurive, detyrimeve financiare të të zgjedhurve dhe të disa nëpunësve publikë“ i ndryshuar.</w:t>
      </w:r>
    </w:p>
  </w:footnote>
  <w:footnote w:id="8">
    <w:p w14:paraId="22599E71" w14:textId="77777777" w:rsidR="00B14F28" w:rsidRPr="00DD3050" w:rsidRDefault="00B14F28" w:rsidP="00DD3050">
      <w:pPr>
        <w:pStyle w:val="FootnoteText"/>
        <w:jc w:val="both"/>
        <w:rPr>
          <w:rFonts w:ascii="Garamond" w:hAnsi="Garamond" w:cs="Times New Roman"/>
          <w:lang w:val="sq-AL"/>
        </w:rPr>
      </w:pPr>
      <w:r w:rsidRPr="00DD3050">
        <w:rPr>
          <w:rStyle w:val="FootnoteReference"/>
          <w:rFonts w:ascii="Garamond" w:hAnsi="Garamond" w:cs="Times New Roman"/>
        </w:rPr>
        <w:footnoteRef/>
      </w:r>
      <w:r w:rsidRPr="00DD3050">
        <w:rPr>
          <w:rFonts w:ascii="Garamond" w:hAnsi="Garamond" w:cs="Times New Roman"/>
          <w:lang w:val="sq-AL"/>
        </w:rPr>
        <w:t xml:space="preserve"> Ligji nr. 60, datë 2.6.2016, “Për sinjalizimin dhe mbrojtjen e sinjalizueve”, i ndryshuar.</w:t>
      </w:r>
    </w:p>
  </w:footnote>
  <w:footnote w:id="9">
    <w:p w14:paraId="63943F6E" w14:textId="69CDB517" w:rsidR="00B14F28" w:rsidRPr="00DD3050" w:rsidRDefault="00B14F28" w:rsidP="00DD3050">
      <w:pPr>
        <w:pStyle w:val="FootnoteText"/>
        <w:jc w:val="both"/>
        <w:rPr>
          <w:rFonts w:ascii="Times New Roman" w:hAnsi="Times New Roman" w:cs="Times New Roman"/>
          <w:lang w:val="sq-AL"/>
        </w:rPr>
      </w:pPr>
      <w:r w:rsidRPr="00DD3050">
        <w:rPr>
          <w:rStyle w:val="FootnoteReference"/>
          <w:rFonts w:ascii="Garamond" w:hAnsi="Garamond"/>
        </w:rPr>
        <w:footnoteRef/>
      </w:r>
      <w:r w:rsidRPr="00DD3050">
        <w:rPr>
          <w:rFonts w:ascii="Garamond" w:hAnsi="Garamond"/>
          <w:lang w:val="sq-AL"/>
        </w:rPr>
        <w:t xml:space="preserve"> </w:t>
      </w:r>
      <w:r w:rsidRPr="00DD3050">
        <w:rPr>
          <w:rFonts w:ascii="Garamond" w:hAnsi="Garamond" w:cs="Times New Roman"/>
          <w:lang w:val="sq-AL"/>
        </w:rPr>
        <w:t>Ligji nr. 9131, datë 8.9.2003, “Për rregullat e etikës në administratën publike”. Këtu mund të përmendim edhe akte nënligjore dhe vendime që rregullojnë rregullat e etikës për deputetët e Kuvendit, apo dhe për strukturat e policisë dhe subjektet e sistemit gjyqësor, gjyqtarë dhe prokurorë.</w:t>
      </w:r>
    </w:p>
  </w:footnote>
  <w:footnote w:id="10">
    <w:p w14:paraId="495254D3" w14:textId="77777777" w:rsidR="00B14F28" w:rsidRPr="00DD3050" w:rsidRDefault="00B14F28" w:rsidP="00DD3050">
      <w:pPr>
        <w:pStyle w:val="FootnoteText"/>
        <w:jc w:val="both"/>
        <w:rPr>
          <w:rFonts w:ascii="Garamond" w:hAnsi="Garamond" w:cs="Times New Roman"/>
        </w:rPr>
      </w:pPr>
      <w:r w:rsidRPr="00DD3050">
        <w:rPr>
          <w:rStyle w:val="FootnoteReference"/>
          <w:rFonts w:ascii="Garamond" w:hAnsi="Garamond" w:cs="Times New Roman"/>
        </w:rPr>
        <w:footnoteRef/>
      </w:r>
      <w:r w:rsidRPr="00DD3050">
        <w:rPr>
          <w:rFonts w:ascii="Garamond" w:hAnsi="Garamond" w:cs="Times New Roman"/>
        </w:rPr>
        <w:t xml:space="preserve"> </w:t>
      </w:r>
      <w:hyperlink r:id="rId1" w:history="1">
        <w:r w:rsidRPr="00DD3050">
          <w:rPr>
            <w:rStyle w:val="Hyperlink"/>
            <w:rFonts w:ascii="Garamond" w:hAnsi="Garamond" w:cs="Times New Roman"/>
          </w:rPr>
          <w:t>https://www.sigmaweb.org/publications/Monitoring-Report-2021-Albania.pdf</w:t>
        </w:r>
      </w:hyperlink>
      <w:r w:rsidRPr="00DD3050">
        <w:rPr>
          <w:rFonts w:ascii="Garamond" w:hAnsi="Garamond" w:cs="Times New Roman"/>
        </w:rPr>
        <w:t>, fq. 155-177.</w:t>
      </w:r>
    </w:p>
    <w:p w14:paraId="768CF1C6" w14:textId="77777777" w:rsidR="00B14F28" w:rsidRDefault="00B14F28" w:rsidP="00DD3050">
      <w:pPr>
        <w:pStyle w:val="FootnoteText"/>
      </w:pPr>
    </w:p>
  </w:footnote>
  <w:footnote w:id="11">
    <w:p w14:paraId="182431F1" w14:textId="77777777" w:rsidR="00B14F28" w:rsidRPr="00DD3050" w:rsidRDefault="00B14F28" w:rsidP="00DD3050">
      <w:pPr>
        <w:pStyle w:val="FootnoteText"/>
        <w:jc w:val="both"/>
        <w:rPr>
          <w:rFonts w:ascii="Garamond" w:hAnsi="Garamond"/>
        </w:rPr>
      </w:pPr>
      <w:r w:rsidRPr="00DD3050">
        <w:rPr>
          <w:rStyle w:val="FootnoteReference"/>
          <w:rFonts w:ascii="Garamond" w:hAnsi="Garamond"/>
        </w:rPr>
        <w:footnoteRef/>
      </w:r>
      <w:r w:rsidRPr="00DD3050">
        <w:rPr>
          <w:rFonts w:ascii="Garamond" w:hAnsi="Garamond"/>
        </w:rPr>
        <w:t xml:space="preserve"> </w:t>
      </w:r>
      <w:r w:rsidRPr="00DD3050">
        <w:rPr>
          <w:rFonts w:ascii="Garamond" w:hAnsi="Garamond" w:cs="Times New Roman"/>
          <w:color w:val="auto"/>
        </w:rPr>
        <w:t>E rikonfirmuar me</w:t>
      </w:r>
      <w:r w:rsidRPr="00DD3050">
        <w:rPr>
          <w:rFonts w:ascii="Garamond" w:hAnsi="Garamond"/>
          <w:color w:val="auto"/>
        </w:rPr>
        <w:t xml:space="preserve"> </w:t>
      </w:r>
      <w:r w:rsidRPr="00DD3050">
        <w:rPr>
          <w:rFonts w:ascii="Garamond" w:hAnsi="Garamond" w:cs="Times New Roman"/>
          <w:color w:val="auto"/>
        </w:rPr>
        <w:t xml:space="preserve">Strategjinë Ndërsektoriale e Drejtësisë, 2024-2030, miratuar në dhjetor 2024, në përputhje me prioritetet strategjike dhe angazhimet e Qeverisë shqiptare në Udhërrëfyesin Shteti i së Drejtës. </w:t>
      </w:r>
    </w:p>
  </w:footnote>
  <w:footnote w:id="12">
    <w:p w14:paraId="3F9CAB84" w14:textId="77777777" w:rsidR="00B14F28" w:rsidRPr="00DD3050" w:rsidRDefault="00B14F28" w:rsidP="00DD3050">
      <w:pPr>
        <w:pStyle w:val="FootnoteText"/>
        <w:jc w:val="both"/>
        <w:rPr>
          <w:rFonts w:ascii="Garamond" w:hAnsi="Garamond" w:cs="Times New Roman"/>
          <w:lang w:val="it-IT"/>
        </w:rPr>
      </w:pPr>
      <w:r w:rsidRPr="00DD3050">
        <w:rPr>
          <w:rStyle w:val="FootnoteReference"/>
          <w:rFonts w:ascii="Garamond" w:hAnsi="Garamond" w:cs="Times New Roman"/>
        </w:rPr>
        <w:footnoteRef/>
      </w:r>
      <w:r w:rsidRPr="00DD3050">
        <w:rPr>
          <w:rFonts w:ascii="Garamond" w:hAnsi="Garamond" w:cs="Times New Roman"/>
          <w:lang w:val="it-IT"/>
        </w:rPr>
        <w:t xml:space="preserve"> Viti 2021: në masën 16.1%; Viti 2022: në masën 13.61; Viti 2023: në masën 14%.</w:t>
      </w:r>
    </w:p>
  </w:footnote>
  <w:footnote w:id="13">
    <w:p w14:paraId="786CACEF" w14:textId="77777777" w:rsidR="00B14F28" w:rsidRPr="00DD3050" w:rsidRDefault="00B14F28" w:rsidP="00DD3050">
      <w:pPr>
        <w:pStyle w:val="FootnoteText"/>
        <w:jc w:val="both"/>
        <w:rPr>
          <w:rFonts w:ascii="Garamond" w:hAnsi="Garamond" w:cs="Times New Roman"/>
          <w:lang w:val="it-IT"/>
        </w:rPr>
      </w:pPr>
      <w:r w:rsidRPr="00DD3050">
        <w:rPr>
          <w:rStyle w:val="FootnoteReference"/>
          <w:rFonts w:ascii="Garamond" w:hAnsi="Garamond" w:cs="Times New Roman"/>
        </w:rPr>
        <w:footnoteRef/>
      </w:r>
      <w:r w:rsidRPr="00DD3050">
        <w:rPr>
          <w:rFonts w:ascii="Garamond" w:hAnsi="Garamond" w:cs="Times New Roman"/>
          <w:lang w:val="it-IT"/>
        </w:rPr>
        <w:t xml:space="preserve"> Viti 2021: në masën 3% (procedura pa shpallje paraprake) dhe në masën 1% (ndryshimet e kontratave), Viti 2022: në masën 3.36% (procedura pa shpallje paraprake) dhe në masën 4.8% (ndryshimet e kontratave), Viti 2023: në masën 3% (procedura pa shpallje paraprake) dhe në masën 6.6% (ndryshimet e kontratave).</w:t>
      </w:r>
    </w:p>
  </w:footnote>
  <w:footnote w:id="14">
    <w:p w14:paraId="7C333FB0" w14:textId="77777777" w:rsidR="00B14F28" w:rsidRPr="00FA3888" w:rsidRDefault="00B14F28" w:rsidP="00DD3050">
      <w:pPr>
        <w:pStyle w:val="FootnoteText"/>
        <w:jc w:val="both"/>
        <w:rPr>
          <w:rFonts w:ascii="Times New Roman" w:hAnsi="Times New Roman" w:cs="Times New Roman"/>
          <w:lang w:val="it-IT"/>
        </w:rPr>
      </w:pPr>
      <w:r w:rsidRPr="00DD3050">
        <w:rPr>
          <w:rStyle w:val="FootnoteReference"/>
          <w:rFonts w:ascii="Garamond" w:hAnsi="Garamond" w:cs="Times New Roman"/>
        </w:rPr>
        <w:footnoteRef/>
      </w:r>
      <w:r w:rsidRPr="00DD3050">
        <w:rPr>
          <w:rFonts w:ascii="Garamond" w:hAnsi="Garamond" w:cs="Times New Roman"/>
          <w:lang w:val="it-IT"/>
        </w:rPr>
        <w:t xml:space="preserve"> Ligji nr.</w:t>
      </w:r>
      <w:r w:rsidRPr="00DD3050">
        <w:rPr>
          <w:rFonts w:ascii="Garamond" w:hAnsi="Garamond" w:cs="Times New Roman"/>
          <w:lang w:val="sq-AL"/>
        </w:rPr>
        <w:t>60, datë 2.6.2016, “Për sinjalizimin dhe mbrojtjen e sinjalizueve”, i ndryshuar.</w:t>
      </w:r>
    </w:p>
  </w:footnote>
  <w:footnote w:id="15">
    <w:p w14:paraId="551F2E4F" w14:textId="77777777" w:rsidR="00B14F28" w:rsidRPr="00DD3050" w:rsidRDefault="00B14F28" w:rsidP="00DD3050">
      <w:pPr>
        <w:pStyle w:val="FootnoteText"/>
        <w:jc w:val="both"/>
        <w:rPr>
          <w:rFonts w:ascii="Garamond" w:hAnsi="Garamond"/>
          <w:lang w:val="it-IT"/>
        </w:rPr>
      </w:pPr>
      <w:r w:rsidRPr="00DD3050">
        <w:rPr>
          <w:rStyle w:val="FootnoteReference"/>
          <w:rFonts w:ascii="Garamond" w:hAnsi="Garamond"/>
        </w:rPr>
        <w:footnoteRef/>
      </w:r>
      <w:r w:rsidRPr="00DD3050">
        <w:rPr>
          <w:rFonts w:ascii="Garamond" w:hAnsi="Garamond"/>
          <w:lang w:val="it-IT"/>
        </w:rPr>
        <w:t xml:space="preserve"> </w:t>
      </w:r>
      <w:r w:rsidRPr="00DD3050">
        <w:rPr>
          <w:rFonts w:ascii="Garamond" w:hAnsi="Garamond" w:cs="Times New Roman"/>
          <w:lang w:val="it-IT"/>
        </w:rPr>
        <w:t>Vendimi i Këshillit të Ministrave nr.241, datë 20.4.2028, “Për miratimin e planit të veprimit 2018-2020, në zbatim të Strategjisë Ndësektoriale Kundër Korrupsionit, 2015-2020, e të pasaportë së indikatorëve, krijimin, funksionimin dhe detyrat e Komitetit Koordinator për zbatimin e Strategjisë Ndërsektoriale kundër Korrupsionit, 2015-2020, dhe Task-Forca Ndërinstitucionale Antikorrupsion”; Vendimi i Këshillit të Ministrave nr.516, datë 1.7.2020, “Për disa ndryshime dhe shtesa në vendimin nr. 247, datë 20.3.2015, të Këshillit të Ministrave, “Për miratimin e Strategjisë Ndërsektoriale Kundër Korrupsionit, 2015-2020, dhe miratimin e planit të veprimit 2020-2023, në zbatim të Strategjisë Ndësektoriale Kundër Korrupsionit, 2015-2023 e të pasaportës së indikatorëve”.</w:t>
      </w:r>
    </w:p>
  </w:footnote>
  <w:footnote w:id="16">
    <w:p w14:paraId="284071C7" w14:textId="77777777" w:rsidR="00B14F28" w:rsidRPr="00DD3050" w:rsidRDefault="00B14F28" w:rsidP="00DD3050">
      <w:pPr>
        <w:pStyle w:val="FootnoteText"/>
        <w:jc w:val="both"/>
        <w:rPr>
          <w:rFonts w:ascii="Garamond" w:hAnsi="Garamond"/>
          <w:lang w:val="it-IT"/>
        </w:rPr>
      </w:pPr>
      <w:r w:rsidRPr="00DD3050">
        <w:rPr>
          <w:rStyle w:val="FootnoteReference"/>
          <w:rFonts w:ascii="Garamond" w:hAnsi="Garamond"/>
        </w:rPr>
        <w:footnoteRef/>
      </w:r>
      <w:r w:rsidRPr="00DD3050">
        <w:rPr>
          <w:rFonts w:ascii="Garamond" w:hAnsi="Garamond"/>
          <w:lang w:val="it-IT"/>
        </w:rPr>
        <w:t xml:space="preserve"> </w:t>
      </w:r>
      <w:r w:rsidRPr="00DD3050">
        <w:rPr>
          <w:rFonts w:ascii="Garamond" w:hAnsi="Garamond" w:cs="Times New Roman"/>
          <w:lang w:val="it-IT"/>
        </w:rPr>
        <w:t>Miratuar me vendim të Këshillit të Ministrave, nr. 390, datë 12.6.2024, “Për miratimin e strategjisë sektoriale të menaxhimit të financave publike, 2023-2030”.</w:t>
      </w:r>
    </w:p>
  </w:footnote>
  <w:footnote w:id="17">
    <w:p w14:paraId="4B59BA68" w14:textId="77777777" w:rsidR="00B14F28" w:rsidRPr="00DD3050" w:rsidRDefault="00B14F28" w:rsidP="00DD3050">
      <w:pPr>
        <w:pStyle w:val="FootnoteText"/>
        <w:jc w:val="both"/>
        <w:rPr>
          <w:rFonts w:ascii="Garamond" w:hAnsi="Garamond"/>
          <w:lang w:val="it-IT"/>
        </w:rPr>
      </w:pPr>
      <w:r w:rsidRPr="00DD3050">
        <w:rPr>
          <w:rStyle w:val="FootnoteReference"/>
          <w:rFonts w:ascii="Garamond" w:hAnsi="Garamond"/>
        </w:rPr>
        <w:footnoteRef/>
      </w:r>
      <w:r w:rsidRPr="00DD3050">
        <w:rPr>
          <w:rFonts w:ascii="Garamond" w:hAnsi="Garamond"/>
          <w:lang w:val="it-IT"/>
        </w:rPr>
        <w:t xml:space="preserve"> </w:t>
      </w:r>
      <w:r w:rsidRPr="00DD3050">
        <w:rPr>
          <w:rFonts w:ascii="Garamond" w:hAnsi="Garamond" w:cs="Times New Roman"/>
          <w:lang w:val="it-IT"/>
        </w:rPr>
        <w:t xml:space="preserve">Direktiva (BE) 2019/1937 e datës 23 tetor 2019 </w:t>
      </w:r>
      <w:r w:rsidRPr="00DD3050">
        <w:rPr>
          <w:rFonts w:ascii="Garamond" w:hAnsi="Garamond" w:cs="Times New Roman"/>
        </w:rPr>
        <w:t>“Për mbrojtjen e personave që raportojnë shkeljet e ligjit të Bashkimit”</w:t>
      </w:r>
      <w:r w:rsidRPr="00DD3050">
        <w:rPr>
          <w:rFonts w:ascii="Garamond" w:hAnsi="Garamond" w:cs="Times New Roman"/>
          <w:color w:val="000000" w:themeColor="text1"/>
          <w:lang w:val="it-IT"/>
        </w:rPr>
        <w:t>.</w:t>
      </w:r>
    </w:p>
  </w:footnote>
  <w:footnote w:id="18">
    <w:p w14:paraId="4C50FCD3" w14:textId="77777777" w:rsidR="00B14F28" w:rsidRPr="00DD3050" w:rsidRDefault="00B14F28" w:rsidP="00DD3050">
      <w:pPr>
        <w:pStyle w:val="FootnoteText"/>
        <w:jc w:val="both"/>
        <w:rPr>
          <w:rFonts w:ascii="Garamond" w:hAnsi="Garamond" w:cs="Times New Roman"/>
          <w:lang w:val="it-IT"/>
        </w:rPr>
      </w:pPr>
    </w:p>
  </w:footnote>
  <w:footnote w:id="19">
    <w:p w14:paraId="5A000AB6" w14:textId="77777777" w:rsidR="00B14F28" w:rsidRPr="00033722" w:rsidRDefault="00B14F28" w:rsidP="00DD3050">
      <w:pPr>
        <w:pStyle w:val="FootnoteText"/>
        <w:jc w:val="both"/>
        <w:rPr>
          <w:lang w:val="it-IT"/>
        </w:rPr>
      </w:pPr>
      <w:r w:rsidRPr="00DD3050">
        <w:rPr>
          <w:rStyle w:val="FootnoteReference"/>
          <w:rFonts w:ascii="Garamond" w:hAnsi="Garamond" w:cs="Times New Roman"/>
        </w:rPr>
        <w:footnoteRef/>
      </w:r>
      <w:r w:rsidRPr="00DD3050">
        <w:rPr>
          <w:rFonts w:ascii="Garamond" w:hAnsi="Garamond" w:cs="Times New Roman"/>
          <w:lang w:val="it-IT"/>
        </w:rPr>
        <w:t xml:space="preserve"> Raportet financiare të partive politike dhe ato të auditimeve të kryera për to gjenden të publikuara në faqe: </w:t>
      </w:r>
      <w:hyperlink r:id="rId2" w:history="1">
        <w:r w:rsidRPr="00DD3050">
          <w:rPr>
            <w:rStyle w:val="Hyperlink"/>
            <w:rFonts w:ascii="Garamond" w:hAnsi="Garamond" w:cs="Times New Roman"/>
            <w:lang w:val="it-IT"/>
          </w:rPr>
          <w:t>https://fpp.kqz.gov.al/kreu/reports</w:t>
        </w:r>
      </w:hyperlink>
      <w:r w:rsidRPr="00DD3050">
        <w:rPr>
          <w:rFonts w:ascii="Garamond" w:hAnsi="Garamond" w:cs="Times New Roman"/>
          <w:lang w:val="it-IT"/>
        </w:rPr>
        <w:t>.</w:t>
      </w:r>
    </w:p>
  </w:footnote>
  <w:footnote w:id="20">
    <w:p w14:paraId="4EA7BCB6" w14:textId="77777777" w:rsidR="00B14F28" w:rsidRPr="00DD3050" w:rsidRDefault="00B14F28" w:rsidP="00DD3050">
      <w:pPr>
        <w:pStyle w:val="FootnoteText"/>
        <w:jc w:val="both"/>
        <w:rPr>
          <w:rFonts w:ascii="Garamond" w:hAnsi="Garamond" w:cs="Times New Roman"/>
          <w:lang w:val="it-IT"/>
        </w:rPr>
      </w:pPr>
      <w:r w:rsidRPr="00DD3050">
        <w:rPr>
          <w:rStyle w:val="FootnoteReference"/>
          <w:rFonts w:ascii="Garamond" w:hAnsi="Garamond"/>
        </w:rPr>
        <w:footnoteRef/>
      </w:r>
      <w:r w:rsidRPr="00DD3050">
        <w:rPr>
          <w:rFonts w:ascii="Garamond" w:hAnsi="Garamond"/>
          <w:lang w:val="it-IT"/>
        </w:rPr>
        <w:t xml:space="preserve"> </w:t>
      </w:r>
      <w:r w:rsidRPr="00DD3050">
        <w:rPr>
          <w:rFonts w:ascii="Garamond" w:hAnsi="Garamond" w:cs="Times New Roman"/>
          <w:lang w:val="it-IT"/>
        </w:rPr>
        <w:t>Një nxitje në parashikim që vjen edhe nga</w:t>
      </w:r>
      <w:r w:rsidRPr="00DD3050">
        <w:rPr>
          <w:rFonts w:ascii="Garamond" w:hAnsi="Garamond"/>
          <w:lang w:val="it-IT"/>
        </w:rPr>
        <w:t xml:space="preserve"> </w:t>
      </w:r>
      <w:r w:rsidRPr="00DD3050">
        <w:rPr>
          <w:rFonts w:ascii="Garamond" w:hAnsi="Garamond" w:cs="Times New Roman"/>
          <w:lang w:val="it-IT"/>
        </w:rPr>
        <w:t>UNCAC (Konventa e Kombeve të Bashkuara Kundër Korrupsionit) e cila e parashikon korrupsionin si në sektorin privat, ashtu edhe në sektorin publik. Iniciativa të tjera ndërkombëtare që ofrojnë udhëzime për etikën në biznes, si: Forumi Ekonomik Botëror,</w:t>
      </w:r>
      <w:r w:rsidRPr="00DD3050">
        <w:rPr>
          <w:rFonts w:ascii="Garamond" w:hAnsi="Garamond"/>
          <w:sz w:val="27"/>
          <w:szCs w:val="27"/>
          <w:lang w:val="it-IT"/>
        </w:rPr>
        <w:t xml:space="preserve"> </w:t>
      </w:r>
      <w:r w:rsidRPr="00DD3050">
        <w:rPr>
          <w:rFonts w:ascii="Garamond" w:hAnsi="Garamond" w:cs="Times New Roman"/>
          <w:i/>
          <w:iCs/>
          <w:lang w:val="it-IT"/>
        </w:rPr>
        <w:t>Transparency International</w:t>
      </w:r>
      <w:r w:rsidRPr="00DD3050">
        <w:rPr>
          <w:rFonts w:ascii="Garamond" w:hAnsi="Garamond" w:cs="Times New Roman"/>
          <w:lang w:val="it-IT"/>
        </w:rPr>
        <w:t>, OECD (Organizata për Bashkëpunim dhe Zhvillim Ekonomik), dhe G20.</w:t>
      </w:r>
    </w:p>
  </w:footnote>
  <w:footnote w:id="21">
    <w:p w14:paraId="13FF6EBB" w14:textId="77777777" w:rsidR="00B14F28" w:rsidRPr="00544947" w:rsidRDefault="00B14F28" w:rsidP="00DD3050">
      <w:pPr>
        <w:pStyle w:val="FootnoteText"/>
        <w:jc w:val="both"/>
        <w:rPr>
          <w:rFonts w:ascii="Garamond" w:hAnsi="Garamond" w:cs="Times New Roman"/>
          <w:lang w:val="it-IT"/>
        </w:rPr>
      </w:pPr>
      <w:r w:rsidRPr="00544947">
        <w:rPr>
          <w:rStyle w:val="FootnoteReference"/>
          <w:rFonts w:ascii="Garamond" w:hAnsi="Garamond" w:cs="Times New Roman"/>
        </w:rPr>
        <w:footnoteRef/>
      </w:r>
      <w:r w:rsidRPr="00544947">
        <w:rPr>
          <w:rFonts w:ascii="Garamond" w:hAnsi="Garamond" w:cs="Times New Roman"/>
          <w:lang w:val="it-IT"/>
        </w:rPr>
        <w:t xml:space="preserve"> Ky Vendim i Këshillit të Ministrave është shfuqizuar pas hyrjes në fuqi të VKM </w:t>
      </w:r>
      <w:r w:rsidRPr="00544947">
        <w:rPr>
          <w:rFonts w:ascii="Garamond" w:hAnsi="Garamond" w:cs="Times New Roman"/>
          <w:color w:val="000000" w:themeColor="text1"/>
          <w:lang w:val="sq-AL"/>
        </w:rPr>
        <w:t>nr. 436, datë 26.06.2024 “Për krijimin, organizimin e funksionimin e Drejtorisë së Përgjithshme të Antikorrupsionit”.</w:t>
      </w:r>
    </w:p>
  </w:footnote>
  <w:footnote w:id="22">
    <w:p w14:paraId="4947C2E4" w14:textId="77777777" w:rsidR="00B14F28" w:rsidRPr="00544947" w:rsidRDefault="00B14F28" w:rsidP="00DD3050">
      <w:pPr>
        <w:pStyle w:val="FootnoteText"/>
        <w:jc w:val="both"/>
        <w:rPr>
          <w:rFonts w:ascii="Garamond" w:hAnsi="Garamond" w:cs="Times New Roman"/>
          <w:lang w:val="it-IT"/>
        </w:rPr>
      </w:pPr>
      <w:r w:rsidRPr="00544947">
        <w:rPr>
          <w:rStyle w:val="FootnoteReference"/>
          <w:rFonts w:ascii="Garamond" w:hAnsi="Garamond" w:cs="Times New Roman"/>
          <w:lang w:val="sq-AL"/>
        </w:rPr>
        <w:footnoteRef/>
      </w:r>
      <w:r w:rsidRPr="00544947">
        <w:rPr>
          <w:rFonts w:ascii="Garamond" w:hAnsi="Garamond" w:cs="Times New Roman"/>
          <w:lang w:val="sq-AL"/>
        </w:rPr>
        <w:t xml:space="preserve"> Raporti vjetor 2023, i monitorimit të Strategjisë Ndërsektoriale Kundër Korrupsionit 2015-2023.</w:t>
      </w:r>
    </w:p>
  </w:footnote>
  <w:footnote w:id="23">
    <w:p w14:paraId="610C7F31" w14:textId="77777777" w:rsidR="00B14F28" w:rsidRPr="00D66C04" w:rsidRDefault="00B14F28" w:rsidP="00DD3050">
      <w:pPr>
        <w:pStyle w:val="FootnoteText"/>
        <w:rPr>
          <w:rFonts w:ascii="Times New Roman" w:hAnsi="Times New Roman" w:cs="Times New Roman"/>
        </w:rPr>
      </w:pPr>
      <w:r w:rsidRPr="00544947">
        <w:rPr>
          <w:rStyle w:val="FootnoteReference"/>
          <w:rFonts w:ascii="Garamond" w:hAnsi="Garamond" w:cs="Times New Roman"/>
        </w:rPr>
        <w:footnoteRef/>
      </w:r>
      <w:r w:rsidRPr="00544947">
        <w:rPr>
          <w:rFonts w:ascii="Garamond" w:hAnsi="Garamond" w:cs="Times New Roman"/>
        </w:rPr>
        <w:t xml:space="preserve"> Raporti vjetor i SPAK, 2023.</w:t>
      </w:r>
      <w:r w:rsidRPr="00D66C04">
        <w:rPr>
          <w:rFonts w:ascii="Times New Roman" w:hAnsi="Times New Roman" w:cs="Times New Roman"/>
        </w:rPr>
        <w:t xml:space="preserve"> </w:t>
      </w:r>
    </w:p>
  </w:footnote>
  <w:footnote w:id="24">
    <w:p w14:paraId="377856E3" w14:textId="77777777" w:rsidR="00B14F28" w:rsidRPr="00BD156C" w:rsidRDefault="00B14F28" w:rsidP="00DD3050">
      <w:pPr>
        <w:pStyle w:val="FootnoteText"/>
        <w:jc w:val="both"/>
        <w:rPr>
          <w:rFonts w:ascii="Garamond" w:hAnsi="Garamond"/>
          <w:lang w:val="it-IT"/>
        </w:rPr>
      </w:pPr>
      <w:r w:rsidRPr="00BD156C">
        <w:rPr>
          <w:rStyle w:val="FootnoteReference"/>
          <w:rFonts w:ascii="Garamond" w:hAnsi="Garamond"/>
        </w:rPr>
        <w:footnoteRef/>
      </w:r>
      <w:r w:rsidRPr="00BD156C">
        <w:rPr>
          <w:rFonts w:ascii="Garamond" w:hAnsi="Garamond" w:cs="Times New Roman"/>
          <w:lang w:val="it-IT"/>
        </w:rPr>
        <w:t>Për arsye të mos detajimit sipas masave, në fondet e mbuluara nga donatorët nuk është përfshirë vlera 3.85 milion euro e mbështetjes teknike nga BE për institucionet e drejtësisë si SPAK, BKH dhe të tjerat, që do fillojë në vitin 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10C7"/>
    <w:multiLevelType w:val="hybridMultilevel"/>
    <w:tmpl w:val="C39A616E"/>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802A1"/>
    <w:multiLevelType w:val="hybridMultilevel"/>
    <w:tmpl w:val="FD6487C0"/>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04A2F"/>
    <w:multiLevelType w:val="hybridMultilevel"/>
    <w:tmpl w:val="73725108"/>
    <w:styleLink w:val="ImportedStyle6"/>
    <w:lvl w:ilvl="0" w:tplc="0F14F81A">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3EAA1E0">
      <w:start w:val="1"/>
      <w:numFmt w:val="bullet"/>
      <w:lvlText w:val="o"/>
      <w:lvlJc w:val="left"/>
      <w:pPr>
        <w:tabs>
          <w:tab w:val="left" w:pos="567"/>
          <w:tab w:val="num" w:pos="1440"/>
        </w:tabs>
        <w:ind w:left="159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7E4B3A">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486DA56">
      <w:start w:val="1"/>
      <w:numFmt w:val="bullet"/>
      <w:lvlText w:val="·"/>
      <w:lvlJc w:val="left"/>
      <w:pPr>
        <w:tabs>
          <w:tab w:val="left" w:pos="567"/>
          <w:tab w:val="num" w:pos="2880"/>
        </w:tabs>
        <w:ind w:left="303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67C7BCA">
      <w:start w:val="1"/>
      <w:numFmt w:val="bullet"/>
      <w:lvlText w:val="o"/>
      <w:lvlJc w:val="left"/>
      <w:pPr>
        <w:tabs>
          <w:tab w:val="left" w:pos="567"/>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BCE44C">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5BE4418">
      <w:start w:val="1"/>
      <w:numFmt w:val="bullet"/>
      <w:lvlText w:val="·"/>
      <w:lvlJc w:val="left"/>
      <w:pPr>
        <w:tabs>
          <w:tab w:val="left" w:pos="567"/>
          <w:tab w:val="num" w:pos="5040"/>
        </w:tabs>
        <w:ind w:left="519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223FE4">
      <w:start w:val="1"/>
      <w:numFmt w:val="bullet"/>
      <w:lvlText w:val="o"/>
      <w:lvlJc w:val="left"/>
      <w:pPr>
        <w:tabs>
          <w:tab w:val="left" w:pos="567"/>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7A07B8">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1369E0"/>
    <w:multiLevelType w:val="hybridMultilevel"/>
    <w:tmpl w:val="0932154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432605"/>
    <w:multiLevelType w:val="hybridMultilevel"/>
    <w:tmpl w:val="FB6E3CDE"/>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550C4"/>
    <w:multiLevelType w:val="hybridMultilevel"/>
    <w:tmpl w:val="DA42CDA6"/>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B1C40"/>
    <w:multiLevelType w:val="hybridMultilevel"/>
    <w:tmpl w:val="EC7277F2"/>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B19D7"/>
    <w:multiLevelType w:val="hybridMultilevel"/>
    <w:tmpl w:val="E39C904A"/>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B390D"/>
    <w:multiLevelType w:val="hybridMultilevel"/>
    <w:tmpl w:val="C3901C90"/>
    <w:styleLink w:val="ImportedStyle22"/>
    <w:lvl w:ilvl="0" w:tplc="4468DF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94318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405C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0BC1D8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A0475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42F8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38BAC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13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5205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6A2453F"/>
    <w:multiLevelType w:val="multilevel"/>
    <w:tmpl w:val="B92A208A"/>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26A71A5D"/>
    <w:multiLevelType w:val="hybridMultilevel"/>
    <w:tmpl w:val="257EDA48"/>
    <w:styleLink w:val="ImportedStyle2"/>
    <w:lvl w:ilvl="0" w:tplc="7920452A">
      <w:start w:val="1"/>
      <w:numFmt w:val="bullet"/>
      <w:lvlText w:val="▪"/>
      <w:lvlJc w:val="left"/>
      <w:pPr>
        <w:ind w:left="7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CD4EC0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482A10">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F2EE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D043BF0">
      <w:start w:val="1"/>
      <w:numFmt w:val="bullet"/>
      <w:lvlText w:val="o"/>
      <w:lvlJc w:val="left"/>
      <w:pPr>
        <w:ind w:left="28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D812E37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DAEF5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AF85DAA">
      <w:start w:val="1"/>
      <w:numFmt w:val="bullet"/>
      <w:lvlText w:val="o"/>
      <w:lvlJc w:val="left"/>
      <w:pPr>
        <w:ind w:left="50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94412B8">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7FB0017"/>
    <w:multiLevelType w:val="hybridMultilevel"/>
    <w:tmpl w:val="AFDE494C"/>
    <w:lvl w:ilvl="0" w:tplc="9962E646">
      <w:start w:val="1"/>
      <w:numFmt w:val="bullet"/>
      <w:lvlText w:val="-"/>
      <w:lvlJc w:val="left"/>
      <w:pPr>
        <w:ind w:left="36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00149"/>
    <w:multiLevelType w:val="hybridMultilevel"/>
    <w:tmpl w:val="5DE22EFC"/>
    <w:lvl w:ilvl="0" w:tplc="0809000F">
      <w:start w:val="1"/>
      <w:numFmt w:val="decimal"/>
      <w:lvlText w:val="%1."/>
      <w:lvlJc w:val="left"/>
      <w:pPr>
        <w:ind w:left="-225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810" w:hanging="180"/>
      </w:pPr>
    </w:lvl>
    <w:lvl w:ilvl="3" w:tplc="0809000F" w:tentative="1">
      <w:start w:val="1"/>
      <w:numFmt w:val="decimal"/>
      <w:lvlText w:val="%4."/>
      <w:lvlJc w:val="left"/>
      <w:pPr>
        <w:ind w:left="-90" w:hanging="360"/>
      </w:pPr>
    </w:lvl>
    <w:lvl w:ilvl="4" w:tplc="08090019" w:tentative="1">
      <w:start w:val="1"/>
      <w:numFmt w:val="lowerLetter"/>
      <w:lvlText w:val="%5."/>
      <w:lvlJc w:val="left"/>
      <w:pPr>
        <w:ind w:left="630" w:hanging="360"/>
      </w:pPr>
    </w:lvl>
    <w:lvl w:ilvl="5" w:tplc="0809001B" w:tentative="1">
      <w:start w:val="1"/>
      <w:numFmt w:val="lowerRoman"/>
      <w:lvlText w:val="%6."/>
      <w:lvlJc w:val="right"/>
      <w:pPr>
        <w:ind w:left="1350" w:hanging="180"/>
      </w:pPr>
    </w:lvl>
    <w:lvl w:ilvl="6" w:tplc="0809000F" w:tentative="1">
      <w:start w:val="1"/>
      <w:numFmt w:val="decimal"/>
      <w:lvlText w:val="%7."/>
      <w:lvlJc w:val="left"/>
      <w:pPr>
        <w:ind w:left="2070" w:hanging="360"/>
      </w:pPr>
    </w:lvl>
    <w:lvl w:ilvl="7" w:tplc="08090019" w:tentative="1">
      <w:start w:val="1"/>
      <w:numFmt w:val="lowerLetter"/>
      <w:lvlText w:val="%8."/>
      <w:lvlJc w:val="left"/>
      <w:pPr>
        <w:ind w:left="2790" w:hanging="360"/>
      </w:pPr>
    </w:lvl>
    <w:lvl w:ilvl="8" w:tplc="0809001B" w:tentative="1">
      <w:start w:val="1"/>
      <w:numFmt w:val="lowerRoman"/>
      <w:lvlText w:val="%9."/>
      <w:lvlJc w:val="right"/>
      <w:pPr>
        <w:ind w:left="3510" w:hanging="180"/>
      </w:pPr>
    </w:lvl>
  </w:abstractNum>
  <w:abstractNum w:abstractNumId="13" w15:restartNumberingAfterBreak="0">
    <w:nsid w:val="2CD22027"/>
    <w:multiLevelType w:val="hybridMultilevel"/>
    <w:tmpl w:val="0932154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45602C"/>
    <w:multiLevelType w:val="hybridMultilevel"/>
    <w:tmpl w:val="9064D74C"/>
    <w:styleLink w:val="ImportedStyle5"/>
    <w:lvl w:ilvl="0" w:tplc="1540A45C">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4A3918">
      <w:start w:val="1"/>
      <w:numFmt w:val="bullet"/>
      <w:lvlText w:val="o"/>
      <w:lvlJc w:val="left"/>
      <w:pPr>
        <w:tabs>
          <w:tab w:val="left" w:pos="567"/>
          <w:tab w:val="num" w:pos="1440"/>
        </w:tabs>
        <w:ind w:left="159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80E3366">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2B49996">
      <w:start w:val="1"/>
      <w:numFmt w:val="bullet"/>
      <w:lvlText w:val="·"/>
      <w:lvlJc w:val="left"/>
      <w:pPr>
        <w:tabs>
          <w:tab w:val="left" w:pos="567"/>
          <w:tab w:val="num" w:pos="2880"/>
        </w:tabs>
        <w:ind w:left="303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88FF6E">
      <w:start w:val="1"/>
      <w:numFmt w:val="bullet"/>
      <w:lvlText w:val="o"/>
      <w:lvlJc w:val="left"/>
      <w:pPr>
        <w:tabs>
          <w:tab w:val="left" w:pos="567"/>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174F2E2">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5CA161C">
      <w:start w:val="1"/>
      <w:numFmt w:val="bullet"/>
      <w:lvlText w:val="·"/>
      <w:lvlJc w:val="left"/>
      <w:pPr>
        <w:tabs>
          <w:tab w:val="left" w:pos="567"/>
          <w:tab w:val="num" w:pos="5040"/>
        </w:tabs>
        <w:ind w:left="5193" w:hanging="51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786A902">
      <w:start w:val="1"/>
      <w:numFmt w:val="bullet"/>
      <w:lvlText w:val="o"/>
      <w:lvlJc w:val="left"/>
      <w:pPr>
        <w:tabs>
          <w:tab w:val="left" w:pos="567"/>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2A7FB0">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ED152D7"/>
    <w:multiLevelType w:val="hybridMultilevel"/>
    <w:tmpl w:val="B49EA6B0"/>
    <w:styleLink w:val="ImportedStyle18"/>
    <w:lvl w:ilvl="0" w:tplc="61D6D20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B62BD6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212E2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E34422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5B248C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54A20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EC817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C1A389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95F2E7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24C599B"/>
    <w:multiLevelType w:val="hybridMultilevel"/>
    <w:tmpl w:val="0932154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C8774C"/>
    <w:multiLevelType w:val="hybridMultilevel"/>
    <w:tmpl w:val="F0D49BC2"/>
    <w:styleLink w:val="ImportedStyle16"/>
    <w:lvl w:ilvl="0" w:tplc="CE621A0C">
      <w:start w:val="1"/>
      <w:numFmt w:val="bullet"/>
      <w:lvlText w:val="·"/>
      <w:lvlJc w:val="left"/>
      <w:pPr>
        <w:tabs>
          <w:tab w:val="left" w:pos="567"/>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DE8454">
      <w:start w:val="1"/>
      <w:numFmt w:val="bullet"/>
      <w:lvlText w:val="o"/>
      <w:lvlJc w:val="left"/>
      <w:pPr>
        <w:tabs>
          <w:tab w:val="left" w:pos="567"/>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AC8882A">
      <w:start w:val="1"/>
      <w:numFmt w:val="bullet"/>
      <w:lvlText w:val="▪"/>
      <w:lvlJc w:val="left"/>
      <w:pPr>
        <w:tabs>
          <w:tab w:val="left" w:pos="567"/>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A6D7EC">
      <w:start w:val="1"/>
      <w:numFmt w:val="bullet"/>
      <w:lvlText w:val="·"/>
      <w:lvlJc w:val="left"/>
      <w:pPr>
        <w:tabs>
          <w:tab w:val="left" w:pos="567"/>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3C027C">
      <w:start w:val="1"/>
      <w:numFmt w:val="bullet"/>
      <w:lvlText w:val="o"/>
      <w:lvlJc w:val="left"/>
      <w:pPr>
        <w:tabs>
          <w:tab w:val="left" w:pos="567"/>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76F3FC">
      <w:start w:val="1"/>
      <w:numFmt w:val="bullet"/>
      <w:lvlText w:val="▪"/>
      <w:lvlJc w:val="left"/>
      <w:pPr>
        <w:tabs>
          <w:tab w:val="left" w:pos="567"/>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1A9C86">
      <w:start w:val="1"/>
      <w:numFmt w:val="bullet"/>
      <w:lvlText w:val="·"/>
      <w:lvlJc w:val="left"/>
      <w:pPr>
        <w:tabs>
          <w:tab w:val="left" w:pos="567"/>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CE52C2">
      <w:start w:val="1"/>
      <w:numFmt w:val="bullet"/>
      <w:lvlText w:val="o"/>
      <w:lvlJc w:val="left"/>
      <w:pPr>
        <w:tabs>
          <w:tab w:val="left" w:pos="567"/>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28947E">
      <w:start w:val="1"/>
      <w:numFmt w:val="bullet"/>
      <w:lvlText w:val="▪"/>
      <w:lvlJc w:val="left"/>
      <w:pPr>
        <w:tabs>
          <w:tab w:val="left" w:pos="567"/>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9CE6250"/>
    <w:multiLevelType w:val="hybridMultilevel"/>
    <w:tmpl w:val="A0F2D12C"/>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F4769F"/>
    <w:multiLevelType w:val="hybridMultilevel"/>
    <w:tmpl w:val="0932154A"/>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1D6AF8"/>
    <w:multiLevelType w:val="hybridMultilevel"/>
    <w:tmpl w:val="EFAC4378"/>
    <w:styleLink w:val="ImportedStyle19"/>
    <w:lvl w:ilvl="0" w:tplc="A37EB4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AC4BB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FE9D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82019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BC5E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2C3D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CBC614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8871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8A01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89B1BE5"/>
    <w:multiLevelType w:val="hybridMultilevel"/>
    <w:tmpl w:val="1458D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29B8"/>
    <w:multiLevelType w:val="hybridMultilevel"/>
    <w:tmpl w:val="BF9AF10E"/>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B15509"/>
    <w:multiLevelType w:val="hybridMultilevel"/>
    <w:tmpl w:val="0932154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61585C"/>
    <w:multiLevelType w:val="multilevel"/>
    <w:tmpl w:val="B92A208A"/>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52432049"/>
    <w:multiLevelType w:val="hybridMultilevel"/>
    <w:tmpl w:val="95F2FE18"/>
    <w:styleLink w:val="ImportedStyle1"/>
    <w:lvl w:ilvl="0" w:tplc="90267C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3EE17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B4C8B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FEEC1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D6246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49B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C851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7063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385F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7286905"/>
    <w:multiLevelType w:val="hybridMultilevel"/>
    <w:tmpl w:val="4E42B9D6"/>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70E9F"/>
    <w:multiLevelType w:val="hybridMultilevel"/>
    <w:tmpl w:val="5EAC4C0A"/>
    <w:styleLink w:val="ImportedStyle4"/>
    <w:lvl w:ilvl="0" w:tplc="A7AC0B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86DE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DCE8E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2E76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FA0ED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64B0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F442E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796093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0035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BB859D3"/>
    <w:multiLevelType w:val="hybridMultilevel"/>
    <w:tmpl w:val="5DE22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256327"/>
    <w:multiLevelType w:val="hybridMultilevel"/>
    <w:tmpl w:val="B61859F0"/>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5C12C8"/>
    <w:multiLevelType w:val="hybridMultilevel"/>
    <w:tmpl w:val="35B8242A"/>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BE4FE5"/>
    <w:multiLevelType w:val="hybridMultilevel"/>
    <w:tmpl w:val="9CEC87D2"/>
    <w:styleLink w:val="ImportedStyle23"/>
    <w:lvl w:ilvl="0" w:tplc="EC2E38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62066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56D3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C2BD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FE81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A0E91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1A5A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96AB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D68D3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876473B"/>
    <w:multiLevelType w:val="hybridMultilevel"/>
    <w:tmpl w:val="C1D6C576"/>
    <w:styleLink w:val="ImportedStyle21"/>
    <w:lvl w:ilvl="0" w:tplc="F74A89F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163C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B5625C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0D6B5C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CC831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CCB38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450360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6ACCED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50EE28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4A65FED"/>
    <w:multiLevelType w:val="hybridMultilevel"/>
    <w:tmpl w:val="B7A6E326"/>
    <w:lvl w:ilvl="0" w:tplc="1604E5F6">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27163B"/>
    <w:multiLevelType w:val="hybridMultilevel"/>
    <w:tmpl w:val="2154065C"/>
    <w:styleLink w:val="ImportedStyle20"/>
    <w:lvl w:ilvl="0" w:tplc="53A678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7649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0D045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C426B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068AE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7863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AC02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B9E512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892DB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5"/>
  </w:num>
  <w:num w:numId="2">
    <w:abstractNumId w:val="10"/>
  </w:num>
  <w:num w:numId="3">
    <w:abstractNumId w:val="14"/>
  </w:num>
  <w:num w:numId="4">
    <w:abstractNumId w:val="2"/>
  </w:num>
  <w:num w:numId="5">
    <w:abstractNumId w:val="17"/>
  </w:num>
  <w:num w:numId="6">
    <w:abstractNumId w:val="15"/>
  </w:num>
  <w:num w:numId="7">
    <w:abstractNumId w:val="27"/>
  </w:num>
  <w:num w:numId="8">
    <w:abstractNumId w:val="20"/>
  </w:num>
  <w:num w:numId="9">
    <w:abstractNumId w:val="34"/>
  </w:num>
  <w:num w:numId="10">
    <w:abstractNumId w:val="32"/>
  </w:num>
  <w:num w:numId="11">
    <w:abstractNumId w:val="8"/>
  </w:num>
  <w:num w:numId="12">
    <w:abstractNumId w:val="31"/>
  </w:num>
  <w:num w:numId="13">
    <w:abstractNumId w:val="11"/>
  </w:num>
  <w:num w:numId="14">
    <w:abstractNumId w:val="19"/>
  </w:num>
  <w:num w:numId="15">
    <w:abstractNumId w:val="13"/>
  </w:num>
  <w:num w:numId="16">
    <w:abstractNumId w:val="3"/>
  </w:num>
  <w:num w:numId="17">
    <w:abstractNumId w:val="16"/>
  </w:num>
  <w:num w:numId="18">
    <w:abstractNumId w:val="24"/>
  </w:num>
  <w:num w:numId="19">
    <w:abstractNumId w:val="28"/>
  </w:num>
  <w:num w:numId="20">
    <w:abstractNumId w:val="9"/>
  </w:num>
  <w:num w:numId="21">
    <w:abstractNumId w:val="23"/>
  </w:num>
  <w:num w:numId="22">
    <w:abstractNumId w:val="21"/>
  </w:num>
  <w:num w:numId="23">
    <w:abstractNumId w:val="29"/>
  </w:num>
  <w:num w:numId="24">
    <w:abstractNumId w:val="22"/>
  </w:num>
  <w:num w:numId="25">
    <w:abstractNumId w:val="26"/>
  </w:num>
  <w:num w:numId="26">
    <w:abstractNumId w:val="4"/>
  </w:num>
  <w:num w:numId="27">
    <w:abstractNumId w:val="5"/>
  </w:num>
  <w:num w:numId="28">
    <w:abstractNumId w:val="1"/>
  </w:num>
  <w:num w:numId="29">
    <w:abstractNumId w:val="33"/>
  </w:num>
  <w:num w:numId="30">
    <w:abstractNumId w:val="30"/>
  </w:num>
  <w:num w:numId="31">
    <w:abstractNumId w:val="7"/>
  </w:num>
  <w:num w:numId="32">
    <w:abstractNumId w:val="18"/>
  </w:num>
  <w:num w:numId="33">
    <w:abstractNumId w:val="0"/>
  </w:num>
  <w:num w:numId="34">
    <w:abstractNumId w:val="6"/>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C3"/>
    <w:rsid w:val="00005636"/>
    <w:rsid w:val="000111BE"/>
    <w:rsid w:val="0002282B"/>
    <w:rsid w:val="00031439"/>
    <w:rsid w:val="00032DDE"/>
    <w:rsid w:val="00034E9F"/>
    <w:rsid w:val="00036B46"/>
    <w:rsid w:val="00043605"/>
    <w:rsid w:val="00045243"/>
    <w:rsid w:val="00046DAE"/>
    <w:rsid w:val="00055512"/>
    <w:rsid w:val="000613A6"/>
    <w:rsid w:val="000802D4"/>
    <w:rsid w:val="000853ED"/>
    <w:rsid w:val="00085CD7"/>
    <w:rsid w:val="000865CB"/>
    <w:rsid w:val="00090D78"/>
    <w:rsid w:val="0009452A"/>
    <w:rsid w:val="000A0797"/>
    <w:rsid w:val="000A0B22"/>
    <w:rsid w:val="000A4D38"/>
    <w:rsid w:val="000A799D"/>
    <w:rsid w:val="000C1FD6"/>
    <w:rsid w:val="000C5A26"/>
    <w:rsid w:val="000C7C86"/>
    <w:rsid w:val="000D5425"/>
    <w:rsid w:val="000D7561"/>
    <w:rsid w:val="000E6E31"/>
    <w:rsid w:val="000F2E13"/>
    <w:rsid w:val="000F2E85"/>
    <w:rsid w:val="00101258"/>
    <w:rsid w:val="00106D2A"/>
    <w:rsid w:val="001078EF"/>
    <w:rsid w:val="0011410C"/>
    <w:rsid w:val="00114654"/>
    <w:rsid w:val="001325F5"/>
    <w:rsid w:val="00134A23"/>
    <w:rsid w:val="00145E53"/>
    <w:rsid w:val="001511F1"/>
    <w:rsid w:val="001540A6"/>
    <w:rsid w:val="001569F1"/>
    <w:rsid w:val="00163035"/>
    <w:rsid w:val="00166E0D"/>
    <w:rsid w:val="0017469B"/>
    <w:rsid w:val="001A2070"/>
    <w:rsid w:val="001A2626"/>
    <w:rsid w:val="001A47D7"/>
    <w:rsid w:val="001A5CA9"/>
    <w:rsid w:val="001B0C25"/>
    <w:rsid w:val="001B7B8E"/>
    <w:rsid w:val="001C4CBB"/>
    <w:rsid w:val="001D31C5"/>
    <w:rsid w:val="001E309E"/>
    <w:rsid w:val="0020264E"/>
    <w:rsid w:val="002035F1"/>
    <w:rsid w:val="00204D6D"/>
    <w:rsid w:val="00210820"/>
    <w:rsid w:val="0021326A"/>
    <w:rsid w:val="00215839"/>
    <w:rsid w:val="00232568"/>
    <w:rsid w:val="00250DDB"/>
    <w:rsid w:val="00256CE3"/>
    <w:rsid w:val="00257E9B"/>
    <w:rsid w:val="0027081A"/>
    <w:rsid w:val="00270B79"/>
    <w:rsid w:val="00284B67"/>
    <w:rsid w:val="0029357F"/>
    <w:rsid w:val="00294643"/>
    <w:rsid w:val="002955FA"/>
    <w:rsid w:val="0029791E"/>
    <w:rsid w:val="002A0375"/>
    <w:rsid w:val="002B3ED0"/>
    <w:rsid w:val="002C0E07"/>
    <w:rsid w:val="002C19C8"/>
    <w:rsid w:val="002C1EAE"/>
    <w:rsid w:val="002C21B2"/>
    <w:rsid w:val="002C619A"/>
    <w:rsid w:val="002D2C8A"/>
    <w:rsid w:val="002E3723"/>
    <w:rsid w:val="002E663E"/>
    <w:rsid w:val="002F2F2E"/>
    <w:rsid w:val="002F347B"/>
    <w:rsid w:val="00304BA9"/>
    <w:rsid w:val="00305E82"/>
    <w:rsid w:val="00310BE1"/>
    <w:rsid w:val="00313D29"/>
    <w:rsid w:val="00321776"/>
    <w:rsid w:val="00332E67"/>
    <w:rsid w:val="003407D1"/>
    <w:rsid w:val="00342B16"/>
    <w:rsid w:val="00344ACE"/>
    <w:rsid w:val="003505F2"/>
    <w:rsid w:val="003514A0"/>
    <w:rsid w:val="00370E02"/>
    <w:rsid w:val="00372369"/>
    <w:rsid w:val="0037766F"/>
    <w:rsid w:val="00383226"/>
    <w:rsid w:val="00384CF1"/>
    <w:rsid w:val="00384E42"/>
    <w:rsid w:val="00391B51"/>
    <w:rsid w:val="00396A29"/>
    <w:rsid w:val="003A58A3"/>
    <w:rsid w:val="003B676C"/>
    <w:rsid w:val="003D1376"/>
    <w:rsid w:val="003D69A8"/>
    <w:rsid w:val="003E6729"/>
    <w:rsid w:val="003E6CA2"/>
    <w:rsid w:val="00402C6A"/>
    <w:rsid w:val="004064DA"/>
    <w:rsid w:val="00421B88"/>
    <w:rsid w:val="00425994"/>
    <w:rsid w:val="00427199"/>
    <w:rsid w:val="0043333F"/>
    <w:rsid w:val="00433D34"/>
    <w:rsid w:val="0043549D"/>
    <w:rsid w:val="00437A01"/>
    <w:rsid w:val="00454EBC"/>
    <w:rsid w:val="00474C8C"/>
    <w:rsid w:val="00480710"/>
    <w:rsid w:val="0048587D"/>
    <w:rsid w:val="004A085A"/>
    <w:rsid w:val="004A2413"/>
    <w:rsid w:val="004A383A"/>
    <w:rsid w:val="004A404B"/>
    <w:rsid w:val="004A7FD2"/>
    <w:rsid w:val="004B553C"/>
    <w:rsid w:val="004B5F80"/>
    <w:rsid w:val="004D04AB"/>
    <w:rsid w:val="00504E7D"/>
    <w:rsid w:val="005128C9"/>
    <w:rsid w:val="00515D50"/>
    <w:rsid w:val="00523EC7"/>
    <w:rsid w:val="00524668"/>
    <w:rsid w:val="005305FA"/>
    <w:rsid w:val="0053086C"/>
    <w:rsid w:val="0053537F"/>
    <w:rsid w:val="00536E02"/>
    <w:rsid w:val="00544947"/>
    <w:rsid w:val="005477A3"/>
    <w:rsid w:val="00574934"/>
    <w:rsid w:val="00584630"/>
    <w:rsid w:val="005854B4"/>
    <w:rsid w:val="005B2D08"/>
    <w:rsid w:val="005D2D35"/>
    <w:rsid w:val="005D7240"/>
    <w:rsid w:val="005E2919"/>
    <w:rsid w:val="005E7366"/>
    <w:rsid w:val="005F112A"/>
    <w:rsid w:val="005F5341"/>
    <w:rsid w:val="005F6ABC"/>
    <w:rsid w:val="00600309"/>
    <w:rsid w:val="00601E63"/>
    <w:rsid w:val="00616326"/>
    <w:rsid w:val="0061680F"/>
    <w:rsid w:val="00622DAB"/>
    <w:rsid w:val="00623BA2"/>
    <w:rsid w:val="00657340"/>
    <w:rsid w:val="0066153B"/>
    <w:rsid w:val="00661E22"/>
    <w:rsid w:val="006659C3"/>
    <w:rsid w:val="00666A32"/>
    <w:rsid w:val="00674362"/>
    <w:rsid w:val="00680500"/>
    <w:rsid w:val="006869B5"/>
    <w:rsid w:val="00686A99"/>
    <w:rsid w:val="00694B1F"/>
    <w:rsid w:val="006A6609"/>
    <w:rsid w:val="006B70CF"/>
    <w:rsid w:val="006C3D19"/>
    <w:rsid w:val="006D46F7"/>
    <w:rsid w:val="006E31DE"/>
    <w:rsid w:val="006E40FA"/>
    <w:rsid w:val="006E6EE1"/>
    <w:rsid w:val="007055D6"/>
    <w:rsid w:val="0071434E"/>
    <w:rsid w:val="007172D2"/>
    <w:rsid w:val="00720BC2"/>
    <w:rsid w:val="00723D68"/>
    <w:rsid w:val="00725956"/>
    <w:rsid w:val="00732686"/>
    <w:rsid w:val="007338C7"/>
    <w:rsid w:val="00740547"/>
    <w:rsid w:val="00751DD9"/>
    <w:rsid w:val="00752658"/>
    <w:rsid w:val="007566C0"/>
    <w:rsid w:val="00761DDC"/>
    <w:rsid w:val="00762FE4"/>
    <w:rsid w:val="00766F38"/>
    <w:rsid w:val="0077464B"/>
    <w:rsid w:val="007831C0"/>
    <w:rsid w:val="00787904"/>
    <w:rsid w:val="007944BA"/>
    <w:rsid w:val="007B240A"/>
    <w:rsid w:val="007B2F20"/>
    <w:rsid w:val="007C02C7"/>
    <w:rsid w:val="007C3D1F"/>
    <w:rsid w:val="007C6D36"/>
    <w:rsid w:val="007D1983"/>
    <w:rsid w:val="007D1B80"/>
    <w:rsid w:val="007E1238"/>
    <w:rsid w:val="007E5552"/>
    <w:rsid w:val="007E69B4"/>
    <w:rsid w:val="007F1CA2"/>
    <w:rsid w:val="007F3B95"/>
    <w:rsid w:val="007F45C0"/>
    <w:rsid w:val="00804791"/>
    <w:rsid w:val="008048C9"/>
    <w:rsid w:val="0081229D"/>
    <w:rsid w:val="00813513"/>
    <w:rsid w:val="008213B6"/>
    <w:rsid w:val="00822DA4"/>
    <w:rsid w:val="00833AA9"/>
    <w:rsid w:val="008353FE"/>
    <w:rsid w:val="00842CAF"/>
    <w:rsid w:val="00843F4E"/>
    <w:rsid w:val="008516D1"/>
    <w:rsid w:val="008520B9"/>
    <w:rsid w:val="008603FA"/>
    <w:rsid w:val="008668BA"/>
    <w:rsid w:val="00875AD1"/>
    <w:rsid w:val="008837F8"/>
    <w:rsid w:val="0089321D"/>
    <w:rsid w:val="008A2500"/>
    <w:rsid w:val="008B1B1D"/>
    <w:rsid w:val="008C21F4"/>
    <w:rsid w:val="008C58BF"/>
    <w:rsid w:val="008D0AAB"/>
    <w:rsid w:val="008D1AE3"/>
    <w:rsid w:val="008D26F3"/>
    <w:rsid w:val="008D735D"/>
    <w:rsid w:val="008E0945"/>
    <w:rsid w:val="008E0E97"/>
    <w:rsid w:val="008E63C0"/>
    <w:rsid w:val="0090060C"/>
    <w:rsid w:val="0091065D"/>
    <w:rsid w:val="00915D95"/>
    <w:rsid w:val="00915F74"/>
    <w:rsid w:val="00916726"/>
    <w:rsid w:val="009167ED"/>
    <w:rsid w:val="00920650"/>
    <w:rsid w:val="00932A1A"/>
    <w:rsid w:val="00933D65"/>
    <w:rsid w:val="009409AA"/>
    <w:rsid w:val="0094425A"/>
    <w:rsid w:val="00952AA8"/>
    <w:rsid w:val="00962CC1"/>
    <w:rsid w:val="00972FF6"/>
    <w:rsid w:val="009816DE"/>
    <w:rsid w:val="009906EA"/>
    <w:rsid w:val="009962BD"/>
    <w:rsid w:val="009A63AF"/>
    <w:rsid w:val="009B4A20"/>
    <w:rsid w:val="009B7499"/>
    <w:rsid w:val="009D19EE"/>
    <w:rsid w:val="009D1F4E"/>
    <w:rsid w:val="009E6281"/>
    <w:rsid w:val="009E6D18"/>
    <w:rsid w:val="009E75A8"/>
    <w:rsid w:val="00A16C8D"/>
    <w:rsid w:val="00A20846"/>
    <w:rsid w:val="00A21B29"/>
    <w:rsid w:val="00A47642"/>
    <w:rsid w:val="00A513E1"/>
    <w:rsid w:val="00A52825"/>
    <w:rsid w:val="00A56F8F"/>
    <w:rsid w:val="00A61904"/>
    <w:rsid w:val="00A7256B"/>
    <w:rsid w:val="00A8007B"/>
    <w:rsid w:val="00A80DF8"/>
    <w:rsid w:val="00A810B2"/>
    <w:rsid w:val="00A946F3"/>
    <w:rsid w:val="00AA6886"/>
    <w:rsid w:val="00AA6E77"/>
    <w:rsid w:val="00AC0BA5"/>
    <w:rsid w:val="00AD30B2"/>
    <w:rsid w:val="00AD5CD2"/>
    <w:rsid w:val="00AD7608"/>
    <w:rsid w:val="00B07542"/>
    <w:rsid w:val="00B10F7E"/>
    <w:rsid w:val="00B12BD9"/>
    <w:rsid w:val="00B14F28"/>
    <w:rsid w:val="00B16185"/>
    <w:rsid w:val="00B258D4"/>
    <w:rsid w:val="00B26842"/>
    <w:rsid w:val="00B53677"/>
    <w:rsid w:val="00B55857"/>
    <w:rsid w:val="00B566C4"/>
    <w:rsid w:val="00B6100C"/>
    <w:rsid w:val="00B612B3"/>
    <w:rsid w:val="00B6268F"/>
    <w:rsid w:val="00B762FA"/>
    <w:rsid w:val="00B85135"/>
    <w:rsid w:val="00B9261B"/>
    <w:rsid w:val="00B94587"/>
    <w:rsid w:val="00B97452"/>
    <w:rsid w:val="00BA004E"/>
    <w:rsid w:val="00BA0275"/>
    <w:rsid w:val="00BB05F6"/>
    <w:rsid w:val="00BC0F99"/>
    <w:rsid w:val="00BD156C"/>
    <w:rsid w:val="00BD5AC9"/>
    <w:rsid w:val="00BE12F8"/>
    <w:rsid w:val="00BE2633"/>
    <w:rsid w:val="00BE5F6C"/>
    <w:rsid w:val="00BE7B8A"/>
    <w:rsid w:val="00BE7DEA"/>
    <w:rsid w:val="00BF4117"/>
    <w:rsid w:val="00C1506A"/>
    <w:rsid w:val="00C255FE"/>
    <w:rsid w:val="00C425D9"/>
    <w:rsid w:val="00C549DD"/>
    <w:rsid w:val="00C654C5"/>
    <w:rsid w:val="00C661EE"/>
    <w:rsid w:val="00C73D4B"/>
    <w:rsid w:val="00CB3F46"/>
    <w:rsid w:val="00CB6464"/>
    <w:rsid w:val="00CB7D5D"/>
    <w:rsid w:val="00CC1149"/>
    <w:rsid w:val="00CC1B25"/>
    <w:rsid w:val="00CC4DA6"/>
    <w:rsid w:val="00CE1D9E"/>
    <w:rsid w:val="00CF19CB"/>
    <w:rsid w:val="00CF30BC"/>
    <w:rsid w:val="00CF44E6"/>
    <w:rsid w:val="00D06836"/>
    <w:rsid w:val="00D2319D"/>
    <w:rsid w:val="00D242C9"/>
    <w:rsid w:val="00D31CD6"/>
    <w:rsid w:val="00D322C1"/>
    <w:rsid w:val="00D42CC8"/>
    <w:rsid w:val="00D4669D"/>
    <w:rsid w:val="00D5177E"/>
    <w:rsid w:val="00D51AF8"/>
    <w:rsid w:val="00D53F82"/>
    <w:rsid w:val="00D54134"/>
    <w:rsid w:val="00D54610"/>
    <w:rsid w:val="00D60F7C"/>
    <w:rsid w:val="00D655EA"/>
    <w:rsid w:val="00D66994"/>
    <w:rsid w:val="00D70022"/>
    <w:rsid w:val="00D836B8"/>
    <w:rsid w:val="00D847A9"/>
    <w:rsid w:val="00D91640"/>
    <w:rsid w:val="00D939CC"/>
    <w:rsid w:val="00DA0B72"/>
    <w:rsid w:val="00DA1084"/>
    <w:rsid w:val="00DA3E72"/>
    <w:rsid w:val="00DA5446"/>
    <w:rsid w:val="00DA60E9"/>
    <w:rsid w:val="00DB4C18"/>
    <w:rsid w:val="00DC19AC"/>
    <w:rsid w:val="00DC2435"/>
    <w:rsid w:val="00DD3050"/>
    <w:rsid w:val="00DD3D71"/>
    <w:rsid w:val="00DD4EB8"/>
    <w:rsid w:val="00DD6CD9"/>
    <w:rsid w:val="00DE00C9"/>
    <w:rsid w:val="00DE023B"/>
    <w:rsid w:val="00DE5015"/>
    <w:rsid w:val="00DF298F"/>
    <w:rsid w:val="00E02151"/>
    <w:rsid w:val="00E04481"/>
    <w:rsid w:val="00E136DF"/>
    <w:rsid w:val="00E20CDC"/>
    <w:rsid w:val="00E35F3A"/>
    <w:rsid w:val="00E44AC2"/>
    <w:rsid w:val="00E46119"/>
    <w:rsid w:val="00E51701"/>
    <w:rsid w:val="00E553AF"/>
    <w:rsid w:val="00E662DF"/>
    <w:rsid w:val="00E8138C"/>
    <w:rsid w:val="00E82530"/>
    <w:rsid w:val="00E864F2"/>
    <w:rsid w:val="00E87B59"/>
    <w:rsid w:val="00EA347E"/>
    <w:rsid w:val="00EA4EC4"/>
    <w:rsid w:val="00EA6E59"/>
    <w:rsid w:val="00EB069B"/>
    <w:rsid w:val="00EB7253"/>
    <w:rsid w:val="00EB730D"/>
    <w:rsid w:val="00EC02BF"/>
    <w:rsid w:val="00EC5D29"/>
    <w:rsid w:val="00ED1F8F"/>
    <w:rsid w:val="00ED4334"/>
    <w:rsid w:val="00EE3BA5"/>
    <w:rsid w:val="00EF648F"/>
    <w:rsid w:val="00EF64BA"/>
    <w:rsid w:val="00EF652D"/>
    <w:rsid w:val="00F1047D"/>
    <w:rsid w:val="00F135C7"/>
    <w:rsid w:val="00F20529"/>
    <w:rsid w:val="00F214EB"/>
    <w:rsid w:val="00F30B14"/>
    <w:rsid w:val="00F32236"/>
    <w:rsid w:val="00F42034"/>
    <w:rsid w:val="00F435F1"/>
    <w:rsid w:val="00F43739"/>
    <w:rsid w:val="00F43CB0"/>
    <w:rsid w:val="00F45B2A"/>
    <w:rsid w:val="00F508FE"/>
    <w:rsid w:val="00F55644"/>
    <w:rsid w:val="00F6241B"/>
    <w:rsid w:val="00F75631"/>
    <w:rsid w:val="00F760D2"/>
    <w:rsid w:val="00F77EF4"/>
    <w:rsid w:val="00F82575"/>
    <w:rsid w:val="00F9255B"/>
    <w:rsid w:val="00F92DF1"/>
    <w:rsid w:val="00F92F8D"/>
    <w:rsid w:val="00F95D4C"/>
    <w:rsid w:val="00FA1BE1"/>
    <w:rsid w:val="00FA4718"/>
    <w:rsid w:val="00FA76AA"/>
    <w:rsid w:val="00FB2337"/>
    <w:rsid w:val="00FB26EA"/>
    <w:rsid w:val="00FB6637"/>
    <w:rsid w:val="00FC019B"/>
    <w:rsid w:val="00FC7B6F"/>
    <w:rsid w:val="00FD5A8C"/>
    <w:rsid w:val="00FE0ECC"/>
    <w:rsid w:val="00FE5B28"/>
    <w:rsid w:val="00FF1C61"/>
    <w:rsid w:val="00FF1D0A"/>
    <w:rsid w:val="00FF2F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16AD85"/>
  <w15:docId w15:val="{B027B473-8744-4228-BE30-54CEE38D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9C3"/>
    <w:pPr>
      <w:spacing w:after="200" w:line="276" w:lineRule="auto"/>
    </w:pPr>
  </w:style>
  <w:style w:type="paragraph" w:styleId="Heading1">
    <w:name w:val="heading 1"/>
    <w:basedOn w:val="Normal"/>
    <w:next w:val="Normal"/>
    <w:link w:val="Heading1Char"/>
    <w:uiPriority w:val="9"/>
    <w:qFormat/>
    <w:rsid w:val="000D7561"/>
    <w:pPr>
      <w:keepNext/>
      <w:spacing w:before="240" w:after="60" w:line="240" w:lineRule="auto"/>
      <w:outlineLvl w:val="0"/>
    </w:pPr>
    <w:rPr>
      <w:rFonts w:ascii="Calibri Light" w:eastAsia="Times New Roman" w:hAnsi="Calibri Light" w:cs="Times New Roman"/>
      <w:b/>
      <w:bCs/>
      <w:kern w:val="32"/>
      <w:sz w:val="32"/>
      <w:szCs w:val="32"/>
      <w:lang w:val="sq-AL"/>
    </w:rPr>
  </w:style>
  <w:style w:type="paragraph" w:styleId="Heading2">
    <w:name w:val="heading 2"/>
    <w:basedOn w:val="Normal"/>
    <w:next w:val="Normal"/>
    <w:link w:val="Heading2Char"/>
    <w:uiPriority w:val="9"/>
    <w:unhideWhenUsed/>
    <w:qFormat/>
    <w:rsid w:val="00DD3050"/>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sq-AL"/>
    </w:rPr>
  </w:style>
  <w:style w:type="paragraph" w:styleId="Heading3">
    <w:name w:val="heading 3"/>
    <w:basedOn w:val="Normal"/>
    <w:next w:val="Normal"/>
    <w:link w:val="Heading3Char"/>
    <w:unhideWhenUsed/>
    <w:qFormat/>
    <w:rsid w:val="00DD30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DD305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D3050"/>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val="sq-AL"/>
    </w:rPr>
  </w:style>
  <w:style w:type="paragraph" w:styleId="Heading6">
    <w:name w:val="heading 6"/>
    <w:basedOn w:val="Normal"/>
    <w:next w:val="Normal"/>
    <w:link w:val="Heading6Char"/>
    <w:uiPriority w:val="9"/>
    <w:semiHidden/>
    <w:unhideWhenUsed/>
    <w:qFormat/>
    <w:rsid w:val="00DD3050"/>
    <w:pPr>
      <w:keepNext/>
      <w:keepLines/>
      <w:spacing w:before="40" w:after="0" w:line="240" w:lineRule="auto"/>
      <w:outlineLvl w:val="5"/>
    </w:pPr>
    <w:rPr>
      <w:rFonts w:asciiTheme="majorHAnsi" w:eastAsiaTheme="majorEastAsia" w:hAnsiTheme="majorHAnsi" w:cstheme="majorBidi"/>
      <w:color w:val="1F4D78" w:themeColor="accent1" w:themeShade="7F"/>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nabsatz1,Liststycke SKL,Normal bullet 2,Bullet list,Table of contents numbered,Indent Paragraph,Lettre d'introduction,Paragraphe de liste PBLH,Graph &amp; Table tite,Llista Nivell1,Lista de nivel 1,Paragraph,Liste Paragraf,Normal 1"/>
    <w:basedOn w:val="Normal"/>
    <w:link w:val="ListParagraphChar"/>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
    <w:name w:val="Paragrafi"/>
    <w:link w:val="ParagrafiChar"/>
    <w:rsid w:val="001569F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569F1"/>
    <w:rPr>
      <w:rFonts w:ascii="Garamond" w:eastAsia="MS Mincho" w:hAnsi="Garamond" w:cs="CG Times"/>
      <w:sz w:val="24"/>
    </w:rPr>
  </w:style>
  <w:style w:type="character" w:customStyle="1" w:styleId="Heading1Char">
    <w:name w:val="Heading 1 Char"/>
    <w:basedOn w:val="DefaultParagraphFont"/>
    <w:link w:val="Heading1"/>
    <w:uiPriority w:val="9"/>
    <w:rsid w:val="000D7561"/>
    <w:rPr>
      <w:rFonts w:ascii="Calibri Light" w:eastAsia="Times New Roman" w:hAnsi="Calibri Light" w:cs="Times New Roman"/>
      <w:b/>
      <w:bCs/>
      <w:kern w:val="32"/>
      <w:sz w:val="32"/>
      <w:szCs w:val="32"/>
      <w:lang w:val="sq-AL"/>
    </w:rPr>
  </w:style>
  <w:style w:type="paragraph" w:customStyle="1" w:styleId="TEKSTIIIII">
    <w:name w:val="TEKSTIIIII"/>
    <w:basedOn w:val="Normal"/>
    <w:qFormat/>
    <w:rsid w:val="008B1B1D"/>
    <w:pPr>
      <w:spacing w:after="0" w:line="240" w:lineRule="auto"/>
      <w:ind w:firstLine="284"/>
      <w:jc w:val="both"/>
    </w:pPr>
    <w:rPr>
      <w:rFonts w:ascii="Garamond" w:hAnsi="Garamond"/>
      <w:sz w:val="24"/>
    </w:rPr>
  </w:style>
  <w:style w:type="paragraph" w:customStyle="1" w:styleId="NoSpacing2">
    <w:name w:val="No Spacing2"/>
    <w:uiPriority w:val="1"/>
    <w:qFormat/>
    <w:rsid w:val="00584630"/>
    <w:pPr>
      <w:pBdr>
        <w:top w:val="nil"/>
        <w:left w:val="nil"/>
        <w:bottom w:val="nil"/>
        <w:right w:val="nil"/>
        <w:between w:val="nil"/>
        <w:bar w:val="nil"/>
      </w:pBdr>
      <w:spacing w:after="0" w:line="240" w:lineRule="auto"/>
    </w:pPr>
    <w:rPr>
      <w:rFonts w:ascii="Arial" w:eastAsia="Arial" w:hAnsi="Arial" w:cs="Arial"/>
      <w:color w:val="000000"/>
      <w:u w:color="000000"/>
      <w:bdr w:val="nil"/>
      <w:lang w:eastAsia="sq-AL"/>
    </w:rPr>
  </w:style>
  <w:style w:type="paragraph" w:styleId="Title">
    <w:name w:val="Title"/>
    <w:basedOn w:val="Normal"/>
    <w:next w:val="Normal"/>
    <w:link w:val="TitleChar"/>
    <w:uiPriority w:val="10"/>
    <w:qFormat/>
    <w:rsid w:val="00584630"/>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584630"/>
    <w:rPr>
      <w:rFonts w:asciiTheme="majorHAnsi" w:eastAsiaTheme="majorEastAsia" w:hAnsiTheme="majorHAnsi" w:cstheme="majorBidi"/>
      <w:spacing w:val="-10"/>
      <w:kern w:val="28"/>
      <w:sz w:val="56"/>
      <w:szCs w:val="56"/>
      <w:lang w:val="sq-AL"/>
    </w:rPr>
  </w:style>
  <w:style w:type="paragraph" w:customStyle="1" w:styleId="Body">
    <w:name w:val="Body"/>
    <w:rsid w:val="00284B67"/>
    <w:pPr>
      <w:pBdr>
        <w:top w:val="nil"/>
        <w:left w:val="nil"/>
        <w:bottom w:val="nil"/>
        <w:right w:val="nil"/>
        <w:between w:val="nil"/>
        <w:bar w:val="nil"/>
      </w:pBdr>
    </w:pPr>
    <w:rPr>
      <w:rFonts w:ascii="Calibri" w:eastAsia="Arial Unicode MS" w:hAnsi="Calibri" w:cs="Arial Unicode MS"/>
      <w:color w:val="000000"/>
      <w:u w:color="000000"/>
      <w:bdr w:val="nil"/>
      <w:lang w:val="de-DE" w:eastAsia="sq-AL"/>
      <w14:textOutline w14:w="0" w14:cap="flat" w14:cmpd="sng" w14:algn="ctr">
        <w14:noFill/>
        <w14:prstDash w14:val="solid"/>
        <w14:bevel/>
      </w14:textOutline>
    </w:rPr>
  </w:style>
  <w:style w:type="table" w:styleId="PlainTable4">
    <w:name w:val="Plain Table 4"/>
    <w:basedOn w:val="TableNormal"/>
    <w:uiPriority w:val="44"/>
    <w:rsid w:val="00284B6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next w:val="Body"/>
    <w:rsid w:val="00F45B2A"/>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de-DE" w:eastAsia="sq-AL"/>
      <w14:textOutline w14:w="0" w14:cap="flat" w14:cmpd="sng" w14:algn="ctr">
        <w14:noFill/>
        <w14:prstDash w14:val="solid"/>
        <w14:bevel/>
      </w14:textOutline>
    </w:rPr>
  </w:style>
  <w:style w:type="paragraph" w:styleId="NoSpacing">
    <w:name w:val="No Spacing"/>
    <w:uiPriority w:val="1"/>
    <w:qFormat/>
    <w:rsid w:val="00F45B2A"/>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eastAsia="sq-AL"/>
    </w:rPr>
  </w:style>
  <w:style w:type="paragraph" w:styleId="Caption">
    <w:name w:val="caption"/>
    <w:rsid w:val="00250DDB"/>
    <w:pPr>
      <w:pBdr>
        <w:top w:val="nil"/>
        <w:left w:val="nil"/>
        <w:bottom w:val="nil"/>
        <w:right w:val="nil"/>
        <w:between w:val="nil"/>
        <w:bar w:val="nil"/>
      </w:pBdr>
      <w:suppressAutoHyphens/>
      <w:spacing w:after="0" w:line="240" w:lineRule="auto"/>
      <w:outlineLvl w:val="0"/>
    </w:pPr>
    <w:rPr>
      <w:rFonts w:ascii="Calibri" w:eastAsia="Arial Unicode MS" w:hAnsi="Calibri" w:cs="Arial Unicode MS"/>
      <w:color w:val="000000"/>
      <w:sz w:val="36"/>
      <w:szCs w:val="36"/>
      <w:bdr w:val="nil"/>
      <w:lang w:eastAsia="sq-AL"/>
      <w14:textOutline w14:w="12700" w14:cap="flat" w14:cmpd="sng" w14:algn="ctr">
        <w14:noFill/>
        <w14:prstDash w14:val="solid"/>
        <w14:miter w14:lim="400000"/>
      </w14:textOutline>
    </w:rPr>
  </w:style>
  <w:style w:type="character" w:customStyle="1" w:styleId="cf01">
    <w:name w:val="cf01"/>
    <w:basedOn w:val="DefaultParagraphFont"/>
    <w:rsid w:val="00250DD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DD30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D3050"/>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rsid w:val="00DD3050"/>
    <w:rPr>
      <w:rFonts w:asciiTheme="majorHAnsi" w:eastAsiaTheme="majorEastAsia" w:hAnsiTheme="majorHAnsi" w:cstheme="majorBidi"/>
      <w:color w:val="2E74B5" w:themeColor="accent1" w:themeShade="BF"/>
      <w:sz w:val="26"/>
      <w:szCs w:val="26"/>
      <w:lang w:val="sq-AL"/>
    </w:rPr>
  </w:style>
  <w:style w:type="character" w:customStyle="1" w:styleId="Heading5Char">
    <w:name w:val="Heading 5 Char"/>
    <w:basedOn w:val="DefaultParagraphFont"/>
    <w:link w:val="Heading5"/>
    <w:uiPriority w:val="9"/>
    <w:semiHidden/>
    <w:rsid w:val="00DD3050"/>
    <w:rPr>
      <w:rFonts w:asciiTheme="majorHAnsi" w:eastAsiaTheme="majorEastAsia" w:hAnsiTheme="majorHAnsi" w:cstheme="majorBidi"/>
      <w:color w:val="2E74B5" w:themeColor="accent1" w:themeShade="BF"/>
      <w:sz w:val="24"/>
      <w:szCs w:val="24"/>
      <w:lang w:val="sq-AL"/>
    </w:rPr>
  </w:style>
  <w:style w:type="character" w:customStyle="1" w:styleId="Heading6Char">
    <w:name w:val="Heading 6 Char"/>
    <w:basedOn w:val="DefaultParagraphFont"/>
    <w:link w:val="Heading6"/>
    <w:uiPriority w:val="9"/>
    <w:semiHidden/>
    <w:rsid w:val="00DD3050"/>
    <w:rPr>
      <w:rFonts w:asciiTheme="majorHAnsi" w:eastAsiaTheme="majorEastAsia" w:hAnsiTheme="majorHAnsi" w:cstheme="majorBidi"/>
      <w:color w:val="1F4D78" w:themeColor="accent1" w:themeShade="7F"/>
      <w:sz w:val="24"/>
      <w:szCs w:val="24"/>
      <w:lang w:val="sq-AL"/>
    </w:rPr>
  </w:style>
  <w:style w:type="character" w:styleId="Hyperlink">
    <w:name w:val="Hyperlink"/>
    <w:uiPriority w:val="99"/>
    <w:rsid w:val="00DD3050"/>
    <w:rPr>
      <w:u w:val="single"/>
    </w:rPr>
  </w:style>
  <w:style w:type="paragraph" w:customStyle="1" w:styleId="HeaderFooter">
    <w:name w:val="Header &amp; Footer"/>
    <w:rsid w:val="00DD305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sq-AL" w:eastAsia="sq-AL"/>
      <w14:textOutline w14:w="0" w14:cap="flat" w14:cmpd="sng" w14:algn="ctr">
        <w14:noFill/>
        <w14:prstDash w14:val="solid"/>
        <w14:bevel/>
      </w14:textOutline>
    </w:rPr>
  </w:style>
  <w:style w:type="character" w:customStyle="1" w:styleId="jlqj4b">
    <w:name w:val="jlqj4b"/>
    <w:rsid w:val="00DD3050"/>
    <w:rPr>
      <w:lang w:val="en-US"/>
    </w:rPr>
  </w:style>
  <w:style w:type="paragraph" w:styleId="FootnoteText">
    <w:name w:val="footnote text"/>
    <w:aliases w:val="Footnote Text Char Char Char,Footnote Text Char Char,Footnote Text Char Char1,Footnote Text Char1 Char Char,Footnote Text Char Char1 Char Char,Footnote Text Char Char Char Char Char Char,Fußnote,fn,Podrozdział,FOOTNOTES,f"/>
    <w:link w:val="FootnoteTextChar"/>
    <w:uiPriority w:val="99"/>
    <w:qFormat/>
    <w:rsid w:val="00DD3050"/>
    <w:pPr>
      <w:pBdr>
        <w:top w:val="nil"/>
        <w:left w:val="nil"/>
        <w:bottom w:val="nil"/>
        <w:right w:val="nil"/>
        <w:between w:val="nil"/>
        <w:bar w:val="nil"/>
      </w:pBdr>
      <w:spacing w:after="0" w:line="240" w:lineRule="auto"/>
    </w:pPr>
    <w:rPr>
      <w:rFonts w:ascii="Calibri" w:eastAsia="Arial Unicode MS" w:hAnsi="Calibri" w:cs="Arial Unicode MS"/>
      <w:color w:val="000000"/>
      <w:sz w:val="20"/>
      <w:szCs w:val="20"/>
      <w:u w:color="000000"/>
      <w:bdr w:val="nil"/>
      <w:lang w:eastAsia="sq-AL"/>
    </w:rPr>
  </w:style>
  <w:style w:type="character" w:customStyle="1" w:styleId="FootnoteTextChar">
    <w:name w:val="Footnote Text Char"/>
    <w:aliases w:val="Footnote Text Char Char Char Char,Footnote Text Char Char Char1,Footnote Text Char Char1 Char,Footnote Text Char1 Char Char Char,Footnote Text Char Char1 Char Char Char,Footnote Text Char Char Char Char Char Char Char,Fußnote Char"/>
    <w:basedOn w:val="DefaultParagraphFont"/>
    <w:link w:val="FootnoteText"/>
    <w:uiPriority w:val="99"/>
    <w:qFormat/>
    <w:rsid w:val="00DD3050"/>
    <w:rPr>
      <w:rFonts w:ascii="Calibri" w:eastAsia="Arial Unicode MS" w:hAnsi="Calibri" w:cs="Arial Unicode MS"/>
      <w:color w:val="000000"/>
      <w:sz w:val="20"/>
      <w:szCs w:val="20"/>
      <w:u w:color="000000"/>
      <w:bdr w:val="nil"/>
      <w:lang w:eastAsia="sq-AL"/>
    </w:rPr>
  </w:style>
  <w:style w:type="numbering" w:customStyle="1" w:styleId="ImportedStyle1">
    <w:name w:val="Imported Style 1"/>
    <w:rsid w:val="00DD3050"/>
    <w:pPr>
      <w:numPr>
        <w:numId w:val="1"/>
      </w:numPr>
    </w:pPr>
  </w:style>
  <w:style w:type="numbering" w:customStyle="1" w:styleId="ImportedStyle2">
    <w:name w:val="Imported Style 2"/>
    <w:rsid w:val="00DD3050"/>
    <w:pPr>
      <w:numPr>
        <w:numId w:val="2"/>
      </w:numPr>
    </w:pPr>
  </w:style>
  <w:style w:type="paragraph" w:customStyle="1" w:styleId="Default">
    <w:name w:val="Default"/>
    <w:rsid w:val="00DD3050"/>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sq-AL"/>
      <w14:textOutline w14:w="0" w14:cap="flat" w14:cmpd="sng" w14:algn="ctr">
        <w14:noFill/>
        <w14:prstDash w14:val="solid"/>
        <w14:bevel/>
      </w14:textOutline>
    </w:rPr>
  </w:style>
  <w:style w:type="numbering" w:customStyle="1" w:styleId="ImportedStyle5">
    <w:name w:val="Imported Style 5"/>
    <w:rsid w:val="00DD3050"/>
    <w:pPr>
      <w:numPr>
        <w:numId w:val="3"/>
      </w:numPr>
    </w:pPr>
  </w:style>
  <w:style w:type="numbering" w:customStyle="1" w:styleId="ImportedStyle6">
    <w:name w:val="Imported Style 6"/>
    <w:rsid w:val="00DD3050"/>
    <w:pPr>
      <w:numPr>
        <w:numId w:val="4"/>
      </w:numPr>
    </w:pPr>
  </w:style>
  <w:style w:type="numbering" w:customStyle="1" w:styleId="ImportedStyle16">
    <w:name w:val="Imported Style 16"/>
    <w:rsid w:val="00DD3050"/>
    <w:pPr>
      <w:numPr>
        <w:numId w:val="5"/>
      </w:numPr>
    </w:pPr>
  </w:style>
  <w:style w:type="numbering" w:customStyle="1" w:styleId="ImportedStyle18">
    <w:name w:val="Imported Style 18"/>
    <w:rsid w:val="00DD3050"/>
    <w:pPr>
      <w:numPr>
        <w:numId w:val="6"/>
      </w:numPr>
    </w:pPr>
  </w:style>
  <w:style w:type="numbering" w:customStyle="1" w:styleId="ImportedStyle4">
    <w:name w:val="Imported Style 4"/>
    <w:rsid w:val="00DD3050"/>
    <w:pPr>
      <w:numPr>
        <w:numId w:val="7"/>
      </w:numPr>
    </w:pPr>
  </w:style>
  <w:style w:type="numbering" w:customStyle="1" w:styleId="ImportedStyle19">
    <w:name w:val="Imported Style 19"/>
    <w:rsid w:val="00DD3050"/>
    <w:pPr>
      <w:numPr>
        <w:numId w:val="8"/>
      </w:numPr>
    </w:pPr>
  </w:style>
  <w:style w:type="numbering" w:customStyle="1" w:styleId="ImportedStyle20">
    <w:name w:val="Imported Style 20"/>
    <w:rsid w:val="00DD3050"/>
    <w:pPr>
      <w:numPr>
        <w:numId w:val="9"/>
      </w:numPr>
    </w:pPr>
  </w:style>
  <w:style w:type="numbering" w:customStyle="1" w:styleId="ImportedStyle21">
    <w:name w:val="Imported Style 21"/>
    <w:rsid w:val="00DD3050"/>
    <w:pPr>
      <w:numPr>
        <w:numId w:val="10"/>
      </w:numPr>
    </w:pPr>
  </w:style>
  <w:style w:type="numbering" w:customStyle="1" w:styleId="ImportedStyle22">
    <w:name w:val="Imported Style 22"/>
    <w:rsid w:val="00DD3050"/>
    <w:pPr>
      <w:numPr>
        <w:numId w:val="11"/>
      </w:numPr>
    </w:pPr>
  </w:style>
  <w:style w:type="numbering" w:customStyle="1" w:styleId="ImportedStyle23">
    <w:name w:val="Imported Style 23"/>
    <w:rsid w:val="00DD3050"/>
    <w:pPr>
      <w:numPr>
        <w:numId w:val="12"/>
      </w:numPr>
    </w:pPr>
  </w:style>
  <w:style w:type="character" w:customStyle="1" w:styleId="ListParagraphChar">
    <w:name w:val="List Paragraph Char"/>
    <w:aliases w:val="Listenabsatz1 Char,Liststycke SKL Char,Normal bullet 2 Char,Bullet list Char,Table of contents numbered Char,Indent Paragraph Char,Lettre d'introduction Char,Paragraphe de liste PBLH Char,Graph &amp; Table tite Char,Llista Nivell1 Char"/>
    <w:link w:val="ListParagraph"/>
    <w:uiPriority w:val="34"/>
    <w:qFormat/>
    <w:locked/>
    <w:rsid w:val="00DD3050"/>
  </w:style>
  <w:style w:type="character" w:customStyle="1" w:styleId="normaltextrun">
    <w:name w:val="normaltextrun"/>
    <w:basedOn w:val="DefaultParagraphFont"/>
    <w:rsid w:val="00DD3050"/>
  </w:style>
  <w:style w:type="character" w:styleId="FootnoteReference">
    <w:name w:val="footnote reference"/>
    <w:aliases w:val="BVI fnr,16 Point,Superscript 6 Point,Footnote Reference Superscript,Footnote symbol,Footnote reference number,Times 10 Point,Exposant 3 Point,EN Footnote Reference,note TESI,BVI fnr Zchn Zchn Zchn,ftref Zchn Zchn Zchn"/>
    <w:basedOn w:val="DefaultParagraphFont"/>
    <w:link w:val="BVIfnrZchnZchn"/>
    <w:uiPriority w:val="99"/>
    <w:unhideWhenUsed/>
    <w:qFormat/>
    <w:rsid w:val="00DD3050"/>
    <w:rPr>
      <w:vertAlign w:val="superscript"/>
    </w:rPr>
  </w:style>
  <w:style w:type="character" w:styleId="Strong">
    <w:name w:val="Strong"/>
    <w:basedOn w:val="DefaultParagraphFont"/>
    <w:uiPriority w:val="22"/>
    <w:qFormat/>
    <w:rsid w:val="00DD3050"/>
    <w:rPr>
      <w:b/>
      <w:bCs/>
    </w:rPr>
  </w:style>
  <w:style w:type="character" w:customStyle="1" w:styleId="apple-converted-space">
    <w:name w:val="apple-converted-space"/>
    <w:basedOn w:val="DefaultParagraphFont"/>
    <w:rsid w:val="00DD3050"/>
  </w:style>
  <w:style w:type="paragraph" w:customStyle="1" w:styleId="pf0">
    <w:name w:val="pf0"/>
    <w:basedOn w:val="Normal"/>
    <w:rsid w:val="00DD3050"/>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cf11">
    <w:name w:val="cf11"/>
    <w:basedOn w:val="DefaultParagraphFont"/>
    <w:rsid w:val="00DD3050"/>
    <w:rPr>
      <w:rFonts w:ascii="Segoe UI" w:hAnsi="Segoe UI" w:cs="Segoe UI" w:hint="default"/>
      <w:sz w:val="18"/>
      <w:szCs w:val="18"/>
    </w:rPr>
  </w:style>
  <w:style w:type="character" w:customStyle="1" w:styleId="line-clamp-1">
    <w:name w:val="line-clamp-1"/>
    <w:basedOn w:val="DefaultParagraphFont"/>
    <w:rsid w:val="00DD3050"/>
  </w:style>
  <w:style w:type="paragraph" w:styleId="Revision">
    <w:name w:val="Revision"/>
    <w:hidden/>
    <w:uiPriority w:val="99"/>
    <w:semiHidden/>
    <w:rsid w:val="00DD3050"/>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1"/>
    <w:qFormat/>
    <w:rsid w:val="00DD3050"/>
    <w:pPr>
      <w:widowControl w:val="0"/>
      <w:autoSpaceDE w:val="0"/>
      <w:autoSpaceDN w:val="0"/>
      <w:spacing w:after="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DD3050"/>
    <w:rPr>
      <w:rFonts w:ascii="Times New Roman" w:eastAsia="Times New Roman" w:hAnsi="Times New Roman" w:cs="Times New Roman"/>
      <w:sz w:val="24"/>
      <w:szCs w:val="24"/>
      <w:lang w:val="sq-AL"/>
    </w:rPr>
  </w:style>
  <w:style w:type="character" w:customStyle="1" w:styleId="y2iqfc">
    <w:name w:val="y2iqfc"/>
    <w:basedOn w:val="DefaultParagraphFont"/>
    <w:rsid w:val="00DD3050"/>
  </w:style>
  <w:style w:type="paragraph" w:customStyle="1" w:styleId="BVIfnrZchnZchn">
    <w:name w:val="BVI fnr Zchn Zchn"/>
    <w:aliases w:val="ftref Zchn Zchn,16 Point Zchn Zchn,Superscript 6 Point Zchn Zchn,nota pié di pagina Zchn Zchn,Footnote symbol Zchn Zchn,Footnote reference number Zchn Zchn,Times 10 Point Zchn Zchn,Exposant 3 Point Zchn Zchn"/>
    <w:basedOn w:val="Normal"/>
    <w:link w:val="FootnoteReference"/>
    <w:uiPriority w:val="99"/>
    <w:rsid w:val="00DD3050"/>
    <w:pPr>
      <w:spacing w:after="160" w:line="240" w:lineRule="exact"/>
      <w:jc w:val="both"/>
    </w:pPr>
    <w:rPr>
      <w:vertAlign w:val="superscript"/>
    </w:rPr>
  </w:style>
  <w:style w:type="character" w:customStyle="1" w:styleId="UnresolvedMention1">
    <w:name w:val="Unresolved Mention1"/>
    <w:basedOn w:val="DefaultParagraphFont"/>
    <w:uiPriority w:val="99"/>
    <w:semiHidden/>
    <w:unhideWhenUsed/>
    <w:rsid w:val="00DD3050"/>
    <w:rPr>
      <w:color w:val="605E5C"/>
      <w:shd w:val="clear" w:color="auto" w:fill="E1DFDD"/>
    </w:rPr>
  </w:style>
  <w:style w:type="character" w:customStyle="1" w:styleId="overflow-hidden">
    <w:name w:val="overflow-hidden"/>
    <w:basedOn w:val="DefaultParagraphFont"/>
    <w:rsid w:val="00DD3050"/>
  </w:style>
  <w:style w:type="paragraph" w:styleId="Subtitle">
    <w:name w:val="Subtitle"/>
    <w:basedOn w:val="Normal"/>
    <w:next w:val="Normal"/>
    <w:link w:val="SubtitleChar"/>
    <w:uiPriority w:val="11"/>
    <w:qFormat/>
    <w:rsid w:val="00DD3050"/>
    <w:pPr>
      <w:numPr>
        <w:ilvl w:val="1"/>
      </w:numPr>
      <w:spacing w:after="160" w:line="240" w:lineRule="auto"/>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DD3050"/>
    <w:rPr>
      <w:rFonts w:eastAsiaTheme="minorEastAsia"/>
      <w:color w:val="5A5A5A" w:themeColor="text1" w:themeTint="A5"/>
      <w:spacing w:val="15"/>
      <w:lang w:val="sq-AL"/>
    </w:rPr>
  </w:style>
  <w:style w:type="character" w:customStyle="1" w:styleId="UnresolvedMention2">
    <w:name w:val="Unresolved Mention2"/>
    <w:basedOn w:val="DefaultParagraphFont"/>
    <w:uiPriority w:val="99"/>
    <w:semiHidden/>
    <w:unhideWhenUsed/>
    <w:rsid w:val="00DD3050"/>
    <w:rPr>
      <w:color w:val="605E5C"/>
      <w:shd w:val="clear" w:color="auto" w:fill="E1DFDD"/>
    </w:rPr>
  </w:style>
  <w:style w:type="character" w:styleId="FollowedHyperlink">
    <w:name w:val="FollowedHyperlink"/>
    <w:basedOn w:val="DefaultParagraphFont"/>
    <w:uiPriority w:val="99"/>
    <w:semiHidden/>
    <w:unhideWhenUsed/>
    <w:rsid w:val="000A799D"/>
    <w:rPr>
      <w:color w:val="954F72"/>
      <w:u w:val="single"/>
    </w:rPr>
  </w:style>
  <w:style w:type="paragraph" w:customStyle="1" w:styleId="msonormal0">
    <w:name w:val="msonormal"/>
    <w:basedOn w:val="Normal"/>
    <w:rsid w:val="000A799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0A799D"/>
    <w:pPr>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paragraph" w:customStyle="1" w:styleId="font6">
    <w:name w:val="font6"/>
    <w:basedOn w:val="Normal"/>
    <w:rsid w:val="000A799D"/>
    <w:pP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font7">
    <w:name w:val="font7"/>
    <w:basedOn w:val="Normal"/>
    <w:rsid w:val="000A799D"/>
    <w:pPr>
      <w:spacing w:before="100" w:beforeAutospacing="1" w:after="100" w:afterAutospacing="1" w:line="240" w:lineRule="auto"/>
    </w:pPr>
    <w:rPr>
      <w:rFonts w:ascii="Times New Roman" w:eastAsia="Times New Roman" w:hAnsi="Times New Roman" w:cs="Times New Roman"/>
      <w:b/>
      <w:bCs/>
      <w:color w:val="000000"/>
      <w:sz w:val="12"/>
      <w:szCs w:val="12"/>
      <w:lang w:val="sq-AL" w:eastAsia="sq-AL"/>
    </w:rPr>
  </w:style>
  <w:style w:type="paragraph" w:customStyle="1" w:styleId="font8">
    <w:name w:val="font8"/>
    <w:basedOn w:val="Normal"/>
    <w:rsid w:val="000A799D"/>
    <w:pPr>
      <w:spacing w:before="100" w:beforeAutospacing="1" w:after="100" w:afterAutospacing="1" w:line="240" w:lineRule="auto"/>
    </w:pPr>
    <w:rPr>
      <w:rFonts w:ascii="Times New Roman" w:eastAsia="Times New Roman" w:hAnsi="Times New Roman" w:cs="Times New Roman"/>
      <w:b/>
      <w:bCs/>
      <w:color w:val="333333"/>
      <w:sz w:val="12"/>
      <w:szCs w:val="12"/>
      <w:lang w:val="sq-AL" w:eastAsia="sq-AL"/>
    </w:rPr>
  </w:style>
  <w:style w:type="paragraph" w:customStyle="1" w:styleId="font9">
    <w:name w:val="font9"/>
    <w:basedOn w:val="Normal"/>
    <w:rsid w:val="000A799D"/>
    <w:pPr>
      <w:spacing w:before="100" w:beforeAutospacing="1" w:after="100" w:afterAutospacing="1" w:line="240" w:lineRule="auto"/>
    </w:pPr>
    <w:rPr>
      <w:rFonts w:ascii="Times New Roman" w:eastAsia="Times New Roman" w:hAnsi="Times New Roman" w:cs="Times New Roman"/>
      <w:i/>
      <w:iCs/>
      <w:color w:val="000000"/>
      <w:sz w:val="12"/>
      <w:szCs w:val="12"/>
      <w:lang w:val="sq-AL" w:eastAsia="sq-AL"/>
    </w:rPr>
  </w:style>
  <w:style w:type="paragraph" w:customStyle="1" w:styleId="font10">
    <w:name w:val="font10"/>
    <w:basedOn w:val="Normal"/>
    <w:rsid w:val="000A799D"/>
    <w:pPr>
      <w:spacing w:before="100" w:beforeAutospacing="1" w:after="100" w:afterAutospacing="1" w:line="240" w:lineRule="auto"/>
    </w:pPr>
    <w:rPr>
      <w:rFonts w:ascii="Times New Roman" w:eastAsia="Times New Roman" w:hAnsi="Times New Roman" w:cs="Times New Roman"/>
      <w:color w:val="000000"/>
      <w:sz w:val="12"/>
      <w:szCs w:val="12"/>
      <w:lang w:val="sq-AL" w:eastAsia="sq-AL"/>
    </w:rPr>
  </w:style>
  <w:style w:type="paragraph" w:customStyle="1" w:styleId="font11">
    <w:name w:val="font11"/>
    <w:basedOn w:val="Normal"/>
    <w:rsid w:val="000A799D"/>
    <w:pPr>
      <w:spacing w:before="100" w:beforeAutospacing="1" w:after="100" w:afterAutospacing="1" w:line="240" w:lineRule="auto"/>
    </w:pPr>
    <w:rPr>
      <w:rFonts w:ascii="Times New Roman" w:eastAsia="Times New Roman" w:hAnsi="Times New Roman" w:cs="Times New Roman"/>
      <w:b/>
      <w:bCs/>
      <w:color w:val="FF0000"/>
      <w:sz w:val="12"/>
      <w:szCs w:val="12"/>
      <w:lang w:val="sq-AL" w:eastAsia="sq-AL"/>
    </w:rPr>
  </w:style>
  <w:style w:type="paragraph" w:customStyle="1" w:styleId="font12">
    <w:name w:val="font12"/>
    <w:basedOn w:val="Normal"/>
    <w:rsid w:val="000A799D"/>
    <w:pPr>
      <w:spacing w:before="100" w:beforeAutospacing="1" w:after="100" w:afterAutospacing="1" w:line="240" w:lineRule="auto"/>
    </w:pPr>
    <w:rPr>
      <w:rFonts w:ascii="Times New Roman" w:eastAsia="Times New Roman" w:hAnsi="Times New Roman" w:cs="Times New Roman"/>
      <w:i/>
      <w:iCs/>
      <w:sz w:val="12"/>
      <w:szCs w:val="12"/>
      <w:lang w:val="sq-AL" w:eastAsia="sq-AL"/>
    </w:rPr>
  </w:style>
  <w:style w:type="paragraph" w:customStyle="1" w:styleId="xl65">
    <w:name w:val="xl65"/>
    <w:basedOn w:val="Normal"/>
    <w:rsid w:val="000A799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0A799D"/>
    <w:pP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67">
    <w:name w:val="xl67"/>
    <w:basedOn w:val="Normal"/>
    <w:rsid w:val="000A799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8">
    <w:name w:val="xl68"/>
    <w:basedOn w:val="Normal"/>
    <w:rsid w:val="000A799D"/>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9">
    <w:name w:val="xl69"/>
    <w:basedOn w:val="Normal"/>
    <w:rsid w:val="000A799D"/>
    <w:pPr>
      <w:spacing w:before="100" w:beforeAutospacing="1" w:after="100" w:afterAutospacing="1" w:line="240" w:lineRule="auto"/>
    </w:pPr>
    <w:rPr>
      <w:rFonts w:ascii="Times New Roman" w:eastAsia="Times New Roman" w:hAnsi="Times New Roman" w:cs="Times New Roman"/>
      <w:color w:val="FF0000"/>
      <w:sz w:val="24"/>
      <w:szCs w:val="24"/>
      <w:lang w:val="sq-AL" w:eastAsia="sq-AL"/>
    </w:rPr>
  </w:style>
  <w:style w:type="paragraph" w:customStyle="1" w:styleId="xl70">
    <w:name w:val="xl70"/>
    <w:basedOn w:val="Normal"/>
    <w:rsid w:val="000A799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1">
    <w:name w:val="xl71"/>
    <w:basedOn w:val="Normal"/>
    <w:rsid w:val="000A799D"/>
    <w:pP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72">
    <w:name w:val="xl72"/>
    <w:basedOn w:val="Normal"/>
    <w:rsid w:val="000A799D"/>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3">
    <w:name w:val="xl73"/>
    <w:basedOn w:val="Normal"/>
    <w:rsid w:val="000A799D"/>
    <w:pPr>
      <w:spacing w:before="100" w:beforeAutospacing="1" w:after="100" w:afterAutospacing="1" w:line="240" w:lineRule="auto"/>
      <w:textAlignment w:val="top"/>
    </w:pPr>
    <w:rPr>
      <w:rFonts w:ascii="Times New Roman" w:eastAsia="Times New Roman" w:hAnsi="Times New Roman" w:cs="Times New Roman"/>
      <w:sz w:val="24"/>
      <w:szCs w:val="24"/>
      <w:lang w:val="sq-AL" w:eastAsia="sq-AL"/>
    </w:rPr>
  </w:style>
  <w:style w:type="paragraph" w:customStyle="1" w:styleId="xl74">
    <w:name w:val="xl74"/>
    <w:basedOn w:val="Normal"/>
    <w:rsid w:val="000A799D"/>
    <w:pPr>
      <w:pBdr>
        <w:top w:val="single" w:sz="8" w:space="0" w:color="auto"/>
        <w:lef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5">
    <w:name w:val="xl75"/>
    <w:basedOn w:val="Normal"/>
    <w:rsid w:val="000A799D"/>
    <w:pPr>
      <w:pBdr>
        <w:top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6">
    <w:name w:val="xl76"/>
    <w:basedOn w:val="Normal"/>
    <w:rsid w:val="000A799D"/>
    <w:pPr>
      <w:pBdr>
        <w:top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7">
    <w:name w:val="xl77"/>
    <w:basedOn w:val="Normal"/>
    <w:rsid w:val="000A799D"/>
    <w:pPr>
      <w:pBdr>
        <w:top w:val="single" w:sz="8" w:space="0" w:color="auto"/>
        <w:left w:val="single" w:sz="8" w:space="0" w:color="auto"/>
        <w:bottom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color w:val="000000"/>
      <w:sz w:val="12"/>
      <w:szCs w:val="12"/>
      <w:lang w:val="sq-AL" w:eastAsia="sq-AL"/>
    </w:rPr>
  </w:style>
  <w:style w:type="paragraph" w:customStyle="1" w:styleId="xl78">
    <w:name w:val="xl78"/>
    <w:basedOn w:val="Normal"/>
    <w:rsid w:val="000A799D"/>
    <w:pPr>
      <w:pBdr>
        <w:top w:val="single" w:sz="8" w:space="0" w:color="auto"/>
        <w:bottom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color w:val="000000"/>
      <w:sz w:val="12"/>
      <w:szCs w:val="12"/>
      <w:lang w:val="sq-AL" w:eastAsia="sq-AL"/>
    </w:rPr>
  </w:style>
  <w:style w:type="paragraph" w:customStyle="1" w:styleId="xl79">
    <w:name w:val="xl79"/>
    <w:basedOn w:val="Normal"/>
    <w:rsid w:val="000A799D"/>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color w:val="000000"/>
      <w:sz w:val="12"/>
      <w:szCs w:val="12"/>
      <w:lang w:val="sq-AL" w:eastAsia="sq-AL"/>
    </w:rPr>
  </w:style>
  <w:style w:type="paragraph" w:customStyle="1" w:styleId="xl80">
    <w:name w:val="xl80"/>
    <w:basedOn w:val="Normal"/>
    <w:rsid w:val="000A799D"/>
    <w:pPr>
      <w:pBdr>
        <w:top w:val="single" w:sz="8" w:space="0" w:color="auto"/>
        <w:left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1">
    <w:name w:val="xl81"/>
    <w:basedOn w:val="Normal"/>
    <w:rsid w:val="000A799D"/>
    <w:pPr>
      <w:pBdr>
        <w:top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2">
    <w:name w:val="xl82"/>
    <w:basedOn w:val="Normal"/>
    <w:rsid w:val="000A799D"/>
    <w:pPr>
      <w:pBdr>
        <w:top w:val="single" w:sz="8" w:space="0" w:color="auto"/>
        <w:right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3">
    <w:name w:val="xl83"/>
    <w:basedOn w:val="Normal"/>
    <w:rsid w:val="000A799D"/>
    <w:pPr>
      <w:pBdr>
        <w:top w:val="single" w:sz="8" w:space="0" w:color="auto"/>
        <w:left w:val="single" w:sz="8" w:space="0" w:color="auto"/>
        <w:bottom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4">
    <w:name w:val="xl84"/>
    <w:basedOn w:val="Normal"/>
    <w:rsid w:val="000A799D"/>
    <w:pPr>
      <w:pBdr>
        <w:top w:val="single" w:sz="8" w:space="0" w:color="auto"/>
        <w:bottom w:val="single" w:sz="8"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5">
    <w:name w:val="xl85"/>
    <w:basedOn w:val="Normal"/>
    <w:rsid w:val="000A799D"/>
    <w:pPr>
      <w:pBdr>
        <w:top w:val="single" w:sz="8" w:space="0" w:color="auto"/>
        <w:bottom w:val="single" w:sz="8"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86">
    <w:name w:val="xl86"/>
    <w:basedOn w:val="Normal"/>
    <w:rsid w:val="000A799D"/>
    <w:pPr>
      <w:pBdr>
        <w:top w:val="single" w:sz="8" w:space="0" w:color="auto"/>
        <w:left w:val="single" w:sz="4"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87">
    <w:name w:val="xl87"/>
    <w:basedOn w:val="Normal"/>
    <w:rsid w:val="000A799D"/>
    <w:pPr>
      <w:pBdr>
        <w:top w:val="single" w:sz="8" w:space="0" w:color="auto"/>
        <w:left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88">
    <w:name w:val="xl88"/>
    <w:basedOn w:val="Normal"/>
    <w:rsid w:val="000A799D"/>
    <w:pPr>
      <w:pBdr>
        <w:lef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89">
    <w:name w:val="xl89"/>
    <w:basedOn w:val="Normal"/>
    <w:rsid w:val="000A799D"/>
    <w:pPr>
      <w:pBdr>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0">
    <w:name w:val="xl90"/>
    <w:basedOn w:val="Normal"/>
    <w:rsid w:val="000A799D"/>
    <w:pPr>
      <w:pBdr>
        <w:left w:val="single" w:sz="8" w:space="0" w:color="auto"/>
        <w:bottom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1">
    <w:name w:val="xl91"/>
    <w:basedOn w:val="Normal"/>
    <w:rsid w:val="000A799D"/>
    <w:pPr>
      <w:pBdr>
        <w:bottom w:val="single" w:sz="4"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2">
    <w:name w:val="xl92"/>
    <w:basedOn w:val="Normal"/>
    <w:rsid w:val="000A799D"/>
    <w:pPr>
      <w:pBdr>
        <w:left w:val="single" w:sz="8" w:space="0" w:color="auto"/>
        <w:right w:val="single" w:sz="8" w:space="0" w:color="auto"/>
      </w:pBdr>
      <w:shd w:val="clear" w:color="000000" w:fill="E7E6E6"/>
      <w:spacing w:before="100" w:beforeAutospacing="1" w:after="100" w:afterAutospacing="1" w:line="240" w:lineRule="auto"/>
      <w:jc w:val="center"/>
      <w:textAlignment w:val="top"/>
    </w:pPr>
    <w:rPr>
      <w:rFonts w:ascii="Times New Roman" w:eastAsia="Times New Roman" w:hAnsi="Times New Roman" w:cs="Times New Roman"/>
      <w:b/>
      <w:bCs/>
      <w:sz w:val="12"/>
      <w:szCs w:val="12"/>
      <w:lang w:val="sq-AL" w:eastAsia="sq-AL"/>
    </w:rPr>
  </w:style>
  <w:style w:type="paragraph" w:customStyle="1" w:styleId="xl93">
    <w:name w:val="xl93"/>
    <w:basedOn w:val="Normal"/>
    <w:rsid w:val="000A799D"/>
    <w:pPr>
      <w:pBdr>
        <w:top w:val="single" w:sz="8" w:space="0" w:color="auto"/>
        <w:left w:val="single" w:sz="8" w:space="0" w:color="auto"/>
        <w:bottom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4">
    <w:name w:val="xl94"/>
    <w:basedOn w:val="Normal"/>
    <w:rsid w:val="000A799D"/>
    <w:pPr>
      <w:pBdr>
        <w:top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5">
    <w:name w:val="xl95"/>
    <w:basedOn w:val="Normal"/>
    <w:rsid w:val="000A799D"/>
    <w:pPr>
      <w:pBdr>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6">
    <w:name w:val="xl96"/>
    <w:basedOn w:val="Normal"/>
    <w:rsid w:val="000A799D"/>
    <w:pPr>
      <w:pBdr>
        <w:left w:val="single" w:sz="4"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7">
    <w:name w:val="xl97"/>
    <w:basedOn w:val="Normal"/>
    <w:rsid w:val="000A799D"/>
    <w:pPr>
      <w:pBdr>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8">
    <w:name w:val="xl98"/>
    <w:basedOn w:val="Normal"/>
    <w:rsid w:val="000A799D"/>
    <w:pPr>
      <w:pBdr>
        <w:left w:val="single" w:sz="8" w:space="0" w:color="auto"/>
        <w:bottom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99">
    <w:name w:val="xl99"/>
    <w:basedOn w:val="Normal"/>
    <w:rsid w:val="000A799D"/>
    <w:pPr>
      <w:pBdr>
        <w:top w:val="single" w:sz="4" w:space="0" w:color="auto"/>
        <w:left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100">
    <w:name w:val="xl100"/>
    <w:basedOn w:val="Normal"/>
    <w:rsid w:val="000A799D"/>
    <w:pPr>
      <w:pBdr>
        <w:top w:val="single" w:sz="4" w:space="0" w:color="auto"/>
        <w:left w:val="single" w:sz="4"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101">
    <w:name w:val="xl101"/>
    <w:basedOn w:val="Normal"/>
    <w:rsid w:val="000A799D"/>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102">
    <w:name w:val="xl102"/>
    <w:basedOn w:val="Normal"/>
    <w:rsid w:val="000A799D"/>
    <w:pPr>
      <w:pBdr>
        <w:top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103">
    <w:name w:val="xl103"/>
    <w:basedOn w:val="Normal"/>
    <w:rsid w:val="000A799D"/>
    <w:pPr>
      <w:pBdr>
        <w:top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lang w:val="sq-AL" w:eastAsia="sq-AL"/>
    </w:rPr>
  </w:style>
  <w:style w:type="paragraph" w:customStyle="1" w:styleId="xl104">
    <w:name w:val="xl104"/>
    <w:basedOn w:val="Normal"/>
    <w:rsid w:val="000A799D"/>
    <w:pPr>
      <w:pBdr>
        <w:top w:val="single" w:sz="8" w:space="0" w:color="auto"/>
        <w:lef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05">
    <w:name w:val="xl105"/>
    <w:basedOn w:val="Normal"/>
    <w:rsid w:val="000A799D"/>
    <w:pPr>
      <w:pBdr>
        <w:top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06">
    <w:name w:val="xl106"/>
    <w:basedOn w:val="Normal"/>
    <w:rsid w:val="000A799D"/>
    <w:pPr>
      <w:pBdr>
        <w:top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07">
    <w:name w:val="xl107"/>
    <w:basedOn w:val="Normal"/>
    <w:rsid w:val="000A799D"/>
    <w:pPr>
      <w:pBdr>
        <w:top w:val="single" w:sz="8" w:space="0" w:color="auto"/>
        <w:lef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val="sq-AL" w:eastAsia="sq-AL"/>
    </w:rPr>
  </w:style>
  <w:style w:type="paragraph" w:customStyle="1" w:styleId="xl108">
    <w:name w:val="xl108"/>
    <w:basedOn w:val="Normal"/>
    <w:rsid w:val="000A799D"/>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val="sq-AL" w:eastAsia="sq-AL"/>
    </w:rPr>
  </w:style>
  <w:style w:type="paragraph" w:customStyle="1" w:styleId="xl109">
    <w:name w:val="xl109"/>
    <w:basedOn w:val="Normal"/>
    <w:rsid w:val="000A799D"/>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val="sq-AL" w:eastAsia="sq-AL"/>
    </w:rPr>
  </w:style>
  <w:style w:type="paragraph" w:customStyle="1" w:styleId="xl110">
    <w:name w:val="xl110"/>
    <w:basedOn w:val="Normal"/>
    <w:rsid w:val="000A799D"/>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val="sq-AL" w:eastAsia="sq-AL"/>
    </w:rPr>
  </w:style>
  <w:style w:type="paragraph" w:customStyle="1" w:styleId="xl111">
    <w:name w:val="xl111"/>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12">
    <w:name w:val="xl112"/>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13">
    <w:name w:val="xl113"/>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14">
    <w:name w:val="xl114"/>
    <w:basedOn w:val="Normal"/>
    <w:rsid w:val="000A799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15">
    <w:name w:val="xl115"/>
    <w:basedOn w:val="Normal"/>
    <w:rsid w:val="000A799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222222"/>
      <w:sz w:val="12"/>
      <w:szCs w:val="12"/>
      <w:lang w:val="sq-AL" w:eastAsia="sq-AL"/>
    </w:rPr>
  </w:style>
  <w:style w:type="paragraph" w:customStyle="1" w:styleId="xl116">
    <w:name w:val="xl116"/>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17">
    <w:name w:val="xl117"/>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val="sq-AL" w:eastAsia="sq-AL"/>
    </w:rPr>
  </w:style>
  <w:style w:type="paragraph" w:customStyle="1" w:styleId="xl118">
    <w:name w:val="xl118"/>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9">
    <w:name w:val="xl119"/>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20">
    <w:name w:val="xl120"/>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1">
    <w:name w:val="xl121"/>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2">
    <w:name w:val="xl122"/>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2"/>
      <w:szCs w:val="12"/>
      <w:lang w:val="sq-AL" w:eastAsia="sq-AL"/>
    </w:rPr>
  </w:style>
  <w:style w:type="paragraph" w:customStyle="1" w:styleId="xl123">
    <w:name w:val="xl123"/>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val="sq-AL" w:eastAsia="sq-AL"/>
    </w:rPr>
  </w:style>
  <w:style w:type="paragraph" w:customStyle="1" w:styleId="xl124">
    <w:name w:val="xl124"/>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5">
    <w:name w:val="xl125"/>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2"/>
      <w:szCs w:val="12"/>
      <w:lang w:val="sq-AL" w:eastAsia="sq-AL"/>
    </w:rPr>
  </w:style>
  <w:style w:type="paragraph" w:customStyle="1" w:styleId="xl126">
    <w:name w:val="xl126"/>
    <w:basedOn w:val="Normal"/>
    <w:rsid w:val="000A799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2"/>
      <w:szCs w:val="12"/>
      <w:lang w:val="sq-AL" w:eastAsia="sq-AL"/>
    </w:rPr>
  </w:style>
  <w:style w:type="paragraph" w:customStyle="1" w:styleId="xl127">
    <w:name w:val="xl127"/>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28">
    <w:name w:val="xl128"/>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29">
    <w:name w:val="xl129"/>
    <w:basedOn w:val="Normal"/>
    <w:rsid w:val="000A799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30">
    <w:name w:val="xl130"/>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31">
    <w:name w:val="xl131"/>
    <w:basedOn w:val="Normal"/>
    <w:rsid w:val="000A799D"/>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32">
    <w:name w:val="xl132"/>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33">
    <w:name w:val="xl133"/>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34">
    <w:name w:val="xl134"/>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35">
    <w:name w:val="xl135"/>
    <w:basedOn w:val="Normal"/>
    <w:rsid w:val="000A799D"/>
    <w:pPr>
      <w:pBdr>
        <w:left w:val="single" w:sz="8" w:space="0" w:color="auto"/>
        <w:bottom w:val="single" w:sz="8" w:space="0" w:color="auto"/>
      </w:pBdr>
      <w:shd w:val="clear" w:color="000000" w:fill="F8CBAD"/>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36">
    <w:name w:val="xl136"/>
    <w:basedOn w:val="Normal"/>
    <w:rsid w:val="000A799D"/>
    <w:pPr>
      <w:pBdr>
        <w:bottom w:val="single" w:sz="8" w:space="0" w:color="auto"/>
      </w:pBdr>
      <w:shd w:val="clear" w:color="000000" w:fill="F8CBAD"/>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37">
    <w:name w:val="xl137"/>
    <w:basedOn w:val="Normal"/>
    <w:rsid w:val="000A799D"/>
    <w:pPr>
      <w:pBdr>
        <w:bottom w:val="single" w:sz="8" w:space="0" w:color="auto"/>
        <w:right w:val="single" w:sz="8" w:space="0" w:color="auto"/>
      </w:pBdr>
      <w:shd w:val="clear" w:color="000000" w:fill="F8CBAD"/>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38">
    <w:name w:val="xl138"/>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val="sq-AL" w:eastAsia="sq-AL"/>
    </w:rPr>
  </w:style>
  <w:style w:type="paragraph" w:customStyle="1" w:styleId="xl139">
    <w:name w:val="xl139"/>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40">
    <w:name w:val="xl140"/>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41">
    <w:name w:val="xl141"/>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42">
    <w:name w:val="xl142"/>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43">
    <w:name w:val="xl143"/>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44">
    <w:name w:val="xl144"/>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2"/>
      <w:szCs w:val="12"/>
      <w:lang w:val="sq-AL" w:eastAsia="sq-AL"/>
    </w:rPr>
  </w:style>
  <w:style w:type="paragraph" w:customStyle="1" w:styleId="xl145">
    <w:name w:val="xl145"/>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12"/>
      <w:szCs w:val="12"/>
      <w:lang w:val="sq-AL" w:eastAsia="sq-AL"/>
    </w:rPr>
  </w:style>
  <w:style w:type="paragraph" w:customStyle="1" w:styleId="xl146">
    <w:name w:val="xl146"/>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12"/>
      <w:szCs w:val="12"/>
      <w:lang w:val="sq-AL" w:eastAsia="sq-AL"/>
    </w:rPr>
  </w:style>
  <w:style w:type="paragraph" w:customStyle="1" w:styleId="xl147">
    <w:name w:val="xl147"/>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48">
    <w:name w:val="xl148"/>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2"/>
      <w:szCs w:val="12"/>
      <w:lang w:val="sq-AL" w:eastAsia="sq-AL"/>
    </w:rPr>
  </w:style>
  <w:style w:type="paragraph" w:customStyle="1" w:styleId="xl149">
    <w:name w:val="xl149"/>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val="sq-AL" w:eastAsia="sq-AL"/>
    </w:rPr>
  </w:style>
  <w:style w:type="paragraph" w:customStyle="1" w:styleId="xl150">
    <w:name w:val="xl150"/>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51">
    <w:name w:val="xl151"/>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52">
    <w:name w:val="xl152"/>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53">
    <w:name w:val="xl153"/>
    <w:basedOn w:val="Normal"/>
    <w:rsid w:val="000A799D"/>
    <w:pPr>
      <w:pBdr>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54">
    <w:name w:val="xl154"/>
    <w:basedOn w:val="Normal"/>
    <w:rsid w:val="000A799D"/>
    <w:pPr>
      <w:pBdr>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55">
    <w:name w:val="xl155"/>
    <w:basedOn w:val="Normal"/>
    <w:rsid w:val="000A799D"/>
    <w:pPr>
      <w:pBdr>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56">
    <w:name w:val="xl156"/>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57">
    <w:name w:val="xl157"/>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58">
    <w:name w:val="xl158"/>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2"/>
      <w:szCs w:val="12"/>
      <w:lang w:val="sq-AL" w:eastAsia="sq-AL"/>
    </w:rPr>
  </w:style>
  <w:style w:type="paragraph" w:customStyle="1" w:styleId="xl159">
    <w:name w:val="xl159"/>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60">
    <w:name w:val="xl160"/>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61">
    <w:name w:val="xl161"/>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2"/>
      <w:szCs w:val="12"/>
      <w:lang w:val="sq-AL" w:eastAsia="sq-AL"/>
    </w:rPr>
  </w:style>
  <w:style w:type="paragraph" w:customStyle="1" w:styleId="xl162">
    <w:name w:val="xl162"/>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63">
    <w:name w:val="xl163"/>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64">
    <w:name w:val="xl164"/>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65">
    <w:name w:val="xl165"/>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66">
    <w:name w:val="xl166"/>
    <w:basedOn w:val="Normal"/>
    <w:rsid w:val="000A799D"/>
    <w:pPr>
      <w:spacing w:before="100" w:beforeAutospacing="1" w:after="100" w:afterAutospacing="1" w:line="240" w:lineRule="auto"/>
      <w:textAlignment w:val="top"/>
    </w:pPr>
    <w:rPr>
      <w:rFonts w:ascii="Times New Roman" w:eastAsia="Times New Roman" w:hAnsi="Times New Roman" w:cs="Times New Roman"/>
      <w:sz w:val="12"/>
      <w:szCs w:val="12"/>
      <w:lang w:val="sq-AL" w:eastAsia="sq-AL"/>
    </w:rPr>
  </w:style>
  <w:style w:type="paragraph" w:customStyle="1" w:styleId="xl167">
    <w:name w:val="xl167"/>
    <w:basedOn w:val="Normal"/>
    <w:rsid w:val="000A799D"/>
    <w:pP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68">
    <w:name w:val="xl168"/>
    <w:basedOn w:val="Normal"/>
    <w:rsid w:val="000A799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69">
    <w:name w:val="xl169"/>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70">
    <w:name w:val="xl170"/>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71">
    <w:name w:val="xl171"/>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72">
    <w:name w:val="xl172"/>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paragraph" w:customStyle="1" w:styleId="xl173">
    <w:name w:val="xl173"/>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val="sq-AL" w:eastAsia="sq-AL"/>
    </w:rPr>
  </w:style>
  <w:style w:type="paragraph" w:customStyle="1" w:styleId="xl174">
    <w:name w:val="xl174"/>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75">
    <w:name w:val="xl175"/>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76">
    <w:name w:val="xl176"/>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77">
    <w:name w:val="xl177"/>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val="sq-AL" w:eastAsia="sq-AL"/>
    </w:rPr>
  </w:style>
  <w:style w:type="paragraph" w:customStyle="1" w:styleId="xl178">
    <w:name w:val="xl178"/>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79">
    <w:name w:val="xl179"/>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80">
    <w:name w:val="xl180"/>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val="sq-AL" w:eastAsia="sq-AL"/>
    </w:rPr>
  </w:style>
  <w:style w:type="paragraph" w:customStyle="1" w:styleId="xl181">
    <w:name w:val="xl181"/>
    <w:basedOn w:val="Normal"/>
    <w:rsid w:val="000A799D"/>
    <w:pPr>
      <w:pBdr>
        <w:top w:val="single" w:sz="8" w:space="0" w:color="auto"/>
        <w:lef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82">
    <w:name w:val="xl182"/>
    <w:basedOn w:val="Normal"/>
    <w:rsid w:val="000A799D"/>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83">
    <w:name w:val="xl183"/>
    <w:basedOn w:val="Normal"/>
    <w:rsid w:val="000A799D"/>
    <w:pPr>
      <w:pBdr>
        <w:top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84">
    <w:name w:val="xl184"/>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85">
    <w:name w:val="xl185"/>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86">
    <w:name w:val="xl186"/>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val="sq-AL" w:eastAsia="sq-AL"/>
    </w:rPr>
  </w:style>
  <w:style w:type="paragraph" w:customStyle="1" w:styleId="xl187">
    <w:name w:val="xl187"/>
    <w:basedOn w:val="Normal"/>
    <w:rsid w:val="000A799D"/>
    <w:pPr>
      <w:pBdr>
        <w:top w:val="single" w:sz="8" w:space="0" w:color="auto"/>
        <w:left w:val="single" w:sz="8"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88">
    <w:name w:val="xl188"/>
    <w:basedOn w:val="Normal"/>
    <w:rsid w:val="000A799D"/>
    <w:pPr>
      <w:pBdr>
        <w:top w:val="single" w:sz="8"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89">
    <w:name w:val="xl189"/>
    <w:basedOn w:val="Normal"/>
    <w:rsid w:val="000A799D"/>
    <w:pPr>
      <w:pBdr>
        <w:top w:val="single" w:sz="8" w:space="0" w:color="auto"/>
        <w:right w:val="single" w:sz="8"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90">
    <w:name w:val="xl190"/>
    <w:basedOn w:val="Normal"/>
    <w:rsid w:val="000A799D"/>
    <w:pPr>
      <w:spacing w:before="100" w:beforeAutospacing="1" w:after="100" w:afterAutospacing="1" w:line="240" w:lineRule="auto"/>
      <w:textAlignment w:val="center"/>
    </w:pPr>
    <w:rPr>
      <w:rFonts w:ascii="Times New Roman" w:eastAsia="Times New Roman" w:hAnsi="Times New Roman" w:cs="Times New Roman"/>
      <w:sz w:val="12"/>
      <w:szCs w:val="12"/>
      <w:lang w:val="sq-AL" w:eastAsia="sq-AL"/>
    </w:rPr>
  </w:style>
  <w:style w:type="paragraph" w:customStyle="1" w:styleId="xl191">
    <w:name w:val="xl191"/>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xl192">
    <w:name w:val="xl192"/>
    <w:basedOn w:val="Normal"/>
    <w:rsid w:val="000A799D"/>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3">
    <w:name w:val="xl193"/>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4">
    <w:name w:val="xl194"/>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195">
    <w:name w:val="xl195"/>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6">
    <w:name w:val="xl196"/>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97">
    <w:name w:val="xl197"/>
    <w:basedOn w:val="Normal"/>
    <w:rsid w:val="000A799D"/>
    <w:pPr>
      <w:spacing w:before="100" w:beforeAutospacing="1" w:after="100" w:afterAutospacing="1" w:line="240" w:lineRule="auto"/>
      <w:jc w:val="both"/>
      <w:textAlignment w:val="center"/>
    </w:pPr>
    <w:rPr>
      <w:rFonts w:ascii="Times New Roman" w:eastAsia="Times New Roman" w:hAnsi="Times New Roman" w:cs="Times New Roman"/>
      <w:sz w:val="12"/>
      <w:szCs w:val="12"/>
      <w:lang w:val="sq-AL" w:eastAsia="sq-AL"/>
    </w:rPr>
  </w:style>
  <w:style w:type="paragraph" w:customStyle="1" w:styleId="xl198">
    <w:name w:val="xl198"/>
    <w:basedOn w:val="Normal"/>
    <w:rsid w:val="000A79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cs="Times New Roman"/>
      <w:b/>
      <w:bCs/>
      <w:sz w:val="12"/>
      <w:szCs w:val="12"/>
      <w:lang w:val="sq-AL" w:eastAsia="sq-AL"/>
    </w:rPr>
  </w:style>
  <w:style w:type="paragraph" w:customStyle="1" w:styleId="xl199">
    <w:name w:val="xl199"/>
    <w:basedOn w:val="Normal"/>
    <w:rsid w:val="000A79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2"/>
      <w:szCs w:val="12"/>
      <w:lang w:val="sq-AL" w:eastAsia="sq-AL"/>
    </w:rPr>
  </w:style>
  <w:style w:type="paragraph" w:customStyle="1" w:styleId="xl200">
    <w:name w:val="xl200"/>
    <w:basedOn w:val="Normal"/>
    <w:rsid w:val="000A7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xl201">
    <w:name w:val="xl201"/>
    <w:basedOn w:val="Normal"/>
    <w:rsid w:val="000A799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paragraph" w:customStyle="1" w:styleId="xl202">
    <w:name w:val="xl202"/>
    <w:basedOn w:val="Normal"/>
    <w:rsid w:val="000A799D"/>
    <w:pPr>
      <w:pBdr>
        <w:top w:val="single" w:sz="4" w:space="0" w:color="auto"/>
        <w:left w:val="single" w:sz="4" w:space="0" w:color="auto"/>
        <w:bottom w:val="single" w:sz="4" w:space="0" w:color="auto"/>
      </w:pBdr>
      <w:shd w:val="clear" w:color="000000" w:fill="9BC2E6"/>
      <w:spacing w:before="100" w:beforeAutospacing="1" w:after="100" w:afterAutospacing="1" w:line="240" w:lineRule="auto"/>
      <w:jc w:val="center"/>
    </w:pPr>
    <w:rPr>
      <w:rFonts w:ascii="Times New Roman" w:eastAsia="Times New Roman" w:hAnsi="Times New Roman" w:cs="Times New Roman"/>
      <w:sz w:val="12"/>
      <w:szCs w:val="12"/>
      <w:lang w:val="sq-AL" w:eastAsia="sq-AL"/>
    </w:rPr>
  </w:style>
  <w:style w:type="paragraph" w:customStyle="1" w:styleId="xl203">
    <w:name w:val="xl203"/>
    <w:basedOn w:val="Normal"/>
    <w:rsid w:val="000A799D"/>
    <w:pPr>
      <w:pBdr>
        <w:top w:val="single" w:sz="4" w:space="0" w:color="auto"/>
        <w:bottom w:val="single" w:sz="4" w:space="0" w:color="auto"/>
      </w:pBdr>
      <w:shd w:val="clear" w:color="000000" w:fill="9BC2E6"/>
      <w:spacing w:before="100" w:beforeAutospacing="1" w:after="100" w:afterAutospacing="1" w:line="240" w:lineRule="auto"/>
      <w:jc w:val="center"/>
    </w:pPr>
    <w:rPr>
      <w:rFonts w:ascii="Times New Roman" w:eastAsia="Times New Roman" w:hAnsi="Times New Roman" w:cs="Times New Roman"/>
      <w:sz w:val="12"/>
      <w:szCs w:val="12"/>
      <w:lang w:val="sq-AL" w:eastAsia="sq-AL"/>
    </w:rPr>
  </w:style>
  <w:style w:type="paragraph" w:customStyle="1" w:styleId="xl204">
    <w:name w:val="xl204"/>
    <w:basedOn w:val="Normal"/>
    <w:rsid w:val="000A799D"/>
    <w:pPr>
      <w:pBdr>
        <w:top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Times New Roman" w:eastAsia="Times New Roman" w:hAnsi="Times New Roman" w:cs="Times New Roman"/>
      <w:sz w:val="12"/>
      <w:szCs w:val="12"/>
      <w:lang w:val="sq-AL" w:eastAsia="sq-AL"/>
    </w:rPr>
  </w:style>
  <w:style w:type="paragraph" w:customStyle="1" w:styleId="xl205">
    <w:name w:val="xl205"/>
    <w:basedOn w:val="Normal"/>
    <w:rsid w:val="000A799D"/>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b/>
      <w:bCs/>
      <w:sz w:val="12"/>
      <w:szCs w:val="12"/>
      <w:lang w:val="sq-AL" w:eastAsia="sq-AL"/>
    </w:rPr>
  </w:style>
  <w:style w:type="character" w:customStyle="1" w:styleId="q4iawc">
    <w:name w:val="q4iawc"/>
    <w:basedOn w:val="DefaultParagraphFont"/>
    <w:rsid w:val="0094425A"/>
  </w:style>
  <w:style w:type="character" w:styleId="PlaceholderText">
    <w:name w:val="Placeholder Text"/>
    <w:basedOn w:val="DefaultParagraphFont"/>
    <w:uiPriority w:val="99"/>
    <w:semiHidden/>
    <w:rsid w:val="009442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02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ing.com/ck/a?!&amp;&amp;p=38a7c25fe797d1d11b3cfefaf721365360029fb56e3a7378058d22023c1f7bd4JmltdHM9MTcyOTQ2ODgwMA&amp;ptn=3&amp;ver=2&amp;hsh=4&amp;fclid=18235f3e-cdc4-69d5-3c49-4cfdccb16857&amp;psq=ministria+e+arsimit+dhe+sportit+ASCAP&amp;u=a1aHR0cHM6Ly93d3cuYXNjYXAuZWR1LmFsLw&amp;ntb=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bankofalbania.org/rc/doc/Stabilisation_and_Association_Agreement_4521.pdf"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ankofalbania.org/rc/doc/Stabilisation_and_Association_Agreement_4521.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fpp.kqz.gov.al/kreu/reports" TargetMode="External"/><Relationship Id="rId1" Type="http://schemas.openxmlformats.org/officeDocument/2006/relationships/hyperlink" Target="https://www.sigmaweb.org/publications/Monitoring-Report-2021-Alban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A120A988EFB4E02BBFA21FCBA8E8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859</Nr_x002e__x0020_akti>
    <Data_x0020_e_x0020_Krijimit xmlns="0e656187-b300-4fb0-8bf4-3a50f872073c">2024-12-30T09:26:21Z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Strategjisë Ndërsektoriale Kundër Korrupsionit 2024-2030, planit të veprimit 2024-2026 në zbatim të saj dhe pasaportës së treguesve të performances</Titulli>
    <Modifikuesi xmlns="0e656187-b300-4fb0-8bf4-3a50f872073c">ermira.bukaci</Modifikuesi>
    <Nr_x002e__x0020_prot_x0020_QBZ xmlns="0e656187-b300-4fb0-8bf4-3a50f872073c">2250</Nr_x002e__x0020_prot_x0020_QBZ>
    <Data_x0020_e_x0020_Modifikimit xmlns="0e656187-b300-4fb0-8bf4-3a50f872073c">2024-12-30T12:35:44Z</Data_x0020_e_x0020_Modifikimit>
    <Dekretuar xmlns="0e656187-b300-4fb0-8bf4-3a50f872073c">false</Dekretuar>
    <Data xmlns="0e656187-b300-4fb0-8bf4-3a50f872073c">2024-12-26T00:00:00Z</Data>
    <Nr_x002e__x0020_protokolli_x0020_i_x0020_aktit xmlns="0e656187-b300-4fb0-8bf4-3a50f872073c">6011/35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A120A988EFB4E02BBFA21FCBA8E8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66D81-C2E0-4C55-9D79-3FA83F1C1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DB97647-664D-4C93-AF02-55033A9BA7BE}">
  <ds:schemaRefs>
    <ds:schemaRef ds:uri="http://purl.org/dc/elements/1.1/"/>
    <ds:schemaRef ds:uri="http://www.w3.org/XML/1998/namespace"/>
    <ds:schemaRef ds:uri="0e656187-b300-4fb0-8bf4-3a50f872073c"/>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4580BE3-E884-4FFC-B764-48B1F24B511A}">
  <ds:schemaRefs>
    <ds:schemaRef ds:uri="http://schemas.microsoft.com/sharepoint/v3/contenttype/forms"/>
  </ds:schemaRefs>
</ds:datastoreItem>
</file>

<file path=customXml/itemProps4.xml><?xml version="1.0" encoding="utf-8"?>
<ds:datastoreItem xmlns:ds="http://schemas.openxmlformats.org/officeDocument/2006/customXml" ds:itemID="{09793A69-F73D-4EBF-AB2D-321674E71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75A26DC-F299-4F49-9F6F-4F8BED282AAB}">
  <ds:schemaRefs>
    <ds:schemaRef ds:uri="http://schemas.microsoft.com/sharepoint/v3/contenttype/forms"/>
  </ds:schemaRefs>
</ds:datastoreItem>
</file>

<file path=customXml/itemProps6.xml><?xml version="1.0" encoding="utf-8"?>
<ds:datastoreItem xmlns:ds="http://schemas.openxmlformats.org/officeDocument/2006/customXml" ds:itemID="{C6C34C3E-1A05-4DD7-A0A3-42D12835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96</Pages>
  <Words>57349</Words>
  <Characters>326893</Characters>
  <Application>Microsoft Office Word</Application>
  <DocSecurity>0</DocSecurity>
  <Lines>2724</Lines>
  <Paragraphs>766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Olsi Rraklli</dc:creator>
  <cp:lastModifiedBy>Entela Suli</cp:lastModifiedBy>
  <cp:revision>21</cp:revision>
  <cp:lastPrinted>2024-12-25T19:31:00Z</cp:lastPrinted>
  <dcterms:created xsi:type="dcterms:W3CDTF">2024-12-30T10:19:00Z</dcterms:created>
  <dcterms:modified xsi:type="dcterms:W3CDTF">2024-12-30T12:18:00Z</dcterms:modified>
</cp:coreProperties>
</file>