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AC6E5" w14:textId="668A39F9" w:rsidR="008B16C3" w:rsidRPr="0030277A" w:rsidRDefault="00B2616B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0277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2C3E5D9" w14:textId="0DFFEDA4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 w:rsidRPr="0030277A">
        <w:rPr>
          <w:rFonts w:ascii="Garamond" w:hAnsi="Garamond" w:cs="Times New Roman"/>
          <w:b/>
          <w:bCs/>
          <w:color w:val="000000"/>
          <w:sz w:val="24"/>
          <w:szCs w:val="24"/>
        </w:rPr>
        <w:t>Nr. 15, datë 9.1.2025</w:t>
      </w:r>
    </w:p>
    <w:p w14:paraId="4AEB06E5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02879D4" w14:textId="1E5AE1DC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0277A">
        <w:rPr>
          <w:rFonts w:ascii="Garamond" w:hAnsi="Garamond" w:cs="Times New Roman"/>
          <w:b/>
          <w:bCs/>
          <w:color w:val="000000"/>
          <w:sz w:val="24"/>
          <w:szCs w:val="24"/>
        </w:rPr>
        <w:t>PËR FINANCIMIN E SHËRBIMEVE SHËNDETËSORE SPITALORE</w:t>
      </w:r>
      <w:r w:rsidR="00C5054B" w:rsidRPr="0030277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b/>
          <w:bCs/>
          <w:color w:val="000000"/>
          <w:sz w:val="24"/>
          <w:szCs w:val="24"/>
        </w:rPr>
        <w:t>NGA SKEMA E DETYRUESHME E SIGURIMEVE TË KUJDESIT SHËNDETËSOR PËR VITIN 2025</w:t>
      </w:r>
    </w:p>
    <w:p w14:paraId="6BD68BFC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</w:p>
    <w:p w14:paraId="20C537D0" w14:textId="7BEF0DF8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nenit 5, të ligjit nr.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115/2024, “Për buxhetin e vitit 2025”, të nenit 10, të ligjit nr.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10383, datë 24.2.2011, “Për sigurimin e detyrueshëm të kujdesit shëndetësor në Republikën e Shqipërisë”, të ndryshuar,</w:t>
      </w:r>
      <w:r w:rsidRPr="0030277A">
        <w:rPr>
          <w:rFonts w:ascii="Garamond" w:hAnsi="Garamond" w:cs="Times New Roman"/>
          <w:color w:val="C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dhe të nenit 53, të ligjit nr.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162/2020, “Për prokurimin publik”, të ndryshuar, me propozimin e ministrit të Shëndetësisë dhe Mbrojtjes Sociale, Këshilli i Ministrave</w:t>
      </w:r>
    </w:p>
    <w:p w14:paraId="48FAE461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C183175" w14:textId="250341AF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0277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72E35A4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2CC89C7" w14:textId="1CF7EDDD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1. Financimin nga skema e detyrueshme e sigurimeve shëndetësore të paketës së shërbimeve të ofruara në spitalet publike, sipas listës së shërbimeve në shtojcën nr.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1, që i bashkëlidhet këtij vendimi.</w:t>
      </w:r>
    </w:p>
    <w:p w14:paraId="69A33959" w14:textId="29C1918C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2. Spitali e ushtron veprimtarinë e tij në përputhje me standardet, treguesit e cilësisë e të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performancës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, protokollet e diagnozës e të trajtimit, të miratuara nga Ministria e Shëndetësisë dhe Mbrojtjes Sociale.</w:t>
      </w:r>
    </w:p>
    <w:p w14:paraId="55405D9D" w14:textId="6E6CFA0B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3. Buxheti për mbulimin e paketës së shërbimeve spitalore, sipas listës së shërbimeve që ofron çdo spital, ndahet sipas shtojcës nr.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2, që i bashkëlidhet këtij vendimi.</w:t>
      </w:r>
    </w:p>
    <w:p w14:paraId="367AF52B" w14:textId="2867441D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4. Fondi i Sigurimit të Detyrueshëm të Kujdesit Shëndetësor lidh kontratat me spitalet për financimin e paketave të shërbimeve shëndetësore të ofruara prej tyre, në përputhje me indikatorët 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performancës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spitalore.</w:t>
      </w:r>
    </w:p>
    <w:p w14:paraId="22AECA95" w14:textId="2FB2DDB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5. Fondi i Sigurimit të Detyrueshëm të Kujdesit Shëndetësor financon paketën e shërbimeve spitalore të kontraktuara me këto metoda:</w:t>
      </w:r>
    </w:p>
    <w:p w14:paraId="279961B9" w14:textId="5B9748E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Buxhetim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me zëra shpenzimesh</w:t>
      </w:r>
      <w:r w:rsidR="001E7C5A">
        <w:rPr>
          <w:rFonts w:ascii="Garamond" w:hAnsi="Garamond" w:cs="Times New Roman"/>
          <w:color w:val="000000"/>
          <w:sz w:val="24"/>
          <w:szCs w:val="24"/>
        </w:rPr>
        <w:t>,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2DB45B8E" w14:textId="3DF8850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i. paga dhe shpenzime të tjera lidhur me pagën e personelit;</w:t>
      </w:r>
    </w:p>
    <w:p w14:paraId="7B2928C7" w14:textId="5A6FD55D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. kontribute për sigurime shëndetësore e shoqërore të personelit;</w:t>
      </w:r>
    </w:p>
    <w:p w14:paraId="750E6475" w14:textId="69C8302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. mallra e shërbime të tjera.</w:t>
      </w:r>
    </w:p>
    <w:p w14:paraId="213F6120" w14:textId="0A4D7B52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Buxhetim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për pagesën e paketave të shërbimeve me çmime të miratuara me vendim të Këshillit të Ministrave.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Buxhetimi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detajohet për çdo spital në zëra shpenzimesh me vendim të Këshillit Administrativ të Fondit të Sigurimit të Detyrueshëm të Kujdesit Shëndetësor;</w:t>
      </w:r>
    </w:p>
    <w:p w14:paraId="177DC2EC" w14:textId="36B131A5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Buxhetim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për spitalet Durrës e “Memorial” Fier.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Detajimi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në zëra shpenzimesh i buxhetit miratohet nga bordet e këtyre spitaleve. Fondi financon dy spitalet nëpërmjet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transfertave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në llogaritë bankare që kanë spitalet në bankat e nivelit të dytë.</w:t>
      </w:r>
    </w:p>
    <w:p w14:paraId="27DA1357" w14:textId="65C1722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6. Fondi i Sigurimit të Detyrueshëm të Kujdesit Shëndetësor financon spitalet, në zbatim të vendimit nr.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258, datë 24.4.2019, të Këshillit të Ministrave, “Për miratimin e kontratës së koncesionit/partneritetit publik privat për ofrimin e shërbimit laboratorik të spitaleve universitare, rajonale dhe atyre bashkiake të Sarandës dhe Lushnjës”. Fondi rishikon financimin e spitaleve për këtë kontratë gjatë vitit, me vendim të Këshillit Administrativ, me propozimin e Ministrisë së Shëndetësisë dhe Mbrojtjes Sociale. </w:t>
      </w:r>
    </w:p>
    <w:p w14:paraId="4015E481" w14:textId="6EB06EE5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7. Spitali është përgjegjës për zbatimin e buxhetit të kontraktuar, sipas zërave të përcaktuar të buxhetit, në përputhje me indikatorët dhe aktivitetin e shërbimit spitalor. </w:t>
      </w:r>
    </w:p>
    <w:p w14:paraId="51D79495" w14:textId="4AA2F0C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8. Rishpërndarja e buxhetit ndërmjet spitaleve bëhet brenda një kufiri prej 3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(tre) % të buxhetit të spitaleve, me vendim të Këshillit Administrativ të Fondit të Sigurimit të Detyrueshëm të Kujdesit Shëndetësor.</w:t>
      </w:r>
    </w:p>
    <w:p w14:paraId="057C50CA" w14:textId="2738DA82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lastRenderedPageBreak/>
        <w:t>9. Një fond jo më i madh se 30 (tridhjetë) % e buxhetit vjetor, i planifikuar për shërbimet spitalore, mbahet nga Fondi i Sigurimit të Detyrueshëm të Kujdesit Shëndetësor për ta shpërndarë gjatë vitit, me vendim të Këshillit Administrativ të Fondit të Sigurimit të Detyrueshëm të Kujdesit Shëndetësor, përkatësisht, për:</w:t>
      </w:r>
    </w:p>
    <w:p w14:paraId="1E3F48E0" w14:textId="53A7526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a)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financimin e shërbimit spitalor gjatë vitit;</w:t>
      </w:r>
    </w:p>
    <w:p w14:paraId="7CDB7949" w14:textId="35DEB02D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b)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pagesat e paketave të shërbimeve të veçanta, të ofruara nga shërbimet spitalore, publike e jopublike, brenda vendit, të miratuara me vendim të Këshillit të Ministrave;</w:t>
      </w:r>
    </w:p>
    <w:p w14:paraId="0AC8E367" w14:textId="5D1D3006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c)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pagesat për kujdes shëndetësor në institucione jopublike, brenda e jashtë vendit, sipas miratimit, rast pas rasti, me vendim të Këshillit të Ministrave;</w:t>
      </w:r>
    </w:p>
    <w:p w14:paraId="57C89FE3" w14:textId="724E7CD4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ç)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pagesat për kujdes shëndetësor, sipas marrëveshjeve ndërkombëtare të nënshkruara;</w:t>
      </w:r>
    </w:p>
    <w:p w14:paraId="46AAAD84" w14:textId="55745B12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d)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pagesat e shërbimeve të kryera për llogari të spitaleve publike nga operatorë të kontraktuar nga Ministria e Shëndetësisë dhe Mbrojtjes Sociale, </w:t>
      </w:r>
    </w:p>
    <w:p w14:paraId="1CCF89EE" w14:textId="6B41752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dh)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transferta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për individët (mjekë në shërbimet spitalore).</w:t>
      </w:r>
    </w:p>
    <w:p w14:paraId="3A68632D" w14:textId="1ECFCD3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10. Shpenzimet kapitale për investimet në spitale mbulohen nga Ministria e Shëndetësisë dhe Mbrojtjes Sociale. Operatori i Shërbimeve të Kujdesit Shëndetësor vlerëson kërkesat e spitaleve (rajonale/bashkiake) për investimet dhe ia paraqet Ministrisë së Shëndetësisë dhe Mbrojtjes Sociale për miratim. Spitalet universitare paraqesin kërkesën për investime në Ministrinë e Shëndetësisë dhe Mbrojtjes Sociale.</w:t>
      </w:r>
    </w:p>
    <w:p w14:paraId="21E92BF8" w14:textId="4778078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11. Burime të tjera financimi për spitalet janë fondet e krijuara nga të ardhurat e realizuara gjatë veprimtarisë së tyre dhe nga dhurimet, të cilat përdoren tërësisht nga vetë spitali. Përdorimi i të ardhurave dytësore miratohet nga bordi drejtues i spitaleve për spitalet që kanë përfituar autonominë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menaxheriale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. Për spitalet e tjera, përdorimi i të ardhurave bëhet bazuar në procedurat e miratuara nga Ministria e Shëndetësisë dhe Mbrojtjes Sociale. Këto të ardhura vlerësohen si të ardhura jashtë limitit, të cilat mbarten në vitin buxhetor pasardhës.</w:t>
      </w:r>
    </w:p>
    <w:p w14:paraId="3DB19545" w14:textId="7BBA78C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12. Ministria e Shëndetësisë dhe Mbrojtjes Sociale, për raste të vlerësuara nga ajo ose me kërkesë të autoriteteve kontraktuese, spitaleve, mund të zhvillojë procedura të përqendruara prokurimi për disa mallra, shërbime dhe investime.</w:t>
      </w:r>
    </w:p>
    <w:p w14:paraId="1B029942" w14:textId="3FC0224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13. Spitali zbaton sistemin e referimit dhe tarifat për shërbimet me pagesë, të miratuara nga ministri i Shëndetësisë dhe Mbrojtjes Sociale, me përjashtim të spitaleve që kanë përfituar autonominë financiare.</w:t>
      </w:r>
    </w:p>
    <w:p w14:paraId="13579458" w14:textId="59E7A11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14. Numri i përgjithshëm i punonjësve të spitaleve është 13 200 (trembëdhjetë mijë e dyqind) veta, të cilët paguhen nga Fondi i Sigurimit të Detyrueshëm të Kujdesit Shëndetësor. </w:t>
      </w:r>
    </w:p>
    <w:p w14:paraId="0DCBC2C6" w14:textId="6D31DE1C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15. Për raste të veçanta të mungesës së mjekut specialist në shërbime të ndryshme të spitaleve rajonale, bashkiake, ministri i Shëndetësisë dhe Mbrojtjes Sociale, brenda numrit të përgjithshëm të personelit spitalor, urdhëron kontraktimin, për një periudhë të caktuar, të mjekëve specialistë. Mjekët e përcaktuar në këtë pikë, përveç pagës, trajtohen financiarisht me një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bonus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deri në 250 000 (dyqind e pesëdhjetë mijë) lekë në muaj. Vlera 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bonusit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përcaktohet, rast pas rasti, nga ministri i Shëndetësisë dhe Mbrojtjes Sociale, bazuar në vlerësimin e komisionit përkatës. Ky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bonus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, për efekt të llogaritjes së kontributeve të sigurimeve shoqërore dhe shëndetësore, trajtohet sipas shkronjës “e”, të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pikës 2, të kreut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, të vendimit nr.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77, datë 28.1.2015, të Këshillit të Ministrave, “Për kontributet e detyrueshme dhe përfitimet nga sistemi i sigurimeve shoqërore dhe sigurimi i kujdesit shëndetësor”, të ndryshuar.</w:t>
      </w:r>
    </w:p>
    <w:p w14:paraId="43ED26AB" w14:textId="67FCED8B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16. Mjekët e kontraktuar, sipas pikës 15, të këtij vendimi, nuk e përfitojnë shpërblimin sipas shkronjave “a” e “b”, të pikës 17.6, të vendimit nr.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424,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datë 26.6.2024, të Këshillit të Ministrave, “Për miratimin e strukturës së pagave, niveleve të pagave e shtesave mbi pagë, kompensime dhe trajtime të tjera financiare të punonjësve të sistemit shëndetësor, në institucionet shëndetësore, në sistemin e ministrisë përgjegjëse për shëndetësinë, në strukturat shëndetësore të Forcave të Armatosura të Republikës së Shqipërisë, të Drejtorisë së Përgjithshme të Burgjeve dhe të Drejtorisë së Përgjithshme të Policisë së Shtetit”.</w:t>
      </w:r>
    </w:p>
    <w:p w14:paraId="751CFA9C" w14:textId="7ED5CC65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lastRenderedPageBreak/>
        <w:t>17. Për spitalet rajonale, bashkiake, që nuk plotësojnë nevojat me personel mjek të strukturës në shërbimin e urgjencës, ministri i Shëndetësisë dhe Mbrojtjes Sociale urdhëron kontraktimin e mjekëve të përgjithshëm dhe kryerjen e shërbimit nga mjekë të qendrave shëndetësore të shërbimit parësor.</w:t>
      </w:r>
    </w:p>
    <w:p w14:paraId="3B50D4A0" w14:textId="43B8BFD5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18. Numri i pedagogëve me kontratë shërbimi për spitalet universitare miratohet çdo vit nga ministri i Shëndetësisë dhe Mbrojtjes Sociale. Masa e shpërblimit mujor të mjekëve pedagogë të Universitetit të Mjekësisë, Tiranë, bazohet në aktivitetin mjekësor e në kohën e angazhimit në strukturat shëndetësore universitare dhe nuk mund të jetë më e lartë se masa e shpërblimit mujor të drejtuesit të shërbimit me gradën “Doktor i shkencave”. Pagesa e tyre bëhet nga buxheti për shërbimet e spitalit.</w:t>
      </w:r>
    </w:p>
    <w:p w14:paraId="566F57FA" w14:textId="55D52AD3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19. Financimi i institucioneve dhe i shërbimeve, të përcaktuara në shtojcën nr.</w:t>
      </w:r>
      <w:r w:rsidR="001E7C5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3, që i bashkëlidhet këtij vendimi, bëhet nga Fondi i Sigurimit të Detyrueshëm të Kujdesit Shëndetësor vetëm kundrejt shtesave përkatëse në buxhet nga Ministria e Shëndetësisë dhe Mbrojtjes Sociale.</w:t>
      </w:r>
    </w:p>
    <w:p w14:paraId="6D248D60" w14:textId="3639E84F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20. Ngarkohen Ministria e Shëndetësisë dhe Mbrojtjes Sociale, Ministria e Financave dhe Fondi i Sigurimit të Detyrueshëm të Kujdesit Shëndetësor për zbatimin e këtij vendimi.</w:t>
      </w:r>
    </w:p>
    <w:p w14:paraId="63E84F60" w14:textId="2E7839D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menjëherë, botohet në Fletoren 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>Zyrtare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dhe i fillon efektet nga data 1 janar 2025.</w:t>
      </w:r>
    </w:p>
    <w:p w14:paraId="661DD516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184A0D5" w14:textId="06BD7AC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</w:rPr>
      </w:pPr>
      <w:r w:rsidRPr="0030277A">
        <w:rPr>
          <w:rFonts w:ascii="Garamond" w:hAnsi="Garamond" w:cs="Times New Roman Bold"/>
          <w:bCs/>
          <w:color w:val="000000"/>
          <w:sz w:val="24"/>
          <w:szCs w:val="24"/>
        </w:rPr>
        <w:t>KRYEMINISTËR</w:t>
      </w:r>
    </w:p>
    <w:p w14:paraId="1D19FC1F" w14:textId="7CF92BD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30277A">
        <w:rPr>
          <w:rFonts w:ascii="Garamond" w:hAnsi="Garamond" w:cs="Times New Roman Bold"/>
          <w:b/>
          <w:bCs/>
          <w:color w:val="000000"/>
          <w:sz w:val="24"/>
          <w:szCs w:val="24"/>
        </w:rPr>
        <w:t xml:space="preserve">Edi </w:t>
      </w:r>
      <w:proofErr w:type="spellStart"/>
      <w:r w:rsidRPr="0030277A">
        <w:rPr>
          <w:rFonts w:ascii="Garamond" w:hAnsi="Garamond" w:cs="Times New Roman Bold"/>
          <w:b/>
          <w:bCs/>
          <w:color w:val="000000"/>
          <w:sz w:val="24"/>
          <w:szCs w:val="24"/>
        </w:rPr>
        <w:t>Rama</w:t>
      </w:r>
      <w:proofErr w:type="spellEnd"/>
    </w:p>
    <w:p w14:paraId="3D1AB8A5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52A5C32" w14:textId="5550BB96" w:rsidR="008B16C3" w:rsidRPr="0030277A" w:rsidRDefault="008B16C3" w:rsidP="004E568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SHTOJCA NR.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1</w:t>
      </w:r>
    </w:p>
    <w:p w14:paraId="051FC43B" w14:textId="58D817BA" w:rsidR="008B16C3" w:rsidRPr="0030277A" w:rsidRDefault="008B16C3" w:rsidP="004E568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LISTA E SHËRBIMEVE SPITALORE QË DO TË FINANCOHEN NGA FONDI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>I SIGURIMIT TË DETYRUESHËM TË KUJDESIT SHËNDETËSOR</w:t>
      </w:r>
    </w:p>
    <w:p w14:paraId="2EB7CBA6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C0C6C54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I. SPITALET UNIVERSITARE</w:t>
      </w:r>
    </w:p>
    <w:p w14:paraId="43A2409F" w14:textId="0601B9F3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1. Shërbimi i kardiologjisë;</w:t>
      </w:r>
    </w:p>
    <w:p w14:paraId="4295EEA6" w14:textId="4C3E30C4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2. Shërbimi i kardiokirurgjisë;</w:t>
      </w:r>
    </w:p>
    <w:p w14:paraId="0CF13CCF" w14:textId="535B6576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3. Shërbimi i kirurgjisë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angiovaskulare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DB69742" w14:textId="4671D30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4. Shërbimi i hematologjisë;</w:t>
      </w:r>
    </w:p>
    <w:p w14:paraId="00D59273" w14:textId="43B9C28D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5. Shërbimi 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gastro-hepato-enterologjisë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C600698" w14:textId="0FF3818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6. Shërbimi i endokrinologjisë;</w:t>
      </w:r>
    </w:p>
    <w:p w14:paraId="2AE9AD45" w14:textId="790316B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7. Shërbimi 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nefrologjisë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hemodializës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1A8E9F2" w14:textId="2DDEC97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8. Shërbimi i anestezi-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reanimacionit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823E21D" w14:textId="55B3D8F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9. Shërbimi i urgjencave polivalente;</w:t>
      </w:r>
    </w:p>
    <w:p w14:paraId="03A631A1" w14:textId="4354EB94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10. Shërbimi 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hipertonisë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dhe i mjekësisë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interne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9CA9EB8" w14:textId="0EB9D27C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11. Shërbimi i alergologjisë;</w:t>
      </w:r>
    </w:p>
    <w:p w14:paraId="0D37B949" w14:textId="06B98064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12. Shërbimi i reumatologjisë;</w:t>
      </w:r>
    </w:p>
    <w:p w14:paraId="2DCBE117" w14:textId="4D1FEF13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13. Shërbimi i dermatologjisë;</w:t>
      </w:r>
    </w:p>
    <w:p w14:paraId="0186F258" w14:textId="36E59AA9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14. Shërbimi i traumatologjisë;</w:t>
      </w:r>
    </w:p>
    <w:p w14:paraId="310BDC48" w14:textId="2657C9EF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15. Shërbimi i ortopedisë; </w:t>
      </w:r>
    </w:p>
    <w:p w14:paraId="2F0E867B" w14:textId="15CC6528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16. Shërbimi i okulistikës;</w:t>
      </w:r>
    </w:p>
    <w:p w14:paraId="5B49F73C" w14:textId="199D2F6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17. Shërbimi i ORL-së;</w:t>
      </w:r>
    </w:p>
    <w:p w14:paraId="3F9E9320" w14:textId="3A67D64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18. Shërbimi i kirurgjisë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oro-maksilo-faciale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OMF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417EF802" w14:textId="7936EC59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19. Shërbimi i urgjencës kirurgjikale;</w:t>
      </w:r>
    </w:p>
    <w:p w14:paraId="3EFD4635" w14:textId="262B820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20. Shërbimi i kirurgjisë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digjestive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57B4529" w14:textId="22EE1A5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21. Shërbimi i urologjisë;</w:t>
      </w:r>
    </w:p>
    <w:p w14:paraId="3518EA92" w14:textId="40E3C328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22. Shërbimi i djegie-plastikës;</w:t>
      </w:r>
    </w:p>
    <w:p w14:paraId="17EBB11E" w14:textId="53E5A026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23. Shërbimi i neurologjisë;</w:t>
      </w:r>
    </w:p>
    <w:p w14:paraId="47F689B7" w14:textId="78B221D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24. Shërbimi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neurovaskular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(stroke dhe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poststroke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580E05B3" w14:textId="71BECBAF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25. Shërbimi i neurokirurgjisë;</w:t>
      </w:r>
    </w:p>
    <w:p w14:paraId="2CFD8429" w14:textId="68173849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26. Shërbimi i onkologjisë;</w:t>
      </w:r>
    </w:p>
    <w:p w14:paraId="14C3F476" w14:textId="2441F315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27. Shërbimi i sëmundjeve infektive;</w:t>
      </w:r>
    </w:p>
    <w:p w14:paraId="3C8604FF" w14:textId="43732CB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28. Shërbimi i pediatrisë së specialiteteve;</w:t>
      </w:r>
    </w:p>
    <w:p w14:paraId="7C7A71F7" w14:textId="52591092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29. Shërbimi 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onkohematologjisë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pediatrike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0730DF1" w14:textId="774B09B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30. Shërbimi i pediatrisë infektive;</w:t>
      </w:r>
    </w:p>
    <w:p w14:paraId="58EA77BE" w14:textId="4E53CCC8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31. Shërbimi i urgjencës dhe i pediatrisë së përgjithshme;</w:t>
      </w:r>
    </w:p>
    <w:p w14:paraId="36009FC6" w14:textId="651EFCD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32. Shërbimi i kirurgjisë infantile;</w:t>
      </w:r>
    </w:p>
    <w:p w14:paraId="50FE3583" w14:textId="21885779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33. Shërbimi 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reanimacionit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pediatrik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357C07A" w14:textId="72CAEF3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34. Shërbimi i laboratorëve (klinikë-biokimikë, mikrobiologjikë,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imunologjikë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, anatomisë patologjike); </w:t>
      </w:r>
    </w:p>
    <w:p w14:paraId="187FD2A7" w14:textId="6FF2F892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35. Shërbimi i gjenetikës mjekësore;</w:t>
      </w:r>
    </w:p>
    <w:p w14:paraId="7AC10B55" w14:textId="6F5B7B6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36. Shërbimi 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imazherisë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dhe i mjekësisë nukleare;</w:t>
      </w:r>
    </w:p>
    <w:p w14:paraId="5ADCC4B2" w14:textId="0E2AD19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37. Shërbimi i mjekësisë rehabilituese;</w:t>
      </w:r>
    </w:p>
    <w:p w14:paraId="6272D494" w14:textId="74D5DF45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38. Shërbimi i statistikave;</w:t>
      </w:r>
    </w:p>
    <w:p w14:paraId="6A520B87" w14:textId="6A7B4CB6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39. Shërbimi i pneumologjisë;</w:t>
      </w:r>
    </w:p>
    <w:p w14:paraId="68912B1C" w14:textId="48935AC3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40. Kirurgjia torakale;</w:t>
      </w:r>
    </w:p>
    <w:p w14:paraId="242FAEAF" w14:textId="2580DEE4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41. Shërbimi i gjinekologjisë;</w:t>
      </w:r>
    </w:p>
    <w:p w14:paraId="544D3D6C" w14:textId="2A6EFBC2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42. Shërbimi i obstetrikës;</w:t>
      </w:r>
    </w:p>
    <w:p w14:paraId="323A4DDF" w14:textId="33195A49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43. Shërbimi i patologjisë së barrës;</w:t>
      </w:r>
    </w:p>
    <w:p w14:paraId="01CA4499" w14:textId="7714A71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44. Shërbimi 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neonatologjisë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7B65A3A" w14:textId="387E493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45. Shërbimi i farmacisë;</w:t>
      </w:r>
    </w:p>
    <w:p w14:paraId="39B04933" w14:textId="1F019059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46. Shërbimi i konsultave të specializuara ambulatore;</w:t>
      </w:r>
    </w:p>
    <w:p w14:paraId="3AF50A1C" w14:textId="3FF17256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47. Shërbimi i toksikologjisë klinike;</w:t>
      </w:r>
    </w:p>
    <w:p w14:paraId="6591B32E" w14:textId="4B450A8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48. Shërbimi i psikiatrisë (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QSUT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2193D1D7" w14:textId="458B0C52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49. Kontrolli i infeksioneve spitalore;</w:t>
      </w:r>
    </w:p>
    <w:p w14:paraId="3EE5EEAF" w14:textId="6305A63B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50. Shërbimi i urgjencës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paraspitalore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60297A7" w14:textId="70333DFB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51. Banka e gjakut.</w:t>
      </w:r>
    </w:p>
    <w:p w14:paraId="6D9E4A53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. QENDRA SPITALORE RAJONALE </w:t>
      </w:r>
    </w:p>
    <w:p w14:paraId="5B52DC4A" w14:textId="7AB622AC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II.A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Shërbimet e qendrës spitalore rajonale përcaktohen rast pas rasti në urdhrin e ministrit për ngritjen e qendrës spitalore rajonale. </w:t>
      </w:r>
    </w:p>
    <w:p w14:paraId="08C6CAE9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1. Shërbimi i urgjencës;</w:t>
      </w:r>
    </w:p>
    <w:p w14:paraId="4D6311F4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2. Shërbimi Universitar i Sëmundjeve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Polmonare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CB49827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3. Shërbimi i mjekësisë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interne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73DFA30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4. Shërbimi i kardiologjisë dhe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hemodinamikës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FB4048A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5. Shërbimi i kardiokirurgjisë;</w:t>
      </w:r>
    </w:p>
    <w:p w14:paraId="481EFAB3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6. Shërbimi i kirurgjisë abdominale dhe ortopedike;</w:t>
      </w:r>
    </w:p>
    <w:p w14:paraId="67847353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7. Shërbimi i kirurgjisë torakale;</w:t>
      </w:r>
    </w:p>
    <w:p w14:paraId="5F49303C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8. Shërbimi i anestezi-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reanimacionit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5CC5C05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9. Shërbimi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imazherisë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BF2E6B5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10. Shërbimi i referencës së tuberkulozit;</w:t>
      </w:r>
    </w:p>
    <w:p w14:paraId="1089A51E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11. Shërbimi i laboratorit;</w:t>
      </w:r>
    </w:p>
    <w:p w14:paraId="0B9030F1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12. Shërbimi i konsultave;</w:t>
      </w:r>
    </w:p>
    <w:p w14:paraId="35B23424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13. Shërbimi i pediatrisë;</w:t>
      </w:r>
    </w:p>
    <w:p w14:paraId="10871176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14. Shërbimi i farmacisë;</w:t>
      </w:r>
    </w:p>
    <w:p w14:paraId="28B5A12D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15. Njësi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komunitare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 lindjeje;</w:t>
      </w:r>
    </w:p>
    <w:p w14:paraId="5AF515DC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16. Riaftësim dhe rehabilitim.</w:t>
      </w:r>
    </w:p>
    <w:p w14:paraId="50305894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. SPITALET NË NIVEL QARKU (SPITALET RAJONALE)</w:t>
      </w:r>
    </w:p>
    <w:p w14:paraId="77987D34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lastRenderedPageBreak/>
        <w:t>Spitalet publike të përgjithshme në nivel qarku ofrojnë:</w:t>
      </w:r>
    </w:p>
    <w:p w14:paraId="30082C9A" w14:textId="1A8282D6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>S</w:t>
      </w:r>
      <w:r w:rsidRPr="0030277A">
        <w:rPr>
          <w:rFonts w:ascii="Garamond" w:hAnsi="Garamond" w:cs="Times New Roman"/>
          <w:color w:val="000000"/>
          <w:sz w:val="24"/>
          <w:szCs w:val="24"/>
        </w:rPr>
        <w:t>hërbimin e urgjencës;</w:t>
      </w:r>
    </w:p>
    <w:p w14:paraId="44A3DB66" w14:textId="6D02EFB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>S</w:t>
      </w:r>
      <w:r w:rsidRPr="0030277A">
        <w:rPr>
          <w:rFonts w:ascii="Garamond" w:hAnsi="Garamond" w:cs="Times New Roman"/>
          <w:color w:val="000000"/>
          <w:sz w:val="24"/>
          <w:szCs w:val="24"/>
        </w:rPr>
        <w:t>hërbimin e mjekësisë së përgjithshme;</w:t>
      </w:r>
    </w:p>
    <w:p w14:paraId="5D24AE85" w14:textId="41E9391C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3.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>S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hërbimin e kirurgjisë së përgjithshme, ortopedi-traumatologjisë, urologjisë, ORL, okulistikës, angiologjisë, </w:t>
      </w:r>
      <w:proofErr w:type="spellStart"/>
      <w:r w:rsidRPr="0030277A">
        <w:rPr>
          <w:rFonts w:ascii="Garamond" w:hAnsi="Garamond" w:cs="Times New Roman"/>
          <w:i/>
          <w:iCs/>
          <w:color w:val="000000"/>
          <w:sz w:val="24"/>
          <w:szCs w:val="24"/>
        </w:rPr>
        <w:t>max-facial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34815AE" w14:textId="40EBB11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>S</w:t>
      </w:r>
      <w:r w:rsidRPr="0030277A">
        <w:rPr>
          <w:rFonts w:ascii="Garamond" w:hAnsi="Garamond" w:cs="Times New Roman"/>
          <w:color w:val="000000"/>
          <w:sz w:val="24"/>
          <w:szCs w:val="24"/>
        </w:rPr>
        <w:t>hërbimin e obstetrikë-gjinekologjisë;</w:t>
      </w:r>
    </w:p>
    <w:p w14:paraId="5F74AD98" w14:textId="4C3908C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5.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neonatologjisë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A3483F3" w14:textId="3A53D354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6.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pediatrisë;</w:t>
      </w:r>
    </w:p>
    <w:p w14:paraId="6BB6D20C" w14:textId="5211D7F3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7.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imazherisë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FA50F38" w14:textId="5313595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8.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mjekësisë rehabilituese;</w:t>
      </w:r>
    </w:p>
    <w:p w14:paraId="5A45B0BB" w14:textId="13AA205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9.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anatomisë dhe histologjisë patologjike;</w:t>
      </w:r>
    </w:p>
    <w:p w14:paraId="3E99EA86" w14:textId="40E719C9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10.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e laboratorëve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kliniko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-biokimikë të mikrobiologjisë;</w:t>
      </w:r>
    </w:p>
    <w:p w14:paraId="31C6E26F" w14:textId="150E67B9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11.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anestezi-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reanimacionit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5E9884D" w14:textId="7F2F041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12.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farmacisë;</w:t>
      </w:r>
    </w:p>
    <w:p w14:paraId="5B1ED2DB" w14:textId="7E02DF9F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13.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e onkologjisë (kimioterapisë, kujdesi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paljativ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488BF014" w14:textId="5C5E8F35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14.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Kontrollin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infeksioneve spitalore;</w:t>
      </w:r>
    </w:p>
    <w:p w14:paraId="3B8604E9" w14:textId="0F0D0AD5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15.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psikosocial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F7729BA" w14:textId="03952ACB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16.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konsultave të specializuara (poliklinika e specialiteteve);</w:t>
      </w:r>
    </w:p>
    <w:p w14:paraId="39887832" w14:textId="44BB6846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17.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Bankën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gjakut.</w:t>
      </w:r>
    </w:p>
    <w:p w14:paraId="6C1C7E13" w14:textId="169653DC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. SPITALET NË NIVEL BASHKIE</w:t>
      </w:r>
    </w:p>
    <w:p w14:paraId="35CCD362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Spitalet publike të përgjithshme në nivel bashkie ofrojnë:</w:t>
      </w:r>
    </w:p>
    <w:p w14:paraId="6CA2D581" w14:textId="562BB76F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urgjencës;</w:t>
      </w:r>
    </w:p>
    <w:p w14:paraId="3DE5B4A4" w14:textId="0C0B62E0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2.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mjekësisë së përgjithshme;</w:t>
      </w:r>
    </w:p>
    <w:p w14:paraId="304FDE4E" w14:textId="51A096E9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3.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kirurgjisë së përgjithshme;</w:t>
      </w:r>
    </w:p>
    <w:p w14:paraId="0310314E" w14:textId="2611566E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4.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e pediatrisë dhe obstetrikë-gjinekologjisë,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neonatologji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F401E15" w14:textId="28BFDA54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5.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imazherisë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9CECD91" w14:textId="00561F3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6.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e laboratorëve 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kliniko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-biokimikë të mikrobiologjisë;</w:t>
      </w:r>
    </w:p>
    <w:p w14:paraId="0DB11E87" w14:textId="0682C3DF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7.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anestezi-</w:t>
      </w:r>
      <w:proofErr w:type="spellStart"/>
      <w:r w:rsidRPr="0030277A">
        <w:rPr>
          <w:rFonts w:ascii="Garamond" w:hAnsi="Garamond" w:cs="Times New Roman"/>
          <w:color w:val="000000"/>
          <w:sz w:val="24"/>
          <w:szCs w:val="24"/>
        </w:rPr>
        <w:t>reanimacionit</w:t>
      </w:r>
      <w:proofErr w:type="spellEnd"/>
      <w:r w:rsidRPr="0030277A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EECD56B" w14:textId="777A552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8.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farmacisë;</w:t>
      </w:r>
    </w:p>
    <w:p w14:paraId="3EC44270" w14:textId="46C5EF5C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9.</w:t>
      </w:r>
      <w:r w:rsidR="00C5054B" w:rsidRPr="0030277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Shërbimin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ambulator të specializuar;</w:t>
      </w:r>
    </w:p>
    <w:p w14:paraId="0A3590FE" w14:textId="6DC8C361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 xml:space="preserve">10. </w:t>
      </w:r>
      <w:r w:rsidR="004E568D" w:rsidRPr="0030277A">
        <w:rPr>
          <w:rFonts w:ascii="Garamond" w:hAnsi="Garamond" w:cs="Times New Roman"/>
          <w:color w:val="000000"/>
          <w:sz w:val="24"/>
          <w:szCs w:val="24"/>
        </w:rPr>
        <w:t xml:space="preserve">Bankën </w:t>
      </w:r>
      <w:r w:rsidRPr="0030277A">
        <w:rPr>
          <w:rFonts w:ascii="Garamond" w:hAnsi="Garamond" w:cs="Times New Roman"/>
          <w:color w:val="000000"/>
          <w:sz w:val="24"/>
          <w:szCs w:val="24"/>
        </w:rPr>
        <w:t>e gjakut.</w:t>
      </w:r>
    </w:p>
    <w:p w14:paraId="03D96AB6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V. SPITALET DITORE</w:t>
      </w:r>
    </w:p>
    <w:p w14:paraId="07B1DB17" w14:textId="002683BA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0277A">
        <w:rPr>
          <w:rFonts w:ascii="Garamond" w:hAnsi="Garamond" w:cs="Times New Roman"/>
          <w:color w:val="000000"/>
          <w:sz w:val="24"/>
          <w:szCs w:val="24"/>
        </w:rPr>
        <w:t>1. Ndihmë e parë mjekësore për trajtim dhe kurim brenda 24 orëve.</w:t>
      </w:r>
    </w:p>
    <w:p w14:paraId="4D2EC265" w14:textId="77777777" w:rsidR="008B16C3" w:rsidRPr="0030277A" w:rsidRDefault="008B16C3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14B05C1" w14:textId="77777777" w:rsidR="008F2FF3" w:rsidRPr="0030277A" w:rsidRDefault="00914A96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0277A">
        <w:rPr>
          <w:rFonts w:ascii="Garamond" w:hAnsi="Garamond" w:cs="Times New Roman"/>
          <w:sz w:val="24"/>
          <w:szCs w:val="24"/>
        </w:rPr>
        <w:lastRenderedPageBreak/>
        <w:drawing>
          <wp:inline distT="0" distB="0" distL="0" distR="0" wp14:anchorId="214B05D1" wp14:editId="214B05D2">
            <wp:extent cx="5614035" cy="8521065"/>
            <wp:effectExtent l="0" t="0" r="5715" b="0"/>
            <wp:docPr id="554402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852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B05C3" w14:textId="24BCCFEB" w:rsidR="00473A7C" w:rsidRPr="0030277A" w:rsidRDefault="00473A7C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277A">
        <w:rPr>
          <w:rFonts w:ascii="Garamond" w:hAnsi="Garamond" w:cs="Times New Roman"/>
          <w:sz w:val="24"/>
          <w:szCs w:val="24"/>
        </w:rPr>
        <w:lastRenderedPageBreak/>
        <w:t>SHTOJCA NR.</w:t>
      </w:r>
      <w:r w:rsidR="00FA0B2B" w:rsidRPr="0030277A">
        <w:rPr>
          <w:rFonts w:ascii="Garamond" w:hAnsi="Garamond" w:cs="Times New Roman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sz w:val="24"/>
          <w:szCs w:val="24"/>
        </w:rPr>
        <w:t>3</w:t>
      </w:r>
    </w:p>
    <w:p w14:paraId="214B05C4" w14:textId="326DF8F8" w:rsidR="00473A7C" w:rsidRPr="0030277A" w:rsidRDefault="00EF37DC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277A">
        <w:rPr>
          <w:rFonts w:ascii="Garamond" w:hAnsi="Garamond" w:cs="Times New Roman"/>
          <w:sz w:val="24"/>
          <w:szCs w:val="24"/>
        </w:rPr>
        <w:t>LISTA E INSTITUCIONEVE, QË NUK DO TË FINANCOHEN NGA FONDI I SIGURIMIT TË DETYRUESHËM TË KUJDESIT SHËNDETËSOR</w:t>
      </w:r>
    </w:p>
    <w:p w14:paraId="214B05C5" w14:textId="77777777" w:rsidR="00473A7C" w:rsidRPr="0030277A" w:rsidRDefault="00473A7C" w:rsidP="008B16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14B05C6" w14:textId="2D088925" w:rsidR="00473A7C" w:rsidRPr="0030277A" w:rsidRDefault="00473A7C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0277A">
        <w:rPr>
          <w:rFonts w:ascii="Garamond" w:hAnsi="Garamond" w:cs="Times New Roman"/>
          <w:sz w:val="24"/>
          <w:szCs w:val="24"/>
        </w:rPr>
        <w:t>1.</w:t>
      </w:r>
      <w:r w:rsidR="00C5054B" w:rsidRPr="0030277A">
        <w:rPr>
          <w:rFonts w:ascii="Garamond" w:hAnsi="Garamond" w:cs="Times New Roman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sz w:val="24"/>
          <w:szCs w:val="24"/>
        </w:rPr>
        <w:t xml:space="preserve">Spitali </w:t>
      </w:r>
      <w:r w:rsidR="00EF37DC" w:rsidRPr="0030277A">
        <w:rPr>
          <w:rFonts w:ascii="Garamond" w:hAnsi="Garamond" w:cs="Times New Roman"/>
          <w:sz w:val="24"/>
          <w:szCs w:val="24"/>
        </w:rPr>
        <w:t>P</w:t>
      </w:r>
      <w:r w:rsidRPr="0030277A">
        <w:rPr>
          <w:rFonts w:ascii="Garamond" w:hAnsi="Garamond" w:cs="Times New Roman"/>
          <w:sz w:val="24"/>
          <w:szCs w:val="24"/>
        </w:rPr>
        <w:t>sikiatrik Vlorë;</w:t>
      </w:r>
    </w:p>
    <w:p w14:paraId="214B05C7" w14:textId="08022758" w:rsidR="00473A7C" w:rsidRPr="0030277A" w:rsidRDefault="00473A7C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0277A">
        <w:rPr>
          <w:rFonts w:ascii="Garamond" w:hAnsi="Garamond" w:cs="Times New Roman"/>
          <w:sz w:val="24"/>
          <w:szCs w:val="24"/>
        </w:rPr>
        <w:t>2.</w:t>
      </w:r>
      <w:r w:rsidR="00C5054B" w:rsidRPr="0030277A">
        <w:rPr>
          <w:rFonts w:ascii="Garamond" w:hAnsi="Garamond" w:cs="Times New Roman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sz w:val="24"/>
          <w:szCs w:val="24"/>
        </w:rPr>
        <w:t xml:space="preserve">Spitali </w:t>
      </w:r>
      <w:r w:rsidR="00EF37DC" w:rsidRPr="0030277A">
        <w:rPr>
          <w:rFonts w:ascii="Garamond" w:hAnsi="Garamond" w:cs="Times New Roman"/>
          <w:sz w:val="24"/>
          <w:szCs w:val="24"/>
        </w:rPr>
        <w:t>P</w:t>
      </w:r>
      <w:r w:rsidRPr="0030277A">
        <w:rPr>
          <w:rFonts w:ascii="Garamond" w:hAnsi="Garamond" w:cs="Times New Roman"/>
          <w:sz w:val="24"/>
          <w:szCs w:val="24"/>
        </w:rPr>
        <w:t>sikiatrik Elbasan;</w:t>
      </w:r>
    </w:p>
    <w:p w14:paraId="214B05C8" w14:textId="4767BDEB" w:rsidR="00473A7C" w:rsidRPr="0030277A" w:rsidRDefault="00473A7C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0277A">
        <w:rPr>
          <w:rFonts w:ascii="Garamond" w:hAnsi="Garamond" w:cs="Times New Roman"/>
          <w:sz w:val="24"/>
          <w:szCs w:val="24"/>
        </w:rPr>
        <w:t>3.</w:t>
      </w:r>
      <w:r w:rsidR="00C5054B" w:rsidRPr="0030277A">
        <w:rPr>
          <w:rFonts w:ascii="Garamond" w:hAnsi="Garamond" w:cs="Times New Roman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sz w:val="24"/>
          <w:szCs w:val="24"/>
        </w:rPr>
        <w:t>Shërbimet e shëndetit mendor në rrethe;</w:t>
      </w:r>
    </w:p>
    <w:p w14:paraId="214B05C9" w14:textId="48A014B1" w:rsidR="00473A7C" w:rsidRPr="0030277A" w:rsidRDefault="00473A7C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0277A">
        <w:rPr>
          <w:rFonts w:ascii="Garamond" w:hAnsi="Garamond" w:cs="Times New Roman"/>
          <w:sz w:val="24"/>
          <w:szCs w:val="24"/>
        </w:rPr>
        <w:t>4.</w:t>
      </w:r>
      <w:r w:rsidR="00C5054B" w:rsidRPr="0030277A">
        <w:rPr>
          <w:rFonts w:ascii="Garamond" w:hAnsi="Garamond" w:cs="Times New Roman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sz w:val="24"/>
          <w:szCs w:val="24"/>
        </w:rPr>
        <w:t>Shërbimi i psikiatrisë Shkodër;</w:t>
      </w:r>
    </w:p>
    <w:p w14:paraId="214B05CA" w14:textId="7404E8DD" w:rsidR="00473A7C" w:rsidRPr="0030277A" w:rsidRDefault="00473A7C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0277A">
        <w:rPr>
          <w:rFonts w:ascii="Garamond" w:hAnsi="Garamond" w:cs="Times New Roman"/>
          <w:sz w:val="24"/>
          <w:szCs w:val="24"/>
        </w:rPr>
        <w:t>5.</w:t>
      </w:r>
      <w:r w:rsidR="00C5054B" w:rsidRPr="0030277A">
        <w:rPr>
          <w:rFonts w:ascii="Garamond" w:hAnsi="Garamond" w:cs="Times New Roman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sz w:val="24"/>
          <w:szCs w:val="24"/>
        </w:rPr>
        <w:t>Qendra Komb</w:t>
      </w:r>
      <w:bookmarkStart w:id="0" w:name="_GoBack"/>
      <w:bookmarkEnd w:id="0"/>
      <w:r w:rsidRPr="0030277A">
        <w:rPr>
          <w:rFonts w:ascii="Garamond" w:hAnsi="Garamond" w:cs="Times New Roman"/>
          <w:sz w:val="24"/>
          <w:szCs w:val="24"/>
        </w:rPr>
        <w:t>ëtare e Riaftësimit, Mirërritjes dhe Zhvillimit të Fëmijëve;</w:t>
      </w:r>
    </w:p>
    <w:p w14:paraId="214B05CB" w14:textId="2190A581" w:rsidR="00473A7C" w:rsidRPr="0030277A" w:rsidRDefault="00473A7C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0277A">
        <w:rPr>
          <w:rFonts w:ascii="Garamond" w:hAnsi="Garamond" w:cs="Times New Roman"/>
          <w:sz w:val="24"/>
          <w:szCs w:val="24"/>
        </w:rPr>
        <w:t>6.</w:t>
      </w:r>
      <w:r w:rsidR="00C5054B" w:rsidRPr="0030277A">
        <w:rPr>
          <w:rFonts w:ascii="Garamond" w:hAnsi="Garamond" w:cs="Times New Roman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sz w:val="24"/>
          <w:szCs w:val="24"/>
        </w:rPr>
        <w:t>Shërbimi Kombëtar i Transfuzionit;</w:t>
      </w:r>
    </w:p>
    <w:p w14:paraId="214B05CC" w14:textId="7AB61D94" w:rsidR="00473A7C" w:rsidRPr="0030277A" w:rsidRDefault="00473A7C" w:rsidP="008B16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0277A">
        <w:rPr>
          <w:rFonts w:ascii="Garamond" w:hAnsi="Garamond" w:cs="Times New Roman"/>
          <w:sz w:val="24"/>
          <w:szCs w:val="24"/>
        </w:rPr>
        <w:t>7.</w:t>
      </w:r>
      <w:r w:rsidR="00C5054B" w:rsidRPr="0030277A">
        <w:rPr>
          <w:rFonts w:ascii="Garamond" w:hAnsi="Garamond" w:cs="Times New Roman"/>
          <w:sz w:val="24"/>
          <w:szCs w:val="24"/>
        </w:rPr>
        <w:t xml:space="preserve"> </w:t>
      </w:r>
      <w:r w:rsidRPr="0030277A">
        <w:rPr>
          <w:rFonts w:ascii="Garamond" w:hAnsi="Garamond" w:cs="Times New Roman"/>
          <w:sz w:val="24"/>
          <w:szCs w:val="24"/>
        </w:rPr>
        <w:t xml:space="preserve">Qendra Kombëtare </w:t>
      </w:r>
      <w:proofErr w:type="spellStart"/>
      <w:r w:rsidRPr="0030277A">
        <w:rPr>
          <w:rFonts w:ascii="Garamond" w:hAnsi="Garamond" w:cs="Times New Roman"/>
          <w:sz w:val="24"/>
          <w:szCs w:val="24"/>
        </w:rPr>
        <w:t>Biomjekësore</w:t>
      </w:r>
      <w:proofErr w:type="spellEnd"/>
      <w:r w:rsidRPr="0030277A">
        <w:rPr>
          <w:rFonts w:ascii="Garamond" w:hAnsi="Garamond" w:cs="Times New Roman"/>
          <w:sz w:val="24"/>
          <w:szCs w:val="24"/>
        </w:rPr>
        <w:t>.</w:t>
      </w:r>
    </w:p>
    <w:sectPr w:rsidR="00473A7C" w:rsidRPr="0030277A" w:rsidSect="00A035CC">
      <w:headerReference w:type="default" r:id="rId17"/>
      <w:footerReference w:type="default" r:id="rId18"/>
      <w:pgSz w:w="11907" w:h="16839" w:code="9"/>
      <w:pgMar w:top="1440" w:right="1440" w:bottom="1980" w:left="1440" w:header="720" w:footer="4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03B50" w14:textId="77777777" w:rsidR="00C5054B" w:rsidRDefault="00C5054B" w:rsidP="00AE06AC">
      <w:pPr>
        <w:spacing w:after="0" w:line="240" w:lineRule="auto"/>
      </w:pPr>
      <w:r>
        <w:separator/>
      </w:r>
    </w:p>
  </w:endnote>
  <w:endnote w:type="continuationSeparator" w:id="0">
    <w:p w14:paraId="1C4FBBDE" w14:textId="77777777" w:rsidR="00C5054B" w:rsidRDefault="00C5054B" w:rsidP="00AE06AC">
      <w:pPr>
        <w:spacing w:after="0" w:line="240" w:lineRule="auto"/>
      </w:pPr>
      <w:r>
        <w:continuationSeparator/>
      </w:r>
    </w:p>
  </w:endnote>
  <w:endnote w:type="continuationNotice" w:id="1">
    <w:p w14:paraId="6A5D26DF" w14:textId="77777777" w:rsidR="00C5054B" w:rsidRDefault="00C505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B05D9" w14:textId="54168F5F" w:rsidR="00C5054B" w:rsidRPr="00B50CEE" w:rsidRDefault="00C5054B">
    <w:pPr>
      <w:pStyle w:val="Footer"/>
      <w:jc w:val="right"/>
      <w:rPr>
        <w:rFonts w:ascii="Times New Roman" w:hAnsi="Times New Roman" w:cs="Times New Roman"/>
        <w:sz w:val="24"/>
      </w:rPr>
    </w:pPr>
  </w:p>
  <w:p w14:paraId="214B05DA" w14:textId="77777777" w:rsidR="00C5054B" w:rsidRPr="00942487" w:rsidRDefault="00C5054B" w:rsidP="009424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DEA8E" w14:textId="77777777" w:rsidR="00C5054B" w:rsidRDefault="00C5054B" w:rsidP="00AE06AC">
      <w:pPr>
        <w:spacing w:after="0" w:line="240" w:lineRule="auto"/>
      </w:pPr>
      <w:r>
        <w:separator/>
      </w:r>
    </w:p>
  </w:footnote>
  <w:footnote w:type="continuationSeparator" w:id="0">
    <w:p w14:paraId="2DECD0C4" w14:textId="77777777" w:rsidR="00C5054B" w:rsidRDefault="00C5054B" w:rsidP="00AE06AC">
      <w:pPr>
        <w:spacing w:after="0" w:line="240" w:lineRule="auto"/>
      </w:pPr>
      <w:r>
        <w:continuationSeparator/>
      </w:r>
    </w:p>
  </w:footnote>
  <w:footnote w:type="continuationNotice" w:id="1">
    <w:p w14:paraId="4E9D533C" w14:textId="77777777" w:rsidR="00C5054B" w:rsidRDefault="00C505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9A22F" w14:textId="77777777" w:rsidR="00C5054B" w:rsidRDefault="00C505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5997"/>
    <w:multiLevelType w:val="hybridMultilevel"/>
    <w:tmpl w:val="5DBC798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1038A5BA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24E13A0"/>
    <w:multiLevelType w:val="hybridMultilevel"/>
    <w:tmpl w:val="F648B5E8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6D6526"/>
    <w:multiLevelType w:val="hybridMultilevel"/>
    <w:tmpl w:val="716A61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C1839BC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75255"/>
    <w:multiLevelType w:val="hybridMultilevel"/>
    <w:tmpl w:val="E57ED676"/>
    <w:lvl w:ilvl="0" w:tplc="D042303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7541C0E"/>
    <w:multiLevelType w:val="hybridMultilevel"/>
    <w:tmpl w:val="E376B24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8B6422B"/>
    <w:multiLevelType w:val="hybridMultilevel"/>
    <w:tmpl w:val="BA66836A"/>
    <w:lvl w:ilvl="0" w:tplc="BA8C33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A6947E6"/>
    <w:multiLevelType w:val="hybridMultilevel"/>
    <w:tmpl w:val="C6A08C74"/>
    <w:lvl w:ilvl="0" w:tplc="307EB10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FB1529"/>
    <w:multiLevelType w:val="hybridMultilevel"/>
    <w:tmpl w:val="F0A0B88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EA53B9E"/>
    <w:multiLevelType w:val="hybridMultilevel"/>
    <w:tmpl w:val="329E253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F0A5739"/>
    <w:multiLevelType w:val="hybridMultilevel"/>
    <w:tmpl w:val="951A9DF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4E2987"/>
    <w:multiLevelType w:val="hybridMultilevel"/>
    <w:tmpl w:val="D0980CC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1776FAB"/>
    <w:multiLevelType w:val="hybridMultilevel"/>
    <w:tmpl w:val="4580BF9A"/>
    <w:lvl w:ilvl="0" w:tplc="F2ECC9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26C0F1E"/>
    <w:multiLevelType w:val="hybridMultilevel"/>
    <w:tmpl w:val="A8C4FEFE"/>
    <w:lvl w:ilvl="0" w:tplc="04090017">
      <w:start w:val="1"/>
      <w:numFmt w:val="lowerLetter"/>
      <w:lvlText w:val="%1)"/>
      <w:lvlJc w:val="left"/>
      <w:pPr>
        <w:ind w:left="1572" w:hanging="360"/>
      </w:p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3" w15:restartNumberingAfterBreak="0">
    <w:nsid w:val="3A447320"/>
    <w:multiLevelType w:val="hybridMultilevel"/>
    <w:tmpl w:val="86D6344C"/>
    <w:lvl w:ilvl="0" w:tplc="300E0D4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AAB745A"/>
    <w:multiLevelType w:val="hybridMultilevel"/>
    <w:tmpl w:val="C264FC0E"/>
    <w:lvl w:ilvl="0" w:tplc="777A16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BC5457D"/>
    <w:multiLevelType w:val="hybridMultilevel"/>
    <w:tmpl w:val="82AC825E"/>
    <w:lvl w:ilvl="0" w:tplc="BD66A254">
      <w:start w:val="1"/>
      <w:numFmt w:val="decimal"/>
      <w:lvlText w:val="%1."/>
      <w:lvlJc w:val="left"/>
      <w:pPr>
        <w:ind w:left="1004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EA62320"/>
    <w:multiLevelType w:val="hybridMultilevel"/>
    <w:tmpl w:val="9622F9C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0AD66D8"/>
    <w:multiLevelType w:val="hybridMultilevel"/>
    <w:tmpl w:val="DF0A15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012B3A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47A8A"/>
    <w:multiLevelType w:val="hybridMultilevel"/>
    <w:tmpl w:val="43C8DAAC"/>
    <w:lvl w:ilvl="0" w:tplc="2F74D3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6ED4789"/>
    <w:multiLevelType w:val="hybridMultilevel"/>
    <w:tmpl w:val="F3407C36"/>
    <w:lvl w:ilvl="0" w:tplc="B96AA05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40059"/>
    <w:multiLevelType w:val="hybridMultilevel"/>
    <w:tmpl w:val="846E1084"/>
    <w:lvl w:ilvl="0" w:tplc="CA30189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C1839BC">
      <w:start w:val="1"/>
      <w:numFmt w:val="lowerRoman"/>
      <w:lvlText w:val="%2."/>
      <w:lvlJc w:val="left"/>
      <w:pPr>
        <w:ind w:left="172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53B7213"/>
    <w:multiLevelType w:val="hybridMultilevel"/>
    <w:tmpl w:val="AC6C6164"/>
    <w:lvl w:ilvl="0" w:tplc="0220060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CB0E5BDA">
      <w:start w:val="1"/>
      <w:numFmt w:val="lowerRoman"/>
      <w:lvlText w:val="%2."/>
      <w:lvlJc w:val="left"/>
      <w:pPr>
        <w:ind w:left="208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DD74F1A"/>
    <w:multiLevelType w:val="hybridMultilevel"/>
    <w:tmpl w:val="CB2A87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26328"/>
    <w:multiLevelType w:val="hybridMultilevel"/>
    <w:tmpl w:val="542EE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A76760"/>
    <w:multiLevelType w:val="hybridMultilevel"/>
    <w:tmpl w:val="3E0A6A6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53F496D"/>
    <w:multiLevelType w:val="hybridMultilevel"/>
    <w:tmpl w:val="19088662"/>
    <w:lvl w:ilvl="0" w:tplc="A8622C4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8622777"/>
    <w:multiLevelType w:val="hybridMultilevel"/>
    <w:tmpl w:val="8C68F85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B4C5950"/>
    <w:multiLevelType w:val="hybridMultilevel"/>
    <w:tmpl w:val="2C4CC71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7"/>
  </w:num>
  <w:num w:numId="5">
    <w:abstractNumId w:val="12"/>
  </w:num>
  <w:num w:numId="6">
    <w:abstractNumId w:val="10"/>
  </w:num>
  <w:num w:numId="7">
    <w:abstractNumId w:val="14"/>
  </w:num>
  <w:num w:numId="8">
    <w:abstractNumId w:val="25"/>
  </w:num>
  <w:num w:numId="9">
    <w:abstractNumId w:val="5"/>
  </w:num>
  <w:num w:numId="10">
    <w:abstractNumId w:val="11"/>
  </w:num>
  <w:num w:numId="11">
    <w:abstractNumId w:val="22"/>
  </w:num>
  <w:num w:numId="12">
    <w:abstractNumId w:val="17"/>
  </w:num>
  <w:num w:numId="13">
    <w:abstractNumId w:val="20"/>
  </w:num>
  <w:num w:numId="14">
    <w:abstractNumId w:val="2"/>
  </w:num>
  <w:num w:numId="15">
    <w:abstractNumId w:val="19"/>
  </w:num>
  <w:num w:numId="16">
    <w:abstractNumId w:val="26"/>
  </w:num>
  <w:num w:numId="17">
    <w:abstractNumId w:val="6"/>
  </w:num>
  <w:num w:numId="18">
    <w:abstractNumId w:val="9"/>
  </w:num>
  <w:num w:numId="19">
    <w:abstractNumId w:val="15"/>
  </w:num>
  <w:num w:numId="20">
    <w:abstractNumId w:val="13"/>
  </w:num>
  <w:num w:numId="21">
    <w:abstractNumId w:val="4"/>
  </w:num>
  <w:num w:numId="22">
    <w:abstractNumId w:val="18"/>
  </w:num>
  <w:num w:numId="23">
    <w:abstractNumId w:val="23"/>
  </w:num>
  <w:num w:numId="24">
    <w:abstractNumId w:val="16"/>
  </w:num>
  <w:num w:numId="25">
    <w:abstractNumId w:val="7"/>
  </w:num>
  <w:num w:numId="26">
    <w:abstractNumId w:val="21"/>
  </w:num>
  <w:num w:numId="27">
    <w:abstractNumId w:val="24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2CF"/>
    <w:rsid w:val="00000190"/>
    <w:rsid w:val="0000188A"/>
    <w:rsid w:val="00005926"/>
    <w:rsid w:val="00007307"/>
    <w:rsid w:val="00023209"/>
    <w:rsid w:val="00034EA2"/>
    <w:rsid w:val="0004224B"/>
    <w:rsid w:val="00042A9E"/>
    <w:rsid w:val="00042F62"/>
    <w:rsid w:val="00047F61"/>
    <w:rsid w:val="00050AFD"/>
    <w:rsid w:val="00052693"/>
    <w:rsid w:val="000530C7"/>
    <w:rsid w:val="000556BA"/>
    <w:rsid w:val="00063B79"/>
    <w:rsid w:val="00065D9E"/>
    <w:rsid w:val="00066947"/>
    <w:rsid w:val="0008263B"/>
    <w:rsid w:val="00083727"/>
    <w:rsid w:val="00084432"/>
    <w:rsid w:val="000A1A40"/>
    <w:rsid w:val="000A543B"/>
    <w:rsid w:val="000B4C14"/>
    <w:rsid w:val="000B5CAA"/>
    <w:rsid w:val="000B6078"/>
    <w:rsid w:val="000B743D"/>
    <w:rsid w:val="000C270F"/>
    <w:rsid w:val="000C650E"/>
    <w:rsid w:val="000D5F30"/>
    <w:rsid w:val="000E3940"/>
    <w:rsid w:val="000F2196"/>
    <w:rsid w:val="000F34E4"/>
    <w:rsid w:val="001131E8"/>
    <w:rsid w:val="00116301"/>
    <w:rsid w:val="00130F25"/>
    <w:rsid w:val="0013699D"/>
    <w:rsid w:val="00142313"/>
    <w:rsid w:val="001430AD"/>
    <w:rsid w:val="00156CC5"/>
    <w:rsid w:val="0015717D"/>
    <w:rsid w:val="001707E9"/>
    <w:rsid w:val="00171D59"/>
    <w:rsid w:val="001737AF"/>
    <w:rsid w:val="0017408F"/>
    <w:rsid w:val="00175E63"/>
    <w:rsid w:val="001808DF"/>
    <w:rsid w:val="00181B3D"/>
    <w:rsid w:val="001849C1"/>
    <w:rsid w:val="0018673B"/>
    <w:rsid w:val="001921DF"/>
    <w:rsid w:val="00192754"/>
    <w:rsid w:val="0019355D"/>
    <w:rsid w:val="00195A3A"/>
    <w:rsid w:val="001973F0"/>
    <w:rsid w:val="00197592"/>
    <w:rsid w:val="001B12F4"/>
    <w:rsid w:val="001B31FD"/>
    <w:rsid w:val="001B7F68"/>
    <w:rsid w:val="001D1042"/>
    <w:rsid w:val="001D1268"/>
    <w:rsid w:val="001E5786"/>
    <w:rsid w:val="001E6CE1"/>
    <w:rsid w:val="001E6DAD"/>
    <w:rsid w:val="001E7C5A"/>
    <w:rsid w:val="001F35C2"/>
    <w:rsid w:val="001F47CB"/>
    <w:rsid w:val="002065ED"/>
    <w:rsid w:val="00210378"/>
    <w:rsid w:val="00215607"/>
    <w:rsid w:val="002177EE"/>
    <w:rsid w:val="00224F19"/>
    <w:rsid w:val="00227AB8"/>
    <w:rsid w:val="00230BFE"/>
    <w:rsid w:val="00232F8B"/>
    <w:rsid w:val="00235C31"/>
    <w:rsid w:val="00236B96"/>
    <w:rsid w:val="00240AB6"/>
    <w:rsid w:val="00242F11"/>
    <w:rsid w:val="00246E43"/>
    <w:rsid w:val="00264E85"/>
    <w:rsid w:val="00282E61"/>
    <w:rsid w:val="00284D33"/>
    <w:rsid w:val="00285E40"/>
    <w:rsid w:val="00294F9D"/>
    <w:rsid w:val="002B5030"/>
    <w:rsid w:val="002C3401"/>
    <w:rsid w:val="002C73A1"/>
    <w:rsid w:val="002D21A7"/>
    <w:rsid w:val="002E33E7"/>
    <w:rsid w:val="002E379E"/>
    <w:rsid w:val="002E4357"/>
    <w:rsid w:val="002E4A91"/>
    <w:rsid w:val="002F5D4E"/>
    <w:rsid w:val="002F68E5"/>
    <w:rsid w:val="0030277A"/>
    <w:rsid w:val="00302F9F"/>
    <w:rsid w:val="00326909"/>
    <w:rsid w:val="0032702A"/>
    <w:rsid w:val="00352036"/>
    <w:rsid w:val="00360495"/>
    <w:rsid w:val="003617E9"/>
    <w:rsid w:val="00363D7B"/>
    <w:rsid w:val="00370FA4"/>
    <w:rsid w:val="0037699D"/>
    <w:rsid w:val="0039409E"/>
    <w:rsid w:val="003947E9"/>
    <w:rsid w:val="003A52E8"/>
    <w:rsid w:val="003A6AB8"/>
    <w:rsid w:val="003B3680"/>
    <w:rsid w:val="003B7150"/>
    <w:rsid w:val="003C2633"/>
    <w:rsid w:val="003C3222"/>
    <w:rsid w:val="003D0774"/>
    <w:rsid w:val="003D45F2"/>
    <w:rsid w:val="003E4A47"/>
    <w:rsid w:val="003E700B"/>
    <w:rsid w:val="003F32DB"/>
    <w:rsid w:val="003F3C5F"/>
    <w:rsid w:val="00402D54"/>
    <w:rsid w:val="00403882"/>
    <w:rsid w:val="0040642F"/>
    <w:rsid w:val="00406D33"/>
    <w:rsid w:val="00406E20"/>
    <w:rsid w:val="004113AB"/>
    <w:rsid w:val="00412285"/>
    <w:rsid w:val="0041662E"/>
    <w:rsid w:val="00424F43"/>
    <w:rsid w:val="004274FF"/>
    <w:rsid w:val="00431CE9"/>
    <w:rsid w:val="004418BB"/>
    <w:rsid w:val="00441E94"/>
    <w:rsid w:val="00442016"/>
    <w:rsid w:val="00443B32"/>
    <w:rsid w:val="00443C85"/>
    <w:rsid w:val="004466A9"/>
    <w:rsid w:val="004469FF"/>
    <w:rsid w:val="00462E0E"/>
    <w:rsid w:val="00466E84"/>
    <w:rsid w:val="00473A7C"/>
    <w:rsid w:val="00474A77"/>
    <w:rsid w:val="00474BBA"/>
    <w:rsid w:val="00476B62"/>
    <w:rsid w:val="004844EE"/>
    <w:rsid w:val="0048472D"/>
    <w:rsid w:val="00490AB4"/>
    <w:rsid w:val="004922E1"/>
    <w:rsid w:val="004A0FA4"/>
    <w:rsid w:val="004A6309"/>
    <w:rsid w:val="004B397E"/>
    <w:rsid w:val="004B4E56"/>
    <w:rsid w:val="004E3A24"/>
    <w:rsid w:val="004E568D"/>
    <w:rsid w:val="004F6FA1"/>
    <w:rsid w:val="005102DE"/>
    <w:rsid w:val="00512E90"/>
    <w:rsid w:val="00522A3F"/>
    <w:rsid w:val="00537936"/>
    <w:rsid w:val="00544350"/>
    <w:rsid w:val="00560F09"/>
    <w:rsid w:val="005668B5"/>
    <w:rsid w:val="00570AF7"/>
    <w:rsid w:val="0057701B"/>
    <w:rsid w:val="00577028"/>
    <w:rsid w:val="005954DD"/>
    <w:rsid w:val="00595846"/>
    <w:rsid w:val="00597946"/>
    <w:rsid w:val="005A267F"/>
    <w:rsid w:val="005A4B7F"/>
    <w:rsid w:val="005D0888"/>
    <w:rsid w:val="005D2471"/>
    <w:rsid w:val="005E44BD"/>
    <w:rsid w:val="005E78FD"/>
    <w:rsid w:val="005E7FAE"/>
    <w:rsid w:val="005F0821"/>
    <w:rsid w:val="00600060"/>
    <w:rsid w:val="0060050A"/>
    <w:rsid w:val="00600E6B"/>
    <w:rsid w:val="00601F75"/>
    <w:rsid w:val="00610369"/>
    <w:rsid w:val="0061073A"/>
    <w:rsid w:val="00610A5A"/>
    <w:rsid w:val="00616C19"/>
    <w:rsid w:val="006242E4"/>
    <w:rsid w:val="00630EA6"/>
    <w:rsid w:val="00644557"/>
    <w:rsid w:val="00644C4C"/>
    <w:rsid w:val="006452E9"/>
    <w:rsid w:val="0066761B"/>
    <w:rsid w:val="006727B9"/>
    <w:rsid w:val="00674955"/>
    <w:rsid w:val="00677C3F"/>
    <w:rsid w:val="00681565"/>
    <w:rsid w:val="00684991"/>
    <w:rsid w:val="00687F2D"/>
    <w:rsid w:val="006972D9"/>
    <w:rsid w:val="006A0846"/>
    <w:rsid w:val="006A3148"/>
    <w:rsid w:val="006A57AD"/>
    <w:rsid w:val="006B4D63"/>
    <w:rsid w:val="006B7DFA"/>
    <w:rsid w:val="006C48E2"/>
    <w:rsid w:val="006D3560"/>
    <w:rsid w:val="006D6EFC"/>
    <w:rsid w:val="006E1667"/>
    <w:rsid w:val="006E4854"/>
    <w:rsid w:val="006E6244"/>
    <w:rsid w:val="006F27EB"/>
    <w:rsid w:val="006F3388"/>
    <w:rsid w:val="006F6FAF"/>
    <w:rsid w:val="00712F2B"/>
    <w:rsid w:val="00713845"/>
    <w:rsid w:val="00727C83"/>
    <w:rsid w:val="00741323"/>
    <w:rsid w:val="00757127"/>
    <w:rsid w:val="00765CAB"/>
    <w:rsid w:val="0077066E"/>
    <w:rsid w:val="00772E7D"/>
    <w:rsid w:val="007801BB"/>
    <w:rsid w:val="00783063"/>
    <w:rsid w:val="00783AA9"/>
    <w:rsid w:val="00783AE1"/>
    <w:rsid w:val="00784FC0"/>
    <w:rsid w:val="007A12CF"/>
    <w:rsid w:val="007A5623"/>
    <w:rsid w:val="007A5AD5"/>
    <w:rsid w:val="007B18B0"/>
    <w:rsid w:val="007B6F7A"/>
    <w:rsid w:val="007C3C69"/>
    <w:rsid w:val="007C700B"/>
    <w:rsid w:val="007E2C1A"/>
    <w:rsid w:val="007E7FCA"/>
    <w:rsid w:val="007F5A5B"/>
    <w:rsid w:val="00801AD0"/>
    <w:rsid w:val="00811670"/>
    <w:rsid w:val="0082161A"/>
    <w:rsid w:val="0082334C"/>
    <w:rsid w:val="00825027"/>
    <w:rsid w:val="00827A3C"/>
    <w:rsid w:val="00834CC2"/>
    <w:rsid w:val="0084036C"/>
    <w:rsid w:val="008426DF"/>
    <w:rsid w:val="00850ED0"/>
    <w:rsid w:val="008533D5"/>
    <w:rsid w:val="00857F83"/>
    <w:rsid w:val="00872B4C"/>
    <w:rsid w:val="0088365D"/>
    <w:rsid w:val="008861F8"/>
    <w:rsid w:val="00890A35"/>
    <w:rsid w:val="0089128E"/>
    <w:rsid w:val="008925FD"/>
    <w:rsid w:val="008A01B2"/>
    <w:rsid w:val="008A6652"/>
    <w:rsid w:val="008B0AB1"/>
    <w:rsid w:val="008B16C3"/>
    <w:rsid w:val="008B2E18"/>
    <w:rsid w:val="008B3F20"/>
    <w:rsid w:val="008C2F68"/>
    <w:rsid w:val="008D2541"/>
    <w:rsid w:val="008D659B"/>
    <w:rsid w:val="008E3E2E"/>
    <w:rsid w:val="008E5B20"/>
    <w:rsid w:val="008E700B"/>
    <w:rsid w:val="008E72FC"/>
    <w:rsid w:val="008F2FF3"/>
    <w:rsid w:val="008F396D"/>
    <w:rsid w:val="008F49AA"/>
    <w:rsid w:val="00900A37"/>
    <w:rsid w:val="00911ECF"/>
    <w:rsid w:val="00914A96"/>
    <w:rsid w:val="009228A7"/>
    <w:rsid w:val="00940DA0"/>
    <w:rsid w:val="00942487"/>
    <w:rsid w:val="0094650D"/>
    <w:rsid w:val="00952457"/>
    <w:rsid w:val="00952FF0"/>
    <w:rsid w:val="009556E3"/>
    <w:rsid w:val="00965CA9"/>
    <w:rsid w:val="00971D32"/>
    <w:rsid w:val="00972491"/>
    <w:rsid w:val="0098354D"/>
    <w:rsid w:val="00985597"/>
    <w:rsid w:val="00990739"/>
    <w:rsid w:val="009A249B"/>
    <w:rsid w:val="009B17E2"/>
    <w:rsid w:val="009B1F2B"/>
    <w:rsid w:val="009B387A"/>
    <w:rsid w:val="009B6F24"/>
    <w:rsid w:val="009C345F"/>
    <w:rsid w:val="009C728F"/>
    <w:rsid w:val="009D27E9"/>
    <w:rsid w:val="009D42FC"/>
    <w:rsid w:val="009E21AE"/>
    <w:rsid w:val="009E2C28"/>
    <w:rsid w:val="009E6E13"/>
    <w:rsid w:val="009E7437"/>
    <w:rsid w:val="00A00C85"/>
    <w:rsid w:val="00A0288E"/>
    <w:rsid w:val="00A035CC"/>
    <w:rsid w:val="00A10108"/>
    <w:rsid w:val="00A12D74"/>
    <w:rsid w:val="00A162B8"/>
    <w:rsid w:val="00A22099"/>
    <w:rsid w:val="00A24241"/>
    <w:rsid w:val="00A33354"/>
    <w:rsid w:val="00A455EB"/>
    <w:rsid w:val="00A65BC8"/>
    <w:rsid w:val="00A83B41"/>
    <w:rsid w:val="00A9690C"/>
    <w:rsid w:val="00AB54BD"/>
    <w:rsid w:val="00AB6CC9"/>
    <w:rsid w:val="00AB7B63"/>
    <w:rsid w:val="00AC4FBD"/>
    <w:rsid w:val="00AC7724"/>
    <w:rsid w:val="00AD0F65"/>
    <w:rsid w:val="00AE06AC"/>
    <w:rsid w:val="00B00BB3"/>
    <w:rsid w:val="00B0717E"/>
    <w:rsid w:val="00B14DDF"/>
    <w:rsid w:val="00B17EC2"/>
    <w:rsid w:val="00B2616B"/>
    <w:rsid w:val="00B31819"/>
    <w:rsid w:val="00B3216D"/>
    <w:rsid w:val="00B426E6"/>
    <w:rsid w:val="00B50CEE"/>
    <w:rsid w:val="00B53DB0"/>
    <w:rsid w:val="00B55BE3"/>
    <w:rsid w:val="00B55D9A"/>
    <w:rsid w:val="00B55EF9"/>
    <w:rsid w:val="00B62910"/>
    <w:rsid w:val="00B6333C"/>
    <w:rsid w:val="00B70653"/>
    <w:rsid w:val="00B7760B"/>
    <w:rsid w:val="00B82BD1"/>
    <w:rsid w:val="00B832D9"/>
    <w:rsid w:val="00B83D58"/>
    <w:rsid w:val="00B854E4"/>
    <w:rsid w:val="00BA4696"/>
    <w:rsid w:val="00BA46A3"/>
    <w:rsid w:val="00BA733D"/>
    <w:rsid w:val="00BB0DAD"/>
    <w:rsid w:val="00BB57EC"/>
    <w:rsid w:val="00BC01BA"/>
    <w:rsid w:val="00BC10CE"/>
    <w:rsid w:val="00BC4BF9"/>
    <w:rsid w:val="00BD0047"/>
    <w:rsid w:val="00BD0DAE"/>
    <w:rsid w:val="00BD2BA5"/>
    <w:rsid w:val="00BD4777"/>
    <w:rsid w:val="00BD5AE0"/>
    <w:rsid w:val="00BD5FF2"/>
    <w:rsid w:val="00BD7293"/>
    <w:rsid w:val="00BE2F9B"/>
    <w:rsid w:val="00BF1D97"/>
    <w:rsid w:val="00C11CE5"/>
    <w:rsid w:val="00C1259A"/>
    <w:rsid w:val="00C14B32"/>
    <w:rsid w:val="00C22C23"/>
    <w:rsid w:val="00C37077"/>
    <w:rsid w:val="00C40090"/>
    <w:rsid w:val="00C45891"/>
    <w:rsid w:val="00C46ADE"/>
    <w:rsid w:val="00C5054B"/>
    <w:rsid w:val="00C53620"/>
    <w:rsid w:val="00C55D6D"/>
    <w:rsid w:val="00C67683"/>
    <w:rsid w:val="00C737CB"/>
    <w:rsid w:val="00C8138A"/>
    <w:rsid w:val="00C8642F"/>
    <w:rsid w:val="00C87581"/>
    <w:rsid w:val="00C87A86"/>
    <w:rsid w:val="00C930C3"/>
    <w:rsid w:val="00C96EC6"/>
    <w:rsid w:val="00CA1F44"/>
    <w:rsid w:val="00CA34C8"/>
    <w:rsid w:val="00CB11DF"/>
    <w:rsid w:val="00CB5B36"/>
    <w:rsid w:val="00CB6D80"/>
    <w:rsid w:val="00CB73A7"/>
    <w:rsid w:val="00CC6403"/>
    <w:rsid w:val="00CD3CF3"/>
    <w:rsid w:val="00CE1914"/>
    <w:rsid w:val="00CE60C2"/>
    <w:rsid w:val="00CE6951"/>
    <w:rsid w:val="00CE6AEC"/>
    <w:rsid w:val="00CF1ED3"/>
    <w:rsid w:val="00CF3C3A"/>
    <w:rsid w:val="00CF5283"/>
    <w:rsid w:val="00D02AB1"/>
    <w:rsid w:val="00D1139B"/>
    <w:rsid w:val="00D121FA"/>
    <w:rsid w:val="00D23A0F"/>
    <w:rsid w:val="00D2680D"/>
    <w:rsid w:val="00D3751F"/>
    <w:rsid w:val="00D40216"/>
    <w:rsid w:val="00D44BFA"/>
    <w:rsid w:val="00D458F8"/>
    <w:rsid w:val="00D512FA"/>
    <w:rsid w:val="00D55052"/>
    <w:rsid w:val="00D65553"/>
    <w:rsid w:val="00D667F5"/>
    <w:rsid w:val="00D67B0B"/>
    <w:rsid w:val="00D85C81"/>
    <w:rsid w:val="00D946BC"/>
    <w:rsid w:val="00DB0DD3"/>
    <w:rsid w:val="00DB0E5C"/>
    <w:rsid w:val="00DB7712"/>
    <w:rsid w:val="00DC683D"/>
    <w:rsid w:val="00DE0123"/>
    <w:rsid w:val="00DE35BF"/>
    <w:rsid w:val="00DF0229"/>
    <w:rsid w:val="00E05A41"/>
    <w:rsid w:val="00E15947"/>
    <w:rsid w:val="00E32AA4"/>
    <w:rsid w:val="00E34782"/>
    <w:rsid w:val="00E53490"/>
    <w:rsid w:val="00E577B1"/>
    <w:rsid w:val="00E61E71"/>
    <w:rsid w:val="00E64757"/>
    <w:rsid w:val="00E657CF"/>
    <w:rsid w:val="00E71563"/>
    <w:rsid w:val="00E73A59"/>
    <w:rsid w:val="00E8353D"/>
    <w:rsid w:val="00E909C4"/>
    <w:rsid w:val="00E930DD"/>
    <w:rsid w:val="00E93313"/>
    <w:rsid w:val="00E97DCB"/>
    <w:rsid w:val="00EA20D1"/>
    <w:rsid w:val="00EA2CD9"/>
    <w:rsid w:val="00EA5BD2"/>
    <w:rsid w:val="00EB56DE"/>
    <w:rsid w:val="00EB607E"/>
    <w:rsid w:val="00EC22AA"/>
    <w:rsid w:val="00EC39C2"/>
    <w:rsid w:val="00EC3F89"/>
    <w:rsid w:val="00EC752B"/>
    <w:rsid w:val="00ED0F96"/>
    <w:rsid w:val="00ED1742"/>
    <w:rsid w:val="00EE78EC"/>
    <w:rsid w:val="00EF260C"/>
    <w:rsid w:val="00EF29E1"/>
    <w:rsid w:val="00EF368A"/>
    <w:rsid w:val="00EF37DC"/>
    <w:rsid w:val="00F02FC5"/>
    <w:rsid w:val="00F0567A"/>
    <w:rsid w:val="00F15E0C"/>
    <w:rsid w:val="00F17DCA"/>
    <w:rsid w:val="00F20B55"/>
    <w:rsid w:val="00F22695"/>
    <w:rsid w:val="00F332A7"/>
    <w:rsid w:val="00F341DF"/>
    <w:rsid w:val="00F3797D"/>
    <w:rsid w:val="00F40894"/>
    <w:rsid w:val="00F43EE0"/>
    <w:rsid w:val="00F46104"/>
    <w:rsid w:val="00F514D6"/>
    <w:rsid w:val="00F52C17"/>
    <w:rsid w:val="00F67998"/>
    <w:rsid w:val="00F67A2C"/>
    <w:rsid w:val="00F81B8A"/>
    <w:rsid w:val="00F84242"/>
    <w:rsid w:val="00F92DED"/>
    <w:rsid w:val="00F93A36"/>
    <w:rsid w:val="00F9414F"/>
    <w:rsid w:val="00F962CE"/>
    <w:rsid w:val="00FA0B2B"/>
    <w:rsid w:val="00FA3221"/>
    <w:rsid w:val="00FB0A66"/>
    <w:rsid w:val="00FB1A48"/>
    <w:rsid w:val="00FB39F8"/>
    <w:rsid w:val="00FC5095"/>
    <w:rsid w:val="00FC621A"/>
    <w:rsid w:val="00FD423D"/>
    <w:rsid w:val="00FE28CA"/>
    <w:rsid w:val="00FF1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4B04DE"/>
  <w15:docId w15:val="{16421FBB-0228-4491-AFD5-E220C32D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6E2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490AB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ListParagraph">
    <w:name w:val="List Paragraph"/>
    <w:basedOn w:val="Normal"/>
    <w:uiPriority w:val="34"/>
    <w:qFormat/>
    <w:rsid w:val="00677C3F"/>
    <w:pPr>
      <w:ind w:left="720"/>
      <w:contextualSpacing/>
    </w:pPr>
  </w:style>
  <w:style w:type="character" w:customStyle="1" w:styleId="BodyTextChar">
    <w:name w:val="Body Text Char"/>
    <w:link w:val="BodyText"/>
    <w:rsid w:val="002C73A1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2C73A1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2C73A1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121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1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1FA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1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1FA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FA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E0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6A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E0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6AC"/>
    <w:rPr>
      <w:lang w:val="sq-AL"/>
    </w:rPr>
  </w:style>
  <w:style w:type="table" w:styleId="TableGrid">
    <w:name w:val="Table Grid"/>
    <w:basedOn w:val="TableNormal"/>
    <w:uiPriority w:val="39"/>
    <w:rsid w:val="00246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46E43"/>
    <w:pPr>
      <w:spacing w:after="0" w:line="240" w:lineRule="auto"/>
    </w:pPr>
    <w:rPr>
      <w:lang w:val="sq-AL"/>
    </w:rPr>
  </w:style>
  <w:style w:type="paragraph" w:styleId="Revision">
    <w:name w:val="Revision"/>
    <w:hidden/>
    <w:uiPriority w:val="99"/>
    <w:semiHidden/>
    <w:rsid w:val="0041662E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2025-01-13T09:44:37Z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2025-01-10T00:00:00Z</Date_x0020_protokolli>
    <Titulli xmlns="0e656187-b300-4fb0-8bf4-3a50f872073c">Për financimin e shërbimeve shëndetësore spitalore  nga skema e detyrueshme e sigurimeve të kujdesit shëndetësor për vitin 2025</Titulli>
    <Modifikuesi xmlns="0e656187-b300-4fb0-8bf4-3a50f872073c">Suada.Daci</Modifikuesi>
    <Nr_x002e__x0020_prot_x0020_QBZ xmlns="0e656187-b300-4fb0-8bf4-3a50f872073c">43</Nr_x002e__x0020_prot_x0020_QBZ>
    <Data_x0020_e_x0020_Modifikimit xmlns="0e656187-b300-4fb0-8bf4-3a50f872073c">2025-01-13T10:57:50Z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5DA926601487E9E2BE34F5015B0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5DA926601487E9E2BE34F5015B0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F3F7E-9353-4259-8FDB-2CA94DC43EEA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EAA45AE-D3DF-47FE-A95B-62BB7839B5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D37F2-20F3-491A-87D4-C9EBD525D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B02FAB-6D99-4C96-9B04-21C2F87778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2B72BD-9289-419E-9574-5374359A4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7D47EA-FB25-4AF9-9163-65AA7210B32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1CB6FBD-6BF1-45FE-BDF6-E45C13C0F55B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09242E87-2847-4E94-8169-A832FC9C146A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8844C944-480E-480B-BF5E-608CA8AC6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financimin e shërbimeve shëndetësore spitalore nga skema e detyrueshme e sigurimeve të kujdesit shëndetësor për vitin 2025</vt:lpstr>
    </vt:vector>
  </TitlesOfParts>
  <Company>Microsoft</Company>
  <LinksUpToDate>false</LinksUpToDate>
  <CharactersWithSpaces>13264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financimin e shërbimeve shëndetësore spitalore nga skema e detyrueshme e sigurimeve të kujdesit shëndetësor për vitin 2025</dc:title>
  <dc:creator>Entela Suli</dc:creator>
  <cp:lastModifiedBy>Alma Lisaku</cp:lastModifiedBy>
  <cp:revision>10</cp:revision>
  <cp:lastPrinted>2025-01-08T17:44:00Z</cp:lastPrinted>
  <dcterms:created xsi:type="dcterms:W3CDTF">2025-01-13T08:46:00Z</dcterms:created>
  <dcterms:modified xsi:type="dcterms:W3CDTF">2025-01-13T10:19:00Z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2022-01-28T11:33:25Z</vt:filetime>
  </property>
  <property fmtid="{D5CDD505-2E9C-101B-9397-08002B2CF9AE}" pid="6" name="Nr. akti">
    <vt:lpwstr>43</vt:lpwstr>
  </property>
  <property fmtid="{D5CDD505-2E9C-101B-9397-08002B2CF9AE}" pid="7" name="Akte ekstra">
    <vt:bool>false</vt:bool>
  </property>
  <property fmtid="{D5CDD505-2E9C-101B-9397-08002B2CF9AE}" pid="8" name="Modifikuesi">
    <vt:lpwstr>alma.lisaku</vt:lpwstr>
  </property>
  <property fmtid="{D5CDD505-2E9C-101B-9397-08002B2CF9AE}" pid="9" name="Nr. prot QBZ">
    <vt:lpwstr>128</vt:lpwstr>
  </property>
  <property fmtid="{D5CDD505-2E9C-101B-9397-08002B2CF9AE}" pid="10" name="Nr. protokolli i aktit">
    <vt:lpwstr>272/1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financimin e shërbimeve shëndetësore spitalore nga skema e detyrueshme e sigurimeve të kujdesit shëndetësor për vitin 2022</vt:lpwstr>
  </property>
  <property fmtid="{D5CDD505-2E9C-101B-9397-08002B2CF9AE}" pid="14" name="Data e Krijimit">
    <vt:filetime>2022-01-28T07:59:41Z</vt:filetime>
  </property>
  <property fmtid="{D5CDD505-2E9C-101B-9397-08002B2CF9AE}" pid="15" name="Date protokolli">
    <vt:filetime>2022-01-26T23:00:00Z</vt:filetime>
  </property>
  <property fmtid="{D5CDD505-2E9C-101B-9397-08002B2CF9AE}" pid="16" name="Data">
    <vt:filetime>2022-01-18T23:00:00Z</vt:filetime>
  </property>
</Properties>
</file>