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0E1A" w:rsidRPr="00105C58" w:rsidRDefault="005A0E1A" w:rsidP="005A0E1A">
      <w:pPr>
        <w:autoSpaceDE w:val="0"/>
        <w:autoSpaceDN w:val="0"/>
        <w:adjustRightInd w:val="0"/>
        <w:ind w:firstLine="284"/>
        <w:jc w:val="center"/>
        <w:rPr>
          <w:rFonts w:ascii="Garamond" w:eastAsia="MS Mincho" w:hAnsi="Garamond" w:cs="MS Mincho"/>
          <w:b/>
          <w:bCs/>
          <w:caps/>
          <w:lang w:val="sq-AL"/>
        </w:rPr>
      </w:pPr>
      <w:bookmarkStart w:id="0" w:name="_GoBack"/>
      <w:bookmarkEnd w:id="0"/>
      <w:r w:rsidRPr="00105C58">
        <w:rPr>
          <w:rFonts w:ascii="Garamond" w:eastAsia="MS Mincho" w:hAnsi="Garamond" w:cs="MS Mincho"/>
          <w:b/>
          <w:bCs/>
          <w:caps/>
          <w:color w:val="000000"/>
          <w:lang w:val="sq-AL"/>
        </w:rPr>
        <w:t>VENDIM</w:t>
      </w:r>
    </w:p>
    <w:p w:rsidR="005A0E1A" w:rsidRPr="00105C58" w:rsidRDefault="00105C58" w:rsidP="005A0E1A">
      <w:pPr>
        <w:autoSpaceDE w:val="0"/>
        <w:autoSpaceDN w:val="0"/>
        <w:adjustRightInd w:val="0"/>
        <w:ind w:firstLine="284"/>
        <w:jc w:val="center"/>
        <w:rPr>
          <w:rFonts w:ascii="Garamond" w:eastAsia="MS Mincho" w:hAnsi="Garamond" w:cs="MS Mincho"/>
          <w:b/>
          <w:bCs/>
          <w:color w:val="000000"/>
          <w:lang w:val="sq-AL"/>
        </w:rPr>
      </w:pPr>
      <w:r>
        <w:rPr>
          <w:rFonts w:ascii="Garamond" w:eastAsia="MS Mincho" w:hAnsi="Garamond" w:cs="MS Mincho"/>
          <w:b/>
          <w:bCs/>
          <w:color w:val="000000"/>
          <w:lang w:val="sq-AL"/>
        </w:rPr>
        <w:t xml:space="preserve">Nr. </w:t>
      </w:r>
      <w:r w:rsidR="003C74F6" w:rsidRPr="00105C58">
        <w:rPr>
          <w:rFonts w:ascii="Garamond" w:eastAsia="MS Mincho" w:hAnsi="Garamond" w:cs="MS Mincho"/>
          <w:b/>
          <w:bCs/>
          <w:color w:val="000000"/>
          <w:lang w:val="sq-AL"/>
        </w:rPr>
        <w:t>20</w:t>
      </w:r>
      <w:r w:rsidR="005A0E1A" w:rsidRPr="00105C58">
        <w:rPr>
          <w:rFonts w:ascii="Garamond" w:eastAsia="MS Mincho" w:hAnsi="Garamond" w:cs="MS Mincho"/>
          <w:b/>
          <w:bCs/>
          <w:color w:val="000000"/>
          <w:lang w:val="sq-AL"/>
        </w:rPr>
        <w:t>, datë</w:t>
      </w:r>
      <w:r w:rsidR="003C74F6" w:rsidRPr="00105C58">
        <w:rPr>
          <w:rFonts w:ascii="Garamond" w:eastAsia="MS Mincho" w:hAnsi="Garamond" w:cs="MS Mincho"/>
          <w:b/>
          <w:bCs/>
          <w:color w:val="000000"/>
          <w:lang w:val="sq-AL"/>
        </w:rPr>
        <w:t xml:space="preserve"> 9.1.2025</w:t>
      </w:r>
    </w:p>
    <w:p w:rsidR="005A0E1A" w:rsidRPr="00105C58" w:rsidRDefault="005A0E1A" w:rsidP="005A0E1A">
      <w:pPr>
        <w:autoSpaceDE w:val="0"/>
        <w:autoSpaceDN w:val="0"/>
        <w:adjustRightInd w:val="0"/>
        <w:ind w:firstLine="284"/>
        <w:jc w:val="center"/>
        <w:rPr>
          <w:rFonts w:ascii="Garamond" w:eastAsia="MS Mincho" w:hAnsi="Garamond" w:cs="MS Mincho"/>
          <w:b/>
          <w:bCs/>
          <w:color w:val="000000"/>
          <w:lang w:val="sq-AL"/>
        </w:rPr>
      </w:pPr>
    </w:p>
    <w:p w:rsidR="005A0E1A" w:rsidRPr="00105C58" w:rsidRDefault="005A0E1A" w:rsidP="005A0E1A">
      <w:pPr>
        <w:keepNext/>
        <w:autoSpaceDE w:val="0"/>
        <w:autoSpaceDN w:val="0"/>
        <w:adjustRightInd w:val="0"/>
        <w:ind w:firstLine="284"/>
        <w:jc w:val="center"/>
        <w:rPr>
          <w:rFonts w:ascii="Garamond" w:eastAsia="Calibri" w:hAnsi="Garamond"/>
          <w:b/>
          <w:bCs/>
          <w:caps/>
          <w:color w:val="000000"/>
          <w:lang w:val="sq-AL"/>
        </w:rPr>
      </w:pPr>
      <w:r w:rsidRPr="00105C58">
        <w:rPr>
          <w:rFonts w:ascii="Garamond" w:eastAsia="Calibri" w:hAnsi="Garamond"/>
          <w:b/>
          <w:bCs/>
          <w:caps/>
          <w:color w:val="000000"/>
          <w:lang w:val="sq-AL"/>
        </w:rPr>
        <w:t>PËR</w:t>
      </w:r>
      <w:r w:rsidR="00105C58">
        <w:rPr>
          <w:rFonts w:ascii="Garamond" w:eastAsia="Calibri" w:hAnsi="Garamond"/>
          <w:b/>
          <w:bCs/>
          <w:caps/>
          <w:color w:val="000000"/>
          <w:lang w:val="sq-AL"/>
        </w:rPr>
        <w:t xml:space="preserve"> </w:t>
      </w:r>
      <w:r w:rsidRPr="00105C58">
        <w:rPr>
          <w:rFonts w:ascii="Garamond" w:eastAsia="Calibri" w:hAnsi="Garamond"/>
          <w:b/>
          <w:bCs/>
          <w:color w:val="000000"/>
          <w:lang w:val="sq-AL"/>
        </w:rPr>
        <w:t>MBËSHTETJEN FINANCIARE TË PENSIONISTËVE</w:t>
      </w:r>
      <w:r w:rsidRPr="00105C58">
        <w:rPr>
          <w:rFonts w:ascii="Garamond" w:eastAsia="Calibri" w:hAnsi="Garamond"/>
          <w:color w:val="000000"/>
          <w:lang w:val="sq-AL"/>
        </w:rPr>
        <w:t xml:space="preserve"> </w:t>
      </w:r>
      <w:r w:rsidRPr="00105C58">
        <w:rPr>
          <w:rFonts w:ascii="Garamond" w:eastAsia="Calibri" w:hAnsi="Garamond"/>
          <w:b/>
          <w:bCs/>
          <w:color w:val="000000"/>
          <w:lang w:val="sq-AL"/>
        </w:rPr>
        <w:t>PËR VITIN 2025</w:t>
      </w:r>
    </w:p>
    <w:p w:rsidR="005A0E1A" w:rsidRPr="00105C58" w:rsidRDefault="005A0E1A" w:rsidP="005A0E1A">
      <w:pPr>
        <w:autoSpaceDE w:val="0"/>
        <w:autoSpaceDN w:val="0"/>
        <w:adjustRightInd w:val="0"/>
        <w:ind w:firstLine="284"/>
        <w:rPr>
          <w:rFonts w:ascii="Garamond" w:eastAsia="MS Mincho" w:hAnsi="Garamond" w:cs="MS Mincho"/>
          <w:color w:val="000000"/>
          <w:lang w:val="sq-AL"/>
        </w:rPr>
      </w:pP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Në mbështetje të nenit 100 të Kushtetutës, të nenit 5, të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9936,</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 xml:space="preserve">datë 26.6.2008, “Për menaxhimin e sistemit buxhetor në Republikën e Shqipërisë”, të ndryshuar, dhe të aktit normativ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5, datë 19.12.2024, “Për disa ndryshime dhe shtesa në ligjin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97/2023, </w:t>
      </w:r>
      <w:r w:rsidR="005037A0">
        <w:rPr>
          <w:rFonts w:ascii="Garamond" w:eastAsia="MS Mincho" w:hAnsi="Garamond" w:cs="MS Mincho"/>
          <w:color w:val="000000"/>
          <w:lang w:val="sq-AL"/>
        </w:rPr>
        <w:t>‘</w:t>
      </w:r>
      <w:r w:rsidRPr="00105C58">
        <w:rPr>
          <w:rFonts w:ascii="Garamond" w:eastAsia="MS Mincho" w:hAnsi="Garamond" w:cs="MS Mincho"/>
          <w:color w:val="000000"/>
          <w:lang w:val="sq-AL"/>
        </w:rPr>
        <w:t>Për buxhetin e vitit 2024</w:t>
      </w:r>
      <w:r w:rsidR="005037A0">
        <w:rPr>
          <w:rFonts w:ascii="Garamond" w:eastAsia="MS Mincho" w:hAnsi="Garamond" w:cs="MS Mincho"/>
          <w:color w:val="000000"/>
          <w:lang w:val="sq-AL"/>
        </w:rPr>
        <w:t>’</w:t>
      </w:r>
      <w:r w:rsidRPr="00105C58">
        <w:rPr>
          <w:rFonts w:ascii="Garamond" w:eastAsia="MS Mincho" w:hAnsi="Garamond" w:cs="MS Mincho"/>
          <w:color w:val="000000"/>
          <w:lang w:val="sq-AL"/>
        </w:rPr>
        <w:t>, të ndryshuar”, me propozimin e ministrit të Ekonomisë, Kulturës dhe Inovacionit, Këshilli i Ministrave</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p>
    <w:p w:rsidR="005A0E1A" w:rsidRPr="00105C58" w:rsidRDefault="005A0E1A" w:rsidP="005A0E1A">
      <w:pPr>
        <w:autoSpaceDE w:val="0"/>
        <w:autoSpaceDN w:val="0"/>
        <w:adjustRightInd w:val="0"/>
        <w:ind w:firstLine="284"/>
        <w:jc w:val="center"/>
        <w:rPr>
          <w:rFonts w:ascii="Garamond" w:eastAsia="MS Mincho" w:hAnsi="Garamond" w:cs="MS Mincho"/>
          <w:bCs/>
          <w:color w:val="000000"/>
          <w:lang w:val="sq-AL"/>
        </w:rPr>
      </w:pPr>
      <w:r w:rsidRPr="00105C58">
        <w:rPr>
          <w:rFonts w:ascii="Garamond" w:eastAsia="MS Mincho" w:hAnsi="Garamond" w:cs="MS Mincho"/>
          <w:bCs/>
          <w:color w:val="000000"/>
          <w:lang w:val="sq-AL"/>
        </w:rPr>
        <w:t>VENDOSI:</w:t>
      </w:r>
    </w:p>
    <w:p w:rsidR="005A0E1A" w:rsidRPr="00105C58" w:rsidRDefault="005A0E1A" w:rsidP="005A0E1A">
      <w:pPr>
        <w:autoSpaceDE w:val="0"/>
        <w:autoSpaceDN w:val="0"/>
        <w:adjustRightInd w:val="0"/>
        <w:ind w:firstLine="284"/>
        <w:jc w:val="center"/>
        <w:rPr>
          <w:rFonts w:ascii="Garamond" w:eastAsia="MS Mincho" w:hAnsi="Garamond" w:cs="MS Mincho"/>
          <w:b/>
          <w:bCs/>
          <w:color w:val="000000"/>
          <w:lang w:val="sq-AL"/>
        </w:rPr>
      </w:pP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1. Mbështetjen financiare, në masën 10 000 (dhjetë mijë) lekë, të personave, sipas kategorive të mëposhtme:</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a) Personat që përfitojnë pension pleqërie deri në masën e pensionit 20 000</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 xml:space="preserve">(njëzet mijë) lekë, përfshirë edhe këtë masë, sipas ligjeve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7703, datë 11.5.1993, “Për sigurimet shoqërore në Republikën e Shqipërisë”, të ndryshuar, dhe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4171, datë 13.9.1966, “Për sigurimet shoqërore në Republikën Popullore të Shqipërisë” dhe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4976, datë 29.6.1972, “Për pensionet e anëtarëve të kooperativave bujqësore në Republikën Popullore të Shqipërisë”;</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b) Personat që përfitojnë</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 xml:space="preserve">pension invaliditeti, pension familjar dhe pension social, sipas ligjeve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7703, datë 11.5.1993, “Për sigurimet shoqërore në Republikën e Shqipërisë”, të ndryshuar, dhe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4171, datë 13.9.1966, “Për sigurimet shoqërore në Republikën Popullore të Shqipërisë”;</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c) Personat që nuk përfitojnë pension, por janë përfitues vetëm të trajtimit financiar, si fëmijë në përkujdesje të Republikës,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129/2021, “Për statusin fëmijë në përkujdesje të Republikës”;</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ç) Personat që nuk përfitojnë pension, por janë përfitues vetëm të trajtimit të veçantë financiar, sipas neneve 5/1/a ose 5/1/b, të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7703,</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datë 11.5.1993, “Për sigurimet shoqërore në Republikën e Shqipërisë”, të ndryshuar;</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d) Personat që nuk përfitojnë pension, por janë përfitues vetëm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8455</w:t>
      </w:r>
      <w:r w:rsidR="005037A0">
        <w:rPr>
          <w:rFonts w:ascii="Garamond" w:eastAsia="MS Mincho" w:hAnsi="Garamond" w:cs="MS Mincho"/>
          <w:color w:val="000000"/>
          <w:lang w:val="sq-AL"/>
        </w:rPr>
        <w:t>,</w:t>
      </w:r>
      <w:r w:rsidRPr="00105C58">
        <w:rPr>
          <w:rFonts w:ascii="Garamond" w:eastAsia="MS Mincho" w:hAnsi="Garamond" w:cs="MS Mincho"/>
          <w:color w:val="000000"/>
          <w:lang w:val="sq-AL"/>
        </w:rPr>
        <w:t xml:space="preserve"> datë 4.2.1999, “Për një trajtim të veçantë të familjeve të pilotëve që humbasin jetën në përmbushje të detyrës gjatë fluturimit”;</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dh) Personat që nuk përfitojnë pension, por që trajtohen vetëm me shpërblimin financiar si veteranë të LANÇ-it, sipas vendimit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190, datë 3.5.1995, të Këshillit të Ministrave, “Për zbatimin e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7874, datë 17.11.1994, “Për statusin e veteranit të Luftës Antifashiste Nacionalçlirimtare të popullit shqiptar”, si dhe personat, të cilët marrin vetëm pension të posaçëm për merita të veçanta, sipas dispozitave të</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 xml:space="preserve">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4171, datë 13.9.1966, “Për sigurimet shoqërore në Republikën Popullore të Shqipërisë”;</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e) Personat që përfitojnë pension të parakohshëm për vjetërsi shërbimi, deri në masën e pensionit 20 000 (njëzet mijë) lekë, përfshirë edhe këtë masë,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dhe nuk janë të punësuar në momentin e hyrjes në fuqi të këtij vendimi;</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ë) Personat që përfitojnë pension deri në masën e pensionit 20 000 (njëzet mijë) lekë, përfshirë edhe këtë masë,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150/2014, “Për pensionet e punonjësve që kanë punuar në miniera në nëntokë”; </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f) Personat që përfitojnë trajtim të veçantë financiar,</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 xml:space="preserve">deri në masën e pensionit 20 000 (njëzet mijë) lekë, përfshirë edhe këtë masë,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8685, datë 22.6.2000, “Për një trajtim të veçantë të punonjësve, që kanë punuar në miniera, në nëntokë”, të ndryshuar;</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lastRenderedPageBreak/>
        <w:t>g) Personat që përfitojnë trajtim të veçantë financiar, deri në masën e pensionit 20 000 (njëzet mijë) lekë, përfshirë edhe këtë masë, sipas</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 xml:space="preserve">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9179, datë 29.1.2004, “Për një trajtim të veçantë të punonjësve, që kanë punuar në disa ndërmarrje të industrisë ushtarake”, të ndryshuar;</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gj) Personat që përfitojnë pension për shkak të profesionit të vështirë, deri në masën e pensionit 20 000 (njëzet mijë) lekë, përfshirë edhe këtë masë, sipas nenit 5, të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29/2019, “Për trajtimin financiar, suplementar të punonjësve, që kanë punuar në miniera në nëntokë, të punonjësve të industrisë së naftës e të gazit dhe të punonjësve që kanë punuar në metalurgji”.</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2. Mbështetjen financiare, në masën 5 000 (pesë mijë) lekë, të personave, sipas kategorive të mëposhtme:</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a) Personat që përfitojnë pension pleqërie me masë pensioni mbi 20 000 (njëzet mijë) lekë, sipas ligjeve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7703, datë 11.5.1993, “Për sigurimet shoqërore në Republikën e Shqipërisë”, të ndryshuar, dhe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4171,</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datë 13.9.1966, “Për sigurimet shoqërore në Republikën Popullore të Shqipërisë,</w:t>
      </w:r>
      <w:r w:rsidR="00105C58">
        <w:rPr>
          <w:rFonts w:ascii="Garamond" w:eastAsia="MS Mincho" w:hAnsi="Garamond" w:cs="MS Mincho"/>
          <w:color w:val="000000"/>
          <w:lang w:val="sq-AL"/>
        </w:rPr>
        <w:t xml:space="preserve"> </w:t>
      </w:r>
      <w:r w:rsidRPr="00105C58">
        <w:rPr>
          <w:rFonts w:ascii="Garamond" w:eastAsia="MS Mincho" w:hAnsi="Garamond" w:cs="MS Mincho"/>
          <w:color w:val="000000"/>
          <w:lang w:val="sq-AL"/>
        </w:rPr>
        <w:t xml:space="preserve">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4976, datë 29.6.1972, “Për pensionet e anëtarëve të kooperativave bujqësore në Republikën Popullore të Shqipërisë”;</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b) Personat që përfitojnë trajtim të veçantë financiar, mbi masën e pensionit 20 000 (njëzet mijë) lekë,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9179, datë 29.1.2004, “Për një trajtim të veçantë të punonjësve, që kanë punuar në disa ndërmarrje të industrisë ushtarake”, të ndryshuar;</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c) Personat që përfitojnë pension me masë pensioni mbi 20 000 (njëzet mijë) lekë,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150/2014, “Për pensionet e punonjësve që kanë punuar në miniera në nëntokë”;</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ç) Personat që përfitojnë trajtim të veçantë financiar,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8685, datë 22.6.2000, “Për një trajtim të veçantë të punonjësve, që kanë punuar në miniera, në nëntokë”, të ndryshuar, me masë përfitimi mbi 20 000 (njëzet mijë) lekë;</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d) Personat që përfitojnë pension të parakohshëm për vjetërsi shërbimi, me masë përfitimi mbi 20 000 (njëzet mijë) lekë,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dh) Personat që nuk përfitojnë pension, por që përfitojnë vetëm pension shtetëror të posaçëm të caktuar, në përputhje me nenin 5, të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7703, datë 11.5.1993, “Për sigurimet shoqërore në Republikën e Shqipërisë”, të ndryshuar;</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e) Personat që nuk përfitojnë pension nga ligji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7703, datë 11.5.1993, “Për sigurimet shoqërore në Republikën e Shqipërisë”, të ndryshuar, por përfitojnë pension suplementar të caktuar, sipas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 xml:space="preserve">8097, datë 21.3.1996, “Për pensionet shtetërore suplementare të personave që kryejnë funksione kushtetuese dhe të punonjësve të shtetit”, të ndryshuar; </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ë) Personat që përfitojnë pension për shkak të profesionit të vështirë, sipas nenit 5, të ligjit </w:t>
      </w:r>
      <w:r w:rsidR="00105C58">
        <w:rPr>
          <w:rFonts w:ascii="Garamond" w:eastAsia="MS Mincho" w:hAnsi="Garamond" w:cs="MS Mincho"/>
          <w:color w:val="000000"/>
          <w:lang w:val="sq-AL"/>
        </w:rPr>
        <w:t xml:space="preserve">nr. </w:t>
      </w:r>
      <w:r w:rsidRPr="00105C58">
        <w:rPr>
          <w:rFonts w:ascii="Garamond" w:eastAsia="MS Mincho" w:hAnsi="Garamond" w:cs="MS Mincho"/>
          <w:color w:val="000000"/>
          <w:lang w:val="sq-AL"/>
        </w:rPr>
        <w:t>29/2019, “Për trajtimin financiar, suplementar të punonjësve, që kanë punuar në miniera në nëntokë, të punonjësve të industrisë së naftës e të gazit dhe të punonjësve që kanë punuar në metalurgji”, me masë përfitimi mbi 20 000 (njëzet mijë) lekë.</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3. Të drejtën për të përfituar mbështetje financiare, në masën e përcaktuar sipas pikave 1 dhe 2 të këtij vendimi, e kanë edhe ata persona që u lind e drejta e përfitimit, deri në datën 28.2.2025, duke përfshirë edhe këtë datë, dhe kanë të drejtë ta marrin vetëm një herë këtë mbështetje financiare, pavarësisht se mund të përfitojnë më shumë se një përfitim.</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 xml:space="preserve">4. Efektet financiare, që rrjedhin nga zbatimi i këtij vendimi, llogariten në shumën 6 298 145 000 (gjashtë miliardë e dyqind e nëntëdhjetë e tetë milionë e njëqind e dyzet e pesë mijë) lekë, e ndarë në 6 254 365 000 (gjashtë miliardë e dyqind e pesëdhjetë e katër milionë e treqind e gjashtëdhjetë e pesë mijë) lekë për mbështetjen financiare dhe 43 780 000 (dyzet e tre milionë e shtatëqind e tetëdhjetë mijë) lekë shpenzime administrative për dhënien e mbështetjes financiare. </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5. Pagesat e mbështetjes financiare kalohen në llogaritë e pensionistëve në muajin mars 2025 dhe paguhen gjatë këtij muaji. Në rastet kur pagesat efektive nuk kryhen brenda muajit mars 2025, ato do të paguhen deri më 30.9.2025. Pagesat e patërhequra parashkruhen pas datës 30.9.2025.</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lastRenderedPageBreak/>
        <w:t>6. Administrimi i fondeve buxhetore të mbështetjes financiare të pensionistëve, caktimi i masës së mbështetjes financiare për çdo përfitues dhe pagesa realizohen nga Instituti i Sigurimeve Shoqërore dhe Posta Shqiptare sh.a., dhe bankat e nivelit të dytë, sipas të njëjtave procedura, që zbatohen për administrimin e fondit të sigurimeve shoqërore.</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7. Ngarkohen Ministria e Ekonomisë, Kulturës dhe Inovacionit, Ministria e Financave dhe Instituti i Sigurimeve Shoqërore për zbatimin e këtij vendimi. Efektet financiare të këtij vendimi do të përballohen nga llogaria e mbështetjes për pensionistët në Bankën e Shqipërisë me emërtimin “Fondi i pensioneve”.</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r w:rsidRPr="00105C58">
        <w:rPr>
          <w:rFonts w:ascii="Garamond" w:eastAsia="MS Mincho" w:hAnsi="Garamond" w:cs="MS Mincho"/>
          <w:color w:val="000000"/>
          <w:lang w:val="sq-AL"/>
        </w:rPr>
        <w:t>Ky vendim hyn në fuqi menjëherë, botohet në Fletoren Zyrtare dhe i shtrin efektet financiare nga data 1 mars 2025.</w:t>
      </w:r>
    </w:p>
    <w:p w:rsidR="005A0E1A" w:rsidRPr="00105C58" w:rsidRDefault="005A0E1A" w:rsidP="005A0E1A">
      <w:pPr>
        <w:autoSpaceDE w:val="0"/>
        <w:autoSpaceDN w:val="0"/>
        <w:adjustRightInd w:val="0"/>
        <w:ind w:firstLine="284"/>
        <w:jc w:val="both"/>
        <w:rPr>
          <w:rFonts w:ascii="Garamond" w:eastAsia="MS Mincho" w:hAnsi="Garamond" w:cs="MS Mincho"/>
          <w:color w:val="000000"/>
          <w:lang w:val="sq-AL"/>
        </w:rPr>
      </w:pPr>
    </w:p>
    <w:p w:rsidR="005A0E1A" w:rsidRPr="00105C58" w:rsidRDefault="005A0E1A" w:rsidP="005A0E1A">
      <w:pPr>
        <w:autoSpaceDE w:val="0"/>
        <w:autoSpaceDN w:val="0"/>
        <w:adjustRightInd w:val="0"/>
        <w:ind w:firstLine="284"/>
        <w:jc w:val="right"/>
        <w:rPr>
          <w:rFonts w:ascii="Garamond" w:eastAsia="Calibri" w:hAnsi="Garamond" w:cs="Times New Roman Bold"/>
          <w:bCs/>
          <w:color w:val="000000"/>
          <w:lang w:val="sq-AL"/>
        </w:rPr>
      </w:pPr>
      <w:r w:rsidRPr="00105C58">
        <w:rPr>
          <w:rFonts w:ascii="Garamond" w:eastAsia="Calibri" w:hAnsi="Garamond" w:cs="Times New Roman Bold"/>
          <w:bCs/>
          <w:color w:val="000000"/>
          <w:lang w:val="sq-AL"/>
        </w:rPr>
        <w:t>KRYEMINISTËR</w:t>
      </w:r>
    </w:p>
    <w:p w:rsidR="005A0E1A" w:rsidRPr="00105C58" w:rsidRDefault="005A0E1A" w:rsidP="005A0E1A">
      <w:pPr>
        <w:autoSpaceDE w:val="0"/>
        <w:autoSpaceDN w:val="0"/>
        <w:adjustRightInd w:val="0"/>
        <w:ind w:firstLine="284"/>
        <w:jc w:val="right"/>
        <w:rPr>
          <w:rFonts w:ascii="Garamond" w:eastAsia="Calibri" w:hAnsi="Garamond" w:cs="Times New Roman Bold"/>
          <w:b/>
          <w:bCs/>
          <w:color w:val="000000"/>
          <w:lang w:val="sq-AL"/>
        </w:rPr>
      </w:pPr>
      <w:r w:rsidRPr="00105C58">
        <w:rPr>
          <w:rFonts w:ascii="Garamond" w:eastAsia="Calibri" w:hAnsi="Garamond" w:cs="Times New Roman Bold"/>
          <w:b/>
          <w:bCs/>
          <w:color w:val="000000"/>
          <w:lang w:val="sq-AL"/>
        </w:rPr>
        <w:t>Edi Rama</w:t>
      </w:r>
    </w:p>
    <w:p w:rsidR="005A0E1A" w:rsidRPr="00105C58" w:rsidRDefault="005A0E1A" w:rsidP="005A0E1A">
      <w:pPr>
        <w:autoSpaceDE w:val="0"/>
        <w:autoSpaceDN w:val="0"/>
        <w:adjustRightInd w:val="0"/>
        <w:ind w:firstLine="284"/>
        <w:jc w:val="right"/>
        <w:rPr>
          <w:rFonts w:ascii="Garamond" w:eastAsia="Calibri" w:hAnsi="Garamond" w:cs="Times New Roman Bold"/>
          <w:b/>
          <w:bCs/>
          <w:color w:val="000000"/>
          <w:lang w:val="sq-AL"/>
        </w:rPr>
      </w:pPr>
    </w:p>
    <w:sectPr w:rsidR="005A0E1A" w:rsidRPr="00105C58" w:rsidSect="00C1069A">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7C2F" w:rsidRDefault="003E7C2F" w:rsidP="008374DC">
      <w:r>
        <w:separator/>
      </w:r>
    </w:p>
  </w:endnote>
  <w:endnote w:type="continuationSeparator" w:id="0">
    <w:p w:rsidR="003E7C2F" w:rsidRDefault="003E7C2F" w:rsidP="0083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7C2F" w:rsidRDefault="003E7C2F" w:rsidP="008374DC">
      <w:r>
        <w:separator/>
      </w:r>
    </w:p>
  </w:footnote>
  <w:footnote w:type="continuationSeparator" w:id="0">
    <w:p w:rsidR="003E7C2F" w:rsidRDefault="003E7C2F" w:rsidP="00837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E6920"/>
    <w:multiLevelType w:val="hybridMultilevel"/>
    <w:tmpl w:val="058645F8"/>
    <w:lvl w:ilvl="0" w:tplc="39164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F06775"/>
    <w:multiLevelType w:val="hybridMultilevel"/>
    <w:tmpl w:val="9A7E53D2"/>
    <w:lvl w:ilvl="0" w:tplc="04090017">
      <w:start w:val="1"/>
      <w:numFmt w:val="lowerLetter"/>
      <w:lvlText w:val="%1)"/>
      <w:lvlJc w:val="left"/>
      <w:pPr>
        <w:tabs>
          <w:tab w:val="num" w:pos="360"/>
        </w:tabs>
        <w:ind w:left="360" w:hanging="360"/>
      </w:pPr>
      <w:rPr>
        <w:b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C4702B8"/>
    <w:multiLevelType w:val="hybridMultilevel"/>
    <w:tmpl w:val="E1AC29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45294"/>
    <w:multiLevelType w:val="hybridMultilevel"/>
    <w:tmpl w:val="E1AC29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795CEB"/>
    <w:multiLevelType w:val="hybridMultilevel"/>
    <w:tmpl w:val="D51071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FA28B4"/>
    <w:multiLevelType w:val="hybridMultilevel"/>
    <w:tmpl w:val="E1AC29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2156C"/>
    <w:multiLevelType w:val="hybridMultilevel"/>
    <w:tmpl w:val="F6D6F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8D2E1C"/>
    <w:multiLevelType w:val="hybridMultilevel"/>
    <w:tmpl w:val="A1245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5A786A"/>
    <w:multiLevelType w:val="hybridMultilevel"/>
    <w:tmpl w:val="341A338E"/>
    <w:lvl w:ilvl="0" w:tplc="8C2E680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E1425"/>
    <w:multiLevelType w:val="hybridMultilevel"/>
    <w:tmpl w:val="1B12CF8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240148"/>
    <w:multiLevelType w:val="hybridMultilevel"/>
    <w:tmpl w:val="CEA062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456737"/>
    <w:multiLevelType w:val="hybridMultilevel"/>
    <w:tmpl w:val="E86620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B12983"/>
    <w:multiLevelType w:val="hybridMultilevel"/>
    <w:tmpl w:val="9266F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0B10B6D"/>
    <w:multiLevelType w:val="hybridMultilevel"/>
    <w:tmpl w:val="BFF0F1B4"/>
    <w:lvl w:ilvl="0" w:tplc="B8680264">
      <w:start w:val="1"/>
      <w:numFmt w:val="decimal"/>
      <w:lvlText w:val="%1."/>
      <w:lvlJc w:val="left"/>
      <w:pPr>
        <w:ind w:left="360" w:hanging="360"/>
      </w:pPr>
      <w:rPr>
        <w:rFonts w:hint="default"/>
        <w:b w:val="0"/>
      </w:rPr>
    </w:lvl>
    <w:lvl w:ilvl="1" w:tplc="04090017">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ED0D97"/>
    <w:multiLevelType w:val="hybridMultilevel"/>
    <w:tmpl w:val="A4FCE138"/>
    <w:lvl w:ilvl="0" w:tplc="707236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4D6F0C"/>
    <w:multiLevelType w:val="hybridMultilevel"/>
    <w:tmpl w:val="E1AC29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64399C"/>
    <w:multiLevelType w:val="hybridMultilevel"/>
    <w:tmpl w:val="574A3526"/>
    <w:lvl w:ilvl="0" w:tplc="2520B1E6">
      <w:start w:val="1"/>
      <w:numFmt w:val="upperRoman"/>
      <w:lvlText w:val="%1."/>
      <w:lvlJc w:val="left"/>
      <w:pPr>
        <w:ind w:left="72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66657D3F"/>
    <w:multiLevelType w:val="hybridMultilevel"/>
    <w:tmpl w:val="ADB2F9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BA065A"/>
    <w:multiLevelType w:val="hybridMultilevel"/>
    <w:tmpl w:val="C46AA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44271"/>
    <w:multiLevelType w:val="hybridMultilevel"/>
    <w:tmpl w:val="CB4CD8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12"/>
  </w:num>
  <w:num w:numId="4">
    <w:abstractNumId w:val="10"/>
  </w:num>
  <w:num w:numId="5">
    <w:abstractNumId w:val="4"/>
  </w:num>
  <w:num w:numId="6">
    <w:abstractNumId w:val="0"/>
  </w:num>
  <w:num w:numId="7">
    <w:abstractNumId w:val="14"/>
  </w:num>
  <w:num w:numId="8">
    <w:abstractNumId w:val="16"/>
  </w:num>
  <w:num w:numId="9">
    <w:abstractNumId w:val="8"/>
  </w:num>
  <w:num w:numId="10">
    <w:abstractNumId w:val="6"/>
  </w:num>
  <w:num w:numId="11">
    <w:abstractNumId w:val="5"/>
  </w:num>
  <w:num w:numId="12">
    <w:abstractNumId w:val="7"/>
  </w:num>
  <w:num w:numId="13">
    <w:abstractNumId w:val="9"/>
  </w:num>
  <w:num w:numId="14">
    <w:abstractNumId w:val="11"/>
  </w:num>
  <w:num w:numId="15">
    <w:abstractNumId w:val="17"/>
  </w:num>
  <w:num w:numId="16">
    <w:abstractNumId w:val="3"/>
  </w:num>
  <w:num w:numId="17">
    <w:abstractNumId w:val="19"/>
  </w:num>
  <w:num w:numId="18">
    <w:abstractNumId w:val="2"/>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C3F"/>
    <w:rsid w:val="000161CC"/>
    <w:rsid w:val="00020359"/>
    <w:rsid w:val="00026E59"/>
    <w:rsid w:val="00046B9B"/>
    <w:rsid w:val="00047802"/>
    <w:rsid w:val="000568FC"/>
    <w:rsid w:val="00057F32"/>
    <w:rsid w:val="00063718"/>
    <w:rsid w:val="00066283"/>
    <w:rsid w:val="00067F44"/>
    <w:rsid w:val="0007301C"/>
    <w:rsid w:val="00073A57"/>
    <w:rsid w:val="000740CB"/>
    <w:rsid w:val="0008108E"/>
    <w:rsid w:val="00090C3F"/>
    <w:rsid w:val="000A347E"/>
    <w:rsid w:val="000A5BA3"/>
    <w:rsid w:val="000A609C"/>
    <w:rsid w:val="000B1C26"/>
    <w:rsid w:val="000B2A27"/>
    <w:rsid w:val="000B5FEF"/>
    <w:rsid w:val="000B6540"/>
    <w:rsid w:val="000C1CEB"/>
    <w:rsid w:val="000C61B6"/>
    <w:rsid w:val="000E7770"/>
    <w:rsid w:val="000F0014"/>
    <w:rsid w:val="000F34DC"/>
    <w:rsid w:val="001001DF"/>
    <w:rsid w:val="00102B09"/>
    <w:rsid w:val="00105C58"/>
    <w:rsid w:val="00106129"/>
    <w:rsid w:val="00111866"/>
    <w:rsid w:val="00126A9C"/>
    <w:rsid w:val="001333E2"/>
    <w:rsid w:val="00136D2F"/>
    <w:rsid w:val="00141B8A"/>
    <w:rsid w:val="0014353D"/>
    <w:rsid w:val="00144747"/>
    <w:rsid w:val="001545E3"/>
    <w:rsid w:val="00154D46"/>
    <w:rsid w:val="00165D3C"/>
    <w:rsid w:val="001706A7"/>
    <w:rsid w:val="0018427F"/>
    <w:rsid w:val="001875F7"/>
    <w:rsid w:val="00191E93"/>
    <w:rsid w:val="0019552D"/>
    <w:rsid w:val="00195FFD"/>
    <w:rsid w:val="001975AB"/>
    <w:rsid w:val="001A3D97"/>
    <w:rsid w:val="001A6D05"/>
    <w:rsid w:val="001B08E8"/>
    <w:rsid w:val="001B11C0"/>
    <w:rsid w:val="001B703F"/>
    <w:rsid w:val="001C1752"/>
    <w:rsid w:val="001C4829"/>
    <w:rsid w:val="001C5518"/>
    <w:rsid w:val="001C76CC"/>
    <w:rsid w:val="001D3F72"/>
    <w:rsid w:val="001D44DD"/>
    <w:rsid w:val="001E0826"/>
    <w:rsid w:val="001E2CCA"/>
    <w:rsid w:val="001E6EB0"/>
    <w:rsid w:val="001F1D91"/>
    <w:rsid w:val="001F2888"/>
    <w:rsid w:val="001F4D5F"/>
    <w:rsid w:val="00203745"/>
    <w:rsid w:val="002109FB"/>
    <w:rsid w:val="00215052"/>
    <w:rsid w:val="00217EBD"/>
    <w:rsid w:val="002202D6"/>
    <w:rsid w:val="0022249F"/>
    <w:rsid w:val="00226DF8"/>
    <w:rsid w:val="002333AB"/>
    <w:rsid w:val="00233FD6"/>
    <w:rsid w:val="00236F4C"/>
    <w:rsid w:val="002370DE"/>
    <w:rsid w:val="00244ACB"/>
    <w:rsid w:val="002474FC"/>
    <w:rsid w:val="00251255"/>
    <w:rsid w:val="0026508A"/>
    <w:rsid w:val="00276E40"/>
    <w:rsid w:val="00280D15"/>
    <w:rsid w:val="00285660"/>
    <w:rsid w:val="00293CE6"/>
    <w:rsid w:val="002A0BB7"/>
    <w:rsid w:val="002B2D48"/>
    <w:rsid w:val="002B60D5"/>
    <w:rsid w:val="002B7C4C"/>
    <w:rsid w:val="002C2C31"/>
    <w:rsid w:val="002C3254"/>
    <w:rsid w:val="002C432C"/>
    <w:rsid w:val="002C5522"/>
    <w:rsid w:val="002C5AD5"/>
    <w:rsid w:val="002D01DC"/>
    <w:rsid w:val="002D1C6E"/>
    <w:rsid w:val="002D56C3"/>
    <w:rsid w:val="002D67B0"/>
    <w:rsid w:val="002E3CEE"/>
    <w:rsid w:val="002E3EEB"/>
    <w:rsid w:val="002E405E"/>
    <w:rsid w:val="002F3BA5"/>
    <w:rsid w:val="00301D9A"/>
    <w:rsid w:val="00306A22"/>
    <w:rsid w:val="003109DA"/>
    <w:rsid w:val="0031402E"/>
    <w:rsid w:val="0032126E"/>
    <w:rsid w:val="00322307"/>
    <w:rsid w:val="00324D50"/>
    <w:rsid w:val="00333877"/>
    <w:rsid w:val="00341439"/>
    <w:rsid w:val="00351929"/>
    <w:rsid w:val="003571A5"/>
    <w:rsid w:val="00362249"/>
    <w:rsid w:val="0036243F"/>
    <w:rsid w:val="0036564A"/>
    <w:rsid w:val="003664C4"/>
    <w:rsid w:val="003732B3"/>
    <w:rsid w:val="003736B4"/>
    <w:rsid w:val="003752A7"/>
    <w:rsid w:val="003861D4"/>
    <w:rsid w:val="00391500"/>
    <w:rsid w:val="00391C9F"/>
    <w:rsid w:val="00396F2F"/>
    <w:rsid w:val="003A2238"/>
    <w:rsid w:val="003B29B7"/>
    <w:rsid w:val="003C014B"/>
    <w:rsid w:val="003C4FCF"/>
    <w:rsid w:val="003C666F"/>
    <w:rsid w:val="003C74F6"/>
    <w:rsid w:val="003D4C5B"/>
    <w:rsid w:val="003E3E10"/>
    <w:rsid w:val="003E6DB2"/>
    <w:rsid w:val="003E7C2F"/>
    <w:rsid w:val="003F090F"/>
    <w:rsid w:val="00406DC2"/>
    <w:rsid w:val="00413051"/>
    <w:rsid w:val="00426B66"/>
    <w:rsid w:val="00431801"/>
    <w:rsid w:val="00431F37"/>
    <w:rsid w:val="004343F9"/>
    <w:rsid w:val="004463AF"/>
    <w:rsid w:val="00463873"/>
    <w:rsid w:val="004675D1"/>
    <w:rsid w:val="0047353B"/>
    <w:rsid w:val="00487666"/>
    <w:rsid w:val="004957BB"/>
    <w:rsid w:val="00496DDB"/>
    <w:rsid w:val="004A057E"/>
    <w:rsid w:val="004B49E6"/>
    <w:rsid w:val="004D2671"/>
    <w:rsid w:val="004D5BCD"/>
    <w:rsid w:val="004D6F63"/>
    <w:rsid w:val="004E3FC6"/>
    <w:rsid w:val="004E6DF2"/>
    <w:rsid w:val="004E72DD"/>
    <w:rsid w:val="004F1A80"/>
    <w:rsid w:val="004F4F00"/>
    <w:rsid w:val="004F5AA7"/>
    <w:rsid w:val="005012B0"/>
    <w:rsid w:val="005037A0"/>
    <w:rsid w:val="005042E3"/>
    <w:rsid w:val="0050565E"/>
    <w:rsid w:val="005114B4"/>
    <w:rsid w:val="005131A1"/>
    <w:rsid w:val="00515A5A"/>
    <w:rsid w:val="00524108"/>
    <w:rsid w:val="00525F18"/>
    <w:rsid w:val="005341E8"/>
    <w:rsid w:val="00537D27"/>
    <w:rsid w:val="0054572D"/>
    <w:rsid w:val="00546C8B"/>
    <w:rsid w:val="00572683"/>
    <w:rsid w:val="00573367"/>
    <w:rsid w:val="00573514"/>
    <w:rsid w:val="0057440D"/>
    <w:rsid w:val="0057524E"/>
    <w:rsid w:val="00577D47"/>
    <w:rsid w:val="005918F6"/>
    <w:rsid w:val="005937C5"/>
    <w:rsid w:val="005963C6"/>
    <w:rsid w:val="005A0E1A"/>
    <w:rsid w:val="005A210B"/>
    <w:rsid w:val="005A624B"/>
    <w:rsid w:val="005B01AF"/>
    <w:rsid w:val="005B1115"/>
    <w:rsid w:val="005C01BA"/>
    <w:rsid w:val="005C70E3"/>
    <w:rsid w:val="005C7BEB"/>
    <w:rsid w:val="005D05EF"/>
    <w:rsid w:val="005D546F"/>
    <w:rsid w:val="005D783F"/>
    <w:rsid w:val="005E38D2"/>
    <w:rsid w:val="005F047D"/>
    <w:rsid w:val="005F68BB"/>
    <w:rsid w:val="00601E41"/>
    <w:rsid w:val="006031A9"/>
    <w:rsid w:val="0060542C"/>
    <w:rsid w:val="00607723"/>
    <w:rsid w:val="00616571"/>
    <w:rsid w:val="006504A4"/>
    <w:rsid w:val="006523F1"/>
    <w:rsid w:val="00654F5B"/>
    <w:rsid w:val="00656588"/>
    <w:rsid w:val="006616A9"/>
    <w:rsid w:val="00665F6D"/>
    <w:rsid w:val="00673274"/>
    <w:rsid w:val="006809BF"/>
    <w:rsid w:val="00685CAE"/>
    <w:rsid w:val="0069125E"/>
    <w:rsid w:val="00695192"/>
    <w:rsid w:val="00695A67"/>
    <w:rsid w:val="00695F13"/>
    <w:rsid w:val="006A0E50"/>
    <w:rsid w:val="006A11BE"/>
    <w:rsid w:val="006A3F35"/>
    <w:rsid w:val="006A7DAC"/>
    <w:rsid w:val="006C164B"/>
    <w:rsid w:val="006C3F06"/>
    <w:rsid w:val="006C5E44"/>
    <w:rsid w:val="006D10B6"/>
    <w:rsid w:val="006D598F"/>
    <w:rsid w:val="006E5B29"/>
    <w:rsid w:val="006F1B0B"/>
    <w:rsid w:val="006F5EDB"/>
    <w:rsid w:val="006F73BE"/>
    <w:rsid w:val="00703624"/>
    <w:rsid w:val="00710D5C"/>
    <w:rsid w:val="0071656A"/>
    <w:rsid w:val="00722B69"/>
    <w:rsid w:val="00725342"/>
    <w:rsid w:val="007310D1"/>
    <w:rsid w:val="00734111"/>
    <w:rsid w:val="007347A9"/>
    <w:rsid w:val="00740408"/>
    <w:rsid w:val="00741412"/>
    <w:rsid w:val="00745883"/>
    <w:rsid w:val="0075525A"/>
    <w:rsid w:val="00756AAC"/>
    <w:rsid w:val="0076198A"/>
    <w:rsid w:val="00764EFA"/>
    <w:rsid w:val="00767037"/>
    <w:rsid w:val="00773BD2"/>
    <w:rsid w:val="00792750"/>
    <w:rsid w:val="007A0B64"/>
    <w:rsid w:val="007A3268"/>
    <w:rsid w:val="007A6485"/>
    <w:rsid w:val="007B08E8"/>
    <w:rsid w:val="007B1B37"/>
    <w:rsid w:val="007B493D"/>
    <w:rsid w:val="007B74CB"/>
    <w:rsid w:val="007B7540"/>
    <w:rsid w:val="007C0801"/>
    <w:rsid w:val="007C3BC4"/>
    <w:rsid w:val="007C7C67"/>
    <w:rsid w:val="007D6B10"/>
    <w:rsid w:val="007E05E9"/>
    <w:rsid w:val="007E502B"/>
    <w:rsid w:val="007F1BA1"/>
    <w:rsid w:val="007F391F"/>
    <w:rsid w:val="00800232"/>
    <w:rsid w:val="0080146A"/>
    <w:rsid w:val="00805CFC"/>
    <w:rsid w:val="00813C4B"/>
    <w:rsid w:val="008154A0"/>
    <w:rsid w:val="00815E79"/>
    <w:rsid w:val="0081608A"/>
    <w:rsid w:val="00821AD6"/>
    <w:rsid w:val="008234CD"/>
    <w:rsid w:val="00830013"/>
    <w:rsid w:val="008356CB"/>
    <w:rsid w:val="008360DA"/>
    <w:rsid w:val="008374DC"/>
    <w:rsid w:val="00843391"/>
    <w:rsid w:val="008518B9"/>
    <w:rsid w:val="00856D0B"/>
    <w:rsid w:val="008601F0"/>
    <w:rsid w:val="00860752"/>
    <w:rsid w:val="00865E2B"/>
    <w:rsid w:val="00870972"/>
    <w:rsid w:val="0087730E"/>
    <w:rsid w:val="0088363E"/>
    <w:rsid w:val="00884C3C"/>
    <w:rsid w:val="00887542"/>
    <w:rsid w:val="00895DF8"/>
    <w:rsid w:val="008C006A"/>
    <w:rsid w:val="008C0BD5"/>
    <w:rsid w:val="008C2A02"/>
    <w:rsid w:val="008C76B3"/>
    <w:rsid w:val="008D4390"/>
    <w:rsid w:val="008E6C50"/>
    <w:rsid w:val="008F03D5"/>
    <w:rsid w:val="008F1C0C"/>
    <w:rsid w:val="00912B7F"/>
    <w:rsid w:val="00917E57"/>
    <w:rsid w:val="00920D91"/>
    <w:rsid w:val="0092416C"/>
    <w:rsid w:val="00927A21"/>
    <w:rsid w:val="00933532"/>
    <w:rsid w:val="0093671B"/>
    <w:rsid w:val="00956C9E"/>
    <w:rsid w:val="00976091"/>
    <w:rsid w:val="009925BF"/>
    <w:rsid w:val="0099472E"/>
    <w:rsid w:val="009A3A61"/>
    <w:rsid w:val="009A6006"/>
    <w:rsid w:val="009A6956"/>
    <w:rsid w:val="009B5286"/>
    <w:rsid w:val="009C1C27"/>
    <w:rsid w:val="009C63CB"/>
    <w:rsid w:val="009D0F33"/>
    <w:rsid w:val="009D5C91"/>
    <w:rsid w:val="009E2E15"/>
    <w:rsid w:val="009E32B8"/>
    <w:rsid w:val="009E349F"/>
    <w:rsid w:val="009F42F7"/>
    <w:rsid w:val="00A020B6"/>
    <w:rsid w:val="00A17D5F"/>
    <w:rsid w:val="00A23B68"/>
    <w:rsid w:val="00A27378"/>
    <w:rsid w:val="00A41404"/>
    <w:rsid w:val="00A53CD3"/>
    <w:rsid w:val="00A60328"/>
    <w:rsid w:val="00A63F68"/>
    <w:rsid w:val="00A71758"/>
    <w:rsid w:val="00A90AE2"/>
    <w:rsid w:val="00A94076"/>
    <w:rsid w:val="00A9479F"/>
    <w:rsid w:val="00AA456A"/>
    <w:rsid w:val="00AA5E9B"/>
    <w:rsid w:val="00AB0D27"/>
    <w:rsid w:val="00AB406B"/>
    <w:rsid w:val="00AB42FC"/>
    <w:rsid w:val="00AC6F45"/>
    <w:rsid w:val="00AD71EF"/>
    <w:rsid w:val="00AE7654"/>
    <w:rsid w:val="00AF53CE"/>
    <w:rsid w:val="00AF6805"/>
    <w:rsid w:val="00AF6B39"/>
    <w:rsid w:val="00B121F5"/>
    <w:rsid w:val="00B22683"/>
    <w:rsid w:val="00B23643"/>
    <w:rsid w:val="00B249A6"/>
    <w:rsid w:val="00B45C76"/>
    <w:rsid w:val="00B53B1E"/>
    <w:rsid w:val="00B5674D"/>
    <w:rsid w:val="00B56814"/>
    <w:rsid w:val="00B67EC7"/>
    <w:rsid w:val="00B864BB"/>
    <w:rsid w:val="00B86C43"/>
    <w:rsid w:val="00B95BF1"/>
    <w:rsid w:val="00BC1AC3"/>
    <w:rsid w:val="00BC3DAC"/>
    <w:rsid w:val="00BD73C3"/>
    <w:rsid w:val="00BE6268"/>
    <w:rsid w:val="00BF1787"/>
    <w:rsid w:val="00BF7792"/>
    <w:rsid w:val="00C0071C"/>
    <w:rsid w:val="00C027F2"/>
    <w:rsid w:val="00C0411F"/>
    <w:rsid w:val="00C060F5"/>
    <w:rsid w:val="00C1069A"/>
    <w:rsid w:val="00C203DA"/>
    <w:rsid w:val="00C22EF4"/>
    <w:rsid w:val="00C24ECC"/>
    <w:rsid w:val="00C34CAA"/>
    <w:rsid w:val="00C4356B"/>
    <w:rsid w:val="00C45C8F"/>
    <w:rsid w:val="00C46FAA"/>
    <w:rsid w:val="00C57289"/>
    <w:rsid w:val="00C63FC9"/>
    <w:rsid w:val="00C64EEB"/>
    <w:rsid w:val="00C66BA8"/>
    <w:rsid w:val="00C75D35"/>
    <w:rsid w:val="00C85AF2"/>
    <w:rsid w:val="00CA3A46"/>
    <w:rsid w:val="00CA4CC1"/>
    <w:rsid w:val="00CA66B1"/>
    <w:rsid w:val="00CA7007"/>
    <w:rsid w:val="00CB3303"/>
    <w:rsid w:val="00CB41DF"/>
    <w:rsid w:val="00CB5BCE"/>
    <w:rsid w:val="00CC4EDD"/>
    <w:rsid w:val="00CC75ED"/>
    <w:rsid w:val="00CD168D"/>
    <w:rsid w:val="00CD3A23"/>
    <w:rsid w:val="00CE21C2"/>
    <w:rsid w:val="00CE3345"/>
    <w:rsid w:val="00CE694A"/>
    <w:rsid w:val="00CF0F80"/>
    <w:rsid w:val="00CF55ED"/>
    <w:rsid w:val="00D00FBB"/>
    <w:rsid w:val="00D02D88"/>
    <w:rsid w:val="00D04081"/>
    <w:rsid w:val="00D051CD"/>
    <w:rsid w:val="00D07618"/>
    <w:rsid w:val="00D110C4"/>
    <w:rsid w:val="00D12F96"/>
    <w:rsid w:val="00D13235"/>
    <w:rsid w:val="00D205D3"/>
    <w:rsid w:val="00D21BC2"/>
    <w:rsid w:val="00D23105"/>
    <w:rsid w:val="00D25E37"/>
    <w:rsid w:val="00D31D37"/>
    <w:rsid w:val="00D34475"/>
    <w:rsid w:val="00D355B6"/>
    <w:rsid w:val="00D47B4E"/>
    <w:rsid w:val="00D52217"/>
    <w:rsid w:val="00D562B1"/>
    <w:rsid w:val="00D60E47"/>
    <w:rsid w:val="00D64CE9"/>
    <w:rsid w:val="00D67525"/>
    <w:rsid w:val="00D73ECF"/>
    <w:rsid w:val="00D762AC"/>
    <w:rsid w:val="00D87DF4"/>
    <w:rsid w:val="00D91C10"/>
    <w:rsid w:val="00D979A0"/>
    <w:rsid w:val="00DA1B63"/>
    <w:rsid w:val="00DA3261"/>
    <w:rsid w:val="00DA4311"/>
    <w:rsid w:val="00DA5502"/>
    <w:rsid w:val="00DB54AE"/>
    <w:rsid w:val="00DC133A"/>
    <w:rsid w:val="00DD2373"/>
    <w:rsid w:val="00DD37D1"/>
    <w:rsid w:val="00DE7A57"/>
    <w:rsid w:val="00DF4D76"/>
    <w:rsid w:val="00DF67AE"/>
    <w:rsid w:val="00DF7047"/>
    <w:rsid w:val="00E019E5"/>
    <w:rsid w:val="00E039FF"/>
    <w:rsid w:val="00E070F0"/>
    <w:rsid w:val="00E074DB"/>
    <w:rsid w:val="00E13D26"/>
    <w:rsid w:val="00E37684"/>
    <w:rsid w:val="00E45D78"/>
    <w:rsid w:val="00E514E9"/>
    <w:rsid w:val="00E54F56"/>
    <w:rsid w:val="00E56D6E"/>
    <w:rsid w:val="00E613B8"/>
    <w:rsid w:val="00E71380"/>
    <w:rsid w:val="00E733F4"/>
    <w:rsid w:val="00E75A6B"/>
    <w:rsid w:val="00E80076"/>
    <w:rsid w:val="00E87889"/>
    <w:rsid w:val="00E87F81"/>
    <w:rsid w:val="00E96755"/>
    <w:rsid w:val="00EA4FDA"/>
    <w:rsid w:val="00EB3E3F"/>
    <w:rsid w:val="00EB77FB"/>
    <w:rsid w:val="00EC6207"/>
    <w:rsid w:val="00ED014D"/>
    <w:rsid w:val="00ED0310"/>
    <w:rsid w:val="00ED069C"/>
    <w:rsid w:val="00ED6BB8"/>
    <w:rsid w:val="00ED7B78"/>
    <w:rsid w:val="00EE296F"/>
    <w:rsid w:val="00EE3C0C"/>
    <w:rsid w:val="00EF12E5"/>
    <w:rsid w:val="00EF319E"/>
    <w:rsid w:val="00EF443A"/>
    <w:rsid w:val="00F033EC"/>
    <w:rsid w:val="00F0377C"/>
    <w:rsid w:val="00F046D8"/>
    <w:rsid w:val="00F13E56"/>
    <w:rsid w:val="00F26B19"/>
    <w:rsid w:val="00F45E9E"/>
    <w:rsid w:val="00F473D6"/>
    <w:rsid w:val="00F47B96"/>
    <w:rsid w:val="00F64217"/>
    <w:rsid w:val="00F70A26"/>
    <w:rsid w:val="00F7258A"/>
    <w:rsid w:val="00F73F8B"/>
    <w:rsid w:val="00F80F57"/>
    <w:rsid w:val="00F92E2C"/>
    <w:rsid w:val="00FA23FA"/>
    <w:rsid w:val="00FA6EB7"/>
    <w:rsid w:val="00FB6E72"/>
    <w:rsid w:val="00FC71CF"/>
    <w:rsid w:val="00FD1D19"/>
    <w:rsid w:val="00FD1F17"/>
    <w:rsid w:val="00FD2A08"/>
    <w:rsid w:val="00FE1EDF"/>
    <w:rsid w:val="00FF2A97"/>
    <w:rsid w:val="00FF3DA9"/>
    <w:rsid w:val="00FF43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00EB5A-5E42-AF43-9264-6B4716FA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0C3F"/>
    <w:rPr>
      <w:rFonts w:ascii="Times New Roman" w:eastAsia="Times New Roman" w:hAnsi="Times New Roman"/>
      <w:sz w:val="24"/>
      <w:szCs w:val="24"/>
    </w:rPr>
  </w:style>
  <w:style w:type="paragraph" w:styleId="Heading4">
    <w:name w:val="heading 4"/>
    <w:basedOn w:val="Normal"/>
    <w:next w:val="Normal"/>
    <w:link w:val="Heading4Char"/>
    <w:qFormat/>
    <w:rsid w:val="00090C3F"/>
    <w:pPr>
      <w:keepNext/>
      <w:ind w:left="4320" w:firstLine="720"/>
      <w:jc w:val="center"/>
      <w:outlineLvl w:val="3"/>
    </w:pPr>
    <w:rPr>
      <w:i/>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090C3F"/>
    <w:rPr>
      <w:rFonts w:ascii="Times New Roman" w:eastAsia="Times New Roman" w:hAnsi="Times New Roman" w:cs="Times New Roman"/>
      <w:i/>
      <w:sz w:val="28"/>
      <w:szCs w:val="20"/>
    </w:rPr>
  </w:style>
  <w:style w:type="paragraph" w:styleId="BodyTextIndent2">
    <w:name w:val="Body Text Indent 2"/>
    <w:basedOn w:val="Normal"/>
    <w:link w:val="BodyTextIndent2Char"/>
    <w:rsid w:val="00090C3F"/>
    <w:pPr>
      <w:widowControl w:val="0"/>
      <w:ind w:firstLine="720"/>
      <w:jc w:val="both"/>
    </w:pPr>
    <w:rPr>
      <w:snapToGrid w:val="0"/>
      <w:szCs w:val="20"/>
      <w:lang w:val="x-none" w:eastAsia="x-none"/>
    </w:rPr>
  </w:style>
  <w:style w:type="character" w:customStyle="1" w:styleId="BodyTextIndent2Char">
    <w:name w:val="Body Text Indent 2 Char"/>
    <w:link w:val="BodyTextIndent2"/>
    <w:rsid w:val="00090C3F"/>
    <w:rPr>
      <w:rFonts w:ascii="Times New Roman" w:eastAsia="Times New Roman" w:hAnsi="Times New Roman" w:cs="Times New Roman"/>
      <w:snapToGrid w:val="0"/>
      <w:sz w:val="24"/>
      <w:szCs w:val="20"/>
    </w:rPr>
  </w:style>
  <w:style w:type="paragraph" w:styleId="BodyText">
    <w:name w:val="Body Text"/>
    <w:basedOn w:val="Normal"/>
    <w:link w:val="BodyTextChar"/>
    <w:rsid w:val="00090C3F"/>
    <w:pPr>
      <w:jc w:val="both"/>
    </w:pPr>
    <w:rPr>
      <w:sz w:val="28"/>
      <w:szCs w:val="20"/>
      <w:lang w:val="x-none" w:eastAsia="x-none"/>
    </w:rPr>
  </w:style>
  <w:style w:type="character" w:customStyle="1" w:styleId="BodyTextChar">
    <w:name w:val="Body Text Char"/>
    <w:link w:val="BodyText"/>
    <w:rsid w:val="00090C3F"/>
    <w:rPr>
      <w:rFonts w:ascii="Times New Roman" w:eastAsia="Times New Roman" w:hAnsi="Times New Roman" w:cs="Times New Roman"/>
      <w:sz w:val="28"/>
      <w:szCs w:val="20"/>
    </w:rPr>
  </w:style>
  <w:style w:type="paragraph" w:styleId="ListParagraph">
    <w:name w:val="List Paragraph"/>
    <w:basedOn w:val="Normal"/>
    <w:uiPriority w:val="34"/>
    <w:qFormat/>
    <w:rsid w:val="00090C3F"/>
    <w:pPr>
      <w:ind w:left="720"/>
    </w:pPr>
  </w:style>
  <w:style w:type="paragraph" w:styleId="BalloonText">
    <w:name w:val="Balloon Text"/>
    <w:basedOn w:val="Normal"/>
    <w:link w:val="BalloonTextChar"/>
    <w:uiPriority w:val="99"/>
    <w:semiHidden/>
    <w:unhideWhenUsed/>
    <w:rsid w:val="00090C3F"/>
    <w:rPr>
      <w:rFonts w:ascii="Tahoma" w:hAnsi="Tahoma"/>
      <w:sz w:val="16"/>
      <w:szCs w:val="16"/>
      <w:lang w:val="x-none" w:eastAsia="x-none"/>
    </w:rPr>
  </w:style>
  <w:style w:type="character" w:customStyle="1" w:styleId="BalloonTextChar">
    <w:name w:val="Balloon Text Char"/>
    <w:link w:val="BalloonText"/>
    <w:uiPriority w:val="99"/>
    <w:semiHidden/>
    <w:rsid w:val="00090C3F"/>
    <w:rPr>
      <w:rFonts w:ascii="Tahoma" w:eastAsia="Times New Roman" w:hAnsi="Tahoma" w:cs="Tahoma"/>
      <w:sz w:val="16"/>
      <w:szCs w:val="16"/>
    </w:rPr>
  </w:style>
  <w:style w:type="paragraph" w:styleId="Header">
    <w:name w:val="header"/>
    <w:basedOn w:val="Normal"/>
    <w:link w:val="HeaderChar"/>
    <w:uiPriority w:val="99"/>
    <w:unhideWhenUsed/>
    <w:rsid w:val="008374DC"/>
    <w:pPr>
      <w:tabs>
        <w:tab w:val="center" w:pos="4513"/>
        <w:tab w:val="right" w:pos="9026"/>
      </w:tabs>
    </w:pPr>
    <w:rPr>
      <w:lang w:val="x-none" w:eastAsia="x-none"/>
    </w:rPr>
  </w:style>
  <w:style w:type="character" w:customStyle="1" w:styleId="HeaderChar">
    <w:name w:val="Header Char"/>
    <w:link w:val="Header"/>
    <w:uiPriority w:val="99"/>
    <w:rsid w:val="008374D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374DC"/>
    <w:pPr>
      <w:tabs>
        <w:tab w:val="center" w:pos="4513"/>
        <w:tab w:val="right" w:pos="9026"/>
      </w:tabs>
    </w:pPr>
    <w:rPr>
      <w:lang w:val="x-none" w:eastAsia="x-none"/>
    </w:rPr>
  </w:style>
  <w:style w:type="character" w:customStyle="1" w:styleId="FooterChar">
    <w:name w:val="Footer Char"/>
    <w:link w:val="Footer"/>
    <w:uiPriority w:val="99"/>
    <w:rsid w:val="008374DC"/>
    <w:rPr>
      <w:rFonts w:ascii="Times New Roman" w:eastAsia="Times New Roman" w:hAnsi="Times New Roman" w:cs="Times New Roman"/>
      <w:sz w:val="24"/>
      <w:szCs w:val="24"/>
    </w:rPr>
  </w:style>
  <w:style w:type="paragraph" w:customStyle="1" w:styleId="Akti">
    <w:name w:val="Akti"/>
    <w:rsid w:val="00391C9F"/>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391C9F"/>
    <w:pPr>
      <w:keepNext/>
      <w:widowControl w:val="0"/>
      <w:jc w:val="right"/>
    </w:pPr>
    <w:rPr>
      <w:rFonts w:ascii="CG Times" w:eastAsia="MS Mincho" w:hAnsi="CG Times"/>
      <w:caps/>
      <w:sz w:val="22"/>
      <w:szCs w:val="22"/>
      <w:lang w:val="en-GB"/>
    </w:rPr>
  </w:style>
  <w:style w:type="paragraph" w:customStyle="1" w:styleId="NumriData">
    <w:name w:val="Numri_Data"/>
    <w:next w:val="Normal"/>
    <w:rsid w:val="00391C9F"/>
    <w:pPr>
      <w:keepNext/>
      <w:widowControl w:val="0"/>
      <w:jc w:val="center"/>
      <w:outlineLvl w:val="0"/>
    </w:pPr>
    <w:rPr>
      <w:rFonts w:ascii="CG Times" w:eastAsia="MS Mincho" w:hAnsi="CG Times"/>
      <w:b/>
      <w:sz w:val="22"/>
      <w:lang w:val="en-GB"/>
    </w:rPr>
  </w:style>
  <w:style w:type="paragraph" w:customStyle="1" w:styleId="Paragrafi">
    <w:name w:val="Paragrafi"/>
    <w:rsid w:val="00391C9F"/>
    <w:pPr>
      <w:widowControl w:val="0"/>
      <w:ind w:firstLine="720"/>
      <w:jc w:val="both"/>
    </w:pPr>
    <w:rPr>
      <w:rFonts w:ascii="CG Times" w:eastAsia="MS Mincho" w:hAnsi="CG Times"/>
      <w:sz w:val="22"/>
    </w:rPr>
  </w:style>
  <w:style w:type="paragraph" w:customStyle="1" w:styleId="Titulli">
    <w:name w:val="Titulli"/>
    <w:next w:val="Normal"/>
    <w:rsid w:val="00391C9F"/>
    <w:pPr>
      <w:keepNext/>
      <w:widowControl w:val="0"/>
      <w:jc w:val="center"/>
      <w:outlineLvl w:val="1"/>
    </w:pPr>
    <w:rPr>
      <w:rFonts w:ascii="CG Times" w:eastAsia="MS Mincho" w:hAnsi="CG Times"/>
      <w:b/>
      <w:caps/>
      <w:sz w:val="22"/>
      <w:szCs w:val="22"/>
      <w:lang w:val="en-GB"/>
    </w:rPr>
  </w:style>
  <w:style w:type="paragraph" w:customStyle="1" w:styleId="VENDOSI">
    <w:name w:val="VENDOSI"/>
    <w:next w:val="Normal"/>
    <w:rsid w:val="00391C9F"/>
    <w:pPr>
      <w:keepNext/>
      <w:widowControl w:val="0"/>
      <w:jc w:val="center"/>
    </w:pPr>
    <w:rPr>
      <w:rFonts w:ascii="CG Times" w:eastAsia="MS Mincho" w:hAnsi="CG Times"/>
      <w:caps/>
      <w:sz w:val="22"/>
      <w:szCs w:val="22"/>
      <w:lang w:val="en-GB"/>
    </w:rPr>
  </w:style>
  <w:style w:type="character" w:styleId="CommentReference">
    <w:name w:val="annotation reference"/>
    <w:uiPriority w:val="99"/>
    <w:semiHidden/>
    <w:unhideWhenUsed/>
    <w:rsid w:val="00E039FF"/>
    <w:rPr>
      <w:sz w:val="16"/>
      <w:szCs w:val="16"/>
    </w:rPr>
  </w:style>
  <w:style w:type="paragraph" w:styleId="CommentText">
    <w:name w:val="annotation text"/>
    <w:basedOn w:val="Normal"/>
    <w:link w:val="CommentTextChar"/>
    <w:uiPriority w:val="99"/>
    <w:semiHidden/>
    <w:unhideWhenUsed/>
    <w:rsid w:val="00E039FF"/>
    <w:rPr>
      <w:sz w:val="20"/>
      <w:szCs w:val="20"/>
    </w:rPr>
  </w:style>
  <w:style w:type="character" w:customStyle="1" w:styleId="CommentTextChar">
    <w:name w:val="Comment Text Char"/>
    <w:link w:val="CommentText"/>
    <w:uiPriority w:val="99"/>
    <w:semiHidden/>
    <w:rsid w:val="00E039FF"/>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E039FF"/>
    <w:rPr>
      <w:b/>
      <w:bCs/>
    </w:rPr>
  </w:style>
  <w:style w:type="character" w:customStyle="1" w:styleId="CommentSubjectChar">
    <w:name w:val="Comment Subject Char"/>
    <w:link w:val="CommentSubject"/>
    <w:uiPriority w:val="99"/>
    <w:semiHidden/>
    <w:rsid w:val="00E039FF"/>
    <w:rPr>
      <w:rFonts w:ascii="Times New Roman" w:eastAsia="Times New Roman" w:hAnsi="Times New Roman"/>
      <w:b/>
      <w:bCs/>
      <w:lang w:val="en-US" w:eastAsia="en-US"/>
    </w:rPr>
  </w:style>
  <w:style w:type="paragraph" w:styleId="NormalWeb">
    <w:name w:val="Normal (Web)"/>
    <w:basedOn w:val="Normal"/>
    <w:uiPriority w:val="99"/>
    <w:unhideWhenUsed/>
    <w:rsid w:val="00C027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432503">
      <w:bodyDiv w:val="1"/>
      <w:marLeft w:val="0"/>
      <w:marRight w:val="0"/>
      <w:marTop w:val="0"/>
      <w:marBottom w:val="0"/>
      <w:divBdr>
        <w:top w:val="none" w:sz="0" w:space="0" w:color="auto"/>
        <w:left w:val="none" w:sz="0" w:space="0" w:color="auto"/>
        <w:bottom w:val="none" w:sz="0" w:space="0" w:color="auto"/>
        <w:right w:val="none" w:sz="0" w:space="0" w:color="auto"/>
      </w:divBdr>
    </w:div>
    <w:div w:id="110638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s" ma:contentTypeID="0x00AEB1BEE76A13454F9B7B985EBB1D4817" ma:contentTypeVersion="" ma:contentTypeDescription="" ma:contentTypeScope="" ma:versionID="9cf47a6896c62301ae24f48c27fc111f">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ProtocolNumberIn xmlns="http://schemas.microsoft.com/sharepoint/v3" xsi:nil="true"/>
    <DocumentTypeId xmlns="http://schemas.microsoft.com/sharepoint/v3" xsi:nil="true"/>
    <ProtocolNumberOut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CB99254C-1399-4921-941B-125D7BDF2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6FDA48-81A1-4C01-8F46-2A453CCA757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PROJEKTVENDIM PËR _x000d_
RRITJEN E PENSIONEVE</vt:lpstr>
    </vt:vector>
  </TitlesOfParts>
  <Company>diakov.net</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PËR _x000d_
RRITJEN E PENSIONEVE</dc:title>
  <dc:subject/>
  <dc:creator>Anila Prifti</dc:creator>
  <cp:keywords/>
  <cp:lastModifiedBy>Alma Lisaku</cp:lastModifiedBy>
  <cp:revision>2</cp:revision>
  <cp:lastPrinted>2025-01-09T19:11:00Z</cp:lastPrinted>
  <dcterms:created xsi:type="dcterms:W3CDTF">2025-01-13T14:31:00Z</dcterms:created>
  <dcterms:modified xsi:type="dcterms:W3CDTF">2025-01-13T14:31:00Z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0x00AEB1BEE76A13454F9B7B985EBB1D4817</vt:lpwstr>
  </property>
</Properties>
</file>