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F512D2" w14:textId="77777777" w:rsidR="00521697" w:rsidRPr="0063749B" w:rsidRDefault="00521697" w:rsidP="00521697">
      <w:pPr>
        <w:spacing w:after="0" w:line="240" w:lineRule="auto"/>
        <w:ind w:firstLine="284"/>
        <w:jc w:val="center"/>
        <w:rPr>
          <w:rFonts w:ascii="Garamond" w:hAnsi="Garamond"/>
          <w:b/>
          <w:sz w:val="24"/>
          <w:lang w:val="sq-AL"/>
        </w:rPr>
      </w:pPr>
      <w:r w:rsidRPr="0063749B">
        <w:rPr>
          <w:rFonts w:ascii="Garamond" w:hAnsi="Garamond"/>
          <w:b/>
          <w:sz w:val="24"/>
          <w:lang w:val="sq-AL"/>
        </w:rPr>
        <w:t>VENDIM</w:t>
      </w:r>
    </w:p>
    <w:p w14:paraId="21DFD024" w14:textId="77777777" w:rsidR="00521697" w:rsidRPr="0063749B" w:rsidRDefault="00521697" w:rsidP="00521697">
      <w:pPr>
        <w:spacing w:after="0" w:line="240" w:lineRule="auto"/>
        <w:ind w:firstLine="284"/>
        <w:jc w:val="center"/>
        <w:rPr>
          <w:rFonts w:ascii="Garamond" w:hAnsi="Garamond"/>
          <w:b/>
          <w:sz w:val="24"/>
          <w:lang w:val="sq-AL"/>
        </w:rPr>
      </w:pPr>
      <w:r w:rsidRPr="0063749B">
        <w:rPr>
          <w:rFonts w:ascii="Garamond" w:hAnsi="Garamond"/>
          <w:b/>
          <w:sz w:val="24"/>
          <w:lang w:val="sq-AL"/>
        </w:rPr>
        <w:t>Nr. 44, datë 22.1.2025</w:t>
      </w:r>
    </w:p>
    <w:p w14:paraId="2240C45B" w14:textId="77777777" w:rsidR="00521697" w:rsidRPr="0063749B" w:rsidRDefault="00521697" w:rsidP="00521697">
      <w:pPr>
        <w:spacing w:after="0" w:line="240" w:lineRule="auto"/>
        <w:ind w:firstLine="284"/>
        <w:jc w:val="center"/>
        <w:rPr>
          <w:rFonts w:ascii="Garamond" w:hAnsi="Garamond"/>
          <w:b/>
          <w:sz w:val="24"/>
          <w:lang w:val="sq-AL"/>
        </w:rPr>
      </w:pPr>
    </w:p>
    <w:p w14:paraId="4F072FCD" w14:textId="6A9DA157" w:rsidR="00521697" w:rsidRPr="0063749B" w:rsidRDefault="00521697" w:rsidP="00521697">
      <w:pPr>
        <w:spacing w:after="0" w:line="240" w:lineRule="auto"/>
        <w:ind w:firstLine="284"/>
        <w:jc w:val="center"/>
        <w:rPr>
          <w:rFonts w:ascii="Garamond" w:hAnsi="Garamond"/>
          <w:b/>
          <w:sz w:val="24"/>
          <w:lang w:val="sq-AL"/>
        </w:rPr>
      </w:pPr>
      <w:r w:rsidRPr="0063749B">
        <w:rPr>
          <w:rFonts w:ascii="Garamond" w:hAnsi="Garamond"/>
          <w:b/>
          <w:sz w:val="24"/>
          <w:lang w:val="sq-AL"/>
        </w:rPr>
        <w:t>PËR NJË NDRYSHIM NË VENDIMIN NR.</w:t>
      </w:r>
      <w:r w:rsidR="0063749B">
        <w:rPr>
          <w:rFonts w:ascii="Garamond" w:hAnsi="Garamond"/>
          <w:b/>
          <w:sz w:val="24"/>
          <w:lang w:val="sq-AL"/>
        </w:rPr>
        <w:t xml:space="preserve"> </w:t>
      </w:r>
      <w:r w:rsidRPr="0063749B">
        <w:rPr>
          <w:rFonts w:ascii="Garamond" w:hAnsi="Garamond"/>
          <w:b/>
          <w:sz w:val="24"/>
          <w:lang w:val="sq-AL"/>
        </w:rPr>
        <w:t>719, DATË 13.12.2023, “PËR SHPRONËSIMIN, PËR INTERES PUBLIK, TË PRONARËVE</w:t>
      </w:r>
    </w:p>
    <w:p w14:paraId="19B73EC2" w14:textId="2FD06E02" w:rsidR="00521697" w:rsidRPr="0063749B" w:rsidRDefault="00521697" w:rsidP="00521697">
      <w:pPr>
        <w:spacing w:after="0" w:line="240" w:lineRule="auto"/>
        <w:ind w:firstLine="284"/>
        <w:jc w:val="center"/>
        <w:rPr>
          <w:rFonts w:ascii="Garamond" w:hAnsi="Garamond"/>
          <w:b/>
          <w:sz w:val="24"/>
          <w:lang w:val="sq-AL"/>
        </w:rPr>
      </w:pPr>
      <w:r w:rsidRPr="0063749B">
        <w:rPr>
          <w:rFonts w:ascii="Garamond" w:hAnsi="Garamond"/>
          <w:b/>
          <w:sz w:val="24"/>
          <w:lang w:val="sq-AL"/>
        </w:rPr>
        <w:t>TË PASURIVE TË PALUAJTSHME, PRONË PRIVATE, NË FUNKSION TË PROCESIT TË RINDËRTIMIT, NË ZONËN E RE PËR ZHVILLIM NË NJËSINË ADMINISTRATIVE NR.</w:t>
      </w:r>
      <w:r w:rsidR="0063749B" w:rsidRPr="0063749B">
        <w:rPr>
          <w:rFonts w:ascii="Garamond" w:hAnsi="Garamond"/>
          <w:b/>
          <w:sz w:val="24"/>
          <w:lang w:val="sq-AL"/>
        </w:rPr>
        <w:t xml:space="preserve"> </w:t>
      </w:r>
      <w:r w:rsidRPr="0063749B">
        <w:rPr>
          <w:rFonts w:ascii="Garamond" w:hAnsi="Garamond"/>
          <w:b/>
          <w:sz w:val="24"/>
          <w:lang w:val="sq-AL"/>
        </w:rPr>
        <w:t>11, UNIVERSITETI BUJQËSOR I TIRANËS, BASHKIA TIRANË”</w:t>
      </w:r>
    </w:p>
    <w:p w14:paraId="25EF576B" w14:textId="77777777" w:rsidR="00521697" w:rsidRPr="0063749B" w:rsidRDefault="00521697" w:rsidP="00521697">
      <w:pPr>
        <w:spacing w:after="0" w:line="240" w:lineRule="auto"/>
        <w:ind w:firstLine="284"/>
        <w:jc w:val="both"/>
        <w:rPr>
          <w:rFonts w:ascii="Garamond" w:hAnsi="Garamond"/>
          <w:sz w:val="24"/>
          <w:lang w:val="sq-AL"/>
        </w:rPr>
      </w:pPr>
    </w:p>
    <w:p w14:paraId="20EB9CBA" w14:textId="7D3839CF" w:rsidR="00521697" w:rsidRPr="0063749B" w:rsidRDefault="00521697" w:rsidP="00521697">
      <w:pPr>
        <w:spacing w:after="0" w:line="240" w:lineRule="auto"/>
        <w:ind w:firstLine="284"/>
        <w:jc w:val="both"/>
        <w:rPr>
          <w:rFonts w:ascii="Garamond" w:hAnsi="Garamond"/>
          <w:sz w:val="24"/>
          <w:lang w:val="sq-AL"/>
        </w:rPr>
      </w:pPr>
      <w:r w:rsidRPr="0063749B">
        <w:rPr>
          <w:rFonts w:ascii="Garamond" w:hAnsi="Garamond"/>
          <w:sz w:val="24"/>
          <w:lang w:val="sq-AL"/>
        </w:rPr>
        <w:t>Në mbështetje të nenit 100 të Kushtetutës, të neneve 5, pika 1, 20 e 21, të ligjit nr.</w:t>
      </w:r>
      <w:r w:rsidR="0063749B">
        <w:rPr>
          <w:rFonts w:ascii="Garamond" w:hAnsi="Garamond"/>
          <w:sz w:val="24"/>
          <w:lang w:val="sq-AL"/>
        </w:rPr>
        <w:t xml:space="preserve"> </w:t>
      </w:r>
      <w:r w:rsidRPr="0063749B">
        <w:rPr>
          <w:rFonts w:ascii="Garamond" w:hAnsi="Garamond"/>
          <w:sz w:val="24"/>
          <w:lang w:val="sq-AL"/>
        </w:rPr>
        <w:t>8561, datë 22.12.1999, “Për shpronësimet dhe marrjen në përdorim të përkohshëm të pasurisë, pronë private, për interes publik”, të ndryshuar, të aktit normativ nr.</w:t>
      </w:r>
      <w:r w:rsidR="0063749B">
        <w:rPr>
          <w:rFonts w:ascii="Garamond" w:hAnsi="Garamond"/>
          <w:sz w:val="24"/>
          <w:lang w:val="sq-AL"/>
        </w:rPr>
        <w:t xml:space="preserve"> </w:t>
      </w:r>
      <w:r w:rsidRPr="0063749B">
        <w:rPr>
          <w:rFonts w:ascii="Garamond" w:hAnsi="Garamond"/>
          <w:sz w:val="24"/>
          <w:lang w:val="sq-AL"/>
        </w:rPr>
        <w:t>9, datë 16.12.2019, “Për përballimin e pasojave të fatkeqësisë natyrore”, miratuar me ligjin nr.</w:t>
      </w:r>
      <w:r w:rsidR="0063749B">
        <w:rPr>
          <w:rFonts w:ascii="Garamond" w:hAnsi="Garamond"/>
          <w:sz w:val="24"/>
          <w:lang w:val="sq-AL"/>
        </w:rPr>
        <w:t xml:space="preserve"> </w:t>
      </w:r>
      <w:r w:rsidRPr="0063749B">
        <w:rPr>
          <w:rFonts w:ascii="Garamond" w:hAnsi="Garamond"/>
          <w:sz w:val="24"/>
          <w:lang w:val="sq-AL"/>
        </w:rPr>
        <w:t>97/2019, dhe të vendimit nr.</w:t>
      </w:r>
      <w:r w:rsidR="0063749B">
        <w:rPr>
          <w:rFonts w:ascii="Garamond" w:hAnsi="Garamond"/>
          <w:sz w:val="24"/>
          <w:lang w:val="sq-AL"/>
        </w:rPr>
        <w:t xml:space="preserve"> </w:t>
      </w:r>
      <w:r w:rsidRPr="0063749B">
        <w:rPr>
          <w:rFonts w:ascii="Garamond" w:hAnsi="Garamond"/>
          <w:sz w:val="24"/>
          <w:lang w:val="sq-AL"/>
        </w:rPr>
        <w:t>7, datë 6.1.2020, të Këshillit të Ministrave, “Për kushtet dhe procedurat për shpronësimet dhe/ose shkëmbimin e pronës për interes publik në funksion të procesit të rindërtimit”, të ndryshuar, me propozimin</w:t>
      </w:r>
      <w:r w:rsidR="0063749B">
        <w:rPr>
          <w:rFonts w:ascii="Garamond" w:hAnsi="Garamond"/>
          <w:sz w:val="24"/>
          <w:lang w:val="sq-AL"/>
        </w:rPr>
        <w:t xml:space="preserve"> </w:t>
      </w:r>
      <w:r w:rsidRPr="0063749B">
        <w:rPr>
          <w:rFonts w:ascii="Garamond" w:hAnsi="Garamond"/>
          <w:sz w:val="24"/>
          <w:lang w:val="sq-AL"/>
        </w:rPr>
        <w:t xml:space="preserve">e </w:t>
      </w:r>
      <w:r w:rsidR="00A37EE9" w:rsidRPr="0063749B">
        <w:rPr>
          <w:rFonts w:ascii="Garamond" w:hAnsi="Garamond"/>
          <w:sz w:val="24"/>
          <w:lang w:val="sq-AL"/>
        </w:rPr>
        <w:t xml:space="preserve">zëvendëskryeministrit </w:t>
      </w:r>
      <w:r w:rsidRPr="0063749B">
        <w:rPr>
          <w:rFonts w:ascii="Garamond" w:hAnsi="Garamond"/>
          <w:sz w:val="24"/>
          <w:lang w:val="sq-AL"/>
        </w:rPr>
        <w:t>dhe ministër i Infrastrukturës dhe Energjisë, Këshilli i Ministrave</w:t>
      </w:r>
    </w:p>
    <w:p w14:paraId="09E84665" w14:textId="77777777" w:rsidR="00521697" w:rsidRPr="0063749B" w:rsidRDefault="00521697" w:rsidP="00521697">
      <w:pPr>
        <w:spacing w:after="0" w:line="240" w:lineRule="auto"/>
        <w:ind w:firstLine="284"/>
        <w:jc w:val="both"/>
        <w:rPr>
          <w:rFonts w:ascii="Garamond" w:hAnsi="Garamond"/>
          <w:sz w:val="24"/>
          <w:lang w:val="sq-AL"/>
        </w:rPr>
      </w:pPr>
    </w:p>
    <w:p w14:paraId="2EE1345C" w14:textId="4F288623" w:rsidR="00521697" w:rsidRPr="0063749B" w:rsidRDefault="00521697" w:rsidP="00521697">
      <w:pPr>
        <w:spacing w:after="0" w:line="240" w:lineRule="auto"/>
        <w:ind w:firstLine="284"/>
        <w:jc w:val="center"/>
        <w:rPr>
          <w:rFonts w:ascii="Garamond" w:hAnsi="Garamond"/>
          <w:sz w:val="24"/>
          <w:lang w:val="sq-AL"/>
        </w:rPr>
      </w:pPr>
      <w:r w:rsidRPr="0063749B">
        <w:rPr>
          <w:rFonts w:ascii="Garamond" w:hAnsi="Garamond"/>
          <w:sz w:val="24"/>
          <w:lang w:val="sq-AL"/>
        </w:rPr>
        <w:t>VENDOSI:</w:t>
      </w:r>
    </w:p>
    <w:p w14:paraId="10A27295" w14:textId="77777777" w:rsidR="00521697" w:rsidRPr="0063749B" w:rsidRDefault="00521697" w:rsidP="00521697">
      <w:pPr>
        <w:spacing w:after="0" w:line="240" w:lineRule="auto"/>
        <w:ind w:firstLine="284"/>
        <w:jc w:val="both"/>
        <w:rPr>
          <w:rFonts w:ascii="Garamond" w:hAnsi="Garamond"/>
          <w:sz w:val="24"/>
          <w:lang w:val="sq-AL"/>
        </w:rPr>
      </w:pPr>
    </w:p>
    <w:p w14:paraId="43128AB5" w14:textId="01ECD312" w:rsidR="00521697" w:rsidRPr="0063749B" w:rsidRDefault="00521697" w:rsidP="00521697">
      <w:pPr>
        <w:spacing w:after="0" w:line="240" w:lineRule="auto"/>
        <w:ind w:firstLine="284"/>
        <w:jc w:val="both"/>
        <w:rPr>
          <w:rFonts w:ascii="Garamond" w:hAnsi="Garamond"/>
          <w:sz w:val="24"/>
          <w:lang w:val="sq-AL"/>
        </w:rPr>
      </w:pPr>
      <w:r w:rsidRPr="0063749B">
        <w:rPr>
          <w:rFonts w:ascii="Garamond" w:hAnsi="Garamond"/>
          <w:sz w:val="24"/>
          <w:lang w:val="sq-AL"/>
        </w:rPr>
        <w:t>1. Në pikat 3 dhe 4, të vendimit nr.</w:t>
      </w:r>
      <w:r w:rsidR="0063749B">
        <w:rPr>
          <w:rFonts w:ascii="Garamond" w:hAnsi="Garamond"/>
          <w:sz w:val="24"/>
          <w:lang w:val="sq-AL"/>
        </w:rPr>
        <w:t xml:space="preserve"> </w:t>
      </w:r>
      <w:r w:rsidRPr="0063749B">
        <w:rPr>
          <w:rFonts w:ascii="Garamond" w:hAnsi="Garamond"/>
          <w:sz w:val="24"/>
          <w:lang w:val="sq-AL"/>
        </w:rPr>
        <w:t>719, datë 13.12.2023, të Këshillit të Ministrave, vlera “... 133 968 072.50 (njëqind e tridhjetë e tre milionë e nëntëqind e gjashtëdhjetë e tetë mijë e shtatëdhjetë e dy pikë pesëdhjetë) lekë ...” zëvendësohet me “... 133 945 087.5 (njëqind e tridhjetë e tre milionë e nëntëqind e dyzet e pesë mijë e tetëdhjetë e shtatë pikë pesë) lekë ...”.</w:t>
      </w:r>
    </w:p>
    <w:p w14:paraId="34F8BFF2" w14:textId="0D00683A" w:rsidR="00521697" w:rsidRPr="0063749B" w:rsidRDefault="00521697" w:rsidP="00521697">
      <w:pPr>
        <w:spacing w:after="0" w:line="240" w:lineRule="auto"/>
        <w:ind w:firstLine="284"/>
        <w:jc w:val="both"/>
        <w:rPr>
          <w:rFonts w:ascii="Garamond" w:hAnsi="Garamond"/>
          <w:sz w:val="24"/>
          <w:lang w:val="sq-AL"/>
        </w:rPr>
      </w:pPr>
      <w:bookmarkStart w:id="0" w:name="_Hlk110427535"/>
      <w:r w:rsidRPr="0063749B">
        <w:rPr>
          <w:rFonts w:ascii="Garamond" w:hAnsi="Garamond"/>
          <w:sz w:val="24"/>
          <w:lang w:val="sq-AL"/>
        </w:rPr>
        <w:t>2. Të dhënat e numrit rendor 1, në tabelën bashkëlidhur vendimit, zëvendësohen me të dhënat në tabelën, që i bashkëlidhet këtij vendimi.</w:t>
      </w:r>
    </w:p>
    <w:bookmarkEnd w:id="0"/>
    <w:p w14:paraId="03723FDC" w14:textId="37E2AADF" w:rsidR="00521697" w:rsidRPr="0063749B" w:rsidRDefault="00521697" w:rsidP="00521697">
      <w:pPr>
        <w:spacing w:after="0" w:line="240" w:lineRule="auto"/>
        <w:ind w:firstLine="284"/>
        <w:jc w:val="both"/>
        <w:rPr>
          <w:rFonts w:ascii="Garamond" w:hAnsi="Garamond"/>
          <w:sz w:val="24"/>
          <w:lang w:val="sq-AL"/>
        </w:rPr>
      </w:pPr>
      <w:r w:rsidRPr="0063749B">
        <w:rPr>
          <w:rFonts w:ascii="Garamond" w:hAnsi="Garamond"/>
          <w:sz w:val="24"/>
          <w:lang w:val="sq-AL"/>
        </w:rPr>
        <w:t>3. Shpenzimet procedurale shtesë, në vlerën 70 000 (shtatëdhjetë mijë) lekë, përballohen nga buxheti i Bashkisë Tiranë.</w:t>
      </w:r>
    </w:p>
    <w:p w14:paraId="51088328" w14:textId="3F57534C" w:rsidR="00521697" w:rsidRPr="0063749B" w:rsidRDefault="00521697" w:rsidP="00521697">
      <w:pPr>
        <w:spacing w:after="0" w:line="240" w:lineRule="auto"/>
        <w:ind w:firstLine="284"/>
        <w:jc w:val="both"/>
        <w:rPr>
          <w:rFonts w:ascii="Garamond" w:hAnsi="Garamond"/>
          <w:sz w:val="24"/>
          <w:lang w:val="sq-AL"/>
        </w:rPr>
      </w:pPr>
      <w:r w:rsidRPr="0063749B">
        <w:rPr>
          <w:rFonts w:ascii="Garamond" w:hAnsi="Garamond"/>
          <w:sz w:val="24"/>
          <w:lang w:val="sq-AL"/>
        </w:rPr>
        <w:t>4. Ngarkohen Ministria e Infrastrukturës dhe Energjisë, Agjencia Shtetërore e Kadastrës dhe Bashkia Tiranë për zbatimin e këtij vendimi.</w:t>
      </w:r>
    </w:p>
    <w:p w14:paraId="65859D5C" w14:textId="14234F06" w:rsidR="00521697" w:rsidRPr="0063749B" w:rsidRDefault="00521697" w:rsidP="00521697">
      <w:pPr>
        <w:spacing w:after="0" w:line="240" w:lineRule="auto"/>
        <w:ind w:firstLine="284"/>
        <w:jc w:val="both"/>
        <w:rPr>
          <w:rFonts w:ascii="Garamond" w:hAnsi="Garamond"/>
          <w:sz w:val="24"/>
          <w:lang w:val="sq-AL"/>
        </w:rPr>
      </w:pPr>
      <w:r w:rsidRPr="0063749B">
        <w:rPr>
          <w:rFonts w:ascii="Garamond" w:hAnsi="Garamond"/>
          <w:sz w:val="24"/>
          <w:lang w:val="sq-AL"/>
        </w:rPr>
        <w:t>Ky vendim hyn në fuqi menjëherë dhe botohet në Fletoren Zyrtare.</w:t>
      </w:r>
    </w:p>
    <w:p w14:paraId="51F2B52D" w14:textId="77777777" w:rsidR="00521697" w:rsidRPr="0063749B" w:rsidRDefault="00521697" w:rsidP="00521697">
      <w:pPr>
        <w:spacing w:after="0" w:line="240" w:lineRule="auto"/>
        <w:ind w:firstLine="284"/>
        <w:jc w:val="both"/>
        <w:rPr>
          <w:rFonts w:ascii="Garamond" w:hAnsi="Garamond"/>
          <w:sz w:val="24"/>
          <w:lang w:val="sq-AL"/>
        </w:rPr>
      </w:pPr>
    </w:p>
    <w:p w14:paraId="6E437D77" w14:textId="77777777" w:rsidR="00521697" w:rsidRPr="0063749B" w:rsidRDefault="00521697" w:rsidP="00521697">
      <w:pPr>
        <w:spacing w:after="0" w:line="240" w:lineRule="auto"/>
        <w:ind w:firstLine="284"/>
        <w:jc w:val="right"/>
        <w:rPr>
          <w:rFonts w:ascii="Garamond" w:hAnsi="Garamond"/>
          <w:sz w:val="24"/>
          <w:lang w:val="sq-AL"/>
        </w:rPr>
      </w:pPr>
      <w:r w:rsidRPr="0063749B">
        <w:rPr>
          <w:rFonts w:ascii="Garamond" w:hAnsi="Garamond"/>
          <w:sz w:val="24"/>
          <w:lang w:val="sq-AL"/>
        </w:rPr>
        <w:t>ZËVENDËSKRYEMINISTËR</w:t>
      </w:r>
    </w:p>
    <w:p w14:paraId="2E31390A" w14:textId="77777777" w:rsidR="00521697" w:rsidRPr="0063749B" w:rsidRDefault="00521697" w:rsidP="00521697">
      <w:pPr>
        <w:spacing w:after="0" w:line="240" w:lineRule="auto"/>
        <w:ind w:firstLine="284"/>
        <w:jc w:val="right"/>
        <w:rPr>
          <w:rFonts w:ascii="Garamond" w:hAnsi="Garamond"/>
          <w:b/>
          <w:sz w:val="24"/>
          <w:lang w:val="sq-AL"/>
        </w:rPr>
      </w:pPr>
      <w:r w:rsidRPr="0063749B">
        <w:rPr>
          <w:rFonts w:ascii="Garamond" w:hAnsi="Garamond"/>
          <w:b/>
          <w:sz w:val="24"/>
          <w:lang w:val="sq-AL"/>
        </w:rPr>
        <w:t>Belinda Balluku</w:t>
      </w:r>
    </w:p>
    <w:p w14:paraId="20B2E57F" w14:textId="1249CF28" w:rsidR="00115F2E" w:rsidRDefault="00115F2E" w:rsidP="00521697">
      <w:pPr>
        <w:spacing w:after="0" w:line="240" w:lineRule="auto"/>
        <w:ind w:firstLine="284"/>
        <w:jc w:val="right"/>
        <w:rPr>
          <w:rFonts w:ascii="Garamond" w:hAnsi="Garamond"/>
          <w:sz w:val="24"/>
          <w:lang w:val="sq-AL"/>
        </w:rPr>
      </w:pPr>
    </w:p>
    <w:p w14:paraId="349CDBF1" w14:textId="174C2DFE" w:rsidR="009632F0" w:rsidRDefault="009632F0" w:rsidP="009632F0">
      <w:pPr>
        <w:spacing w:after="0" w:line="240" w:lineRule="auto"/>
        <w:ind w:firstLine="284"/>
        <w:jc w:val="center"/>
        <w:rPr>
          <w:rFonts w:ascii="Garamond" w:hAnsi="Garamond"/>
          <w:sz w:val="24"/>
          <w:lang w:val="sq-AL"/>
        </w:rPr>
      </w:pPr>
      <w:r w:rsidRPr="009632F0">
        <w:rPr>
          <w:rFonts w:ascii="Garamond" w:hAnsi="Garamond"/>
          <w:sz w:val="24"/>
          <w:lang w:val="sq-AL"/>
        </w:rPr>
        <w:t>LISTA EMËRORE E PRONARËVE QË SHPRONËSOHEN, “PËR NJË NDRYSHIM NË VKM NR. 719, DATË 13.12.2023 “PËR SHPRONËSIMIN, PËR INTERES PUBLIK, TË PRONARËVE TË PASURIVE TË PALUAJSHME, PRONË PRIVATE, NË FUNKSION TË PROCESIT TË RINDËRTIMIT, NË ZONËN E RE PËR ZHVILLIM NË NJËSINË ADMINISTRATIVE NR. 11, UNIVERSITETI BUJQESOR I TIRANËS</w:t>
      </w:r>
      <w:r w:rsidRPr="009632F0">
        <w:rPr>
          <w:rFonts w:ascii="Times New Roman" w:hAnsi="Times New Roman" w:cs="Times New Roman"/>
          <w:sz w:val="24"/>
          <w:lang w:val="sq-AL"/>
        </w:rPr>
        <w:t>ˮ</w:t>
      </w:r>
      <w:r w:rsidRPr="009632F0">
        <w:rPr>
          <w:rFonts w:ascii="Garamond" w:hAnsi="Garamond"/>
          <w:sz w:val="24"/>
          <w:lang w:val="sq-AL"/>
        </w:rPr>
        <w:t>, BASHKIA TIRAN</w:t>
      </w:r>
      <w:r w:rsidRPr="009632F0">
        <w:rPr>
          <w:rFonts w:ascii="Garamond" w:hAnsi="Garamond" w:cs="Garamond"/>
          <w:sz w:val="24"/>
          <w:lang w:val="sq-AL"/>
        </w:rPr>
        <w:t>Ë</w:t>
      </w:r>
    </w:p>
    <w:p w14:paraId="71B3BC50" w14:textId="608D3686" w:rsidR="009632F0" w:rsidRDefault="009632F0" w:rsidP="009632F0">
      <w:pPr>
        <w:spacing w:after="0" w:line="240" w:lineRule="auto"/>
        <w:ind w:firstLine="284"/>
        <w:jc w:val="center"/>
        <w:rPr>
          <w:rFonts w:ascii="Garamond" w:hAnsi="Garamond"/>
          <w:sz w:val="24"/>
          <w:lang w:val="sq-AL"/>
        </w:rPr>
      </w:pPr>
    </w:p>
    <w:tbl>
      <w:tblPr>
        <w:tblW w:w="5000" w:type="pct"/>
        <w:tblLook w:val="04A0" w:firstRow="1" w:lastRow="0" w:firstColumn="1" w:lastColumn="0" w:noHBand="0" w:noVBand="1"/>
      </w:tblPr>
      <w:tblGrid>
        <w:gridCol w:w="370"/>
        <w:gridCol w:w="476"/>
        <w:gridCol w:w="648"/>
        <w:gridCol w:w="585"/>
        <w:gridCol w:w="438"/>
        <w:gridCol w:w="537"/>
        <w:gridCol w:w="514"/>
        <w:gridCol w:w="834"/>
        <w:gridCol w:w="677"/>
        <w:gridCol w:w="686"/>
        <w:gridCol w:w="751"/>
        <w:gridCol w:w="822"/>
        <w:gridCol w:w="802"/>
        <w:gridCol w:w="1210"/>
      </w:tblGrid>
      <w:tr w:rsidR="00270F57" w:rsidRPr="00270F57" w14:paraId="212D97A5" w14:textId="77777777" w:rsidTr="00270F57">
        <w:trPr>
          <w:trHeight w:val="180"/>
        </w:trPr>
        <w:tc>
          <w:tcPr>
            <w:tcW w:w="214" w:type="pct"/>
            <w:vMerge w:val="restart"/>
            <w:tcBorders>
              <w:top w:val="single" w:sz="4" w:space="0" w:color="auto"/>
              <w:left w:val="single" w:sz="4" w:space="0" w:color="auto"/>
              <w:bottom w:val="single" w:sz="4" w:space="0" w:color="auto"/>
              <w:right w:val="single" w:sz="4" w:space="0" w:color="auto"/>
            </w:tcBorders>
            <w:shd w:val="clear" w:color="000000" w:fill="FCE4D6"/>
            <w:vAlign w:val="center"/>
            <w:hideMark/>
          </w:tcPr>
          <w:p w14:paraId="3E70D5E1" w14:textId="77777777" w:rsidR="00270F57" w:rsidRPr="00270F57" w:rsidRDefault="00270F57" w:rsidP="00270F57">
            <w:pPr>
              <w:spacing w:after="0" w:line="240" w:lineRule="auto"/>
              <w:jc w:val="center"/>
              <w:rPr>
                <w:rFonts w:ascii="Garamond" w:eastAsia="Times New Roman" w:hAnsi="Garamond" w:cs="Times New Roman"/>
                <w:b/>
                <w:bCs/>
                <w:sz w:val="10"/>
                <w:szCs w:val="12"/>
                <w:lang w:val="sq-AL" w:eastAsia="sq-AL"/>
              </w:rPr>
            </w:pPr>
            <w:r w:rsidRPr="00270F57">
              <w:rPr>
                <w:rFonts w:ascii="Garamond" w:eastAsia="Times New Roman" w:hAnsi="Garamond" w:cs="Times New Roman"/>
                <w:b/>
                <w:bCs/>
                <w:sz w:val="10"/>
                <w:szCs w:val="12"/>
                <w:lang w:val="sq-AL" w:eastAsia="sq-AL"/>
              </w:rPr>
              <w:t>Nr.</w:t>
            </w:r>
          </w:p>
        </w:tc>
        <w:tc>
          <w:tcPr>
            <w:tcW w:w="935" w:type="pct"/>
            <w:gridSpan w:val="3"/>
            <w:tcBorders>
              <w:top w:val="single" w:sz="4" w:space="0" w:color="auto"/>
              <w:left w:val="nil"/>
              <w:bottom w:val="single" w:sz="4" w:space="0" w:color="auto"/>
              <w:right w:val="single" w:sz="4" w:space="0" w:color="auto"/>
            </w:tcBorders>
            <w:shd w:val="clear" w:color="000000" w:fill="FCE4D6"/>
            <w:vAlign w:val="center"/>
            <w:hideMark/>
          </w:tcPr>
          <w:p w14:paraId="09C9FD4C" w14:textId="77777777" w:rsidR="00270F57" w:rsidRPr="00270F57" w:rsidRDefault="00270F57" w:rsidP="00270F57">
            <w:pPr>
              <w:spacing w:after="0" w:line="240" w:lineRule="auto"/>
              <w:jc w:val="center"/>
              <w:rPr>
                <w:rFonts w:ascii="Garamond" w:eastAsia="Times New Roman" w:hAnsi="Garamond" w:cs="Times New Roman"/>
                <w:b/>
                <w:bCs/>
                <w:sz w:val="10"/>
                <w:szCs w:val="12"/>
                <w:lang w:val="sq-AL" w:eastAsia="sq-AL"/>
              </w:rPr>
            </w:pPr>
            <w:r w:rsidRPr="00270F57">
              <w:rPr>
                <w:rFonts w:ascii="Garamond" w:eastAsia="Times New Roman" w:hAnsi="Garamond" w:cs="Times New Roman"/>
                <w:b/>
                <w:bCs/>
                <w:sz w:val="10"/>
                <w:szCs w:val="12"/>
                <w:lang w:val="sq-AL" w:eastAsia="sq-AL"/>
              </w:rPr>
              <w:t xml:space="preserve">            PRONARI</w:t>
            </w:r>
          </w:p>
        </w:tc>
        <w:tc>
          <w:tcPr>
            <w:tcW w:w="1108" w:type="pct"/>
            <w:gridSpan w:val="4"/>
            <w:tcBorders>
              <w:top w:val="single" w:sz="4" w:space="0" w:color="auto"/>
              <w:left w:val="nil"/>
              <w:bottom w:val="single" w:sz="4" w:space="0" w:color="auto"/>
              <w:right w:val="single" w:sz="4" w:space="0" w:color="auto"/>
            </w:tcBorders>
            <w:shd w:val="clear" w:color="000000" w:fill="FCE4D6"/>
            <w:vAlign w:val="center"/>
            <w:hideMark/>
          </w:tcPr>
          <w:p w14:paraId="2506F6F2" w14:textId="77777777" w:rsidR="00270F57" w:rsidRPr="00270F57" w:rsidRDefault="00270F57" w:rsidP="00270F57">
            <w:pPr>
              <w:spacing w:after="0" w:line="240" w:lineRule="auto"/>
              <w:jc w:val="center"/>
              <w:rPr>
                <w:rFonts w:ascii="Garamond" w:eastAsia="Times New Roman" w:hAnsi="Garamond" w:cs="Times New Roman"/>
                <w:b/>
                <w:bCs/>
                <w:sz w:val="10"/>
                <w:szCs w:val="12"/>
                <w:lang w:val="sq-AL" w:eastAsia="sq-AL"/>
              </w:rPr>
            </w:pPr>
            <w:r w:rsidRPr="00270F57">
              <w:rPr>
                <w:rFonts w:ascii="Garamond" w:eastAsia="Times New Roman" w:hAnsi="Garamond" w:cs="Times New Roman"/>
                <w:b/>
                <w:bCs/>
                <w:sz w:val="10"/>
                <w:szCs w:val="12"/>
                <w:lang w:val="sq-AL" w:eastAsia="sq-AL"/>
              </w:rPr>
              <w:t>TË DHËNAT  (mbi pasurinë sipas ASHK)</w:t>
            </w:r>
          </w:p>
        </w:tc>
        <w:tc>
          <w:tcPr>
            <w:tcW w:w="1178" w:type="pct"/>
            <w:gridSpan w:val="3"/>
            <w:tcBorders>
              <w:top w:val="single" w:sz="4" w:space="0" w:color="auto"/>
              <w:left w:val="nil"/>
              <w:bottom w:val="single" w:sz="4" w:space="0" w:color="auto"/>
              <w:right w:val="single" w:sz="4" w:space="0" w:color="auto"/>
            </w:tcBorders>
            <w:shd w:val="clear" w:color="000000" w:fill="FCE4D6"/>
            <w:vAlign w:val="center"/>
            <w:hideMark/>
          </w:tcPr>
          <w:p w14:paraId="173C6D72" w14:textId="77777777" w:rsidR="00270F57" w:rsidRPr="00270F57" w:rsidRDefault="00270F57" w:rsidP="00270F57">
            <w:pPr>
              <w:spacing w:after="0" w:line="240" w:lineRule="auto"/>
              <w:jc w:val="center"/>
              <w:rPr>
                <w:rFonts w:ascii="Garamond" w:eastAsia="Times New Roman" w:hAnsi="Garamond" w:cs="Times New Roman"/>
                <w:b/>
                <w:bCs/>
                <w:sz w:val="10"/>
                <w:szCs w:val="12"/>
                <w:lang w:val="sq-AL" w:eastAsia="sq-AL"/>
              </w:rPr>
            </w:pPr>
            <w:r w:rsidRPr="00270F57">
              <w:rPr>
                <w:rFonts w:ascii="Garamond" w:eastAsia="Times New Roman" w:hAnsi="Garamond" w:cs="Times New Roman"/>
                <w:b/>
                <w:bCs/>
                <w:sz w:val="10"/>
                <w:szCs w:val="12"/>
                <w:lang w:val="sq-AL" w:eastAsia="sq-AL"/>
              </w:rPr>
              <w:t xml:space="preserve">        VLERËSIMET PËR SHPRONËSIM DHE/OSE KOMPENSIM SIPAS LLOJIT TË PASURISË </w:t>
            </w:r>
          </w:p>
        </w:tc>
        <w:tc>
          <w:tcPr>
            <w:tcW w:w="456" w:type="pct"/>
            <w:vMerge w:val="restart"/>
            <w:tcBorders>
              <w:top w:val="single" w:sz="4" w:space="0" w:color="auto"/>
              <w:left w:val="single" w:sz="4" w:space="0" w:color="auto"/>
              <w:bottom w:val="single" w:sz="4" w:space="0" w:color="auto"/>
              <w:right w:val="single" w:sz="4" w:space="0" w:color="auto"/>
            </w:tcBorders>
            <w:shd w:val="clear" w:color="FFFFCC" w:fill="FCE4D6"/>
            <w:vAlign w:val="center"/>
            <w:hideMark/>
          </w:tcPr>
          <w:p w14:paraId="043F657E" w14:textId="77777777" w:rsidR="00270F57" w:rsidRPr="00270F57" w:rsidRDefault="00270F57" w:rsidP="00270F57">
            <w:pPr>
              <w:spacing w:after="0" w:line="240" w:lineRule="auto"/>
              <w:jc w:val="center"/>
              <w:rPr>
                <w:rFonts w:ascii="Garamond" w:eastAsia="Times New Roman" w:hAnsi="Garamond" w:cs="Times New Roman"/>
                <w:b/>
                <w:bCs/>
                <w:sz w:val="10"/>
                <w:szCs w:val="12"/>
                <w:lang w:val="sq-AL" w:eastAsia="sq-AL"/>
              </w:rPr>
            </w:pPr>
            <w:r w:rsidRPr="00270F57">
              <w:rPr>
                <w:rFonts w:ascii="Garamond" w:eastAsia="Times New Roman" w:hAnsi="Garamond" w:cs="Times New Roman"/>
                <w:b/>
                <w:bCs/>
                <w:sz w:val="10"/>
                <w:szCs w:val="12"/>
                <w:lang w:val="sq-AL" w:eastAsia="sq-AL"/>
              </w:rPr>
              <w:t xml:space="preserve"> VLERA TOTALE (lekë) Kompensim në vlerë </w:t>
            </w:r>
          </w:p>
        </w:tc>
        <w:tc>
          <w:tcPr>
            <w:tcW w:w="1109" w:type="pct"/>
            <w:gridSpan w:val="2"/>
            <w:vMerge w:val="restart"/>
            <w:tcBorders>
              <w:top w:val="single" w:sz="4" w:space="0" w:color="auto"/>
              <w:left w:val="single" w:sz="4" w:space="0" w:color="auto"/>
              <w:bottom w:val="single" w:sz="4" w:space="0" w:color="auto"/>
              <w:right w:val="single" w:sz="4" w:space="0" w:color="auto"/>
            </w:tcBorders>
            <w:shd w:val="clear" w:color="000000" w:fill="FCE4D6"/>
            <w:vAlign w:val="center"/>
            <w:hideMark/>
          </w:tcPr>
          <w:p w14:paraId="0F25334C" w14:textId="77777777" w:rsidR="00270F57" w:rsidRPr="00270F57" w:rsidRDefault="00270F57" w:rsidP="00270F57">
            <w:pPr>
              <w:spacing w:after="0" w:line="240" w:lineRule="auto"/>
              <w:jc w:val="center"/>
              <w:rPr>
                <w:rFonts w:ascii="Garamond" w:eastAsia="Times New Roman" w:hAnsi="Garamond" w:cs="Times New Roman"/>
                <w:b/>
                <w:bCs/>
                <w:sz w:val="10"/>
                <w:szCs w:val="12"/>
                <w:lang w:val="sq-AL" w:eastAsia="sq-AL"/>
              </w:rPr>
            </w:pPr>
            <w:r w:rsidRPr="00270F57">
              <w:rPr>
                <w:rFonts w:ascii="Garamond" w:eastAsia="Times New Roman" w:hAnsi="Garamond" w:cs="Times New Roman"/>
                <w:b/>
                <w:bCs/>
                <w:sz w:val="10"/>
                <w:szCs w:val="12"/>
                <w:lang w:val="sq-AL" w:eastAsia="sq-AL"/>
              </w:rPr>
              <w:t xml:space="preserve">  KONFIRMUAR/SHËNIME</w:t>
            </w:r>
          </w:p>
        </w:tc>
      </w:tr>
      <w:tr w:rsidR="00270F57" w:rsidRPr="00270F57" w14:paraId="1C1F10B5" w14:textId="77777777" w:rsidTr="00270F57">
        <w:trPr>
          <w:trHeight w:val="180"/>
        </w:trPr>
        <w:tc>
          <w:tcPr>
            <w:tcW w:w="214" w:type="pct"/>
            <w:vMerge/>
            <w:tcBorders>
              <w:top w:val="single" w:sz="4" w:space="0" w:color="auto"/>
              <w:left w:val="single" w:sz="4" w:space="0" w:color="auto"/>
              <w:bottom w:val="single" w:sz="4" w:space="0" w:color="auto"/>
              <w:right w:val="single" w:sz="4" w:space="0" w:color="auto"/>
            </w:tcBorders>
            <w:vAlign w:val="center"/>
            <w:hideMark/>
          </w:tcPr>
          <w:p w14:paraId="6D1F4EC9" w14:textId="77777777" w:rsidR="00270F57" w:rsidRPr="00270F57" w:rsidRDefault="00270F57" w:rsidP="00270F57">
            <w:pPr>
              <w:spacing w:after="0" w:line="240" w:lineRule="auto"/>
              <w:rPr>
                <w:rFonts w:ascii="Garamond" w:eastAsia="Times New Roman" w:hAnsi="Garamond" w:cs="Times New Roman"/>
                <w:b/>
                <w:bCs/>
                <w:sz w:val="10"/>
                <w:szCs w:val="12"/>
                <w:lang w:val="sq-AL" w:eastAsia="sq-AL"/>
              </w:rPr>
            </w:pPr>
          </w:p>
        </w:tc>
        <w:tc>
          <w:tcPr>
            <w:tcW w:w="262" w:type="pct"/>
            <w:vMerge w:val="restart"/>
            <w:tcBorders>
              <w:top w:val="nil"/>
              <w:left w:val="single" w:sz="4" w:space="0" w:color="auto"/>
              <w:bottom w:val="single" w:sz="4" w:space="0" w:color="auto"/>
              <w:right w:val="single" w:sz="4" w:space="0" w:color="auto"/>
            </w:tcBorders>
            <w:shd w:val="clear" w:color="000000" w:fill="FCE4D6"/>
            <w:vAlign w:val="center"/>
            <w:hideMark/>
          </w:tcPr>
          <w:p w14:paraId="651E578C" w14:textId="77777777" w:rsidR="00270F57" w:rsidRPr="00270F57" w:rsidRDefault="00270F57" w:rsidP="00270F57">
            <w:pPr>
              <w:spacing w:after="0" w:line="240" w:lineRule="auto"/>
              <w:jc w:val="center"/>
              <w:rPr>
                <w:rFonts w:ascii="Garamond" w:eastAsia="Times New Roman" w:hAnsi="Garamond" w:cs="Times New Roman"/>
                <w:b/>
                <w:bCs/>
                <w:sz w:val="10"/>
                <w:szCs w:val="12"/>
                <w:lang w:val="sq-AL" w:eastAsia="sq-AL"/>
              </w:rPr>
            </w:pPr>
            <w:r w:rsidRPr="00270F57">
              <w:rPr>
                <w:rFonts w:ascii="Garamond" w:eastAsia="Times New Roman" w:hAnsi="Garamond" w:cs="Times New Roman"/>
                <w:b/>
                <w:bCs/>
                <w:sz w:val="10"/>
                <w:szCs w:val="12"/>
                <w:lang w:val="sq-AL" w:eastAsia="sq-AL"/>
              </w:rPr>
              <w:t>Emri</w:t>
            </w:r>
          </w:p>
        </w:tc>
        <w:tc>
          <w:tcPr>
            <w:tcW w:w="371" w:type="pct"/>
            <w:vMerge w:val="restart"/>
            <w:tcBorders>
              <w:top w:val="nil"/>
              <w:left w:val="single" w:sz="4" w:space="0" w:color="auto"/>
              <w:bottom w:val="single" w:sz="4" w:space="0" w:color="auto"/>
              <w:right w:val="single" w:sz="4" w:space="0" w:color="auto"/>
            </w:tcBorders>
            <w:shd w:val="clear" w:color="000000" w:fill="FCE4D6"/>
            <w:vAlign w:val="center"/>
            <w:hideMark/>
          </w:tcPr>
          <w:p w14:paraId="581190AA" w14:textId="77777777" w:rsidR="00270F57" w:rsidRPr="00270F57" w:rsidRDefault="00270F57" w:rsidP="00270F57">
            <w:pPr>
              <w:spacing w:after="0" w:line="240" w:lineRule="auto"/>
              <w:jc w:val="center"/>
              <w:rPr>
                <w:rFonts w:ascii="Garamond" w:eastAsia="Times New Roman" w:hAnsi="Garamond" w:cs="Times New Roman"/>
                <w:b/>
                <w:bCs/>
                <w:sz w:val="10"/>
                <w:szCs w:val="12"/>
                <w:lang w:val="sq-AL" w:eastAsia="sq-AL"/>
              </w:rPr>
            </w:pPr>
            <w:r w:rsidRPr="00270F57">
              <w:rPr>
                <w:rFonts w:ascii="Garamond" w:eastAsia="Times New Roman" w:hAnsi="Garamond" w:cs="Times New Roman"/>
                <w:b/>
                <w:bCs/>
                <w:sz w:val="10"/>
                <w:szCs w:val="12"/>
                <w:lang w:val="sq-AL" w:eastAsia="sq-AL"/>
              </w:rPr>
              <w:t>Atësia</w:t>
            </w:r>
          </w:p>
        </w:tc>
        <w:tc>
          <w:tcPr>
            <w:tcW w:w="302" w:type="pct"/>
            <w:vMerge w:val="restart"/>
            <w:tcBorders>
              <w:top w:val="nil"/>
              <w:left w:val="single" w:sz="4" w:space="0" w:color="auto"/>
              <w:bottom w:val="single" w:sz="4" w:space="0" w:color="auto"/>
              <w:right w:val="single" w:sz="4" w:space="0" w:color="auto"/>
            </w:tcBorders>
            <w:shd w:val="clear" w:color="000000" w:fill="FCE4D6"/>
            <w:vAlign w:val="center"/>
            <w:hideMark/>
          </w:tcPr>
          <w:p w14:paraId="34E7BECC" w14:textId="77777777" w:rsidR="00270F57" w:rsidRPr="00270F57" w:rsidRDefault="00270F57" w:rsidP="00270F57">
            <w:pPr>
              <w:spacing w:after="0" w:line="240" w:lineRule="auto"/>
              <w:jc w:val="center"/>
              <w:rPr>
                <w:rFonts w:ascii="Garamond" w:eastAsia="Times New Roman" w:hAnsi="Garamond" w:cs="Times New Roman"/>
                <w:b/>
                <w:bCs/>
                <w:sz w:val="10"/>
                <w:szCs w:val="12"/>
                <w:lang w:val="sq-AL" w:eastAsia="sq-AL"/>
              </w:rPr>
            </w:pPr>
            <w:r w:rsidRPr="00270F57">
              <w:rPr>
                <w:rFonts w:ascii="Garamond" w:eastAsia="Times New Roman" w:hAnsi="Garamond" w:cs="Times New Roman"/>
                <w:b/>
                <w:bCs/>
                <w:sz w:val="10"/>
                <w:szCs w:val="12"/>
                <w:lang w:val="sq-AL" w:eastAsia="sq-AL"/>
              </w:rPr>
              <w:t>Mbiemri</w:t>
            </w:r>
          </w:p>
        </w:tc>
        <w:tc>
          <w:tcPr>
            <w:tcW w:w="250" w:type="pct"/>
            <w:vMerge w:val="restart"/>
            <w:tcBorders>
              <w:top w:val="nil"/>
              <w:left w:val="single" w:sz="4" w:space="0" w:color="auto"/>
              <w:bottom w:val="single" w:sz="4" w:space="0" w:color="auto"/>
              <w:right w:val="single" w:sz="4" w:space="0" w:color="auto"/>
            </w:tcBorders>
            <w:shd w:val="clear" w:color="000000" w:fill="FCE4D6"/>
            <w:vAlign w:val="center"/>
            <w:hideMark/>
          </w:tcPr>
          <w:p w14:paraId="398F674F" w14:textId="77777777" w:rsidR="00270F57" w:rsidRPr="00270F57" w:rsidRDefault="00270F57" w:rsidP="00270F57">
            <w:pPr>
              <w:spacing w:after="0" w:line="240" w:lineRule="auto"/>
              <w:jc w:val="center"/>
              <w:rPr>
                <w:rFonts w:ascii="Garamond" w:eastAsia="Times New Roman" w:hAnsi="Garamond" w:cs="Times New Roman"/>
                <w:b/>
                <w:bCs/>
                <w:sz w:val="10"/>
                <w:szCs w:val="12"/>
                <w:lang w:val="sq-AL" w:eastAsia="sq-AL"/>
              </w:rPr>
            </w:pPr>
            <w:r w:rsidRPr="00270F57">
              <w:rPr>
                <w:rFonts w:ascii="Garamond" w:eastAsia="Times New Roman" w:hAnsi="Garamond" w:cs="Times New Roman"/>
                <w:b/>
                <w:bCs/>
                <w:sz w:val="10"/>
                <w:szCs w:val="12"/>
                <w:lang w:val="sq-AL" w:eastAsia="sq-AL"/>
              </w:rPr>
              <w:t>ZK</w:t>
            </w:r>
          </w:p>
        </w:tc>
        <w:tc>
          <w:tcPr>
            <w:tcW w:w="106" w:type="pct"/>
            <w:vMerge w:val="restart"/>
            <w:tcBorders>
              <w:top w:val="nil"/>
              <w:left w:val="single" w:sz="4" w:space="0" w:color="auto"/>
              <w:bottom w:val="single" w:sz="4" w:space="0" w:color="auto"/>
              <w:right w:val="single" w:sz="4" w:space="0" w:color="auto"/>
            </w:tcBorders>
            <w:shd w:val="clear" w:color="000000" w:fill="FCE4D6"/>
            <w:noWrap/>
            <w:vAlign w:val="center"/>
            <w:hideMark/>
          </w:tcPr>
          <w:p w14:paraId="4D7B1B50" w14:textId="77777777" w:rsidR="00270F57" w:rsidRPr="00270F57" w:rsidRDefault="00270F57" w:rsidP="00270F57">
            <w:pPr>
              <w:spacing w:after="0" w:line="240" w:lineRule="auto"/>
              <w:jc w:val="center"/>
              <w:rPr>
                <w:rFonts w:ascii="Garamond" w:eastAsia="Times New Roman" w:hAnsi="Garamond" w:cs="Times New Roman"/>
                <w:b/>
                <w:bCs/>
                <w:sz w:val="10"/>
                <w:szCs w:val="12"/>
                <w:lang w:val="sq-AL" w:eastAsia="sq-AL"/>
              </w:rPr>
            </w:pPr>
            <w:r w:rsidRPr="00270F57">
              <w:rPr>
                <w:rFonts w:ascii="Garamond" w:eastAsia="Times New Roman" w:hAnsi="Garamond" w:cs="Times New Roman"/>
                <w:b/>
                <w:bCs/>
                <w:sz w:val="10"/>
                <w:szCs w:val="12"/>
                <w:lang w:val="sq-AL" w:eastAsia="sq-AL"/>
              </w:rPr>
              <w:t>Nr. Pas</w:t>
            </w:r>
          </w:p>
        </w:tc>
        <w:tc>
          <w:tcPr>
            <w:tcW w:w="290" w:type="pct"/>
            <w:vMerge w:val="restart"/>
            <w:tcBorders>
              <w:top w:val="nil"/>
              <w:left w:val="single" w:sz="4" w:space="0" w:color="auto"/>
              <w:bottom w:val="single" w:sz="4" w:space="0" w:color="auto"/>
              <w:right w:val="single" w:sz="4" w:space="0" w:color="auto"/>
            </w:tcBorders>
            <w:shd w:val="clear" w:color="000000" w:fill="FCE4D6"/>
            <w:vAlign w:val="center"/>
            <w:hideMark/>
          </w:tcPr>
          <w:p w14:paraId="06D3AF32" w14:textId="77777777" w:rsidR="00270F57" w:rsidRPr="00270F57" w:rsidRDefault="00270F57" w:rsidP="00270F57">
            <w:pPr>
              <w:spacing w:after="0" w:line="240" w:lineRule="auto"/>
              <w:jc w:val="center"/>
              <w:rPr>
                <w:rFonts w:ascii="Garamond" w:eastAsia="Times New Roman" w:hAnsi="Garamond" w:cs="Times New Roman"/>
                <w:b/>
                <w:bCs/>
                <w:sz w:val="10"/>
                <w:szCs w:val="12"/>
                <w:lang w:val="sq-AL" w:eastAsia="sq-AL"/>
              </w:rPr>
            </w:pPr>
            <w:r w:rsidRPr="00270F57">
              <w:rPr>
                <w:rFonts w:ascii="Garamond" w:eastAsia="Times New Roman" w:hAnsi="Garamond" w:cs="Times New Roman"/>
                <w:b/>
                <w:bCs/>
                <w:sz w:val="10"/>
                <w:szCs w:val="12"/>
                <w:lang w:val="sq-AL" w:eastAsia="sq-AL"/>
              </w:rPr>
              <w:t>Lloji i pas.</w:t>
            </w:r>
          </w:p>
        </w:tc>
        <w:tc>
          <w:tcPr>
            <w:tcW w:w="462" w:type="pct"/>
            <w:vMerge w:val="restart"/>
            <w:tcBorders>
              <w:top w:val="nil"/>
              <w:left w:val="single" w:sz="4" w:space="0" w:color="auto"/>
              <w:bottom w:val="single" w:sz="4" w:space="0" w:color="auto"/>
              <w:right w:val="single" w:sz="4" w:space="0" w:color="auto"/>
            </w:tcBorders>
            <w:shd w:val="clear" w:color="000000" w:fill="FCE4D6"/>
            <w:vAlign w:val="center"/>
            <w:hideMark/>
          </w:tcPr>
          <w:p w14:paraId="01F4D08F" w14:textId="77777777" w:rsidR="00270F57" w:rsidRPr="00270F57" w:rsidRDefault="00270F57" w:rsidP="00270F57">
            <w:pPr>
              <w:spacing w:after="0" w:line="240" w:lineRule="auto"/>
              <w:jc w:val="center"/>
              <w:rPr>
                <w:rFonts w:ascii="Garamond" w:eastAsia="Times New Roman" w:hAnsi="Garamond" w:cs="Times New Roman"/>
                <w:b/>
                <w:bCs/>
                <w:sz w:val="10"/>
                <w:szCs w:val="12"/>
                <w:lang w:val="sq-AL" w:eastAsia="sq-AL"/>
              </w:rPr>
            </w:pPr>
            <w:r w:rsidRPr="00270F57">
              <w:rPr>
                <w:rFonts w:ascii="Garamond" w:eastAsia="Times New Roman" w:hAnsi="Garamond" w:cs="Times New Roman"/>
                <w:b/>
                <w:bCs/>
                <w:sz w:val="10"/>
                <w:szCs w:val="12"/>
                <w:lang w:val="sq-AL" w:eastAsia="sq-AL"/>
              </w:rPr>
              <w:t xml:space="preserve"> Sip.    Truall/Arë     Totale m</w:t>
            </w:r>
            <w:r w:rsidRPr="00270F57">
              <w:rPr>
                <w:rFonts w:ascii="Garamond" w:eastAsia="Times New Roman" w:hAnsi="Garamond" w:cs="Times New Roman"/>
                <w:b/>
                <w:bCs/>
                <w:sz w:val="10"/>
                <w:szCs w:val="12"/>
                <w:vertAlign w:val="superscript"/>
                <w:lang w:val="sq-AL" w:eastAsia="sq-AL"/>
              </w:rPr>
              <w:t>2</w:t>
            </w:r>
          </w:p>
        </w:tc>
        <w:tc>
          <w:tcPr>
            <w:tcW w:w="1178" w:type="pct"/>
            <w:gridSpan w:val="3"/>
            <w:tcBorders>
              <w:top w:val="single" w:sz="4" w:space="0" w:color="auto"/>
              <w:left w:val="nil"/>
              <w:bottom w:val="single" w:sz="4" w:space="0" w:color="auto"/>
              <w:right w:val="single" w:sz="4" w:space="0" w:color="auto"/>
            </w:tcBorders>
            <w:shd w:val="clear" w:color="000000" w:fill="FCE4D6"/>
            <w:noWrap/>
            <w:vAlign w:val="center"/>
            <w:hideMark/>
          </w:tcPr>
          <w:p w14:paraId="27F1A4B0" w14:textId="77777777" w:rsidR="00270F57" w:rsidRPr="00270F57" w:rsidRDefault="00270F57" w:rsidP="00270F57">
            <w:pPr>
              <w:spacing w:after="0" w:line="240" w:lineRule="auto"/>
              <w:jc w:val="center"/>
              <w:rPr>
                <w:rFonts w:ascii="Garamond" w:eastAsia="Times New Roman" w:hAnsi="Garamond" w:cs="Times New Roman"/>
                <w:b/>
                <w:bCs/>
                <w:sz w:val="10"/>
                <w:szCs w:val="12"/>
                <w:lang w:val="sq-AL" w:eastAsia="sq-AL"/>
              </w:rPr>
            </w:pPr>
            <w:r w:rsidRPr="00270F57">
              <w:rPr>
                <w:rFonts w:ascii="Garamond" w:eastAsia="Times New Roman" w:hAnsi="Garamond" w:cs="Times New Roman"/>
                <w:b/>
                <w:bCs/>
                <w:sz w:val="10"/>
                <w:szCs w:val="12"/>
                <w:lang w:val="sq-AL" w:eastAsia="sq-AL"/>
              </w:rPr>
              <w:t xml:space="preserve">Shpronësim tokë "truall" </w:t>
            </w:r>
          </w:p>
        </w:tc>
        <w:tc>
          <w:tcPr>
            <w:tcW w:w="456" w:type="pct"/>
            <w:vMerge/>
            <w:tcBorders>
              <w:top w:val="single" w:sz="4" w:space="0" w:color="auto"/>
              <w:left w:val="single" w:sz="4" w:space="0" w:color="auto"/>
              <w:bottom w:val="single" w:sz="4" w:space="0" w:color="auto"/>
              <w:right w:val="single" w:sz="4" w:space="0" w:color="auto"/>
            </w:tcBorders>
            <w:vAlign w:val="center"/>
            <w:hideMark/>
          </w:tcPr>
          <w:p w14:paraId="7C47CA41" w14:textId="77777777" w:rsidR="00270F57" w:rsidRPr="00270F57" w:rsidRDefault="00270F57" w:rsidP="00270F57">
            <w:pPr>
              <w:spacing w:after="0" w:line="240" w:lineRule="auto"/>
              <w:rPr>
                <w:rFonts w:ascii="Garamond" w:eastAsia="Times New Roman" w:hAnsi="Garamond" w:cs="Times New Roman"/>
                <w:b/>
                <w:bCs/>
                <w:sz w:val="10"/>
                <w:szCs w:val="12"/>
                <w:lang w:val="sq-AL" w:eastAsia="sq-AL"/>
              </w:rPr>
            </w:pPr>
          </w:p>
        </w:tc>
        <w:tc>
          <w:tcPr>
            <w:tcW w:w="1109" w:type="pct"/>
            <w:gridSpan w:val="2"/>
            <w:vMerge/>
            <w:tcBorders>
              <w:top w:val="single" w:sz="4" w:space="0" w:color="auto"/>
              <w:left w:val="single" w:sz="4" w:space="0" w:color="auto"/>
              <w:bottom w:val="single" w:sz="4" w:space="0" w:color="auto"/>
              <w:right w:val="single" w:sz="4" w:space="0" w:color="auto"/>
            </w:tcBorders>
            <w:vAlign w:val="center"/>
            <w:hideMark/>
          </w:tcPr>
          <w:p w14:paraId="69271A0B" w14:textId="77777777" w:rsidR="00270F57" w:rsidRPr="00270F57" w:rsidRDefault="00270F57" w:rsidP="00270F57">
            <w:pPr>
              <w:spacing w:after="0" w:line="240" w:lineRule="auto"/>
              <w:rPr>
                <w:rFonts w:ascii="Garamond" w:eastAsia="Times New Roman" w:hAnsi="Garamond" w:cs="Times New Roman"/>
                <w:b/>
                <w:bCs/>
                <w:sz w:val="10"/>
                <w:szCs w:val="12"/>
                <w:lang w:val="sq-AL" w:eastAsia="sq-AL"/>
              </w:rPr>
            </w:pPr>
          </w:p>
        </w:tc>
      </w:tr>
      <w:tr w:rsidR="00270F57" w:rsidRPr="00270F57" w14:paraId="4C7B0399" w14:textId="77777777" w:rsidTr="00270F57">
        <w:trPr>
          <w:trHeight w:val="408"/>
        </w:trPr>
        <w:tc>
          <w:tcPr>
            <w:tcW w:w="214" w:type="pct"/>
            <w:vMerge/>
            <w:tcBorders>
              <w:top w:val="single" w:sz="4" w:space="0" w:color="auto"/>
              <w:left w:val="single" w:sz="4" w:space="0" w:color="auto"/>
              <w:bottom w:val="single" w:sz="4" w:space="0" w:color="auto"/>
              <w:right w:val="single" w:sz="4" w:space="0" w:color="auto"/>
            </w:tcBorders>
            <w:vAlign w:val="center"/>
            <w:hideMark/>
          </w:tcPr>
          <w:p w14:paraId="6ED0BB21" w14:textId="77777777" w:rsidR="00270F57" w:rsidRPr="00270F57" w:rsidRDefault="00270F57" w:rsidP="00270F57">
            <w:pPr>
              <w:spacing w:after="0" w:line="240" w:lineRule="auto"/>
              <w:rPr>
                <w:rFonts w:ascii="Garamond" w:eastAsia="Times New Roman" w:hAnsi="Garamond" w:cs="Times New Roman"/>
                <w:b/>
                <w:bCs/>
                <w:sz w:val="10"/>
                <w:szCs w:val="12"/>
                <w:lang w:val="sq-AL" w:eastAsia="sq-AL"/>
              </w:rPr>
            </w:pPr>
          </w:p>
        </w:tc>
        <w:tc>
          <w:tcPr>
            <w:tcW w:w="262" w:type="pct"/>
            <w:vMerge/>
            <w:tcBorders>
              <w:top w:val="nil"/>
              <w:left w:val="single" w:sz="4" w:space="0" w:color="auto"/>
              <w:bottom w:val="single" w:sz="4" w:space="0" w:color="auto"/>
              <w:right w:val="single" w:sz="4" w:space="0" w:color="auto"/>
            </w:tcBorders>
            <w:vAlign w:val="center"/>
            <w:hideMark/>
          </w:tcPr>
          <w:p w14:paraId="58A7D6D9" w14:textId="77777777" w:rsidR="00270F57" w:rsidRPr="00270F57" w:rsidRDefault="00270F57" w:rsidP="00270F57">
            <w:pPr>
              <w:spacing w:after="0" w:line="240" w:lineRule="auto"/>
              <w:rPr>
                <w:rFonts w:ascii="Garamond" w:eastAsia="Times New Roman" w:hAnsi="Garamond" w:cs="Times New Roman"/>
                <w:b/>
                <w:bCs/>
                <w:sz w:val="10"/>
                <w:szCs w:val="12"/>
                <w:lang w:val="sq-AL" w:eastAsia="sq-AL"/>
              </w:rPr>
            </w:pPr>
          </w:p>
        </w:tc>
        <w:tc>
          <w:tcPr>
            <w:tcW w:w="371" w:type="pct"/>
            <w:vMerge/>
            <w:tcBorders>
              <w:top w:val="nil"/>
              <w:left w:val="single" w:sz="4" w:space="0" w:color="auto"/>
              <w:bottom w:val="single" w:sz="4" w:space="0" w:color="auto"/>
              <w:right w:val="single" w:sz="4" w:space="0" w:color="auto"/>
            </w:tcBorders>
            <w:vAlign w:val="center"/>
            <w:hideMark/>
          </w:tcPr>
          <w:p w14:paraId="39EA3865" w14:textId="77777777" w:rsidR="00270F57" w:rsidRPr="00270F57" w:rsidRDefault="00270F57" w:rsidP="00270F57">
            <w:pPr>
              <w:spacing w:after="0" w:line="240" w:lineRule="auto"/>
              <w:rPr>
                <w:rFonts w:ascii="Garamond" w:eastAsia="Times New Roman" w:hAnsi="Garamond" w:cs="Times New Roman"/>
                <w:b/>
                <w:bCs/>
                <w:sz w:val="10"/>
                <w:szCs w:val="12"/>
                <w:lang w:val="sq-AL" w:eastAsia="sq-AL"/>
              </w:rPr>
            </w:pPr>
          </w:p>
        </w:tc>
        <w:tc>
          <w:tcPr>
            <w:tcW w:w="302" w:type="pct"/>
            <w:vMerge/>
            <w:tcBorders>
              <w:top w:val="nil"/>
              <w:left w:val="single" w:sz="4" w:space="0" w:color="auto"/>
              <w:bottom w:val="single" w:sz="4" w:space="0" w:color="auto"/>
              <w:right w:val="single" w:sz="4" w:space="0" w:color="auto"/>
            </w:tcBorders>
            <w:vAlign w:val="center"/>
            <w:hideMark/>
          </w:tcPr>
          <w:p w14:paraId="6982544E" w14:textId="77777777" w:rsidR="00270F57" w:rsidRPr="00270F57" w:rsidRDefault="00270F57" w:rsidP="00270F57">
            <w:pPr>
              <w:spacing w:after="0" w:line="240" w:lineRule="auto"/>
              <w:rPr>
                <w:rFonts w:ascii="Garamond" w:eastAsia="Times New Roman" w:hAnsi="Garamond" w:cs="Times New Roman"/>
                <w:b/>
                <w:bCs/>
                <w:sz w:val="10"/>
                <w:szCs w:val="12"/>
                <w:lang w:val="sq-AL" w:eastAsia="sq-AL"/>
              </w:rPr>
            </w:pPr>
          </w:p>
        </w:tc>
        <w:tc>
          <w:tcPr>
            <w:tcW w:w="250" w:type="pct"/>
            <w:vMerge/>
            <w:tcBorders>
              <w:top w:val="nil"/>
              <w:left w:val="single" w:sz="4" w:space="0" w:color="auto"/>
              <w:bottom w:val="single" w:sz="4" w:space="0" w:color="auto"/>
              <w:right w:val="single" w:sz="4" w:space="0" w:color="auto"/>
            </w:tcBorders>
            <w:vAlign w:val="center"/>
            <w:hideMark/>
          </w:tcPr>
          <w:p w14:paraId="47E91777" w14:textId="77777777" w:rsidR="00270F57" w:rsidRPr="00270F57" w:rsidRDefault="00270F57" w:rsidP="00270F57">
            <w:pPr>
              <w:spacing w:after="0" w:line="240" w:lineRule="auto"/>
              <w:rPr>
                <w:rFonts w:ascii="Garamond" w:eastAsia="Times New Roman" w:hAnsi="Garamond" w:cs="Times New Roman"/>
                <w:b/>
                <w:bCs/>
                <w:sz w:val="10"/>
                <w:szCs w:val="12"/>
                <w:lang w:val="sq-AL" w:eastAsia="sq-AL"/>
              </w:rPr>
            </w:pPr>
          </w:p>
        </w:tc>
        <w:tc>
          <w:tcPr>
            <w:tcW w:w="106" w:type="pct"/>
            <w:vMerge/>
            <w:tcBorders>
              <w:top w:val="nil"/>
              <w:left w:val="single" w:sz="4" w:space="0" w:color="auto"/>
              <w:bottom w:val="single" w:sz="4" w:space="0" w:color="auto"/>
              <w:right w:val="single" w:sz="4" w:space="0" w:color="auto"/>
            </w:tcBorders>
            <w:vAlign w:val="center"/>
            <w:hideMark/>
          </w:tcPr>
          <w:p w14:paraId="543615FB" w14:textId="77777777" w:rsidR="00270F57" w:rsidRPr="00270F57" w:rsidRDefault="00270F57" w:rsidP="00270F57">
            <w:pPr>
              <w:spacing w:after="0" w:line="240" w:lineRule="auto"/>
              <w:rPr>
                <w:rFonts w:ascii="Garamond" w:eastAsia="Times New Roman" w:hAnsi="Garamond" w:cs="Times New Roman"/>
                <w:b/>
                <w:bCs/>
                <w:sz w:val="10"/>
                <w:szCs w:val="12"/>
                <w:lang w:val="sq-AL" w:eastAsia="sq-AL"/>
              </w:rPr>
            </w:pPr>
          </w:p>
        </w:tc>
        <w:tc>
          <w:tcPr>
            <w:tcW w:w="290" w:type="pct"/>
            <w:vMerge/>
            <w:tcBorders>
              <w:top w:val="nil"/>
              <w:left w:val="single" w:sz="4" w:space="0" w:color="auto"/>
              <w:bottom w:val="single" w:sz="4" w:space="0" w:color="auto"/>
              <w:right w:val="single" w:sz="4" w:space="0" w:color="auto"/>
            </w:tcBorders>
            <w:vAlign w:val="center"/>
            <w:hideMark/>
          </w:tcPr>
          <w:p w14:paraId="39F631A6" w14:textId="77777777" w:rsidR="00270F57" w:rsidRPr="00270F57" w:rsidRDefault="00270F57" w:rsidP="00270F57">
            <w:pPr>
              <w:spacing w:after="0" w:line="240" w:lineRule="auto"/>
              <w:rPr>
                <w:rFonts w:ascii="Garamond" w:eastAsia="Times New Roman" w:hAnsi="Garamond" w:cs="Times New Roman"/>
                <w:b/>
                <w:bCs/>
                <w:sz w:val="10"/>
                <w:szCs w:val="12"/>
                <w:lang w:val="sq-AL" w:eastAsia="sq-AL"/>
              </w:rPr>
            </w:pPr>
          </w:p>
        </w:tc>
        <w:tc>
          <w:tcPr>
            <w:tcW w:w="462" w:type="pct"/>
            <w:vMerge/>
            <w:tcBorders>
              <w:top w:val="nil"/>
              <w:left w:val="single" w:sz="4" w:space="0" w:color="auto"/>
              <w:bottom w:val="single" w:sz="4" w:space="0" w:color="auto"/>
              <w:right w:val="single" w:sz="4" w:space="0" w:color="auto"/>
            </w:tcBorders>
            <w:vAlign w:val="center"/>
            <w:hideMark/>
          </w:tcPr>
          <w:p w14:paraId="34DB83A0" w14:textId="77777777" w:rsidR="00270F57" w:rsidRPr="00270F57" w:rsidRDefault="00270F57" w:rsidP="00270F57">
            <w:pPr>
              <w:spacing w:after="0" w:line="240" w:lineRule="auto"/>
              <w:rPr>
                <w:rFonts w:ascii="Garamond" w:eastAsia="Times New Roman" w:hAnsi="Garamond" w:cs="Times New Roman"/>
                <w:b/>
                <w:bCs/>
                <w:sz w:val="10"/>
                <w:szCs w:val="12"/>
                <w:lang w:val="sq-AL" w:eastAsia="sq-AL"/>
              </w:rPr>
            </w:pPr>
          </w:p>
        </w:tc>
        <w:tc>
          <w:tcPr>
            <w:tcW w:w="378" w:type="pct"/>
            <w:vMerge w:val="restart"/>
            <w:tcBorders>
              <w:top w:val="nil"/>
              <w:left w:val="single" w:sz="4" w:space="0" w:color="auto"/>
              <w:bottom w:val="single" w:sz="4" w:space="0" w:color="auto"/>
              <w:right w:val="single" w:sz="4" w:space="0" w:color="auto"/>
            </w:tcBorders>
            <w:shd w:val="clear" w:color="000000" w:fill="FCE4D6"/>
            <w:vAlign w:val="center"/>
            <w:hideMark/>
          </w:tcPr>
          <w:p w14:paraId="64554E31" w14:textId="77777777" w:rsidR="00270F57" w:rsidRPr="00270F57" w:rsidRDefault="00270F57" w:rsidP="00270F57">
            <w:pPr>
              <w:spacing w:after="0" w:line="240" w:lineRule="auto"/>
              <w:jc w:val="center"/>
              <w:rPr>
                <w:rFonts w:ascii="Garamond" w:eastAsia="Times New Roman" w:hAnsi="Garamond" w:cs="Times New Roman"/>
                <w:b/>
                <w:bCs/>
                <w:sz w:val="10"/>
                <w:szCs w:val="12"/>
                <w:lang w:val="sq-AL" w:eastAsia="sq-AL"/>
              </w:rPr>
            </w:pPr>
            <w:r w:rsidRPr="00270F57">
              <w:rPr>
                <w:rFonts w:ascii="Garamond" w:eastAsia="Times New Roman" w:hAnsi="Garamond" w:cs="Times New Roman"/>
                <w:b/>
                <w:bCs/>
                <w:sz w:val="10"/>
                <w:szCs w:val="12"/>
                <w:lang w:val="sq-AL" w:eastAsia="sq-AL"/>
              </w:rPr>
              <w:t xml:space="preserve">Sip e prekur (m2) </w:t>
            </w:r>
          </w:p>
        </w:tc>
        <w:tc>
          <w:tcPr>
            <w:tcW w:w="383" w:type="pct"/>
            <w:vMerge w:val="restart"/>
            <w:tcBorders>
              <w:top w:val="nil"/>
              <w:left w:val="single" w:sz="4" w:space="0" w:color="auto"/>
              <w:bottom w:val="single" w:sz="4" w:space="0" w:color="auto"/>
              <w:right w:val="single" w:sz="4" w:space="0" w:color="auto"/>
            </w:tcBorders>
            <w:shd w:val="clear" w:color="000000" w:fill="FCE4D6"/>
            <w:vAlign w:val="center"/>
            <w:hideMark/>
          </w:tcPr>
          <w:p w14:paraId="37A58910" w14:textId="77777777" w:rsidR="00270F57" w:rsidRPr="00270F57" w:rsidRDefault="00270F57" w:rsidP="00270F57">
            <w:pPr>
              <w:spacing w:after="0" w:line="240" w:lineRule="auto"/>
              <w:jc w:val="center"/>
              <w:rPr>
                <w:rFonts w:ascii="Garamond" w:eastAsia="Times New Roman" w:hAnsi="Garamond" w:cs="Times New Roman"/>
                <w:b/>
                <w:bCs/>
                <w:sz w:val="10"/>
                <w:szCs w:val="12"/>
                <w:lang w:val="sq-AL" w:eastAsia="sq-AL"/>
              </w:rPr>
            </w:pPr>
            <w:r w:rsidRPr="00270F57">
              <w:rPr>
                <w:rFonts w:ascii="Garamond" w:eastAsia="Times New Roman" w:hAnsi="Garamond" w:cs="Times New Roman"/>
                <w:b/>
                <w:bCs/>
                <w:sz w:val="10"/>
                <w:szCs w:val="12"/>
                <w:lang w:val="sq-AL" w:eastAsia="sq-AL"/>
              </w:rPr>
              <w:t>Çmimi (lekë/m</w:t>
            </w:r>
            <w:r w:rsidRPr="00270F57">
              <w:rPr>
                <w:rFonts w:ascii="Garamond" w:eastAsia="Times New Roman" w:hAnsi="Garamond" w:cs="Times New Roman"/>
                <w:b/>
                <w:bCs/>
                <w:sz w:val="10"/>
                <w:szCs w:val="12"/>
                <w:vertAlign w:val="superscript"/>
                <w:lang w:val="sq-AL" w:eastAsia="sq-AL"/>
              </w:rPr>
              <w:t>2</w:t>
            </w:r>
            <w:r w:rsidRPr="00270F57">
              <w:rPr>
                <w:rFonts w:ascii="Garamond" w:eastAsia="Times New Roman" w:hAnsi="Garamond" w:cs="Times New Roman"/>
                <w:b/>
                <w:bCs/>
                <w:sz w:val="10"/>
                <w:szCs w:val="12"/>
                <w:lang w:val="sq-AL" w:eastAsia="sq-AL"/>
              </w:rPr>
              <w:t>)</w:t>
            </w:r>
          </w:p>
        </w:tc>
        <w:tc>
          <w:tcPr>
            <w:tcW w:w="417" w:type="pct"/>
            <w:vMerge w:val="restart"/>
            <w:tcBorders>
              <w:top w:val="nil"/>
              <w:left w:val="single" w:sz="4" w:space="0" w:color="auto"/>
              <w:bottom w:val="single" w:sz="4" w:space="0" w:color="auto"/>
              <w:right w:val="single" w:sz="4" w:space="0" w:color="auto"/>
            </w:tcBorders>
            <w:shd w:val="clear" w:color="000000" w:fill="FCE4D6"/>
            <w:vAlign w:val="center"/>
            <w:hideMark/>
          </w:tcPr>
          <w:p w14:paraId="64880DCA" w14:textId="4A5534E0" w:rsidR="00270F57" w:rsidRPr="00270F57" w:rsidRDefault="00270F57" w:rsidP="00270F57">
            <w:pPr>
              <w:spacing w:after="0" w:line="240" w:lineRule="auto"/>
              <w:jc w:val="center"/>
              <w:rPr>
                <w:rFonts w:ascii="Garamond" w:eastAsia="Times New Roman" w:hAnsi="Garamond" w:cs="Times New Roman"/>
                <w:b/>
                <w:bCs/>
                <w:sz w:val="10"/>
                <w:szCs w:val="12"/>
                <w:lang w:val="sq-AL" w:eastAsia="sq-AL"/>
              </w:rPr>
            </w:pPr>
            <w:r w:rsidRPr="00270F57">
              <w:rPr>
                <w:rFonts w:ascii="Garamond" w:eastAsia="Times New Roman" w:hAnsi="Garamond" w:cs="Times New Roman"/>
                <w:b/>
                <w:bCs/>
                <w:sz w:val="10"/>
                <w:szCs w:val="12"/>
                <w:lang w:val="sq-AL" w:eastAsia="sq-AL"/>
              </w:rPr>
              <w:t>Vlera           (lekë)</w:t>
            </w:r>
          </w:p>
        </w:tc>
        <w:tc>
          <w:tcPr>
            <w:tcW w:w="456" w:type="pct"/>
            <w:vMerge/>
            <w:tcBorders>
              <w:top w:val="single" w:sz="4" w:space="0" w:color="auto"/>
              <w:left w:val="single" w:sz="4" w:space="0" w:color="auto"/>
              <w:bottom w:val="single" w:sz="4" w:space="0" w:color="auto"/>
              <w:right w:val="single" w:sz="4" w:space="0" w:color="auto"/>
            </w:tcBorders>
            <w:vAlign w:val="center"/>
            <w:hideMark/>
          </w:tcPr>
          <w:p w14:paraId="5285FC90" w14:textId="77777777" w:rsidR="00270F57" w:rsidRPr="00270F57" w:rsidRDefault="00270F57" w:rsidP="00270F57">
            <w:pPr>
              <w:spacing w:after="0" w:line="240" w:lineRule="auto"/>
              <w:rPr>
                <w:rFonts w:ascii="Garamond" w:eastAsia="Times New Roman" w:hAnsi="Garamond" w:cs="Times New Roman"/>
                <w:b/>
                <w:bCs/>
                <w:sz w:val="10"/>
                <w:szCs w:val="12"/>
                <w:lang w:val="sq-AL" w:eastAsia="sq-AL"/>
              </w:rPr>
            </w:pPr>
          </w:p>
        </w:tc>
        <w:tc>
          <w:tcPr>
            <w:tcW w:w="1109" w:type="pct"/>
            <w:gridSpan w:val="2"/>
            <w:vMerge/>
            <w:tcBorders>
              <w:top w:val="single" w:sz="4" w:space="0" w:color="auto"/>
              <w:left w:val="single" w:sz="4" w:space="0" w:color="auto"/>
              <w:bottom w:val="single" w:sz="4" w:space="0" w:color="auto"/>
              <w:right w:val="single" w:sz="4" w:space="0" w:color="auto"/>
            </w:tcBorders>
            <w:vAlign w:val="center"/>
            <w:hideMark/>
          </w:tcPr>
          <w:p w14:paraId="7936F5A7" w14:textId="77777777" w:rsidR="00270F57" w:rsidRPr="00270F57" w:rsidRDefault="00270F57" w:rsidP="00270F57">
            <w:pPr>
              <w:spacing w:after="0" w:line="240" w:lineRule="auto"/>
              <w:rPr>
                <w:rFonts w:ascii="Garamond" w:eastAsia="Times New Roman" w:hAnsi="Garamond" w:cs="Times New Roman"/>
                <w:b/>
                <w:bCs/>
                <w:sz w:val="10"/>
                <w:szCs w:val="12"/>
                <w:lang w:val="sq-AL" w:eastAsia="sq-AL"/>
              </w:rPr>
            </w:pPr>
          </w:p>
        </w:tc>
      </w:tr>
      <w:tr w:rsidR="00270F57" w:rsidRPr="00270F57" w14:paraId="38E99C98" w14:textId="77777777" w:rsidTr="00270F57">
        <w:trPr>
          <w:trHeight w:val="180"/>
        </w:trPr>
        <w:tc>
          <w:tcPr>
            <w:tcW w:w="214" w:type="pct"/>
            <w:vMerge/>
            <w:tcBorders>
              <w:top w:val="single" w:sz="4" w:space="0" w:color="auto"/>
              <w:left w:val="single" w:sz="4" w:space="0" w:color="auto"/>
              <w:bottom w:val="single" w:sz="4" w:space="0" w:color="auto"/>
              <w:right w:val="single" w:sz="4" w:space="0" w:color="auto"/>
            </w:tcBorders>
            <w:vAlign w:val="center"/>
            <w:hideMark/>
          </w:tcPr>
          <w:p w14:paraId="2645EF35" w14:textId="77777777" w:rsidR="00270F57" w:rsidRPr="00270F57" w:rsidRDefault="00270F57" w:rsidP="00270F57">
            <w:pPr>
              <w:spacing w:after="0" w:line="240" w:lineRule="auto"/>
              <w:rPr>
                <w:rFonts w:ascii="Garamond" w:eastAsia="Times New Roman" w:hAnsi="Garamond" w:cs="Times New Roman"/>
                <w:b/>
                <w:bCs/>
                <w:sz w:val="10"/>
                <w:szCs w:val="12"/>
                <w:lang w:val="sq-AL" w:eastAsia="sq-AL"/>
              </w:rPr>
            </w:pPr>
          </w:p>
        </w:tc>
        <w:tc>
          <w:tcPr>
            <w:tcW w:w="262" w:type="pct"/>
            <w:vMerge/>
            <w:tcBorders>
              <w:top w:val="nil"/>
              <w:left w:val="single" w:sz="4" w:space="0" w:color="auto"/>
              <w:bottom w:val="single" w:sz="4" w:space="0" w:color="auto"/>
              <w:right w:val="single" w:sz="4" w:space="0" w:color="auto"/>
            </w:tcBorders>
            <w:vAlign w:val="center"/>
            <w:hideMark/>
          </w:tcPr>
          <w:p w14:paraId="63F689EF" w14:textId="77777777" w:rsidR="00270F57" w:rsidRPr="00270F57" w:rsidRDefault="00270F57" w:rsidP="00270F57">
            <w:pPr>
              <w:spacing w:after="0" w:line="240" w:lineRule="auto"/>
              <w:rPr>
                <w:rFonts w:ascii="Garamond" w:eastAsia="Times New Roman" w:hAnsi="Garamond" w:cs="Times New Roman"/>
                <w:b/>
                <w:bCs/>
                <w:sz w:val="10"/>
                <w:szCs w:val="12"/>
                <w:lang w:val="sq-AL" w:eastAsia="sq-AL"/>
              </w:rPr>
            </w:pPr>
          </w:p>
        </w:tc>
        <w:tc>
          <w:tcPr>
            <w:tcW w:w="371" w:type="pct"/>
            <w:vMerge/>
            <w:tcBorders>
              <w:top w:val="nil"/>
              <w:left w:val="single" w:sz="4" w:space="0" w:color="auto"/>
              <w:bottom w:val="single" w:sz="4" w:space="0" w:color="auto"/>
              <w:right w:val="single" w:sz="4" w:space="0" w:color="auto"/>
            </w:tcBorders>
            <w:vAlign w:val="center"/>
            <w:hideMark/>
          </w:tcPr>
          <w:p w14:paraId="0416932F" w14:textId="77777777" w:rsidR="00270F57" w:rsidRPr="00270F57" w:rsidRDefault="00270F57" w:rsidP="00270F57">
            <w:pPr>
              <w:spacing w:after="0" w:line="240" w:lineRule="auto"/>
              <w:rPr>
                <w:rFonts w:ascii="Garamond" w:eastAsia="Times New Roman" w:hAnsi="Garamond" w:cs="Times New Roman"/>
                <w:b/>
                <w:bCs/>
                <w:sz w:val="10"/>
                <w:szCs w:val="12"/>
                <w:lang w:val="sq-AL" w:eastAsia="sq-AL"/>
              </w:rPr>
            </w:pPr>
          </w:p>
        </w:tc>
        <w:tc>
          <w:tcPr>
            <w:tcW w:w="302" w:type="pct"/>
            <w:vMerge/>
            <w:tcBorders>
              <w:top w:val="nil"/>
              <w:left w:val="single" w:sz="4" w:space="0" w:color="auto"/>
              <w:bottom w:val="single" w:sz="4" w:space="0" w:color="auto"/>
              <w:right w:val="single" w:sz="4" w:space="0" w:color="auto"/>
            </w:tcBorders>
            <w:vAlign w:val="center"/>
            <w:hideMark/>
          </w:tcPr>
          <w:p w14:paraId="71192120" w14:textId="77777777" w:rsidR="00270F57" w:rsidRPr="00270F57" w:rsidRDefault="00270F57" w:rsidP="00270F57">
            <w:pPr>
              <w:spacing w:after="0" w:line="240" w:lineRule="auto"/>
              <w:rPr>
                <w:rFonts w:ascii="Garamond" w:eastAsia="Times New Roman" w:hAnsi="Garamond" w:cs="Times New Roman"/>
                <w:b/>
                <w:bCs/>
                <w:sz w:val="10"/>
                <w:szCs w:val="12"/>
                <w:lang w:val="sq-AL" w:eastAsia="sq-AL"/>
              </w:rPr>
            </w:pPr>
          </w:p>
        </w:tc>
        <w:tc>
          <w:tcPr>
            <w:tcW w:w="250" w:type="pct"/>
            <w:vMerge/>
            <w:tcBorders>
              <w:top w:val="nil"/>
              <w:left w:val="single" w:sz="4" w:space="0" w:color="auto"/>
              <w:bottom w:val="single" w:sz="4" w:space="0" w:color="auto"/>
              <w:right w:val="single" w:sz="4" w:space="0" w:color="auto"/>
            </w:tcBorders>
            <w:vAlign w:val="center"/>
            <w:hideMark/>
          </w:tcPr>
          <w:p w14:paraId="6C18CB86" w14:textId="77777777" w:rsidR="00270F57" w:rsidRPr="00270F57" w:rsidRDefault="00270F57" w:rsidP="00270F57">
            <w:pPr>
              <w:spacing w:after="0" w:line="240" w:lineRule="auto"/>
              <w:rPr>
                <w:rFonts w:ascii="Garamond" w:eastAsia="Times New Roman" w:hAnsi="Garamond" w:cs="Times New Roman"/>
                <w:b/>
                <w:bCs/>
                <w:sz w:val="10"/>
                <w:szCs w:val="12"/>
                <w:lang w:val="sq-AL" w:eastAsia="sq-AL"/>
              </w:rPr>
            </w:pPr>
          </w:p>
        </w:tc>
        <w:tc>
          <w:tcPr>
            <w:tcW w:w="106" w:type="pct"/>
            <w:vMerge/>
            <w:tcBorders>
              <w:top w:val="nil"/>
              <w:left w:val="single" w:sz="4" w:space="0" w:color="auto"/>
              <w:bottom w:val="single" w:sz="4" w:space="0" w:color="auto"/>
              <w:right w:val="single" w:sz="4" w:space="0" w:color="auto"/>
            </w:tcBorders>
            <w:vAlign w:val="center"/>
            <w:hideMark/>
          </w:tcPr>
          <w:p w14:paraId="0E44BA1C" w14:textId="77777777" w:rsidR="00270F57" w:rsidRPr="00270F57" w:rsidRDefault="00270F57" w:rsidP="00270F57">
            <w:pPr>
              <w:spacing w:after="0" w:line="240" w:lineRule="auto"/>
              <w:rPr>
                <w:rFonts w:ascii="Garamond" w:eastAsia="Times New Roman" w:hAnsi="Garamond" w:cs="Times New Roman"/>
                <w:b/>
                <w:bCs/>
                <w:sz w:val="10"/>
                <w:szCs w:val="12"/>
                <w:lang w:val="sq-AL" w:eastAsia="sq-AL"/>
              </w:rPr>
            </w:pPr>
          </w:p>
        </w:tc>
        <w:tc>
          <w:tcPr>
            <w:tcW w:w="290" w:type="pct"/>
            <w:vMerge/>
            <w:tcBorders>
              <w:top w:val="nil"/>
              <w:left w:val="single" w:sz="4" w:space="0" w:color="auto"/>
              <w:bottom w:val="single" w:sz="4" w:space="0" w:color="auto"/>
              <w:right w:val="single" w:sz="4" w:space="0" w:color="auto"/>
            </w:tcBorders>
            <w:vAlign w:val="center"/>
            <w:hideMark/>
          </w:tcPr>
          <w:p w14:paraId="7DA48355" w14:textId="77777777" w:rsidR="00270F57" w:rsidRPr="00270F57" w:rsidRDefault="00270F57" w:rsidP="00270F57">
            <w:pPr>
              <w:spacing w:after="0" w:line="240" w:lineRule="auto"/>
              <w:rPr>
                <w:rFonts w:ascii="Garamond" w:eastAsia="Times New Roman" w:hAnsi="Garamond" w:cs="Times New Roman"/>
                <w:b/>
                <w:bCs/>
                <w:sz w:val="10"/>
                <w:szCs w:val="12"/>
                <w:lang w:val="sq-AL" w:eastAsia="sq-AL"/>
              </w:rPr>
            </w:pPr>
          </w:p>
        </w:tc>
        <w:tc>
          <w:tcPr>
            <w:tcW w:w="462" w:type="pct"/>
            <w:vMerge/>
            <w:tcBorders>
              <w:top w:val="nil"/>
              <w:left w:val="single" w:sz="4" w:space="0" w:color="auto"/>
              <w:bottom w:val="single" w:sz="4" w:space="0" w:color="auto"/>
              <w:right w:val="single" w:sz="4" w:space="0" w:color="auto"/>
            </w:tcBorders>
            <w:vAlign w:val="center"/>
            <w:hideMark/>
          </w:tcPr>
          <w:p w14:paraId="2B4F58CE" w14:textId="77777777" w:rsidR="00270F57" w:rsidRPr="00270F57" w:rsidRDefault="00270F57" w:rsidP="00270F57">
            <w:pPr>
              <w:spacing w:after="0" w:line="240" w:lineRule="auto"/>
              <w:rPr>
                <w:rFonts w:ascii="Garamond" w:eastAsia="Times New Roman" w:hAnsi="Garamond" w:cs="Times New Roman"/>
                <w:b/>
                <w:bCs/>
                <w:sz w:val="10"/>
                <w:szCs w:val="12"/>
                <w:lang w:val="sq-AL" w:eastAsia="sq-AL"/>
              </w:rPr>
            </w:pPr>
          </w:p>
        </w:tc>
        <w:tc>
          <w:tcPr>
            <w:tcW w:w="378" w:type="pct"/>
            <w:vMerge/>
            <w:tcBorders>
              <w:top w:val="nil"/>
              <w:left w:val="single" w:sz="4" w:space="0" w:color="auto"/>
              <w:bottom w:val="single" w:sz="4" w:space="0" w:color="auto"/>
              <w:right w:val="single" w:sz="4" w:space="0" w:color="auto"/>
            </w:tcBorders>
            <w:vAlign w:val="center"/>
            <w:hideMark/>
          </w:tcPr>
          <w:p w14:paraId="1E0E934E" w14:textId="77777777" w:rsidR="00270F57" w:rsidRPr="00270F57" w:rsidRDefault="00270F57" w:rsidP="00270F57">
            <w:pPr>
              <w:spacing w:after="0" w:line="240" w:lineRule="auto"/>
              <w:rPr>
                <w:rFonts w:ascii="Garamond" w:eastAsia="Times New Roman" w:hAnsi="Garamond" w:cs="Times New Roman"/>
                <w:b/>
                <w:bCs/>
                <w:sz w:val="10"/>
                <w:szCs w:val="12"/>
                <w:lang w:val="sq-AL" w:eastAsia="sq-AL"/>
              </w:rPr>
            </w:pPr>
          </w:p>
        </w:tc>
        <w:tc>
          <w:tcPr>
            <w:tcW w:w="383" w:type="pct"/>
            <w:vMerge/>
            <w:tcBorders>
              <w:top w:val="nil"/>
              <w:left w:val="single" w:sz="4" w:space="0" w:color="auto"/>
              <w:bottom w:val="single" w:sz="4" w:space="0" w:color="auto"/>
              <w:right w:val="single" w:sz="4" w:space="0" w:color="auto"/>
            </w:tcBorders>
            <w:vAlign w:val="center"/>
            <w:hideMark/>
          </w:tcPr>
          <w:p w14:paraId="3035E137" w14:textId="77777777" w:rsidR="00270F57" w:rsidRPr="00270F57" w:rsidRDefault="00270F57" w:rsidP="00270F57">
            <w:pPr>
              <w:spacing w:after="0" w:line="240" w:lineRule="auto"/>
              <w:rPr>
                <w:rFonts w:ascii="Garamond" w:eastAsia="Times New Roman" w:hAnsi="Garamond" w:cs="Times New Roman"/>
                <w:b/>
                <w:bCs/>
                <w:sz w:val="10"/>
                <w:szCs w:val="12"/>
                <w:lang w:val="sq-AL" w:eastAsia="sq-AL"/>
              </w:rPr>
            </w:pPr>
          </w:p>
        </w:tc>
        <w:tc>
          <w:tcPr>
            <w:tcW w:w="417" w:type="pct"/>
            <w:vMerge/>
            <w:tcBorders>
              <w:top w:val="nil"/>
              <w:left w:val="single" w:sz="4" w:space="0" w:color="auto"/>
              <w:bottom w:val="single" w:sz="4" w:space="0" w:color="auto"/>
              <w:right w:val="single" w:sz="4" w:space="0" w:color="auto"/>
            </w:tcBorders>
            <w:vAlign w:val="center"/>
            <w:hideMark/>
          </w:tcPr>
          <w:p w14:paraId="1E0DD891" w14:textId="77777777" w:rsidR="00270F57" w:rsidRPr="00270F57" w:rsidRDefault="00270F57" w:rsidP="00270F57">
            <w:pPr>
              <w:spacing w:after="0" w:line="240" w:lineRule="auto"/>
              <w:rPr>
                <w:rFonts w:ascii="Garamond" w:eastAsia="Times New Roman" w:hAnsi="Garamond" w:cs="Times New Roman"/>
                <w:b/>
                <w:bCs/>
                <w:sz w:val="10"/>
                <w:szCs w:val="12"/>
                <w:lang w:val="sq-AL" w:eastAsia="sq-AL"/>
              </w:rPr>
            </w:pPr>
          </w:p>
        </w:tc>
        <w:tc>
          <w:tcPr>
            <w:tcW w:w="456" w:type="pct"/>
            <w:vMerge/>
            <w:tcBorders>
              <w:top w:val="single" w:sz="4" w:space="0" w:color="auto"/>
              <w:left w:val="single" w:sz="4" w:space="0" w:color="auto"/>
              <w:bottom w:val="single" w:sz="4" w:space="0" w:color="auto"/>
              <w:right w:val="single" w:sz="4" w:space="0" w:color="auto"/>
            </w:tcBorders>
            <w:vAlign w:val="center"/>
            <w:hideMark/>
          </w:tcPr>
          <w:p w14:paraId="143A077F" w14:textId="77777777" w:rsidR="00270F57" w:rsidRPr="00270F57" w:rsidRDefault="00270F57" w:rsidP="00270F57">
            <w:pPr>
              <w:spacing w:after="0" w:line="240" w:lineRule="auto"/>
              <w:rPr>
                <w:rFonts w:ascii="Garamond" w:eastAsia="Times New Roman" w:hAnsi="Garamond" w:cs="Times New Roman"/>
                <w:b/>
                <w:bCs/>
                <w:sz w:val="10"/>
                <w:szCs w:val="12"/>
                <w:lang w:val="sq-AL" w:eastAsia="sq-AL"/>
              </w:rPr>
            </w:pPr>
          </w:p>
        </w:tc>
        <w:tc>
          <w:tcPr>
            <w:tcW w:w="445" w:type="pct"/>
            <w:tcBorders>
              <w:top w:val="nil"/>
              <w:left w:val="nil"/>
              <w:bottom w:val="single" w:sz="4" w:space="0" w:color="auto"/>
              <w:right w:val="single" w:sz="4" w:space="0" w:color="auto"/>
            </w:tcBorders>
            <w:shd w:val="clear" w:color="000000" w:fill="FCE4D6"/>
            <w:vAlign w:val="center"/>
            <w:hideMark/>
          </w:tcPr>
          <w:p w14:paraId="113E5E4B" w14:textId="77777777" w:rsidR="00270F57" w:rsidRPr="00270F57" w:rsidRDefault="00270F57" w:rsidP="00270F57">
            <w:pPr>
              <w:spacing w:after="0" w:line="240" w:lineRule="auto"/>
              <w:jc w:val="center"/>
              <w:rPr>
                <w:rFonts w:ascii="Garamond" w:eastAsia="Times New Roman" w:hAnsi="Garamond" w:cs="Times New Roman"/>
                <w:b/>
                <w:bCs/>
                <w:sz w:val="10"/>
                <w:szCs w:val="12"/>
                <w:lang w:val="sq-AL" w:eastAsia="sq-AL"/>
              </w:rPr>
            </w:pPr>
            <w:r w:rsidRPr="00270F57">
              <w:rPr>
                <w:rFonts w:ascii="Garamond" w:eastAsia="Times New Roman" w:hAnsi="Garamond" w:cs="Times New Roman"/>
                <w:b/>
                <w:bCs/>
                <w:sz w:val="10"/>
                <w:szCs w:val="12"/>
                <w:lang w:val="sq-AL" w:eastAsia="sq-AL"/>
              </w:rPr>
              <w:t>Konfirmuar nga ASHK</w:t>
            </w:r>
          </w:p>
        </w:tc>
        <w:tc>
          <w:tcPr>
            <w:tcW w:w="664" w:type="pct"/>
            <w:tcBorders>
              <w:top w:val="nil"/>
              <w:left w:val="nil"/>
              <w:bottom w:val="single" w:sz="4" w:space="0" w:color="auto"/>
              <w:right w:val="single" w:sz="4" w:space="0" w:color="auto"/>
            </w:tcBorders>
            <w:shd w:val="clear" w:color="000000" w:fill="FCE4D6"/>
            <w:vAlign w:val="center"/>
            <w:hideMark/>
          </w:tcPr>
          <w:p w14:paraId="20B41DD8" w14:textId="77777777" w:rsidR="00270F57" w:rsidRPr="00270F57" w:rsidRDefault="00270F57" w:rsidP="00270F57">
            <w:pPr>
              <w:spacing w:after="0" w:line="240" w:lineRule="auto"/>
              <w:jc w:val="center"/>
              <w:rPr>
                <w:rFonts w:ascii="Garamond" w:eastAsia="Times New Roman" w:hAnsi="Garamond" w:cs="Times New Roman"/>
                <w:b/>
                <w:bCs/>
                <w:sz w:val="10"/>
                <w:szCs w:val="12"/>
                <w:lang w:val="sq-AL" w:eastAsia="sq-AL"/>
              </w:rPr>
            </w:pPr>
            <w:r w:rsidRPr="00270F57">
              <w:rPr>
                <w:rFonts w:ascii="Garamond" w:eastAsia="Times New Roman" w:hAnsi="Garamond" w:cs="Times New Roman"/>
                <w:b/>
                <w:bCs/>
                <w:sz w:val="10"/>
                <w:szCs w:val="12"/>
                <w:lang w:val="sq-AL" w:eastAsia="sq-AL"/>
              </w:rPr>
              <w:t>Shënime në Kartelë</w:t>
            </w:r>
          </w:p>
        </w:tc>
      </w:tr>
      <w:tr w:rsidR="00270F57" w:rsidRPr="00270F57" w14:paraId="4B3EF87A" w14:textId="77777777" w:rsidTr="00270F57">
        <w:trPr>
          <w:trHeight w:val="180"/>
        </w:trPr>
        <w:tc>
          <w:tcPr>
            <w:tcW w:w="5000" w:type="pct"/>
            <w:gridSpan w:val="14"/>
            <w:tcBorders>
              <w:top w:val="single" w:sz="4" w:space="0" w:color="auto"/>
              <w:left w:val="single" w:sz="4" w:space="0" w:color="auto"/>
              <w:bottom w:val="single" w:sz="4" w:space="0" w:color="auto"/>
              <w:right w:val="single" w:sz="4" w:space="0" w:color="auto"/>
            </w:tcBorders>
            <w:shd w:val="clear" w:color="000000" w:fill="FFE699"/>
            <w:vAlign w:val="center"/>
            <w:hideMark/>
          </w:tcPr>
          <w:p w14:paraId="752944BD" w14:textId="77777777" w:rsidR="00270F57" w:rsidRPr="00270F57" w:rsidRDefault="00270F57" w:rsidP="00270F57">
            <w:pPr>
              <w:spacing w:after="0" w:line="240" w:lineRule="auto"/>
              <w:jc w:val="center"/>
              <w:rPr>
                <w:rFonts w:ascii="Garamond" w:eastAsia="Times New Roman" w:hAnsi="Garamond" w:cs="Times New Roman"/>
                <w:b/>
                <w:bCs/>
                <w:sz w:val="10"/>
                <w:szCs w:val="12"/>
                <w:lang w:val="sq-AL" w:eastAsia="sq-AL"/>
              </w:rPr>
            </w:pPr>
            <w:r w:rsidRPr="00270F57">
              <w:rPr>
                <w:rFonts w:ascii="Garamond" w:eastAsia="Times New Roman" w:hAnsi="Garamond" w:cs="Times New Roman"/>
                <w:b/>
                <w:bCs/>
                <w:sz w:val="10"/>
                <w:szCs w:val="12"/>
                <w:lang w:val="sq-AL" w:eastAsia="sq-AL"/>
              </w:rPr>
              <w:t>PRONE PRIVATE</w:t>
            </w:r>
          </w:p>
        </w:tc>
      </w:tr>
      <w:tr w:rsidR="00270F57" w:rsidRPr="00270F57" w14:paraId="5A791065" w14:textId="77777777" w:rsidTr="00270F57">
        <w:trPr>
          <w:trHeight w:val="180"/>
        </w:trPr>
        <w:tc>
          <w:tcPr>
            <w:tcW w:w="214"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9CF36DD" w14:textId="77777777" w:rsidR="00270F57" w:rsidRPr="00270F57" w:rsidRDefault="00270F57" w:rsidP="00270F57">
            <w:pPr>
              <w:spacing w:after="0" w:line="240" w:lineRule="auto"/>
              <w:jc w:val="center"/>
              <w:rPr>
                <w:rFonts w:ascii="Garamond" w:eastAsia="Times New Roman" w:hAnsi="Garamond" w:cs="Times New Roman"/>
                <w:b/>
                <w:bCs/>
                <w:sz w:val="10"/>
                <w:szCs w:val="12"/>
                <w:lang w:val="sq-AL" w:eastAsia="sq-AL"/>
              </w:rPr>
            </w:pPr>
            <w:r w:rsidRPr="00270F57">
              <w:rPr>
                <w:rFonts w:ascii="Garamond" w:eastAsia="Times New Roman" w:hAnsi="Garamond" w:cs="Times New Roman"/>
                <w:b/>
                <w:bCs/>
                <w:sz w:val="10"/>
                <w:szCs w:val="12"/>
                <w:lang w:val="sq-AL" w:eastAsia="sq-AL"/>
              </w:rPr>
              <w:t>1</w:t>
            </w:r>
          </w:p>
        </w:tc>
        <w:tc>
          <w:tcPr>
            <w:tcW w:w="262" w:type="pct"/>
            <w:tcBorders>
              <w:top w:val="nil"/>
              <w:left w:val="nil"/>
              <w:bottom w:val="single" w:sz="4" w:space="0" w:color="auto"/>
              <w:right w:val="single" w:sz="4" w:space="0" w:color="auto"/>
            </w:tcBorders>
            <w:shd w:val="clear" w:color="FFFFCC" w:fill="FFFFFF"/>
            <w:vAlign w:val="center"/>
            <w:hideMark/>
          </w:tcPr>
          <w:p w14:paraId="2D788E42" w14:textId="77777777" w:rsidR="00270F57" w:rsidRPr="00270F57" w:rsidRDefault="00270F57" w:rsidP="00270F57">
            <w:pPr>
              <w:spacing w:after="0" w:line="240" w:lineRule="auto"/>
              <w:jc w:val="center"/>
              <w:rPr>
                <w:rFonts w:ascii="Garamond" w:eastAsia="Times New Roman" w:hAnsi="Garamond" w:cs="Times New Roman"/>
                <w:sz w:val="10"/>
                <w:szCs w:val="12"/>
                <w:lang w:val="sq-AL" w:eastAsia="sq-AL"/>
              </w:rPr>
            </w:pPr>
            <w:r w:rsidRPr="00270F57">
              <w:rPr>
                <w:rFonts w:ascii="Garamond" w:eastAsia="Times New Roman" w:hAnsi="Garamond" w:cs="Times New Roman"/>
                <w:sz w:val="10"/>
                <w:szCs w:val="12"/>
                <w:lang w:val="sq-AL" w:eastAsia="sq-AL"/>
              </w:rPr>
              <w:t xml:space="preserve">Nysret     </w:t>
            </w:r>
          </w:p>
        </w:tc>
        <w:tc>
          <w:tcPr>
            <w:tcW w:w="371" w:type="pct"/>
            <w:vMerge w:val="restart"/>
            <w:tcBorders>
              <w:top w:val="nil"/>
              <w:left w:val="single" w:sz="4" w:space="0" w:color="auto"/>
              <w:bottom w:val="single" w:sz="4" w:space="0" w:color="000000"/>
              <w:right w:val="single" w:sz="4" w:space="0" w:color="auto"/>
            </w:tcBorders>
            <w:shd w:val="clear" w:color="FFFFCC" w:fill="FFFFFF"/>
            <w:vAlign w:val="center"/>
            <w:hideMark/>
          </w:tcPr>
          <w:p w14:paraId="04F648E1" w14:textId="77777777" w:rsidR="00270F57" w:rsidRPr="00270F57" w:rsidRDefault="00270F57" w:rsidP="00270F57">
            <w:pPr>
              <w:spacing w:after="0" w:line="240" w:lineRule="auto"/>
              <w:jc w:val="center"/>
              <w:rPr>
                <w:rFonts w:ascii="Garamond" w:eastAsia="Times New Roman" w:hAnsi="Garamond" w:cs="Times New Roman"/>
                <w:sz w:val="10"/>
                <w:szCs w:val="12"/>
                <w:lang w:val="sq-AL" w:eastAsia="sq-AL"/>
              </w:rPr>
            </w:pPr>
            <w:r w:rsidRPr="00270F57">
              <w:rPr>
                <w:rFonts w:ascii="Garamond" w:eastAsia="Times New Roman" w:hAnsi="Garamond" w:cs="Times New Roman"/>
                <w:sz w:val="10"/>
                <w:szCs w:val="12"/>
                <w:lang w:val="sq-AL" w:eastAsia="sq-AL"/>
              </w:rPr>
              <w:t> </w:t>
            </w:r>
          </w:p>
        </w:tc>
        <w:tc>
          <w:tcPr>
            <w:tcW w:w="302" w:type="pct"/>
            <w:tcBorders>
              <w:top w:val="nil"/>
              <w:left w:val="nil"/>
              <w:bottom w:val="single" w:sz="4" w:space="0" w:color="auto"/>
              <w:right w:val="single" w:sz="4" w:space="0" w:color="auto"/>
            </w:tcBorders>
            <w:shd w:val="clear" w:color="FFFFCC" w:fill="FFFFFF"/>
            <w:vAlign w:val="center"/>
            <w:hideMark/>
          </w:tcPr>
          <w:p w14:paraId="77569D7A" w14:textId="77777777" w:rsidR="00270F57" w:rsidRPr="00270F57" w:rsidRDefault="00270F57" w:rsidP="00270F57">
            <w:pPr>
              <w:spacing w:after="0" w:line="240" w:lineRule="auto"/>
              <w:jc w:val="center"/>
              <w:rPr>
                <w:rFonts w:ascii="Garamond" w:eastAsia="Times New Roman" w:hAnsi="Garamond" w:cs="Times New Roman"/>
                <w:sz w:val="10"/>
                <w:szCs w:val="12"/>
                <w:lang w:val="sq-AL" w:eastAsia="sq-AL"/>
              </w:rPr>
            </w:pPr>
            <w:r w:rsidRPr="00270F57">
              <w:rPr>
                <w:rFonts w:ascii="Garamond" w:eastAsia="Times New Roman" w:hAnsi="Garamond" w:cs="Times New Roman"/>
                <w:sz w:val="10"/>
                <w:szCs w:val="12"/>
                <w:lang w:val="sq-AL" w:eastAsia="sq-AL"/>
              </w:rPr>
              <w:t>Haxhija</w:t>
            </w:r>
          </w:p>
        </w:tc>
        <w:tc>
          <w:tcPr>
            <w:tcW w:w="250" w:type="pct"/>
            <w:vMerge w:val="restart"/>
            <w:tcBorders>
              <w:top w:val="nil"/>
              <w:left w:val="single" w:sz="4" w:space="0" w:color="auto"/>
              <w:bottom w:val="single" w:sz="4" w:space="0" w:color="000000"/>
              <w:right w:val="single" w:sz="4" w:space="0" w:color="auto"/>
            </w:tcBorders>
            <w:shd w:val="clear" w:color="FFFFCC" w:fill="FFFFFF"/>
            <w:noWrap/>
            <w:vAlign w:val="center"/>
            <w:hideMark/>
          </w:tcPr>
          <w:p w14:paraId="50E444EF" w14:textId="77777777" w:rsidR="00270F57" w:rsidRPr="00270F57" w:rsidRDefault="00270F57" w:rsidP="00270F57">
            <w:pPr>
              <w:spacing w:after="0" w:line="240" w:lineRule="auto"/>
              <w:jc w:val="center"/>
              <w:rPr>
                <w:rFonts w:ascii="Garamond" w:eastAsia="Times New Roman" w:hAnsi="Garamond" w:cs="Times New Roman"/>
                <w:sz w:val="10"/>
                <w:szCs w:val="12"/>
                <w:lang w:val="sq-AL" w:eastAsia="sq-AL"/>
              </w:rPr>
            </w:pPr>
            <w:r w:rsidRPr="00270F57">
              <w:rPr>
                <w:rFonts w:ascii="Garamond" w:eastAsia="Times New Roman" w:hAnsi="Garamond" w:cs="Times New Roman"/>
                <w:sz w:val="10"/>
                <w:szCs w:val="12"/>
                <w:lang w:val="sq-AL" w:eastAsia="sq-AL"/>
              </w:rPr>
              <w:t>8320</w:t>
            </w:r>
          </w:p>
        </w:tc>
        <w:tc>
          <w:tcPr>
            <w:tcW w:w="106" w:type="pct"/>
            <w:vMerge w:val="restart"/>
            <w:tcBorders>
              <w:top w:val="nil"/>
              <w:left w:val="single" w:sz="4" w:space="0" w:color="auto"/>
              <w:bottom w:val="single" w:sz="4" w:space="0" w:color="000000"/>
              <w:right w:val="single" w:sz="4" w:space="0" w:color="auto"/>
            </w:tcBorders>
            <w:shd w:val="clear" w:color="FFFFCC" w:fill="FFFFFF"/>
            <w:noWrap/>
            <w:vAlign w:val="center"/>
            <w:hideMark/>
          </w:tcPr>
          <w:p w14:paraId="60356927" w14:textId="77777777" w:rsidR="00270F57" w:rsidRPr="00270F57" w:rsidRDefault="00270F57" w:rsidP="00270F57">
            <w:pPr>
              <w:spacing w:after="0" w:line="240" w:lineRule="auto"/>
              <w:jc w:val="center"/>
              <w:rPr>
                <w:rFonts w:ascii="Garamond" w:eastAsia="Times New Roman" w:hAnsi="Garamond" w:cs="Times New Roman"/>
                <w:b/>
                <w:bCs/>
                <w:sz w:val="10"/>
                <w:szCs w:val="12"/>
                <w:lang w:val="sq-AL" w:eastAsia="sq-AL"/>
              </w:rPr>
            </w:pPr>
            <w:r w:rsidRPr="00270F57">
              <w:rPr>
                <w:rFonts w:ascii="Garamond" w:eastAsia="Times New Roman" w:hAnsi="Garamond" w:cs="Times New Roman"/>
                <w:b/>
                <w:bCs/>
                <w:sz w:val="10"/>
                <w:szCs w:val="12"/>
                <w:lang w:val="sq-AL" w:eastAsia="sq-AL"/>
              </w:rPr>
              <w:t>1/136</w:t>
            </w:r>
          </w:p>
        </w:tc>
        <w:tc>
          <w:tcPr>
            <w:tcW w:w="290" w:type="pct"/>
            <w:vMerge w:val="restart"/>
            <w:tcBorders>
              <w:top w:val="nil"/>
              <w:left w:val="single" w:sz="4" w:space="0" w:color="auto"/>
              <w:bottom w:val="single" w:sz="4" w:space="0" w:color="000000"/>
              <w:right w:val="single" w:sz="4" w:space="0" w:color="auto"/>
            </w:tcBorders>
            <w:shd w:val="clear" w:color="FFFFCC" w:fill="FFFFFF"/>
            <w:vAlign w:val="center"/>
            <w:hideMark/>
          </w:tcPr>
          <w:p w14:paraId="7C0FDF52" w14:textId="77777777" w:rsidR="00270F57" w:rsidRPr="00270F57" w:rsidRDefault="00270F57" w:rsidP="00270F57">
            <w:pPr>
              <w:spacing w:after="0" w:line="240" w:lineRule="auto"/>
              <w:jc w:val="center"/>
              <w:rPr>
                <w:rFonts w:ascii="Garamond" w:eastAsia="Times New Roman" w:hAnsi="Garamond" w:cs="Times New Roman"/>
                <w:sz w:val="10"/>
                <w:szCs w:val="12"/>
                <w:lang w:val="sq-AL" w:eastAsia="sq-AL"/>
              </w:rPr>
            </w:pPr>
            <w:r w:rsidRPr="00270F57">
              <w:rPr>
                <w:rFonts w:ascii="Garamond" w:eastAsia="Times New Roman" w:hAnsi="Garamond" w:cs="Times New Roman"/>
                <w:sz w:val="10"/>
                <w:szCs w:val="12"/>
                <w:lang w:val="sq-AL" w:eastAsia="sq-AL"/>
              </w:rPr>
              <w:t>Truall</w:t>
            </w:r>
          </w:p>
        </w:tc>
        <w:tc>
          <w:tcPr>
            <w:tcW w:w="462" w:type="pct"/>
            <w:vMerge w:val="restart"/>
            <w:tcBorders>
              <w:top w:val="nil"/>
              <w:left w:val="single" w:sz="4" w:space="0" w:color="auto"/>
              <w:bottom w:val="single" w:sz="4" w:space="0" w:color="000000"/>
              <w:right w:val="single" w:sz="4" w:space="0" w:color="auto"/>
            </w:tcBorders>
            <w:shd w:val="clear" w:color="FFFFCC" w:fill="FFFFFF"/>
            <w:noWrap/>
            <w:vAlign w:val="center"/>
            <w:hideMark/>
          </w:tcPr>
          <w:p w14:paraId="07F74B0C" w14:textId="77777777" w:rsidR="00270F57" w:rsidRPr="00270F57" w:rsidRDefault="00270F57" w:rsidP="00270F57">
            <w:pPr>
              <w:spacing w:after="0" w:line="240" w:lineRule="auto"/>
              <w:jc w:val="center"/>
              <w:rPr>
                <w:rFonts w:ascii="Garamond" w:eastAsia="Times New Roman" w:hAnsi="Garamond" w:cs="Times New Roman"/>
                <w:sz w:val="10"/>
                <w:szCs w:val="12"/>
                <w:lang w:val="sq-AL" w:eastAsia="sq-AL"/>
              </w:rPr>
            </w:pPr>
            <w:r w:rsidRPr="00270F57">
              <w:rPr>
                <w:rFonts w:ascii="Garamond" w:eastAsia="Times New Roman" w:hAnsi="Garamond" w:cs="Times New Roman"/>
                <w:sz w:val="10"/>
                <w:szCs w:val="12"/>
                <w:lang w:val="sq-AL" w:eastAsia="sq-AL"/>
              </w:rPr>
              <w:t xml:space="preserve">2,335.0 </w:t>
            </w:r>
          </w:p>
        </w:tc>
        <w:tc>
          <w:tcPr>
            <w:tcW w:w="378" w:type="pct"/>
            <w:vMerge w:val="restart"/>
            <w:tcBorders>
              <w:top w:val="nil"/>
              <w:left w:val="single" w:sz="4" w:space="0" w:color="auto"/>
              <w:bottom w:val="single" w:sz="4" w:space="0" w:color="000000"/>
              <w:right w:val="single" w:sz="4" w:space="0" w:color="auto"/>
            </w:tcBorders>
            <w:shd w:val="clear" w:color="FFFFCC" w:fill="FFFFFF"/>
            <w:noWrap/>
            <w:vAlign w:val="center"/>
            <w:hideMark/>
          </w:tcPr>
          <w:p w14:paraId="3506C162" w14:textId="77777777" w:rsidR="00270F57" w:rsidRPr="00270F57" w:rsidRDefault="00270F57" w:rsidP="00270F57">
            <w:pPr>
              <w:spacing w:after="0" w:line="240" w:lineRule="auto"/>
              <w:jc w:val="center"/>
              <w:rPr>
                <w:rFonts w:ascii="Garamond" w:eastAsia="Times New Roman" w:hAnsi="Garamond" w:cs="Times New Roman"/>
                <w:color w:val="000000"/>
                <w:sz w:val="10"/>
                <w:szCs w:val="12"/>
                <w:lang w:val="sq-AL" w:eastAsia="sq-AL"/>
              </w:rPr>
            </w:pPr>
            <w:r w:rsidRPr="00270F57">
              <w:rPr>
                <w:rFonts w:ascii="Garamond" w:eastAsia="Times New Roman" w:hAnsi="Garamond" w:cs="Times New Roman"/>
                <w:color w:val="000000"/>
                <w:sz w:val="10"/>
                <w:szCs w:val="12"/>
                <w:lang w:val="sq-AL" w:eastAsia="sq-AL"/>
              </w:rPr>
              <w:t xml:space="preserve">2,335.0 </w:t>
            </w:r>
          </w:p>
        </w:tc>
        <w:tc>
          <w:tcPr>
            <w:tcW w:w="383" w:type="pct"/>
            <w:vMerge w:val="restart"/>
            <w:tcBorders>
              <w:top w:val="nil"/>
              <w:left w:val="single" w:sz="4" w:space="0" w:color="auto"/>
              <w:bottom w:val="single" w:sz="4" w:space="0" w:color="000000"/>
              <w:right w:val="single" w:sz="4" w:space="0" w:color="auto"/>
            </w:tcBorders>
            <w:shd w:val="clear" w:color="FFFFCC" w:fill="FFFFFF"/>
            <w:noWrap/>
            <w:vAlign w:val="center"/>
            <w:hideMark/>
          </w:tcPr>
          <w:p w14:paraId="5F35A504" w14:textId="77777777" w:rsidR="00270F57" w:rsidRPr="00270F57" w:rsidRDefault="00270F57" w:rsidP="00270F57">
            <w:pPr>
              <w:spacing w:after="0" w:line="240" w:lineRule="auto"/>
              <w:jc w:val="center"/>
              <w:rPr>
                <w:rFonts w:ascii="Garamond" w:eastAsia="Times New Roman" w:hAnsi="Garamond" w:cs="Times New Roman"/>
                <w:color w:val="000000"/>
                <w:sz w:val="10"/>
                <w:szCs w:val="12"/>
                <w:lang w:val="sq-AL" w:eastAsia="sq-AL"/>
              </w:rPr>
            </w:pPr>
            <w:r w:rsidRPr="00270F57">
              <w:rPr>
                <w:rFonts w:ascii="Garamond" w:eastAsia="Times New Roman" w:hAnsi="Garamond" w:cs="Times New Roman"/>
                <w:color w:val="000000"/>
                <w:sz w:val="10"/>
                <w:szCs w:val="12"/>
                <w:lang w:val="sq-AL" w:eastAsia="sq-AL"/>
              </w:rPr>
              <w:t xml:space="preserve">22,985.0 </w:t>
            </w:r>
          </w:p>
        </w:tc>
        <w:tc>
          <w:tcPr>
            <w:tcW w:w="417" w:type="pct"/>
            <w:vMerge w:val="restart"/>
            <w:tcBorders>
              <w:top w:val="nil"/>
              <w:left w:val="single" w:sz="4" w:space="0" w:color="auto"/>
              <w:bottom w:val="single" w:sz="4" w:space="0" w:color="000000"/>
              <w:right w:val="single" w:sz="4" w:space="0" w:color="auto"/>
            </w:tcBorders>
            <w:shd w:val="clear" w:color="FFFFCC" w:fill="FFFFFF"/>
            <w:vAlign w:val="center"/>
            <w:hideMark/>
          </w:tcPr>
          <w:p w14:paraId="2808712E" w14:textId="26A02730" w:rsidR="00270F57" w:rsidRPr="00270F57" w:rsidRDefault="00270F57" w:rsidP="00270F57">
            <w:pPr>
              <w:spacing w:after="0" w:line="240" w:lineRule="auto"/>
              <w:jc w:val="center"/>
              <w:rPr>
                <w:rFonts w:ascii="Garamond" w:eastAsia="Times New Roman" w:hAnsi="Garamond" w:cs="Times New Roman"/>
                <w:sz w:val="10"/>
                <w:szCs w:val="12"/>
                <w:lang w:val="sq-AL" w:eastAsia="sq-AL"/>
              </w:rPr>
            </w:pPr>
            <w:bookmarkStart w:id="1" w:name="_GoBack"/>
            <w:bookmarkEnd w:id="1"/>
            <w:r w:rsidRPr="00270F57">
              <w:rPr>
                <w:rFonts w:ascii="Garamond" w:eastAsia="Times New Roman" w:hAnsi="Garamond" w:cs="Times New Roman"/>
                <w:sz w:val="10"/>
                <w:szCs w:val="12"/>
                <w:lang w:val="sq-AL" w:eastAsia="sq-AL"/>
              </w:rPr>
              <w:t xml:space="preserve">53,669,975.00 </w:t>
            </w:r>
          </w:p>
        </w:tc>
        <w:tc>
          <w:tcPr>
            <w:tcW w:w="456" w:type="pct"/>
            <w:vMerge w:val="restart"/>
            <w:tcBorders>
              <w:top w:val="nil"/>
              <w:left w:val="single" w:sz="4" w:space="0" w:color="auto"/>
              <w:bottom w:val="single" w:sz="4" w:space="0" w:color="000000"/>
              <w:right w:val="single" w:sz="4" w:space="0" w:color="auto"/>
            </w:tcBorders>
            <w:shd w:val="clear" w:color="FFFFCC" w:fill="FFFFFF"/>
            <w:vAlign w:val="center"/>
            <w:hideMark/>
          </w:tcPr>
          <w:p w14:paraId="66EACCAC" w14:textId="646C37A8" w:rsidR="00270F57" w:rsidRPr="00270F57" w:rsidRDefault="00270F57" w:rsidP="00270F57">
            <w:pPr>
              <w:spacing w:after="0" w:line="240" w:lineRule="auto"/>
              <w:jc w:val="center"/>
              <w:rPr>
                <w:rFonts w:ascii="Garamond" w:eastAsia="Times New Roman" w:hAnsi="Garamond" w:cs="Times New Roman"/>
                <w:sz w:val="10"/>
                <w:szCs w:val="12"/>
                <w:lang w:val="sq-AL" w:eastAsia="sq-AL"/>
              </w:rPr>
            </w:pPr>
            <w:r w:rsidRPr="00270F57">
              <w:rPr>
                <w:rFonts w:ascii="Garamond" w:eastAsia="Times New Roman" w:hAnsi="Garamond" w:cs="Times New Roman"/>
                <w:sz w:val="10"/>
                <w:szCs w:val="12"/>
                <w:lang w:val="sq-AL" w:eastAsia="sq-AL"/>
              </w:rPr>
              <w:t xml:space="preserve">53,669,975.00 </w:t>
            </w:r>
          </w:p>
        </w:tc>
        <w:tc>
          <w:tcPr>
            <w:tcW w:w="445" w:type="pct"/>
            <w:vMerge w:val="restart"/>
            <w:tcBorders>
              <w:top w:val="nil"/>
              <w:left w:val="single" w:sz="4" w:space="0" w:color="auto"/>
              <w:bottom w:val="single" w:sz="4" w:space="0" w:color="000000"/>
              <w:right w:val="single" w:sz="4" w:space="0" w:color="auto"/>
            </w:tcBorders>
            <w:shd w:val="clear" w:color="FFFFCC" w:fill="FFFFFF"/>
            <w:vAlign w:val="center"/>
            <w:hideMark/>
          </w:tcPr>
          <w:p w14:paraId="58BACFF4" w14:textId="77777777" w:rsidR="00270F57" w:rsidRPr="00270F57" w:rsidRDefault="00270F57" w:rsidP="00270F57">
            <w:pPr>
              <w:spacing w:after="0" w:line="240" w:lineRule="auto"/>
              <w:jc w:val="center"/>
              <w:rPr>
                <w:rFonts w:ascii="Garamond" w:eastAsia="Times New Roman" w:hAnsi="Garamond" w:cs="Times New Roman"/>
                <w:color w:val="000000"/>
                <w:sz w:val="10"/>
                <w:szCs w:val="12"/>
                <w:lang w:val="sq-AL" w:eastAsia="sq-AL"/>
              </w:rPr>
            </w:pPr>
            <w:r w:rsidRPr="00270F57">
              <w:rPr>
                <w:rFonts w:ascii="Garamond" w:eastAsia="Times New Roman" w:hAnsi="Garamond" w:cs="Times New Roman"/>
                <w:color w:val="000000"/>
                <w:sz w:val="10"/>
                <w:szCs w:val="12"/>
                <w:lang w:val="sq-AL" w:eastAsia="sq-AL"/>
              </w:rPr>
              <w:t>Konfirmuar nga ASHK</w:t>
            </w:r>
          </w:p>
        </w:tc>
        <w:tc>
          <w:tcPr>
            <w:tcW w:w="664" w:type="pct"/>
            <w:vMerge w:val="restart"/>
            <w:tcBorders>
              <w:top w:val="nil"/>
              <w:left w:val="single" w:sz="4" w:space="0" w:color="auto"/>
              <w:bottom w:val="single" w:sz="4" w:space="0" w:color="000000"/>
              <w:right w:val="single" w:sz="4" w:space="0" w:color="auto"/>
            </w:tcBorders>
            <w:shd w:val="clear" w:color="FFFFCC" w:fill="FFFFFF"/>
            <w:vAlign w:val="center"/>
            <w:hideMark/>
          </w:tcPr>
          <w:p w14:paraId="11C8ABF2" w14:textId="77777777" w:rsidR="00270F57" w:rsidRPr="00270F57" w:rsidRDefault="00270F57" w:rsidP="00270F57">
            <w:pPr>
              <w:spacing w:after="0" w:line="240" w:lineRule="auto"/>
              <w:jc w:val="center"/>
              <w:rPr>
                <w:rFonts w:ascii="Garamond" w:eastAsia="Times New Roman" w:hAnsi="Garamond" w:cs="Times New Roman"/>
                <w:color w:val="000000"/>
                <w:sz w:val="10"/>
                <w:szCs w:val="12"/>
                <w:lang w:val="sq-AL" w:eastAsia="sq-AL"/>
              </w:rPr>
            </w:pPr>
            <w:r w:rsidRPr="00270F57">
              <w:rPr>
                <w:rFonts w:ascii="Garamond" w:eastAsia="Times New Roman" w:hAnsi="Garamond" w:cs="Times New Roman"/>
                <w:color w:val="000000"/>
                <w:sz w:val="10"/>
                <w:szCs w:val="12"/>
                <w:lang w:val="sq-AL" w:eastAsia="sq-AL"/>
              </w:rPr>
              <w:t> </w:t>
            </w:r>
          </w:p>
        </w:tc>
      </w:tr>
      <w:tr w:rsidR="00270F57" w:rsidRPr="00270F57" w14:paraId="2CBF0C03" w14:textId="77777777" w:rsidTr="00270F57">
        <w:trPr>
          <w:trHeight w:val="180"/>
        </w:trPr>
        <w:tc>
          <w:tcPr>
            <w:tcW w:w="214" w:type="pct"/>
            <w:vMerge/>
            <w:tcBorders>
              <w:top w:val="nil"/>
              <w:left w:val="single" w:sz="4" w:space="0" w:color="auto"/>
              <w:bottom w:val="single" w:sz="4" w:space="0" w:color="000000"/>
              <w:right w:val="single" w:sz="4" w:space="0" w:color="auto"/>
            </w:tcBorders>
            <w:vAlign w:val="center"/>
            <w:hideMark/>
          </w:tcPr>
          <w:p w14:paraId="7176D658" w14:textId="77777777" w:rsidR="00270F57" w:rsidRPr="00270F57" w:rsidRDefault="00270F57" w:rsidP="00270F57">
            <w:pPr>
              <w:spacing w:after="0" w:line="240" w:lineRule="auto"/>
              <w:rPr>
                <w:rFonts w:ascii="Garamond" w:eastAsia="Times New Roman" w:hAnsi="Garamond" w:cs="Times New Roman"/>
                <w:b/>
                <w:bCs/>
                <w:sz w:val="10"/>
                <w:szCs w:val="12"/>
                <w:lang w:val="sq-AL" w:eastAsia="sq-AL"/>
              </w:rPr>
            </w:pPr>
          </w:p>
        </w:tc>
        <w:tc>
          <w:tcPr>
            <w:tcW w:w="262" w:type="pct"/>
            <w:tcBorders>
              <w:top w:val="nil"/>
              <w:left w:val="nil"/>
              <w:bottom w:val="single" w:sz="4" w:space="0" w:color="auto"/>
              <w:right w:val="single" w:sz="4" w:space="0" w:color="auto"/>
            </w:tcBorders>
            <w:shd w:val="clear" w:color="FFFFCC" w:fill="FFFFFF"/>
            <w:vAlign w:val="center"/>
            <w:hideMark/>
          </w:tcPr>
          <w:p w14:paraId="7709DE22" w14:textId="24657CA9" w:rsidR="00270F57" w:rsidRPr="00270F57" w:rsidRDefault="00270F57" w:rsidP="00270F57">
            <w:pPr>
              <w:spacing w:after="0" w:line="240" w:lineRule="auto"/>
              <w:rPr>
                <w:rFonts w:ascii="Garamond" w:eastAsia="Times New Roman" w:hAnsi="Garamond" w:cs="Times New Roman"/>
                <w:sz w:val="10"/>
                <w:szCs w:val="12"/>
                <w:lang w:val="sq-AL" w:eastAsia="sq-AL"/>
              </w:rPr>
            </w:pPr>
            <w:r w:rsidRPr="00270F57">
              <w:rPr>
                <w:rFonts w:ascii="Garamond" w:eastAsia="Times New Roman" w:hAnsi="Garamond" w:cs="Times New Roman"/>
                <w:sz w:val="10"/>
                <w:szCs w:val="12"/>
                <w:lang w:val="sq-AL" w:eastAsia="sq-AL"/>
              </w:rPr>
              <w:t xml:space="preserve"> Sait</w:t>
            </w:r>
          </w:p>
        </w:tc>
        <w:tc>
          <w:tcPr>
            <w:tcW w:w="371" w:type="pct"/>
            <w:vMerge/>
            <w:tcBorders>
              <w:top w:val="nil"/>
              <w:left w:val="single" w:sz="4" w:space="0" w:color="auto"/>
              <w:bottom w:val="single" w:sz="4" w:space="0" w:color="000000"/>
              <w:right w:val="single" w:sz="4" w:space="0" w:color="auto"/>
            </w:tcBorders>
            <w:vAlign w:val="center"/>
            <w:hideMark/>
          </w:tcPr>
          <w:p w14:paraId="509BBB68" w14:textId="77777777" w:rsidR="00270F57" w:rsidRPr="00270F57" w:rsidRDefault="00270F57" w:rsidP="00270F57">
            <w:pPr>
              <w:spacing w:after="0" w:line="240" w:lineRule="auto"/>
              <w:rPr>
                <w:rFonts w:ascii="Garamond" w:eastAsia="Times New Roman" w:hAnsi="Garamond" w:cs="Times New Roman"/>
                <w:sz w:val="10"/>
                <w:szCs w:val="12"/>
                <w:lang w:val="sq-AL" w:eastAsia="sq-AL"/>
              </w:rPr>
            </w:pPr>
          </w:p>
        </w:tc>
        <w:tc>
          <w:tcPr>
            <w:tcW w:w="302" w:type="pct"/>
            <w:tcBorders>
              <w:top w:val="nil"/>
              <w:left w:val="nil"/>
              <w:bottom w:val="single" w:sz="4" w:space="0" w:color="auto"/>
              <w:right w:val="single" w:sz="4" w:space="0" w:color="auto"/>
            </w:tcBorders>
            <w:shd w:val="clear" w:color="FFFFCC" w:fill="FFFFFF"/>
            <w:vAlign w:val="center"/>
            <w:hideMark/>
          </w:tcPr>
          <w:p w14:paraId="017164C5" w14:textId="77777777" w:rsidR="00270F57" w:rsidRPr="00270F57" w:rsidRDefault="00270F57" w:rsidP="00270F57">
            <w:pPr>
              <w:spacing w:after="0" w:line="240" w:lineRule="auto"/>
              <w:jc w:val="center"/>
              <w:rPr>
                <w:rFonts w:ascii="Garamond" w:eastAsia="Times New Roman" w:hAnsi="Garamond" w:cs="Times New Roman"/>
                <w:sz w:val="10"/>
                <w:szCs w:val="12"/>
                <w:lang w:val="sq-AL" w:eastAsia="sq-AL"/>
              </w:rPr>
            </w:pPr>
            <w:r w:rsidRPr="00270F57">
              <w:rPr>
                <w:rFonts w:ascii="Garamond" w:eastAsia="Times New Roman" w:hAnsi="Garamond" w:cs="Times New Roman"/>
                <w:sz w:val="10"/>
                <w:szCs w:val="12"/>
                <w:lang w:val="sq-AL" w:eastAsia="sq-AL"/>
              </w:rPr>
              <w:t xml:space="preserve"> Fani</w:t>
            </w:r>
          </w:p>
        </w:tc>
        <w:tc>
          <w:tcPr>
            <w:tcW w:w="250" w:type="pct"/>
            <w:vMerge/>
            <w:tcBorders>
              <w:top w:val="nil"/>
              <w:left w:val="single" w:sz="4" w:space="0" w:color="auto"/>
              <w:bottom w:val="single" w:sz="4" w:space="0" w:color="000000"/>
              <w:right w:val="single" w:sz="4" w:space="0" w:color="auto"/>
            </w:tcBorders>
            <w:vAlign w:val="center"/>
            <w:hideMark/>
          </w:tcPr>
          <w:p w14:paraId="763380D3" w14:textId="77777777" w:rsidR="00270F57" w:rsidRPr="00270F57" w:rsidRDefault="00270F57" w:rsidP="00270F57">
            <w:pPr>
              <w:spacing w:after="0" w:line="240" w:lineRule="auto"/>
              <w:rPr>
                <w:rFonts w:ascii="Garamond" w:eastAsia="Times New Roman" w:hAnsi="Garamond" w:cs="Times New Roman"/>
                <w:sz w:val="10"/>
                <w:szCs w:val="12"/>
                <w:lang w:val="sq-AL" w:eastAsia="sq-AL"/>
              </w:rPr>
            </w:pPr>
          </w:p>
        </w:tc>
        <w:tc>
          <w:tcPr>
            <w:tcW w:w="106" w:type="pct"/>
            <w:vMerge/>
            <w:tcBorders>
              <w:top w:val="nil"/>
              <w:left w:val="single" w:sz="4" w:space="0" w:color="auto"/>
              <w:bottom w:val="single" w:sz="4" w:space="0" w:color="000000"/>
              <w:right w:val="single" w:sz="4" w:space="0" w:color="auto"/>
            </w:tcBorders>
            <w:vAlign w:val="center"/>
            <w:hideMark/>
          </w:tcPr>
          <w:p w14:paraId="30E225C0" w14:textId="77777777" w:rsidR="00270F57" w:rsidRPr="00270F57" w:rsidRDefault="00270F57" w:rsidP="00270F57">
            <w:pPr>
              <w:spacing w:after="0" w:line="240" w:lineRule="auto"/>
              <w:rPr>
                <w:rFonts w:ascii="Garamond" w:eastAsia="Times New Roman" w:hAnsi="Garamond" w:cs="Times New Roman"/>
                <w:b/>
                <w:bCs/>
                <w:sz w:val="10"/>
                <w:szCs w:val="12"/>
                <w:lang w:val="sq-AL" w:eastAsia="sq-AL"/>
              </w:rPr>
            </w:pPr>
          </w:p>
        </w:tc>
        <w:tc>
          <w:tcPr>
            <w:tcW w:w="290" w:type="pct"/>
            <w:vMerge/>
            <w:tcBorders>
              <w:top w:val="nil"/>
              <w:left w:val="single" w:sz="4" w:space="0" w:color="auto"/>
              <w:bottom w:val="single" w:sz="4" w:space="0" w:color="000000"/>
              <w:right w:val="single" w:sz="4" w:space="0" w:color="auto"/>
            </w:tcBorders>
            <w:vAlign w:val="center"/>
            <w:hideMark/>
          </w:tcPr>
          <w:p w14:paraId="6ECF08F2" w14:textId="77777777" w:rsidR="00270F57" w:rsidRPr="00270F57" w:rsidRDefault="00270F57" w:rsidP="00270F57">
            <w:pPr>
              <w:spacing w:after="0" w:line="240" w:lineRule="auto"/>
              <w:rPr>
                <w:rFonts w:ascii="Garamond" w:eastAsia="Times New Roman" w:hAnsi="Garamond" w:cs="Times New Roman"/>
                <w:sz w:val="10"/>
                <w:szCs w:val="12"/>
                <w:lang w:val="sq-AL" w:eastAsia="sq-AL"/>
              </w:rPr>
            </w:pPr>
          </w:p>
        </w:tc>
        <w:tc>
          <w:tcPr>
            <w:tcW w:w="462" w:type="pct"/>
            <w:vMerge/>
            <w:tcBorders>
              <w:top w:val="nil"/>
              <w:left w:val="single" w:sz="4" w:space="0" w:color="auto"/>
              <w:bottom w:val="single" w:sz="4" w:space="0" w:color="000000"/>
              <w:right w:val="single" w:sz="4" w:space="0" w:color="auto"/>
            </w:tcBorders>
            <w:vAlign w:val="center"/>
            <w:hideMark/>
          </w:tcPr>
          <w:p w14:paraId="17970FB9" w14:textId="77777777" w:rsidR="00270F57" w:rsidRPr="00270F57" w:rsidRDefault="00270F57" w:rsidP="00270F57">
            <w:pPr>
              <w:spacing w:after="0" w:line="240" w:lineRule="auto"/>
              <w:rPr>
                <w:rFonts w:ascii="Garamond" w:eastAsia="Times New Roman" w:hAnsi="Garamond" w:cs="Times New Roman"/>
                <w:sz w:val="10"/>
                <w:szCs w:val="12"/>
                <w:lang w:val="sq-AL" w:eastAsia="sq-AL"/>
              </w:rPr>
            </w:pPr>
          </w:p>
        </w:tc>
        <w:tc>
          <w:tcPr>
            <w:tcW w:w="378" w:type="pct"/>
            <w:vMerge/>
            <w:tcBorders>
              <w:top w:val="nil"/>
              <w:left w:val="single" w:sz="4" w:space="0" w:color="auto"/>
              <w:bottom w:val="single" w:sz="4" w:space="0" w:color="000000"/>
              <w:right w:val="single" w:sz="4" w:space="0" w:color="auto"/>
            </w:tcBorders>
            <w:vAlign w:val="center"/>
            <w:hideMark/>
          </w:tcPr>
          <w:p w14:paraId="1942DD96" w14:textId="77777777" w:rsidR="00270F57" w:rsidRPr="00270F57" w:rsidRDefault="00270F57" w:rsidP="00270F57">
            <w:pPr>
              <w:spacing w:after="0" w:line="240" w:lineRule="auto"/>
              <w:rPr>
                <w:rFonts w:ascii="Garamond" w:eastAsia="Times New Roman" w:hAnsi="Garamond" w:cs="Times New Roman"/>
                <w:color w:val="000000"/>
                <w:sz w:val="10"/>
                <w:szCs w:val="12"/>
                <w:lang w:val="sq-AL" w:eastAsia="sq-AL"/>
              </w:rPr>
            </w:pPr>
          </w:p>
        </w:tc>
        <w:tc>
          <w:tcPr>
            <w:tcW w:w="383" w:type="pct"/>
            <w:vMerge/>
            <w:tcBorders>
              <w:top w:val="nil"/>
              <w:left w:val="single" w:sz="4" w:space="0" w:color="auto"/>
              <w:bottom w:val="single" w:sz="4" w:space="0" w:color="000000"/>
              <w:right w:val="single" w:sz="4" w:space="0" w:color="auto"/>
            </w:tcBorders>
            <w:vAlign w:val="center"/>
            <w:hideMark/>
          </w:tcPr>
          <w:p w14:paraId="353B91DE" w14:textId="77777777" w:rsidR="00270F57" w:rsidRPr="00270F57" w:rsidRDefault="00270F57" w:rsidP="00270F57">
            <w:pPr>
              <w:spacing w:after="0" w:line="240" w:lineRule="auto"/>
              <w:rPr>
                <w:rFonts w:ascii="Garamond" w:eastAsia="Times New Roman" w:hAnsi="Garamond" w:cs="Times New Roman"/>
                <w:color w:val="000000"/>
                <w:sz w:val="10"/>
                <w:szCs w:val="12"/>
                <w:lang w:val="sq-AL" w:eastAsia="sq-AL"/>
              </w:rPr>
            </w:pPr>
          </w:p>
        </w:tc>
        <w:tc>
          <w:tcPr>
            <w:tcW w:w="417" w:type="pct"/>
            <w:vMerge/>
            <w:tcBorders>
              <w:top w:val="nil"/>
              <w:left w:val="single" w:sz="4" w:space="0" w:color="auto"/>
              <w:bottom w:val="single" w:sz="4" w:space="0" w:color="000000"/>
              <w:right w:val="single" w:sz="4" w:space="0" w:color="auto"/>
            </w:tcBorders>
            <w:vAlign w:val="center"/>
            <w:hideMark/>
          </w:tcPr>
          <w:p w14:paraId="4957CB56" w14:textId="77777777" w:rsidR="00270F57" w:rsidRPr="00270F57" w:rsidRDefault="00270F57" w:rsidP="00270F57">
            <w:pPr>
              <w:spacing w:after="0" w:line="240" w:lineRule="auto"/>
              <w:rPr>
                <w:rFonts w:ascii="Garamond" w:eastAsia="Times New Roman" w:hAnsi="Garamond" w:cs="Times New Roman"/>
                <w:sz w:val="10"/>
                <w:szCs w:val="12"/>
                <w:lang w:val="sq-AL" w:eastAsia="sq-AL"/>
              </w:rPr>
            </w:pPr>
          </w:p>
        </w:tc>
        <w:tc>
          <w:tcPr>
            <w:tcW w:w="456" w:type="pct"/>
            <w:vMerge/>
            <w:tcBorders>
              <w:top w:val="nil"/>
              <w:left w:val="single" w:sz="4" w:space="0" w:color="auto"/>
              <w:bottom w:val="single" w:sz="4" w:space="0" w:color="000000"/>
              <w:right w:val="single" w:sz="4" w:space="0" w:color="auto"/>
            </w:tcBorders>
            <w:vAlign w:val="center"/>
            <w:hideMark/>
          </w:tcPr>
          <w:p w14:paraId="48208C57" w14:textId="77777777" w:rsidR="00270F57" w:rsidRPr="00270F57" w:rsidRDefault="00270F57" w:rsidP="00270F57">
            <w:pPr>
              <w:spacing w:after="0" w:line="240" w:lineRule="auto"/>
              <w:rPr>
                <w:rFonts w:ascii="Garamond" w:eastAsia="Times New Roman" w:hAnsi="Garamond" w:cs="Times New Roman"/>
                <w:sz w:val="10"/>
                <w:szCs w:val="12"/>
                <w:lang w:val="sq-AL" w:eastAsia="sq-AL"/>
              </w:rPr>
            </w:pPr>
          </w:p>
        </w:tc>
        <w:tc>
          <w:tcPr>
            <w:tcW w:w="445" w:type="pct"/>
            <w:vMerge/>
            <w:tcBorders>
              <w:top w:val="nil"/>
              <w:left w:val="single" w:sz="4" w:space="0" w:color="auto"/>
              <w:bottom w:val="single" w:sz="4" w:space="0" w:color="000000"/>
              <w:right w:val="single" w:sz="4" w:space="0" w:color="auto"/>
            </w:tcBorders>
            <w:vAlign w:val="center"/>
            <w:hideMark/>
          </w:tcPr>
          <w:p w14:paraId="23B4C73D" w14:textId="77777777" w:rsidR="00270F57" w:rsidRPr="00270F57" w:rsidRDefault="00270F57" w:rsidP="00270F57">
            <w:pPr>
              <w:spacing w:after="0" w:line="240" w:lineRule="auto"/>
              <w:rPr>
                <w:rFonts w:ascii="Garamond" w:eastAsia="Times New Roman" w:hAnsi="Garamond" w:cs="Times New Roman"/>
                <w:color w:val="000000"/>
                <w:sz w:val="10"/>
                <w:szCs w:val="12"/>
                <w:lang w:val="sq-AL" w:eastAsia="sq-AL"/>
              </w:rPr>
            </w:pPr>
          </w:p>
        </w:tc>
        <w:tc>
          <w:tcPr>
            <w:tcW w:w="664" w:type="pct"/>
            <w:vMerge/>
            <w:tcBorders>
              <w:top w:val="nil"/>
              <w:left w:val="single" w:sz="4" w:space="0" w:color="auto"/>
              <w:bottom w:val="single" w:sz="4" w:space="0" w:color="000000"/>
              <w:right w:val="single" w:sz="4" w:space="0" w:color="auto"/>
            </w:tcBorders>
            <w:vAlign w:val="center"/>
            <w:hideMark/>
          </w:tcPr>
          <w:p w14:paraId="694C3CA2" w14:textId="77777777" w:rsidR="00270F57" w:rsidRPr="00270F57" w:rsidRDefault="00270F57" w:rsidP="00270F57">
            <w:pPr>
              <w:spacing w:after="0" w:line="240" w:lineRule="auto"/>
              <w:rPr>
                <w:rFonts w:ascii="Garamond" w:eastAsia="Times New Roman" w:hAnsi="Garamond" w:cs="Times New Roman"/>
                <w:color w:val="000000"/>
                <w:sz w:val="10"/>
                <w:szCs w:val="12"/>
                <w:lang w:val="sq-AL" w:eastAsia="sq-AL"/>
              </w:rPr>
            </w:pPr>
          </w:p>
        </w:tc>
      </w:tr>
      <w:tr w:rsidR="00270F57" w:rsidRPr="00270F57" w14:paraId="2A0B2F3C" w14:textId="77777777" w:rsidTr="00270F57">
        <w:trPr>
          <w:trHeight w:val="180"/>
        </w:trPr>
        <w:tc>
          <w:tcPr>
            <w:tcW w:w="1796" w:type="pct"/>
            <w:gridSpan w:val="7"/>
            <w:tcBorders>
              <w:top w:val="single" w:sz="4" w:space="0" w:color="auto"/>
              <w:left w:val="single" w:sz="4" w:space="0" w:color="auto"/>
              <w:bottom w:val="single" w:sz="4" w:space="0" w:color="auto"/>
              <w:right w:val="single" w:sz="4" w:space="0" w:color="000000"/>
            </w:tcBorders>
            <w:shd w:val="clear" w:color="000000" w:fill="FFE699"/>
            <w:vAlign w:val="center"/>
            <w:hideMark/>
          </w:tcPr>
          <w:p w14:paraId="383C9DEA" w14:textId="77777777" w:rsidR="00270F57" w:rsidRPr="00270F57" w:rsidRDefault="00270F57" w:rsidP="00270F57">
            <w:pPr>
              <w:spacing w:after="0" w:line="240" w:lineRule="auto"/>
              <w:jc w:val="center"/>
              <w:rPr>
                <w:rFonts w:ascii="Garamond" w:eastAsia="Times New Roman" w:hAnsi="Garamond" w:cs="Times New Roman"/>
                <w:b/>
                <w:bCs/>
                <w:sz w:val="10"/>
                <w:szCs w:val="12"/>
                <w:lang w:val="sq-AL" w:eastAsia="sq-AL"/>
              </w:rPr>
            </w:pPr>
            <w:r w:rsidRPr="00270F57">
              <w:rPr>
                <w:rFonts w:ascii="Garamond" w:eastAsia="Times New Roman" w:hAnsi="Garamond" w:cs="Times New Roman"/>
                <w:b/>
                <w:bCs/>
                <w:sz w:val="10"/>
                <w:szCs w:val="12"/>
                <w:lang w:val="sq-AL" w:eastAsia="sq-AL"/>
              </w:rPr>
              <w:t>VLERA TOTALE (lekë)   Kompensim në vlerë</w:t>
            </w:r>
          </w:p>
        </w:tc>
        <w:tc>
          <w:tcPr>
            <w:tcW w:w="462" w:type="pct"/>
            <w:tcBorders>
              <w:top w:val="nil"/>
              <w:left w:val="nil"/>
              <w:bottom w:val="single" w:sz="4" w:space="0" w:color="auto"/>
              <w:right w:val="single" w:sz="4" w:space="0" w:color="auto"/>
            </w:tcBorders>
            <w:shd w:val="clear" w:color="FFCC99" w:fill="FFE699"/>
            <w:noWrap/>
            <w:vAlign w:val="center"/>
            <w:hideMark/>
          </w:tcPr>
          <w:p w14:paraId="0882F726" w14:textId="77777777" w:rsidR="00270F57" w:rsidRPr="00270F57" w:rsidRDefault="00270F57" w:rsidP="00270F57">
            <w:pPr>
              <w:spacing w:after="0" w:line="240" w:lineRule="auto"/>
              <w:jc w:val="center"/>
              <w:rPr>
                <w:rFonts w:ascii="Garamond" w:eastAsia="Times New Roman" w:hAnsi="Garamond" w:cs="Times New Roman"/>
                <w:b/>
                <w:bCs/>
                <w:sz w:val="10"/>
                <w:szCs w:val="12"/>
                <w:lang w:val="sq-AL" w:eastAsia="sq-AL"/>
              </w:rPr>
            </w:pPr>
            <w:r w:rsidRPr="00270F57">
              <w:rPr>
                <w:rFonts w:ascii="Garamond" w:eastAsia="Times New Roman" w:hAnsi="Garamond" w:cs="Times New Roman"/>
                <w:b/>
                <w:bCs/>
                <w:sz w:val="10"/>
                <w:szCs w:val="12"/>
                <w:lang w:val="sq-AL" w:eastAsia="sq-AL"/>
              </w:rPr>
              <w:t xml:space="preserve">2,335.0 </w:t>
            </w:r>
          </w:p>
        </w:tc>
        <w:tc>
          <w:tcPr>
            <w:tcW w:w="378" w:type="pct"/>
            <w:tcBorders>
              <w:top w:val="nil"/>
              <w:left w:val="nil"/>
              <w:bottom w:val="single" w:sz="4" w:space="0" w:color="auto"/>
              <w:right w:val="single" w:sz="4" w:space="0" w:color="auto"/>
            </w:tcBorders>
            <w:shd w:val="clear" w:color="FFCC99" w:fill="FFE699"/>
            <w:noWrap/>
            <w:vAlign w:val="center"/>
            <w:hideMark/>
          </w:tcPr>
          <w:p w14:paraId="235017D1" w14:textId="77777777" w:rsidR="00270F57" w:rsidRPr="00270F57" w:rsidRDefault="00270F57" w:rsidP="00270F57">
            <w:pPr>
              <w:spacing w:after="0" w:line="240" w:lineRule="auto"/>
              <w:jc w:val="center"/>
              <w:rPr>
                <w:rFonts w:ascii="Garamond" w:eastAsia="Times New Roman" w:hAnsi="Garamond" w:cs="Times New Roman"/>
                <w:b/>
                <w:bCs/>
                <w:sz w:val="10"/>
                <w:szCs w:val="12"/>
                <w:lang w:val="sq-AL" w:eastAsia="sq-AL"/>
              </w:rPr>
            </w:pPr>
            <w:r w:rsidRPr="00270F57">
              <w:rPr>
                <w:rFonts w:ascii="Garamond" w:eastAsia="Times New Roman" w:hAnsi="Garamond" w:cs="Times New Roman"/>
                <w:b/>
                <w:bCs/>
                <w:sz w:val="10"/>
                <w:szCs w:val="12"/>
                <w:lang w:val="sq-AL" w:eastAsia="sq-AL"/>
              </w:rPr>
              <w:t xml:space="preserve">2,335.0 </w:t>
            </w:r>
          </w:p>
        </w:tc>
        <w:tc>
          <w:tcPr>
            <w:tcW w:w="383" w:type="pct"/>
            <w:tcBorders>
              <w:top w:val="nil"/>
              <w:left w:val="nil"/>
              <w:bottom w:val="single" w:sz="4" w:space="0" w:color="auto"/>
              <w:right w:val="single" w:sz="4" w:space="0" w:color="auto"/>
            </w:tcBorders>
            <w:shd w:val="clear" w:color="FFCC99" w:fill="FFE699"/>
            <w:noWrap/>
            <w:vAlign w:val="center"/>
            <w:hideMark/>
          </w:tcPr>
          <w:p w14:paraId="52AE6A71" w14:textId="77777777" w:rsidR="00270F57" w:rsidRPr="00270F57" w:rsidRDefault="00270F57" w:rsidP="00270F57">
            <w:pPr>
              <w:spacing w:after="0" w:line="240" w:lineRule="auto"/>
              <w:jc w:val="center"/>
              <w:rPr>
                <w:rFonts w:ascii="Garamond" w:eastAsia="Times New Roman" w:hAnsi="Garamond" w:cs="Times New Roman"/>
                <w:b/>
                <w:bCs/>
                <w:sz w:val="10"/>
                <w:szCs w:val="12"/>
                <w:lang w:val="sq-AL" w:eastAsia="sq-AL"/>
              </w:rPr>
            </w:pPr>
            <w:r w:rsidRPr="00270F57">
              <w:rPr>
                <w:rFonts w:ascii="Garamond" w:eastAsia="Times New Roman" w:hAnsi="Garamond" w:cs="Times New Roman"/>
                <w:b/>
                <w:bCs/>
                <w:sz w:val="10"/>
                <w:szCs w:val="12"/>
                <w:lang w:val="sq-AL" w:eastAsia="sq-AL"/>
              </w:rPr>
              <w:t> </w:t>
            </w:r>
          </w:p>
        </w:tc>
        <w:tc>
          <w:tcPr>
            <w:tcW w:w="417" w:type="pct"/>
            <w:tcBorders>
              <w:top w:val="nil"/>
              <w:left w:val="nil"/>
              <w:bottom w:val="single" w:sz="4" w:space="0" w:color="auto"/>
              <w:right w:val="single" w:sz="4" w:space="0" w:color="auto"/>
            </w:tcBorders>
            <w:shd w:val="clear" w:color="FFCC99" w:fill="FFE699"/>
            <w:noWrap/>
            <w:vAlign w:val="center"/>
            <w:hideMark/>
          </w:tcPr>
          <w:p w14:paraId="08364FC4" w14:textId="77777777" w:rsidR="00270F57" w:rsidRPr="00270F57" w:rsidRDefault="00270F57" w:rsidP="00270F57">
            <w:pPr>
              <w:spacing w:after="0" w:line="240" w:lineRule="auto"/>
              <w:jc w:val="center"/>
              <w:rPr>
                <w:rFonts w:ascii="Garamond" w:eastAsia="Times New Roman" w:hAnsi="Garamond" w:cs="Times New Roman"/>
                <w:b/>
                <w:bCs/>
                <w:sz w:val="10"/>
                <w:szCs w:val="12"/>
                <w:lang w:val="sq-AL" w:eastAsia="sq-AL"/>
              </w:rPr>
            </w:pPr>
            <w:r w:rsidRPr="00270F57">
              <w:rPr>
                <w:rFonts w:ascii="Garamond" w:eastAsia="Times New Roman" w:hAnsi="Garamond" w:cs="Times New Roman"/>
                <w:b/>
                <w:bCs/>
                <w:sz w:val="10"/>
                <w:szCs w:val="12"/>
                <w:lang w:val="sq-AL" w:eastAsia="sq-AL"/>
              </w:rPr>
              <w:t> </w:t>
            </w:r>
          </w:p>
        </w:tc>
        <w:tc>
          <w:tcPr>
            <w:tcW w:w="456" w:type="pct"/>
            <w:tcBorders>
              <w:top w:val="nil"/>
              <w:left w:val="nil"/>
              <w:bottom w:val="single" w:sz="4" w:space="0" w:color="auto"/>
              <w:right w:val="single" w:sz="4" w:space="0" w:color="auto"/>
            </w:tcBorders>
            <w:shd w:val="clear" w:color="FFCC99" w:fill="FFE699"/>
            <w:noWrap/>
            <w:vAlign w:val="center"/>
            <w:hideMark/>
          </w:tcPr>
          <w:p w14:paraId="269EB618" w14:textId="77777777" w:rsidR="00270F57" w:rsidRPr="00270F57" w:rsidRDefault="00270F57" w:rsidP="00270F57">
            <w:pPr>
              <w:spacing w:after="0" w:line="240" w:lineRule="auto"/>
              <w:jc w:val="center"/>
              <w:rPr>
                <w:rFonts w:ascii="Garamond" w:eastAsia="Times New Roman" w:hAnsi="Garamond" w:cs="Times New Roman"/>
                <w:b/>
                <w:bCs/>
                <w:sz w:val="10"/>
                <w:szCs w:val="12"/>
                <w:lang w:val="sq-AL" w:eastAsia="sq-AL"/>
              </w:rPr>
            </w:pPr>
            <w:r w:rsidRPr="00270F57">
              <w:rPr>
                <w:rFonts w:ascii="Garamond" w:eastAsia="Times New Roman" w:hAnsi="Garamond" w:cs="Times New Roman"/>
                <w:b/>
                <w:bCs/>
                <w:sz w:val="10"/>
                <w:szCs w:val="12"/>
                <w:lang w:val="sq-AL" w:eastAsia="sq-AL"/>
              </w:rPr>
              <w:t xml:space="preserve">53,669,975.00 </w:t>
            </w:r>
          </w:p>
        </w:tc>
        <w:tc>
          <w:tcPr>
            <w:tcW w:w="1109" w:type="pct"/>
            <w:gridSpan w:val="2"/>
            <w:tcBorders>
              <w:top w:val="single" w:sz="4" w:space="0" w:color="auto"/>
              <w:left w:val="nil"/>
              <w:bottom w:val="single" w:sz="4" w:space="0" w:color="auto"/>
              <w:right w:val="single" w:sz="4" w:space="0" w:color="auto"/>
            </w:tcBorders>
            <w:shd w:val="clear" w:color="FFCC99" w:fill="FFE699"/>
            <w:vAlign w:val="center"/>
            <w:hideMark/>
          </w:tcPr>
          <w:p w14:paraId="31BC90C9" w14:textId="77777777" w:rsidR="00270F57" w:rsidRPr="00270F57" w:rsidRDefault="00270F57" w:rsidP="00270F57">
            <w:pPr>
              <w:spacing w:after="0" w:line="240" w:lineRule="auto"/>
              <w:jc w:val="center"/>
              <w:rPr>
                <w:rFonts w:ascii="Garamond" w:eastAsia="Times New Roman" w:hAnsi="Garamond" w:cs="Times New Roman"/>
                <w:b/>
                <w:bCs/>
                <w:sz w:val="10"/>
                <w:szCs w:val="12"/>
                <w:lang w:val="sq-AL" w:eastAsia="sq-AL"/>
              </w:rPr>
            </w:pPr>
            <w:r w:rsidRPr="00270F57">
              <w:rPr>
                <w:rFonts w:ascii="Garamond" w:eastAsia="Times New Roman" w:hAnsi="Garamond" w:cs="Times New Roman"/>
                <w:b/>
                <w:bCs/>
                <w:sz w:val="10"/>
                <w:szCs w:val="12"/>
                <w:lang w:val="sq-AL" w:eastAsia="sq-AL"/>
              </w:rPr>
              <w:t> </w:t>
            </w:r>
          </w:p>
        </w:tc>
      </w:tr>
    </w:tbl>
    <w:p w14:paraId="247196F0" w14:textId="77777777" w:rsidR="009632F0" w:rsidRPr="0063749B" w:rsidRDefault="009632F0" w:rsidP="009632F0">
      <w:pPr>
        <w:spacing w:after="0" w:line="240" w:lineRule="auto"/>
        <w:ind w:firstLine="284"/>
        <w:jc w:val="center"/>
        <w:rPr>
          <w:rFonts w:ascii="Garamond" w:hAnsi="Garamond"/>
          <w:sz w:val="24"/>
          <w:lang w:val="sq-AL"/>
        </w:rPr>
      </w:pPr>
    </w:p>
    <w:sectPr w:rsidR="009632F0" w:rsidRPr="006374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C31BB0"/>
    <w:multiLevelType w:val="hybridMultilevel"/>
    <w:tmpl w:val="54186D88"/>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4A03"/>
    <w:rsid w:val="0002210C"/>
    <w:rsid w:val="00060F49"/>
    <w:rsid w:val="000A0ADA"/>
    <w:rsid w:val="000C3528"/>
    <w:rsid w:val="000D390E"/>
    <w:rsid w:val="000E2052"/>
    <w:rsid w:val="000E4D33"/>
    <w:rsid w:val="000F74B6"/>
    <w:rsid w:val="000F7E7E"/>
    <w:rsid w:val="001146A3"/>
    <w:rsid w:val="00115F2E"/>
    <w:rsid w:val="00156EB5"/>
    <w:rsid w:val="00187A78"/>
    <w:rsid w:val="0019118E"/>
    <w:rsid w:val="00194B34"/>
    <w:rsid w:val="001C57D7"/>
    <w:rsid w:val="0021661C"/>
    <w:rsid w:val="002207A0"/>
    <w:rsid w:val="002618DD"/>
    <w:rsid w:val="00270F57"/>
    <w:rsid w:val="002B0BE7"/>
    <w:rsid w:val="002E7E9C"/>
    <w:rsid w:val="0037184D"/>
    <w:rsid w:val="00392D8F"/>
    <w:rsid w:val="004150C6"/>
    <w:rsid w:val="004168F4"/>
    <w:rsid w:val="0042031C"/>
    <w:rsid w:val="00420FCC"/>
    <w:rsid w:val="004268D6"/>
    <w:rsid w:val="00444A91"/>
    <w:rsid w:val="004758BC"/>
    <w:rsid w:val="00495544"/>
    <w:rsid w:val="004B14A3"/>
    <w:rsid w:val="004B741C"/>
    <w:rsid w:val="004E1A3F"/>
    <w:rsid w:val="004F279F"/>
    <w:rsid w:val="00521697"/>
    <w:rsid w:val="00532EFF"/>
    <w:rsid w:val="00553124"/>
    <w:rsid w:val="005A185F"/>
    <w:rsid w:val="005B5F43"/>
    <w:rsid w:val="005E4A03"/>
    <w:rsid w:val="0061636A"/>
    <w:rsid w:val="0063749B"/>
    <w:rsid w:val="006C30E1"/>
    <w:rsid w:val="006C77BE"/>
    <w:rsid w:val="006D427E"/>
    <w:rsid w:val="006F3EA9"/>
    <w:rsid w:val="00703DFD"/>
    <w:rsid w:val="00762372"/>
    <w:rsid w:val="007A461B"/>
    <w:rsid w:val="00832203"/>
    <w:rsid w:val="0086038D"/>
    <w:rsid w:val="0088490C"/>
    <w:rsid w:val="008976C5"/>
    <w:rsid w:val="008C7EE7"/>
    <w:rsid w:val="008E2D73"/>
    <w:rsid w:val="00916600"/>
    <w:rsid w:val="00927BC8"/>
    <w:rsid w:val="009363C3"/>
    <w:rsid w:val="009632F0"/>
    <w:rsid w:val="00984200"/>
    <w:rsid w:val="009A535E"/>
    <w:rsid w:val="009C511C"/>
    <w:rsid w:val="009F5BA9"/>
    <w:rsid w:val="00A37EE9"/>
    <w:rsid w:val="00A45362"/>
    <w:rsid w:val="00A50AB9"/>
    <w:rsid w:val="00A76516"/>
    <w:rsid w:val="00AD6F91"/>
    <w:rsid w:val="00B1458C"/>
    <w:rsid w:val="00B1540F"/>
    <w:rsid w:val="00B1614A"/>
    <w:rsid w:val="00B36AD9"/>
    <w:rsid w:val="00B70D98"/>
    <w:rsid w:val="00B87E70"/>
    <w:rsid w:val="00C34D25"/>
    <w:rsid w:val="00C4402B"/>
    <w:rsid w:val="00D37714"/>
    <w:rsid w:val="00DD0478"/>
    <w:rsid w:val="00E20A97"/>
    <w:rsid w:val="00E2732C"/>
    <w:rsid w:val="00E63672"/>
    <w:rsid w:val="00E70386"/>
    <w:rsid w:val="00ED7156"/>
    <w:rsid w:val="00EE04BF"/>
    <w:rsid w:val="00F23FBB"/>
    <w:rsid w:val="00F51BEE"/>
    <w:rsid w:val="00F76287"/>
    <w:rsid w:val="00F771BF"/>
    <w:rsid w:val="00F8008D"/>
    <w:rsid w:val="00F84B19"/>
    <w:rsid w:val="00F84F6A"/>
    <w:rsid w:val="00F95BC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1DC16"/>
  <w15:chartTrackingRefBased/>
  <w15:docId w15:val="{FE95AB92-5A13-4D06-8FB3-C6213439B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qFormat/>
    <w:rsid w:val="00521697"/>
    <w:pPr>
      <w:keepNext/>
      <w:spacing w:after="0" w:line="240" w:lineRule="auto"/>
      <w:jc w:val="right"/>
      <w:outlineLvl w:val="1"/>
    </w:pPr>
    <w:rPr>
      <w:rFonts w:ascii="Arial" w:eastAsia="Arial Unicode MS" w:hAnsi="Arial" w:cs="Times New Roman"/>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21697"/>
    <w:rPr>
      <w:rFonts w:ascii="Arial" w:eastAsia="Arial Unicode MS" w:hAnsi="Arial" w:cs="Times New Roman"/>
      <w:b/>
      <w:bCs/>
      <w:sz w:val="24"/>
      <w:szCs w:val="24"/>
      <w:u w:val="single"/>
    </w:rPr>
  </w:style>
  <w:style w:type="paragraph" w:styleId="BodyText">
    <w:name w:val="Body Text"/>
    <w:basedOn w:val="Normal"/>
    <w:link w:val="BodyTextChar"/>
    <w:rsid w:val="00521697"/>
    <w:pPr>
      <w:spacing w:after="0" w:line="240" w:lineRule="auto"/>
    </w:pPr>
    <w:rPr>
      <w:rFonts w:ascii="Arial" w:eastAsia="Times New Roman" w:hAnsi="Arial" w:cs="Times New Roman"/>
      <w:b/>
      <w:bCs/>
      <w:sz w:val="24"/>
      <w:szCs w:val="24"/>
    </w:rPr>
  </w:style>
  <w:style w:type="character" w:customStyle="1" w:styleId="BodyTextChar">
    <w:name w:val="Body Text Char"/>
    <w:basedOn w:val="DefaultParagraphFont"/>
    <w:link w:val="BodyText"/>
    <w:rsid w:val="00521697"/>
    <w:rPr>
      <w:rFonts w:ascii="Arial" w:eastAsia="Times New Roman" w:hAnsi="Arial" w:cs="Times New Roman"/>
      <w:b/>
      <w:bCs/>
      <w:sz w:val="24"/>
      <w:szCs w:val="24"/>
    </w:rPr>
  </w:style>
  <w:style w:type="paragraph" w:styleId="ListParagraph">
    <w:name w:val="List Paragraph"/>
    <w:basedOn w:val="Normal"/>
    <w:link w:val="ListParagraphChar"/>
    <w:uiPriority w:val="34"/>
    <w:qFormat/>
    <w:rsid w:val="00521697"/>
    <w:pPr>
      <w:spacing w:after="0" w:line="240" w:lineRule="auto"/>
      <w:ind w:left="720"/>
      <w:contextualSpacing/>
    </w:pPr>
    <w:rPr>
      <w:rFonts w:ascii="Times New Roman" w:eastAsia="Times New Roman" w:hAnsi="Times New Roman" w:cs="Times New Roman"/>
      <w:sz w:val="20"/>
      <w:szCs w:val="20"/>
    </w:rPr>
  </w:style>
  <w:style w:type="character" w:customStyle="1" w:styleId="ListParagraphChar">
    <w:name w:val="List Paragraph Char"/>
    <w:link w:val="ListParagraph"/>
    <w:uiPriority w:val="34"/>
    <w:locked/>
    <w:rsid w:val="00521697"/>
    <w:rPr>
      <w:rFonts w:ascii="Times New Roman" w:eastAsia="Times New Roman" w:hAnsi="Times New Roman" w:cs="Times New Roman"/>
      <w:sz w:val="20"/>
      <w:szCs w:val="20"/>
    </w:rPr>
  </w:style>
  <w:style w:type="paragraph" w:styleId="NoSpacing">
    <w:name w:val="No Spacing"/>
    <w:link w:val="NoSpacingChar"/>
    <w:uiPriority w:val="1"/>
    <w:qFormat/>
    <w:rsid w:val="00521697"/>
    <w:pPr>
      <w:spacing w:after="0" w:line="240" w:lineRule="auto"/>
    </w:pPr>
    <w:rPr>
      <w:rFonts w:ascii="Calibri" w:eastAsia="Calibri" w:hAnsi="Calibri" w:cs="Times New Roman"/>
    </w:rPr>
  </w:style>
  <w:style w:type="character" w:customStyle="1" w:styleId="NoSpacingChar">
    <w:name w:val="No Spacing Char"/>
    <w:link w:val="NoSpacing"/>
    <w:uiPriority w:val="1"/>
    <w:rsid w:val="00521697"/>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9935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AFFE33192CE048B58C8D2A9E09661B1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44</Nr_x002e__x0020_akti>
    <Data_x0020_e_x0020_Krijimit xmlns="0e656187-b300-4fb0-8bf4-3a50f872073c">2025-01-23T09:39:36Z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2025-01-22T00:00:00Z</Date_x0020_protokolli>
    <Titulli xmlns="0e656187-b300-4fb0-8bf4-3a50f872073c">Për një ndryshim në vendimin nr.719, datë 13.12.2023,   “Për shpronësimin, për interes publik, të pronarëve të pasurive të paluajtshme, pronë private, në funksion të procesit të rindërtimit, në zonën  e re për zhvillim në njësinë administrative nr.11, Universiteti Bujqësor i Tiranës, Bashkia Tiranë”</Titulli>
    <Modifikuesi xmlns="0e656187-b300-4fb0-8bf4-3a50f872073c">alma.lisaku</Modifikuesi>
    <Nr_x002e__x0020_prot_x0020_QBZ xmlns="0e656187-b300-4fb0-8bf4-3a50f872073c">123</Nr_x002e__x0020_prot_x0020_QBZ>
    <Data_x0020_e_x0020_Modifikimit xmlns="0e656187-b300-4fb0-8bf4-3a50f872073c">2025-01-23T10:31:23Z</Data_x0020_e_x0020_Modifikimit>
    <Dekretuar xmlns="0e656187-b300-4fb0-8bf4-3a50f872073c">false</Dekretuar>
    <Data xmlns="0e656187-b300-4fb0-8bf4-3a50f872073c">2025-01-22T00:00:00Z</Data>
    <Nr_x002e__x0020_protokolli_x0020_i_x0020_aktit xmlns="0e656187-b300-4fb0-8bf4-3a50f872073c">298/1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2801260-DBDA-4596-BC5F-D7C642F667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ED37B60-971D-4F3E-89C3-B08592857D07}">
  <ds:schemaRefs>
    <ds:schemaRef ds:uri="http://schemas.microsoft.com/office/2006/documentManagement/types"/>
    <ds:schemaRef ds:uri="http://schemas.microsoft.com/office/2006/metadata/properties"/>
    <ds:schemaRef ds:uri="http://www.w3.org/XML/1998/namespace"/>
    <ds:schemaRef ds:uri="0e656187-b300-4fb0-8bf4-3a50f872073c"/>
    <ds:schemaRef ds:uri="http://purl.org/dc/elements/1.1/"/>
    <ds:schemaRef ds:uri="http://schemas.openxmlformats.org/package/2006/metadata/core-properties"/>
    <ds:schemaRef ds:uri="http://purl.org/dc/dcmitype/"/>
    <ds:schemaRef ds:uri="http://purl.org/dc/terms/"/>
  </ds:schemaRefs>
</ds:datastoreItem>
</file>

<file path=customXml/itemProps3.xml><?xml version="1.0" encoding="utf-8"?>
<ds:datastoreItem xmlns:ds="http://schemas.openxmlformats.org/officeDocument/2006/customXml" ds:itemID="{13B68F93-2F5D-4588-9EAD-8DFA765A41B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434</Words>
  <Characters>2478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Për një ndryshim në vendimin nr.719, datë 13.12.2023, “Për shpronësimin, për interes publik, të pronarëve të pasurive të paluajtshme, pronë private, në funksion të procesit të rindërtimit, në zonën e re për zhvillim në njësinë administrative nr.11, Univer</vt:lpstr>
    </vt:vector>
  </TitlesOfParts>
  <Company/>
  <LinksUpToDate>false</LinksUpToDate>
  <CharactersWithSpaces>2907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një ndryshim në vendimin nr.719, datë 13.12.2023, “Për shpronësimin, për interes publik, të pronarëve të pasurive të paluajtshme, pronë private, në funksion të procesit të rindërtimit, në zonën e re për zhvillim në njësinë administrative nr.11, Universiteti Bujqësor i Tiranës, Bashkia Tiranë”</dc:title>
  <dc:creator>Entela Suli</dc:creator>
  <cp:lastModifiedBy>Ermira Bukaci</cp:lastModifiedBy>
  <cp:revision>8</cp:revision>
  <dcterms:created xsi:type="dcterms:W3CDTF">2025-01-23T08:42:00Z</dcterms:created>
  <dcterms:modified xsi:type="dcterms:W3CDTF">2025-01-23T09:57:00Z</dcterms:modified>
</cp:coreProperties>
</file>