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64A07" w14:textId="202551C6" w:rsidR="003633DE" w:rsidRPr="008B14A5" w:rsidRDefault="003633DE" w:rsidP="00477B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4A5">
        <w:rPr>
          <w:rFonts w:ascii="Garamond" w:hAnsi="Garamond"/>
          <w:b/>
          <w:sz w:val="24"/>
          <w:szCs w:val="24"/>
          <w:lang w:val="sq-AL"/>
        </w:rPr>
        <w:t>VENDIM</w:t>
      </w:r>
    </w:p>
    <w:p w14:paraId="304AEDCE" w14:textId="40C0F0B6" w:rsidR="000F74B6" w:rsidRPr="008B14A5" w:rsidRDefault="003633DE" w:rsidP="00477B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4A5">
        <w:rPr>
          <w:rFonts w:ascii="Garamond" w:hAnsi="Garamond"/>
          <w:b/>
          <w:sz w:val="24"/>
          <w:szCs w:val="24"/>
          <w:lang w:val="sq-AL"/>
        </w:rPr>
        <w:t>Nr</w:t>
      </w:r>
      <w:r w:rsidR="001C57D7" w:rsidRPr="008B14A5">
        <w:rPr>
          <w:rFonts w:ascii="Garamond" w:hAnsi="Garamond"/>
          <w:b/>
          <w:sz w:val="24"/>
          <w:szCs w:val="24"/>
          <w:lang w:val="sq-AL"/>
        </w:rPr>
        <w:t>.</w:t>
      </w:r>
      <w:r w:rsidR="008B14A5" w:rsidRPr="008B14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C57D7" w:rsidRPr="008B14A5">
        <w:rPr>
          <w:rFonts w:ascii="Garamond" w:hAnsi="Garamond"/>
          <w:b/>
          <w:sz w:val="24"/>
          <w:szCs w:val="24"/>
          <w:lang w:val="sq-AL"/>
        </w:rPr>
        <w:t>50</w:t>
      </w:r>
      <w:r w:rsidR="0002210C" w:rsidRPr="008B14A5">
        <w:rPr>
          <w:rFonts w:ascii="Garamond" w:hAnsi="Garamond"/>
          <w:b/>
          <w:sz w:val="24"/>
          <w:szCs w:val="24"/>
          <w:lang w:val="sq-AL"/>
        </w:rPr>
        <w:t>, datë 22.1.2025</w:t>
      </w:r>
    </w:p>
    <w:p w14:paraId="620EABCD" w14:textId="77777777" w:rsidR="003633DE" w:rsidRPr="008B14A5" w:rsidRDefault="003633DE" w:rsidP="00477B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E20590" w14:textId="7F0A688D" w:rsidR="00477B9F" w:rsidRPr="008B14A5" w:rsidRDefault="00477B9F" w:rsidP="00477B9F">
      <w:pPr>
        <w:tabs>
          <w:tab w:val="left" w:pos="4260"/>
          <w:tab w:val="left" w:pos="5360"/>
          <w:tab w:val="left" w:pos="5780"/>
        </w:tabs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</w:t>
      </w:r>
      <w:r w:rsidRPr="008B14A5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MIRATIMIN E STANDARDEVE PËR ZONAT DHE PARCELAT   E TOKËS, NË TË CILAT DO TË LEJOHET KULTIVIMI I BIMËS SË </w:t>
      </w:r>
      <w:proofErr w:type="spellStart"/>
      <w:r w:rsidRPr="008B14A5">
        <w:rPr>
          <w:rFonts w:ascii="Garamond" w:eastAsia="MS Mincho" w:hAnsi="Garamond" w:cs="MS Mincho"/>
          <w:b/>
          <w:bCs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-IT PËR QËLLIME MJEKËSORE DHE INDUSTRIALE</w:t>
      </w:r>
    </w:p>
    <w:p w14:paraId="68FC425F" w14:textId="77777777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8B2748" w14:textId="321C69C7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8B14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Në mbështetje të neneve 100 të Kushtetutës, të shkronjës “c”, të pikës 2, të nenit 9, të ligjit nr.</w:t>
      </w:r>
      <w:r w:rsidR="004B5060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8B14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61/2023, “Për kontrollin e kultivimit dhe përpunimit të bimës së </w:t>
      </w:r>
      <w:proofErr w:type="spellStart"/>
      <w:r w:rsidRPr="008B14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-it dhe prodhimit të nënprodukteve të saj për qëllime mjekësore dhe industriale”,</w:t>
      </w:r>
      <w:r w:rsidRPr="008B14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 xml:space="preserve"> </w:t>
      </w:r>
      <w:r w:rsidRPr="008B14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me propozimin e ministrit të Bujqësisë dhe Zhvillimit Rural, Këshilli i Ministrave</w:t>
      </w:r>
    </w:p>
    <w:p w14:paraId="656EB6CB" w14:textId="77777777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3676814" w14:textId="4373D7B2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110BB68" w14:textId="77777777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9F24D16" w14:textId="6D13F1B2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1. Në këtë vendim, termat e mëposhtëm kanë këto kuptime:</w:t>
      </w:r>
    </w:p>
    <w:p w14:paraId="3C40704D" w14:textId="05EBEB79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Pr="008B14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“Standardet”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tërësia e kërkesave dhe kritereve që duhet të kenë zonat dhe parcelat e tokës për kultivimin e </w:t>
      </w:r>
      <w:proofErr w:type="spellStart"/>
      <w:r w:rsidRPr="008B14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-it për qëllime mjekësore dhe industriale;</w:t>
      </w:r>
    </w:p>
    <w:p w14:paraId="0F20FD56" w14:textId="0712C153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Pr="008B14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“Parcelë e tokës”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sipërfaqe e kufizuar e tokës, përfituar me aktin e fitimit të pronësisë, e cila do të përdoret për kultivimin e bimës së </w:t>
      </w:r>
      <w:proofErr w:type="spellStart"/>
      <w:r w:rsidRPr="008B14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-it për qëllime mjekësore ose industriale, në zbatim të përcaktimeve të ligjit nr.</w:t>
      </w:r>
      <w:r w:rsidR="004B50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61/2023, “Për kontrollin e kultivimit dhe përpunimit të bimës së </w:t>
      </w:r>
      <w:proofErr w:type="spellStart"/>
      <w:r w:rsidRPr="008B14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-it dhe prodhimit të nënprodukteve të saj për qëllime mjekësore dhe industriale”;</w:t>
      </w:r>
    </w:p>
    <w:p w14:paraId="7FA38B07" w14:textId="758F524F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Pr="008B14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“Ambient i mbrojtur”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, një mjedis kultivues dhe i mbuluar, i cili krijon kushte të favorshme për rritjen e bimëve, duke mbrojtur ato nga ndikimet atmosferike të jashtme, si ndryshimet ekstreme të temperaturës, era apo reshjet e shiut. Ky ambient lejon depërtimin e rrezatimit diellor dhe zakonisht përfshin struktura, si se</w:t>
      </w:r>
      <w:r w:rsidR="004B5060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ra ose tunele plastike, që ofrojnë një shkallë të caktuar kontrolli mbi temperaturën, lagështinë dhe dritën, në përputhje me udhëzimet e praktikat e mira të bujqësisë dhe të mbledhjes (</w:t>
      </w: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GACP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) të Agjencisë Evropiane të Barnave;</w:t>
      </w:r>
    </w:p>
    <w:p w14:paraId="401993FD" w14:textId="77777777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Pr="008B14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“Ambient i mbyllur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”, një mjedis plotësisht kultivues, i mbuluar dhe i izoluar nga ndikimet e jashtme atmosferike, i cili ofron kushte të favorshme për rritjen e bimëve, pa depërtimin e rrezatimit natyror diellor. Ky lloj ambienti përdor ndriçim artificial e sisteme kultivuese për parametrat, si: drita, lagështia, temperatura, ventilimi dhe për ndikimin e faktorëve të tjerë të jashtëm, duke siguruar kushte optimale për kultivimin, në përputhje me udhëzimet e praktikat e mira bujqësore dhe të grumbullimit (</w:t>
      </w: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GACP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) të Agjencisë Evropiane të Barnave;</w:t>
      </w:r>
    </w:p>
    <w:p w14:paraId="304F21E9" w14:textId="4951A9FE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Pr="008B14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“Zonë”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B14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tërësia e parcelave të tokës, ku kultivohet bima e </w:t>
      </w:r>
      <w:proofErr w:type="spellStart"/>
      <w:r w:rsidRPr="008B14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-it për qëllime mjekësore ose industriale;</w:t>
      </w:r>
    </w:p>
    <w:p w14:paraId="66D4A8AE" w14:textId="7C1AE99E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Pr="008B14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“Terren kultivues ose </w:t>
      </w:r>
      <w:proofErr w:type="spellStart"/>
      <w:r w:rsidRPr="008B14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substrakt</w:t>
      </w:r>
      <w:proofErr w:type="spellEnd"/>
      <w:r w:rsidRPr="008B14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kultivues”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një material ose përzierje materialesh, natyrore ose të prodhuara, që siguron mbështetje fizike dhe furnizim me ushqyes për rritjen e  bimëve, që mund të përfshijë tokë natyrale, torfë, </w:t>
      </w: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perlit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vermikulit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fibra </w:t>
      </w: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kokosi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</w:t>
      </w: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substrakte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tjera, që krijojnë kushte të përshtatshme për rritjen e bimëve në një ambient kultivues, duke lejuar rregullimin e lagështisë, ajrimit dhe ushqyesve.</w:t>
      </w:r>
    </w:p>
    <w:p w14:paraId="5832196C" w14:textId="45775444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Pr="008B14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 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Standardet për zonat dhe parcelat e tokës për kultivimin e bimës së </w:t>
      </w:r>
      <w:proofErr w:type="spellStart"/>
      <w:r w:rsidRPr="008B14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-it për qëllime mjekësore janë:</w:t>
      </w:r>
    </w:p>
    <w:p w14:paraId="2968B1CC" w14:textId="0358D1BB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a) parcelat e tokës, pjesë e njësisë së prodhimit, që nuk mund të shtrihen brenda kufirit të zonave:</w:t>
      </w:r>
    </w:p>
    <w:p w14:paraId="45663A3B" w14:textId="238F9C8A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të mbrojtura e të zonave me përparësi zhvillimin e turizmit, të shpallura si të tilla me vendim të Këshillit të Ministrave; </w:t>
      </w:r>
    </w:p>
    <w:p w14:paraId="7DD4BB07" w14:textId="418C4BDA" w:rsidR="00477B9F" w:rsidRPr="008B14A5" w:rsidRDefault="00477B9F" w:rsidP="00477B9F">
      <w:pPr>
        <w:tabs>
          <w:tab w:val="left" w:pos="1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. të pyjeve, kullotave dhe livadheve;</w:t>
      </w:r>
    </w:p>
    <w:p w14:paraId="6517F453" w14:textId="3D3CEF09" w:rsidR="00477B9F" w:rsidRPr="008B14A5" w:rsidRDefault="00477B9F" w:rsidP="00477B9F">
      <w:pPr>
        <w:tabs>
          <w:tab w:val="left" w:pos="1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. ushtarake;</w:t>
      </w:r>
    </w:p>
    <w:p w14:paraId="63050CDC" w14:textId="6BCBA0B7" w:rsidR="00477B9F" w:rsidRPr="008B14A5" w:rsidRDefault="00477B9F" w:rsidP="00477B9F">
      <w:pPr>
        <w:tabs>
          <w:tab w:val="left" w:pos="1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. të përcaktuara si sistem urban në dokumentet e planifikimit vendor të territorit.</w:t>
      </w:r>
    </w:p>
    <w:p w14:paraId="383C5A42" w14:textId="4D1632FA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b)  parcelat e tokës, pjesë e njësisë së prodhimit, që duhet të jenë në largësi prej të paktën 3 (tre) km, në rrugë ajrore nga parqet e bletëve, të miratuara sipas legjislacionit për bletarinë;</w:t>
      </w:r>
    </w:p>
    <w:p w14:paraId="7E5F6519" w14:textId="77777777" w:rsidR="00477B9F" w:rsidRPr="008B14A5" w:rsidRDefault="00477B9F" w:rsidP="00477B9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c)  parcelat e tokës, pjesë e njësisë së prodhimit, që duhet të jenë në largësi prej të paktën 3 km në rrugë ajrore nga zonat ushtarake dhe pasuritë/pronat në përgjegjësi administrimi të Ministrisë së Mbrojtjes;</w:t>
      </w:r>
    </w:p>
    <w:p w14:paraId="2CB66918" w14:textId="4E268E2C" w:rsidR="00477B9F" w:rsidRPr="008B14A5" w:rsidRDefault="00477B9F" w:rsidP="00477B9F">
      <w:pPr>
        <w:tabs>
          <w:tab w:val="left" w:pos="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8B14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ç)  përqendrimi i metaleve të rënda në tokë apo në terrene kultivuese (</w:t>
      </w:r>
      <w:proofErr w:type="spellStart"/>
      <w:r w:rsidRPr="008B14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substrakte</w:t>
      </w:r>
      <w:proofErr w:type="spellEnd"/>
      <w:r w:rsidRPr="008B14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kultivuese), ku kultivohet </w:t>
      </w:r>
      <w:proofErr w:type="spellStart"/>
      <w:r w:rsidRPr="008B14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-i për qëllime mjekësore, që nuk duhet të kalojë vlerat maksimale, të përcaktuara në shtojcën 1, që i bashkëlidhet këtij vendimi dhe është pjesë përbërëse e tij;</w:t>
      </w:r>
    </w:p>
    <w:p w14:paraId="6CEA7EAE" w14:textId="5A5DA27C" w:rsidR="00477B9F" w:rsidRPr="008B14A5" w:rsidRDefault="00477B9F" w:rsidP="00477B9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d) toka apo terrenet kultivuese (</w:t>
      </w: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substraktet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kultivuese), ku kultivohet </w:t>
      </w:r>
      <w:proofErr w:type="spellStart"/>
      <w:r w:rsidRPr="008B14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-i mjekësor, që duhet të plotësojnë standardet e parashikuara në udhëzuesit për praktikat e mira bujqësore e të grumbullimit të Agjencisë Evropiane të Barnave dhe Organizatës Botërore të Shëndetësisë, si dhe në standardet e parashikuara nga Organizata Ndërkombëtare për Standardizim (ISO).</w:t>
      </w:r>
    </w:p>
    <w:p w14:paraId="6749CB99" w14:textId="382904E7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 Standardet për zonat dhe parcelat e tokës për kultivimin e bimës së </w:t>
      </w:r>
      <w:proofErr w:type="spellStart"/>
      <w:r w:rsidRPr="008B14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-it për qëllime industriale janë:</w:t>
      </w:r>
    </w:p>
    <w:p w14:paraId="542CF897" w14:textId="5DFE3A6E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a) 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parcelat e tokës, pjesë e njësisë së prodhimit, që nuk mund të shtrihen brenda kufirit të zonave:</w:t>
      </w:r>
    </w:p>
    <w:p w14:paraId="0CCFD0E0" w14:textId="13FE769A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i. të mbrojtura dhe të zonave me përparësi zhvillimin e turizmit, të shpallura si të tilla me vendim të Këshillit të Ministrave;</w:t>
      </w:r>
    </w:p>
    <w:p w14:paraId="1B8CD7DA" w14:textId="6146E9A1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. të pyjeve, kullotave dhe livadheve;</w:t>
      </w:r>
    </w:p>
    <w:p w14:paraId="05417BB3" w14:textId="06FCE3B1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. ushtarake;</w:t>
      </w:r>
    </w:p>
    <w:p w14:paraId="3C3329AA" w14:textId="56A12400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. të përcaktuara si sistem urban nga dokumentet e planifikimit vendor të territorit.</w:t>
      </w:r>
    </w:p>
    <w:p w14:paraId="4953716F" w14:textId="2705143F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b) 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parcelat e tokës, pjesë e njësisë së prodhimit, që duhet të jenë në largësi prej të paktën 3 (tre) km në rrugë ajrore nga parqet e bletëve, të miratuara sipas legjislacionit për bletarinë;</w:t>
      </w:r>
    </w:p>
    <w:p w14:paraId="21338F16" w14:textId="0F93EC08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c) 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parcelat e tokës, pjesë e njësisë së prodhimit, që duhet të jenë në largësi prej të paktën 3 (tre) km në rrugë ajrore nga zonat ushtarake dhe pasuritë/pronat në përgjegjësi administrimi të Ministrisë së Mbrojtjes.</w:t>
      </w:r>
    </w:p>
    <w:p w14:paraId="239FEE37" w14:textId="0375BDBC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4.  Në rastet kur, për ushtrimin e aktivitetit parashikohet kryerja e ndërhyrjeve ndërtimore në parcelën e tokës, pjesë e njësisë së prodhimit, ndërtimi kryhet sipas përcaktimeve të legjislacionit të planifikimit dhe zhvillimit të territorit.</w:t>
      </w:r>
    </w:p>
    <w:p w14:paraId="2D79A624" w14:textId="37B11119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 Në rastet kur parcela e tokës përdoret për kultivimin e </w:t>
      </w:r>
      <w:proofErr w:type="spellStart"/>
      <w:r w:rsidRPr="008B14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-it për qëllime mjekësore apo industriale, ajo duhet të jetë e pajisur me aktin e fitimit të pronësisë, në zbatim të përcaktimeve të Kodit Civil dhe të ligjit nr.</w:t>
      </w:r>
      <w:r w:rsidR="00DA41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111/2018, “Për kadastrën”.</w:t>
      </w:r>
    </w:p>
    <w:p w14:paraId="7F86D98C" w14:textId="08A14A83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6.  Standardet e parashikuara në pikat 2, shkronjat “a”, nënndarja “</w:t>
      </w: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”, dhe “b”, e 3,  shkronjat “a”, nënndarja “</w:t>
      </w:r>
      <w:proofErr w:type="spellStart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”, dhe “b”, të këtij vendimi, nuk aplikohen kur kultivimi kryhet në ambiente të mbyllura.</w:t>
      </w:r>
    </w:p>
    <w:p w14:paraId="157461F2" w14:textId="542CC7C7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 Ngarkohen Ministria e Bujqësisë dhe Zhvillimit Rural, Ministria e Shëndetësisë dhe Mbrojtjes Sociale, Agjencia Kombëtare e Kontrollit të </w:t>
      </w:r>
      <w:proofErr w:type="spellStart"/>
      <w:r w:rsidRPr="008B14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Cannabis</w:t>
      </w:r>
      <w:proofErr w:type="spellEnd"/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-it dhe subjektet e licencuara dhe me leje për zbatimin e këtij vendimi.</w:t>
      </w:r>
    </w:p>
    <w:p w14:paraId="640B2C4F" w14:textId="1FF658D7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4A5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1BAFB695" w14:textId="77777777" w:rsidR="00477B9F" w:rsidRPr="008B14A5" w:rsidRDefault="00477B9F" w:rsidP="00477B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CDEEFB" w14:textId="77777777" w:rsidR="00564CF3" w:rsidRPr="008B14A5" w:rsidRDefault="00564CF3" w:rsidP="00477B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B14A5">
        <w:rPr>
          <w:rFonts w:ascii="Garamond" w:hAnsi="Garamond"/>
          <w:sz w:val="24"/>
          <w:szCs w:val="24"/>
          <w:lang w:val="sq-AL"/>
        </w:rPr>
        <w:t>ZËVENDËSKRYEMINISTËR</w:t>
      </w:r>
    </w:p>
    <w:p w14:paraId="7D55F171" w14:textId="77777777" w:rsidR="00564CF3" w:rsidRPr="008B14A5" w:rsidRDefault="00564CF3" w:rsidP="00477B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B14A5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8B14A5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3B336C49" w14:textId="04A086AF" w:rsidR="00564CF3" w:rsidRPr="008B14A5" w:rsidRDefault="00564CF3" w:rsidP="00477B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E0AE495" w14:textId="77777777" w:rsidR="00C84E15" w:rsidRDefault="00C84E15" w:rsidP="00C23FE0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CA51779" w14:textId="77777777" w:rsidR="00C84E15" w:rsidRDefault="00C84E15" w:rsidP="00C23FE0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6CA2779" w14:textId="77777777" w:rsidR="00C84E15" w:rsidRDefault="00C84E15" w:rsidP="00C23FE0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98E84A9" w14:textId="77777777" w:rsidR="00C84E15" w:rsidRDefault="00C84E15" w:rsidP="00C23FE0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AD89FFB" w14:textId="77777777" w:rsidR="00C84E15" w:rsidRDefault="00C84E15" w:rsidP="00C23FE0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CB88786" w14:textId="77777777" w:rsidR="00C84E15" w:rsidRDefault="00C84E15" w:rsidP="00C23FE0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B48B15D" w14:textId="77777777" w:rsidR="00C84E15" w:rsidRDefault="00C84E15" w:rsidP="00C23FE0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D3E6011" w14:textId="3E33FB9E" w:rsidR="00C9274E" w:rsidRPr="00C23FE0" w:rsidRDefault="00C9274E" w:rsidP="00C23FE0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23FE0">
        <w:rPr>
          <w:rFonts w:ascii="Garamond" w:hAnsi="Garamond"/>
          <w:bCs/>
          <w:sz w:val="24"/>
          <w:szCs w:val="24"/>
          <w:lang w:val="sq-AL"/>
        </w:rPr>
        <w:lastRenderedPageBreak/>
        <w:t>SHTOJCA 1</w:t>
      </w:r>
    </w:p>
    <w:p w14:paraId="3CF859CC" w14:textId="77777777" w:rsidR="00C9274E" w:rsidRPr="008B14A5" w:rsidRDefault="00C9274E" w:rsidP="00C9274E">
      <w:pPr>
        <w:pStyle w:val="BodyText"/>
        <w:ind w:firstLine="284"/>
        <w:rPr>
          <w:rFonts w:ascii="Garamond" w:hAnsi="Garamond"/>
          <w:b/>
        </w:rPr>
      </w:pPr>
    </w:p>
    <w:p w14:paraId="1E99B6FC" w14:textId="77777777" w:rsidR="00C9274E" w:rsidRPr="008B14A5" w:rsidRDefault="00C9274E" w:rsidP="00C9274E">
      <w:pPr>
        <w:pStyle w:val="Heading1"/>
        <w:ind w:left="0" w:firstLine="284"/>
        <w:rPr>
          <w:rFonts w:ascii="Garamond" w:hAnsi="Garamond"/>
        </w:rPr>
      </w:pPr>
      <w:r w:rsidRPr="008B14A5">
        <w:rPr>
          <w:rFonts w:ascii="Garamond" w:hAnsi="Garamond"/>
        </w:rPr>
        <w:t xml:space="preserve">Vlerat maksimale për përqendrimin e elementeve në terrenet kultivuese ose </w:t>
      </w:r>
      <w:proofErr w:type="spellStart"/>
      <w:r w:rsidRPr="008B14A5">
        <w:rPr>
          <w:rFonts w:ascii="Garamond" w:hAnsi="Garamond"/>
        </w:rPr>
        <w:t>substraktet</w:t>
      </w:r>
      <w:proofErr w:type="spellEnd"/>
      <w:r w:rsidRPr="008B14A5">
        <w:rPr>
          <w:rFonts w:ascii="Garamond" w:hAnsi="Garamond"/>
        </w:rPr>
        <w:t xml:space="preserve"> kultivuese</w:t>
      </w:r>
    </w:p>
    <w:p w14:paraId="0A0DAD27" w14:textId="77777777" w:rsidR="00C9274E" w:rsidRPr="008B14A5" w:rsidRDefault="00C9274E" w:rsidP="00C9274E">
      <w:pPr>
        <w:pStyle w:val="BodyText"/>
        <w:ind w:firstLine="284"/>
        <w:rPr>
          <w:rFonts w:ascii="Garamond" w:hAnsi="Garamond"/>
        </w:rPr>
      </w:pPr>
      <w:r w:rsidRPr="008B14A5">
        <w:rPr>
          <w:rFonts w:ascii="Garamond" w:hAnsi="Garamond"/>
        </w:rPr>
        <w:t xml:space="preserve">(në </w:t>
      </w:r>
      <w:proofErr w:type="spellStart"/>
      <w:r w:rsidRPr="008B14A5">
        <w:rPr>
          <w:rFonts w:ascii="Garamond" w:hAnsi="Garamond"/>
        </w:rPr>
        <w:t>mg</w:t>
      </w:r>
      <w:proofErr w:type="spellEnd"/>
      <w:r w:rsidRPr="008B14A5">
        <w:rPr>
          <w:rFonts w:ascii="Garamond" w:hAnsi="Garamond"/>
        </w:rPr>
        <w:t>/kg lëndë e thatë, në një mostër përfaqësuese të tokave)</w:t>
      </w:r>
    </w:p>
    <w:p w14:paraId="49B86F35" w14:textId="77777777" w:rsidR="00C9274E" w:rsidRPr="008B14A5" w:rsidRDefault="00C9274E" w:rsidP="00C9274E">
      <w:pPr>
        <w:pStyle w:val="BodyText"/>
        <w:ind w:firstLine="284"/>
        <w:rPr>
          <w:rFonts w:ascii="Garamond" w:hAnsi="Garamond"/>
        </w:rPr>
      </w:pPr>
    </w:p>
    <w:p w14:paraId="438F2D61" w14:textId="77777777" w:rsidR="00C9274E" w:rsidRPr="008B14A5" w:rsidRDefault="00C9274E" w:rsidP="00C9274E">
      <w:pPr>
        <w:pStyle w:val="BodyText"/>
        <w:ind w:firstLine="284"/>
        <w:rPr>
          <w:rFonts w:ascii="Garamond" w:hAnsi="Garamond"/>
        </w:rPr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975"/>
        <w:gridCol w:w="2235"/>
      </w:tblGrid>
      <w:tr w:rsidR="00C9274E" w:rsidRPr="00E15592" w14:paraId="06137B70" w14:textId="77777777" w:rsidTr="00E15592">
        <w:trPr>
          <w:trHeight w:val="20"/>
          <w:jc w:val="center"/>
        </w:trPr>
        <w:tc>
          <w:tcPr>
            <w:tcW w:w="1975" w:type="dxa"/>
          </w:tcPr>
          <w:p w14:paraId="66CCB602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15592">
              <w:rPr>
                <w:rFonts w:ascii="Garamond" w:hAnsi="Garamond"/>
                <w:b/>
                <w:sz w:val="20"/>
                <w:szCs w:val="20"/>
              </w:rPr>
              <w:t>Metali dhe simboli kimik</w:t>
            </w:r>
          </w:p>
        </w:tc>
        <w:tc>
          <w:tcPr>
            <w:tcW w:w="2235" w:type="dxa"/>
          </w:tcPr>
          <w:p w14:paraId="1E63802A" w14:textId="77777777" w:rsid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15592">
              <w:rPr>
                <w:rFonts w:ascii="Garamond" w:hAnsi="Garamond"/>
                <w:b/>
                <w:sz w:val="20"/>
                <w:szCs w:val="20"/>
              </w:rPr>
              <w:t xml:space="preserve">Vlera maksimale </w:t>
            </w:r>
          </w:p>
          <w:p w14:paraId="566F4769" w14:textId="0B1421DB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15592">
              <w:rPr>
                <w:rFonts w:ascii="Garamond" w:hAnsi="Garamond"/>
                <w:b/>
                <w:sz w:val="20"/>
                <w:szCs w:val="20"/>
              </w:rPr>
              <w:t xml:space="preserve">(në </w:t>
            </w:r>
            <w:proofErr w:type="spellStart"/>
            <w:r w:rsidRPr="00E15592">
              <w:rPr>
                <w:rFonts w:ascii="Garamond" w:hAnsi="Garamond"/>
                <w:b/>
                <w:sz w:val="20"/>
                <w:szCs w:val="20"/>
              </w:rPr>
              <w:t>mg</w:t>
            </w:r>
            <w:proofErr w:type="spellEnd"/>
            <w:r w:rsidRPr="00E15592">
              <w:rPr>
                <w:rFonts w:ascii="Garamond" w:hAnsi="Garamond"/>
                <w:b/>
                <w:sz w:val="20"/>
                <w:szCs w:val="20"/>
              </w:rPr>
              <w:t>/kg)</w:t>
            </w:r>
          </w:p>
        </w:tc>
      </w:tr>
      <w:tr w:rsidR="00C9274E" w:rsidRPr="00E15592" w14:paraId="64419819" w14:textId="77777777" w:rsidTr="00E15592">
        <w:trPr>
          <w:trHeight w:val="20"/>
          <w:jc w:val="center"/>
        </w:trPr>
        <w:tc>
          <w:tcPr>
            <w:tcW w:w="1975" w:type="dxa"/>
          </w:tcPr>
          <w:p w14:paraId="34732791" w14:textId="77777777" w:rsidR="00C9274E" w:rsidRPr="00E15592" w:rsidRDefault="00C9274E" w:rsidP="00E15592">
            <w:pPr>
              <w:pStyle w:val="TableParagraph"/>
              <w:spacing w:before="0"/>
              <w:ind w:left="0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Antimon (</w:t>
            </w:r>
            <w:proofErr w:type="spellStart"/>
            <w:r w:rsidRPr="00E15592">
              <w:rPr>
                <w:rFonts w:ascii="Garamond" w:hAnsi="Garamond"/>
                <w:sz w:val="20"/>
                <w:szCs w:val="20"/>
              </w:rPr>
              <w:t>Sb</w:t>
            </w:r>
            <w:proofErr w:type="spellEnd"/>
            <w:r w:rsidRPr="00E1559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2235" w:type="dxa"/>
          </w:tcPr>
          <w:p w14:paraId="40C1C223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C9274E" w:rsidRPr="00E15592" w14:paraId="6D0D3760" w14:textId="77777777" w:rsidTr="00E15592">
        <w:trPr>
          <w:trHeight w:val="20"/>
          <w:jc w:val="center"/>
        </w:trPr>
        <w:tc>
          <w:tcPr>
            <w:tcW w:w="1975" w:type="dxa"/>
          </w:tcPr>
          <w:p w14:paraId="4374D9B0" w14:textId="77777777" w:rsidR="00C9274E" w:rsidRPr="00E15592" w:rsidRDefault="00C9274E" w:rsidP="00E15592">
            <w:pPr>
              <w:pStyle w:val="TableParagraph"/>
              <w:spacing w:before="0"/>
              <w:ind w:left="0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Arsenik (As)</w:t>
            </w:r>
          </w:p>
        </w:tc>
        <w:tc>
          <w:tcPr>
            <w:tcW w:w="2235" w:type="dxa"/>
          </w:tcPr>
          <w:p w14:paraId="74D01046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5</w:t>
            </w:r>
          </w:p>
        </w:tc>
      </w:tr>
      <w:tr w:rsidR="00C9274E" w:rsidRPr="00E15592" w14:paraId="79A2F731" w14:textId="77777777" w:rsidTr="00E15592">
        <w:trPr>
          <w:trHeight w:val="20"/>
          <w:jc w:val="center"/>
        </w:trPr>
        <w:tc>
          <w:tcPr>
            <w:tcW w:w="1975" w:type="dxa"/>
          </w:tcPr>
          <w:p w14:paraId="2F125816" w14:textId="77777777" w:rsidR="00C9274E" w:rsidRPr="00E15592" w:rsidRDefault="00C9274E" w:rsidP="00E15592">
            <w:pPr>
              <w:pStyle w:val="TableParagraph"/>
              <w:spacing w:before="0"/>
              <w:ind w:left="0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Mërkur (</w:t>
            </w:r>
            <w:proofErr w:type="spellStart"/>
            <w:r w:rsidRPr="00E15592">
              <w:rPr>
                <w:rFonts w:ascii="Garamond" w:hAnsi="Garamond"/>
                <w:sz w:val="20"/>
                <w:szCs w:val="20"/>
              </w:rPr>
              <w:t>Hg</w:t>
            </w:r>
            <w:proofErr w:type="spellEnd"/>
            <w:r w:rsidRPr="00E1559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2235" w:type="dxa"/>
          </w:tcPr>
          <w:p w14:paraId="6DCA015B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0.5</w:t>
            </w:r>
          </w:p>
        </w:tc>
      </w:tr>
      <w:tr w:rsidR="00C9274E" w:rsidRPr="00E15592" w14:paraId="3747601A" w14:textId="77777777" w:rsidTr="00E15592">
        <w:trPr>
          <w:trHeight w:val="20"/>
          <w:jc w:val="center"/>
        </w:trPr>
        <w:tc>
          <w:tcPr>
            <w:tcW w:w="1975" w:type="dxa"/>
          </w:tcPr>
          <w:p w14:paraId="7BF20BCF" w14:textId="77777777" w:rsidR="00C9274E" w:rsidRPr="00E15592" w:rsidRDefault="00C9274E" w:rsidP="00E15592">
            <w:pPr>
              <w:pStyle w:val="TableParagraph"/>
              <w:spacing w:before="0"/>
              <w:ind w:left="0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Kadmium (</w:t>
            </w:r>
            <w:proofErr w:type="spellStart"/>
            <w:r w:rsidRPr="00E15592">
              <w:rPr>
                <w:rFonts w:ascii="Garamond" w:hAnsi="Garamond"/>
                <w:sz w:val="20"/>
                <w:szCs w:val="20"/>
              </w:rPr>
              <w:t>Cd</w:t>
            </w:r>
            <w:proofErr w:type="spellEnd"/>
            <w:r w:rsidRPr="00E1559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2235" w:type="dxa"/>
          </w:tcPr>
          <w:p w14:paraId="0FBBEB87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C9274E" w:rsidRPr="00E15592" w14:paraId="71AE597B" w14:textId="77777777" w:rsidTr="00E15592">
        <w:trPr>
          <w:trHeight w:val="20"/>
          <w:jc w:val="center"/>
        </w:trPr>
        <w:tc>
          <w:tcPr>
            <w:tcW w:w="1975" w:type="dxa"/>
          </w:tcPr>
          <w:p w14:paraId="483E98EA" w14:textId="77777777" w:rsidR="00C9274E" w:rsidRPr="00E15592" w:rsidRDefault="00C9274E" w:rsidP="00E15592">
            <w:pPr>
              <w:pStyle w:val="TableParagraph"/>
              <w:spacing w:before="0"/>
              <w:ind w:left="0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Kobalt (</w:t>
            </w:r>
            <w:proofErr w:type="spellStart"/>
            <w:r w:rsidRPr="00E15592">
              <w:rPr>
                <w:rFonts w:ascii="Garamond" w:hAnsi="Garamond"/>
                <w:sz w:val="20"/>
                <w:szCs w:val="20"/>
              </w:rPr>
              <w:t>Co</w:t>
            </w:r>
            <w:proofErr w:type="spellEnd"/>
            <w:r w:rsidRPr="00E1559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2235" w:type="dxa"/>
          </w:tcPr>
          <w:p w14:paraId="247D3030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20</w:t>
            </w:r>
          </w:p>
        </w:tc>
      </w:tr>
      <w:tr w:rsidR="00C9274E" w:rsidRPr="00E15592" w14:paraId="7EFBB068" w14:textId="77777777" w:rsidTr="00E15592">
        <w:trPr>
          <w:trHeight w:val="20"/>
          <w:jc w:val="center"/>
        </w:trPr>
        <w:tc>
          <w:tcPr>
            <w:tcW w:w="1975" w:type="dxa"/>
          </w:tcPr>
          <w:p w14:paraId="48ABBECA" w14:textId="77777777" w:rsidR="00C9274E" w:rsidRPr="00E15592" w:rsidRDefault="00C9274E" w:rsidP="00E15592">
            <w:pPr>
              <w:pStyle w:val="TableParagraph"/>
              <w:spacing w:before="0"/>
              <w:ind w:left="0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Krom (</w:t>
            </w:r>
            <w:proofErr w:type="spellStart"/>
            <w:r w:rsidRPr="00E15592">
              <w:rPr>
                <w:rFonts w:ascii="Garamond" w:hAnsi="Garamond"/>
                <w:sz w:val="20"/>
                <w:szCs w:val="20"/>
              </w:rPr>
              <w:t>Cr</w:t>
            </w:r>
            <w:proofErr w:type="spellEnd"/>
            <w:r w:rsidRPr="00E1559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2235" w:type="dxa"/>
          </w:tcPr>
          <w:p w14:paraId="7FC33601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100</w:t>
            </w:r>
          </w:p>
        </w:tc>
      </w:tr>
      <w:tr w:rsidR="00C9274E" w:rsidRPr="00E15592" w14:paraId="378BC78A" w14:textId="77777777" w:rsidTr="00E15592">
        <w:trPr>
          <w:trHeight w:val="20"/>
          <w:jc w:val="center"/>
        </w:trPr>
        <w:tc>
          <w:tcPr>
            <w:tcW w:w="1975" w:type="dxa"/>
          </w:tcPr>
          <w:p w14:paraId="18AB834A" w14:textId="77777777" w:rsidR="00C9274E" w:rsidRPr="00E15592" w:rsidRDefault="00C9274E" w:rsidP="00E15592">
            <w:pPr>
              <w:pStyle w:val="TableParagraph"/>
              <w:spacing w:before="0"/>
              <w:ind w:left="0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Bakër (</w:t>
            </w:r>
            <w:proofErr w:type="spellStart"/>
            <w:r w:rsidRPr="00E15592">
              <w:rPr>
                <w:rFonts w:ascii="Garamond" w:hAnsi="Garamond"/>
                <w:sz w:val="20"/>
                <w:szCs w:val="20"/>
              </w:rPr>
              <w:t>Cu</w:t>
            </w:r>
            <w:proofErr w:type="spellEnd"/>
            <w:r w:rsidRPr="00E1559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2235" w:type="dxa"/>
          </w:tcPr>
          <w:p w14:paraId="06D86AF4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100</w:t>
            </w:r>
          </w:p>
        </w:tc>
      </w:tr>
      <w:tr w:rsidR="00C9274E" w:rsidRPr="00E15592" w14:paraId="10137E0B" w14:textId="77777777" w:rsidTr="00E15592">
        <w:trPr>
          <w:trHeight w:val="20"/>
          <w:jc w:val="center"/>
        </w:trPr>
        <w:tc>
          <w:tcPr>
            <w:tcW w:w="1975" w:type="dxa"/>
          </w:tcPr>
          <w:p w14:paraId="0872DC1E" w14:textId="77777777" w:rsidR="00C9274E" w:rsidRPr="00E15592" w:rsidRDefault="00C9274E" w:rsidP="00E15592">
            <w:pPr>
              <w:pStyle w:val="TableParagraph"/>
              <w:spacing w:before="0"/>
              <w:ind w:left="0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Plumb (</w:t>
            </w:r>
            <w:proofErr w:type="spellStart"/>
            <w:r w:rsidRPr="00E15592">
              <w:rPr>
                <w:rFonts w:ascii="Garamond" w:hAnsi="Garamond"/>
                <w:sz w:val="20"/>
                <w:szCs w:val="20"/>
              </w:rPr>
              <w:t>Pb</w:t>
            </w:r>
            <w:proofErr w:type="spellEnd"/>
            <w:r w:rsidRPr="00E1559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2235" w:type="dxa"/>
          </w:tcPr>
          <w:p w14:paraId="39731C5A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60</w:t>
            </w:r>
          </w:p>
        </w:tc>
      </w:tr>
      <w:tr w:rsidR="00C9274E" w:rsidRPr="00E15592" w14:paraId="2192041D" w14:textId="77777777" w:rsidTr="00E15592">
        <w:trPr>
          <w:trHeight w:val="20"/>
          <w:jc w:val="center"/>
        </w:trPr>
        <w:tc>
          <w:tcPr>
            <w:tcW w:w="1975" w:type="dxa"/>
          </w:tcPr>
          <w:p w14:paraId="56D71B33" w14:textId="77777777" w:rsidR="00C9274E" w:rsidRPr="00E15592" w:rsidRDefault="00C9274E" w:rsidP="00E15592">
            <w:pPr>
              <w:pStyle w:val="TableParagraph"/>
              <w:spacing w:before="0"/>
              <w:ind w:left="0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Nikel (</w:t>
            </w:r>
            <w:proofErr w:type="spellStart"/>
            <w:r w:rsidRPr="00E15592">
              <w:rPr>
                <w:rFonts w:ascii="Garamond" w:hAnsi="Garamond"/>
                <w:sz w:val="20"/>
                <w:szCs w:val="20"/>
              </w:rPr>
              <w:t>Ni</w:t>
            </w:r>
            <w:proofErr w:type="spellEnd"/>
            <w:r w:rsidRPr="00E1559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2235" w:type="dxa"/>
          </w:tcPr>
          <w:p w14:paraId="153B5E01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50</w:t>
            </w:r>
          </w:p>
        </w:tc>
      </w:tr>
      <w:tr w:rsidR="00C9274E" w:rsidRPr="00E15592" w14:paraId="3C1A0E82" w14:textId="77777777" w:rsidTr="00E15592">
        <w:trPr>
          <w:trHeight w:val="20"/>
          <w:jc w:val="center"/>
        </w:trPr>
        <w:tc>
          <w:tcPr>
            <w:tcW w:w="1975" w:type="dxa"/>
          </w:tcPr>
          <w:p w14:paraId="79B48567" w14:textId="77777777" w:rsidR="00C9274E" w:rsidRPr="00E15592" w:rsidRDefault="00C9274E" w:rsidP="00E15592">
            <w:pPr>
              <w:pStyle w:val="TableParagraph"/>
              <w:spacing w:before="0"/>
              <w:ind w:left="0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Zink (</w:t>
            </w:r>
            <w:proofErr w:type="spellStart"/>
            <w:r w:rsidRPr="00E15592">
              <w:rPr>
                <w:rFonts w:ascii="Garamond" w:hAnsi="Garamond"/>
                <w:sz w:val="20"/>
                <w:szCs w:val="20"/>
              </w:rPr>
              <w:t>Zn</w:t>
            </w:r>
            <w:proofErr w:type="spellEnd"/>
            <w:r w:rsidRPr="00E1559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2235" w:type="dxa"/>
          </w:tcPr>
          <w:p w14:paraId="1D6EBB74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200</w:t>
            </w:r>
          </w:p>
        </w:tc>
      </w:tr>
      <w:tr w:rsidR="00C9274E" w:rsidRPr="00E15592" w14:paraId="3FDE1D74" w14:textId="77777777" w:rsidTr="00E15592">
        <w:trPr>
          <w:trHeight w:val="20"/>
          <w:jc w:val="center"/>
        </w:trPr>
        <w:tc>
          <w:tcPr>
            <w:tcW w:w="1975" w:type="dxa"/>
          </w:tcPr>
          <w:p w14:paraId="4EAB6200" w14:textId="77777777" w:rsidR="00C9274E" w:rsidRPr="00E15592" w:rsidRDefault="00C9274E" w:rsidP="00E15592">
            <w:pPr>
              <w:pStyle w:val="TableParagraph"/>
              <w:spacing w:before="0"/>
              <w:ind w:left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15592">
              <w:rPr>
                <w:rFonts w:ascii="Garamond" w:hAnsi="Garamond"/>
                <w:sz w:val="20"/>
                <w:szCs w:val="20"/>
              </w:rPr>
              <w:t>Vanadium</w:t>
            </w:r>
            <w:proofErr w:type="spellEnd"/>
            <w:r w:rsidRPr="00E15592">
              <w:rPr>
                <w:rFonts w:ascii="Garamond" w:hAnsi="Garamond"/>
                <w:sz w:val="20"/>
                <w:szCs w:val="20"/>
              </w:rPr>
              <w:t xml:space="preserve"> (V)</w:t>
            </w:r>
          </w:p>
        </w:tc>
        <w:tc>
          <w:tcPr>
            <w:tcW w:w="2235" w:type="dxa"/>
          </w:tcPr>
          <w:p w14:paraId="1FDB6C80" w14:textId="77777777" w:rsidR="00C9274E" w:rsidRPr="00E15592" w:rsidRDefault="00C9274E" w:rsidP="00E15592">
            <w:pPr>
              <w:pStyle w:val="TableParagraph"/>
              <w:spacing w:before="0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E15592">
              <w:rPr>
                <w:rFonts w:ascii="Garamond" w:hAnsi="Garamond"/>
                <w:sz w:val="20"/>
                <w:szCs w:val="20"/>
              </w:rPr>
              <w:t>100</w:t>
            </w:r>
          </w:p>
        </w:tc>
      </w:tr>
    </w:tbl>
    <w:p w14:paraId="471CB266" w14:textId="77777777" w:rsidR="00C9274E" w:rsidRPr="008B14A5" w:rsidRDefault="00C9274E" w:rsidP="00C9274E">
      <w:pPr>
        <w:rPr>
          <w:sz w:val="24"/>
          <w:szCs w:val="24"/>
          <w:lang w:val="sq-AL"/>
        </w:rPr>
      </w:pPr>
    </w:p>
    <w:p w14:paraId="1D5B93B6" w14:textId="77777777" w:rsidR="00C9274E" w:rsidRPr="008B14A5" w:rsidRDefault="00C9274E" w:rsidP="00477B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C9274E" w:rsidRPr="008B14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210C"/>
    <w:rsid w:val="00060F49"/>
    <w:rsid w:val="000A0ADA"/>
    <w:rsid w:val="000C3528"/>
    <w:rsid w:val="000D390E"/>
    <w:rsid w:val="000E2052"/>
    <w:rsid w:val="000E4D33"/>
    <w:rsid w:val="000F74B6"/>
    <w:rsid w:val="000F7E7E"/>
    <w:rsid w:val="001146A3"/>
    <w:rsid w:val="00156EB5"/>
    <w:rsid w:val="00187A78"/>
    <w:rsid w:val="0019118E"/>
    <w:rsid w:val="00194B34"/>
    <w:rsid w:val="001C57D7"/>
    <w:rsid w:val="0021661C"/>
    <w:rsid w:val="002207A0"/>
    <w:rsid w:val="002618DD"/>
    <w:rsid w:val="002B0BE7"/>
    <w:rsid w:val="002E7E9C"/>
    <w:rsid w:val="003633DE"/>
    <w:rsid w:val="0037184D"/>
    <w:rsid w:val="00392D8F"/>
    <w:rsid w:val="004150C6"/>
    <w:rsid w:val="0042031C"/>
    <w:rsid w:val="00420FCC"/>
    <w:rsid w:val="004268D6"/>
    <w:rsid w:val="00444A91"/>
    <w:rsid w:val="004758BC"/>
    <w:rsid w:val="00477B9F"/>
    <w:rsid w:val="00495544"/>
    <w:rsid w:val="004B14A3"/>
    <w:rsid w:val="004B5060"/>
    <w:rsid w:val="004B741C"/>
    <w:rsid w:val="004F279F"/>
    <w:rsid w:val="00532EFF"/>
    <w:rsid w:val="00553124"/>
    <w:rsid w:val="00564CF3"/>
    <w:rsid w:val="005A185F"/>
    <w:rsid w:val="005B5F43"/>
    <w:rsid w:val="005E4A03"/>
    <w:rsid w:val="0061636A"/>
    <w:rsid w:val="00662669"/>
    <w:rsid w:val="006C30E1"/>
    <w:rsid w:val="006C77BE"/>
    <w:rsid w:val="006D427E"/>
    <w:rsid w:val="006F3EA9"/>
    <w:rsid w:val="00703DFD"/>
    <w:rsid w:val="00762372"/>
    <w:rsid w:val="007A461B"/>
    <w:rsid w:val="00832203"/>
    <w:rsid w:val="0086038D"/>
    <w:rsid w:val="0088490C"/>
    <w:rsid w:val="008932BB"/>
    <w:rsid w:val="008976C5"/>
    <w:rsid w:val="008B14A5"/>
    <w:rsid w:val="008C7EE7"/>
    <w:rsid w:val="00916600"/>
    <w:rsid w:val="00927BC8"/>
    <w:rsid w:val="009363C3"/>
    <w:rsid w:val="00984200"/>
    <w:rsid w:val="009C511C"/>
    <w:rsid w:val="009F5BA9"/>
    <w:rsid w:val="00A50AB9"/>
    <w:rsid w:val="00A76516"/>
    <w:rsid w:val="00AD6F91"/>
    <w:rsid w:val="00B1458C"/>
    <w:rsid w:val="00B1540F"/>
    <w:rsid w:val="00B1614A"/>
    <w:rsid w:val="00B36AD9"/>
    <w:rsid w:val="00B70D98"/>
    <w:rsid w:val="00B87E70"/>
    <w:rsid w:val="00C23FE0"/>
    <w:rsid w:val="00C24BE7"/>
    <w:rsid w:val="00C34D25"/>
    <w:rsid w:val="00C4402B"/>
    <w:rsid w:val="00C84E15"/>
    <w:rsid w:val="00C9274E"/>
    <w:rsid w:val="00D37714"/>
    <w:rsid w:val="00DA419C"/>
    <w:rsid w:val="00DD0478"/>
    <w:rsid w:val="00E15592"/>
    <w:rsid w:val="00E20A97"/>
    <w:rsid w:val="00E2732C"/>
    <w:rsid w:val="00E63672"/>
    <w:rsid w:val="00E70386"/>
    <w:rsid w:val="00E7784A"/>
    <w:rsid w:val="00ED7156"/>
    <w:rsid w:val="00EE04BF"/>
    <w:rsid w:val="00F23FBB"/>
    <w:rsid w:val="00F51BEE"/>
    <w:rsid w:val="00F76287"/>
    <w:rsid w:val="00F771BF"/>
    <w:rsid w:val="00F8008D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AEDCE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477B9F"/>
    <w:pPr>
      <w:autoSpaceDE w:val="0"/>
      <w:autoSpaceDN w:val="0"/>
      <w:adjustRightInd w:val="0"/>
      <w:spacing w:after="0" w:line="240" w:lineRule="auto"/>
      <w:ind w:left="100"/>
      <w:outlineLvl w:val="0"/>
    </w:pPr>
    <w:rPr>
      <w:rFonts w:ascii="Times New Roman" w:hAnsi="Times New Roman" w:cs="Times New Roman"/>
      <w:b/>
      <w:bCs/>
      <w:color w:val="000000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77B9F"/>
    <w:rPr>
      <w:rFonts w:ascii="Times New Roman" w:hAnsi="Times New Roman" w:cs="Times New Roman"/>
      <w:b/>
      <w:bCs/>
      <w:color w:val="000000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477B9F"/>
    <w:pPr>
      <w:autoSpaceDE w:val="0"/>
      <w:autoSpaceDN w:val="0"/>
      <w:adjustRightInd w:val="0"/>
      <w:spacing w:after="0" w:line="240" w:lineRule="auto"/>
      <w:ind w:left="100"/>
    </w:pPr>
    <w:rPr>
      <w:rFonts w:ascii="Times New Roman" w:hAnsi="Times New Roman" w:cs="Times New Roman"/>
      <w:color w:val="000000"/>
      <w:lang w:val="sq-AL"/>
    </w:rPr>
  </w:style>
  <w:style w:type="paragraph" w:styleId="BodyText">
    <w:name w:val="Body Text"/>
    <w:basedOn w:val="Normal"/>
    <w:link w:val="BodyTextChar"/>
    <w:uiPriority w:val="99"/>
    <w:rsid w:val="00477B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477B9F"/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TableParagraph">
    <w:name w:val="Table Paragraph"/>
    <w:basedOn w:val="Normal"/>
    <w:uiPriority w:val="1"/>
    <w:qFormat/>
    <w:rsid w:val="00C9274E"/>
    <w:pPr>
      <w:widowControl w:val="0"/>
      <w:autoSpaceDE w:val="0"/>
      <w:autoSpaceDN w:val="0"/>
      <w:spacing w:before="16" w:after="0" w:line="240" w:lineRule="auto"/>
      <w:ind w:left="100"/>
    </w:pPr>
    <w:rPr>
      <w:rFonts w:ascii="Times New Roman" w:eastAsia="Times New Roman" w:hAnsi="Times New Roman" w:cs="Times New Roman"/>
      <w:lang w:val="sq-AL"/>
    </w:rPr>
  </w:style>
  <w:style w:type="table" w:styleId="TableGrid">
    <w:name w:val="Table Grid"/>
    <w:basedOn w:val="TableNormal"/>
    <w:uiPriority w:val="39"/>
    <w:rsid w:val="00E15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2025-01-23T10:06:40Z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2025-01-22T00:00:00Z</Date_x0020_protokolli>
    <Titulli xmlns="0e656187-b300-4fb0-8bf4-3a50f872073c">Për miratimin e standardeve për zonat dhe parcelat  e tokës, në të cilat do të lejohet kultivimi i bimës  së cannabis-it për qëllime mjekësore dhe industriale</Titulli>
    <Modifikuesi xmlns="0e656187-b300-4fb0-8bf4-3a50f872073c">ermira.bukaci</Modifikuesi>
    <Nr_x002e__x0020_prot_x0020_QBZ xmlns="0e656187-b300-4fb0-8bf4-3a50f872073c">128</Nr_x002e__x0020_prot_x0020_QBZ>
    <Data_x0020_e_x0020_Modifikimit xmlns="0e656187-b300-4fb0-8bf4-3a50f872073c">2025-01-23T10:31:35Z</Data_x0020_e_x0020_Modifikimit>
    <Dekretuar xmlns="0e656187-b300-4fb0-8bf4-3a50f872073c">false</Dekretuar>
    <Data xmlns="0e656187-b300-4fb0-8bf4-3a50f872073c">2025-01-22T00:00:00Z</Data>
    <Nr_x002e__x0020_protokolli_x0020_i_x0020_aktit xmlns="0e656187-b300-4fb0-8bf4-3a50f872073c">231/3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44864B4B2C4984981C01098A56B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44864B4B2C4984981C01098A56B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38186D-289A-41E7-9DB4-EB77C97C6477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A4DC4B4-5529-4F59-92A5-F9B54A2729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6B2CF6-A9BA-4910-8A6B-8FD052F79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10E03E-C039-4E93-810D-B7DD9AA09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151990-2878-4B3D-AB4B-F4CF658E40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standardeve për zonat dhe parcelat e tokës, në të cilat do të lejohet kultivimi i bimës së cannabis-it për qëllime mjekësore dhe industriale</vt:lpstr>
    </vt:vector>
  </TitlesOfParts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standardeve për zonat dhe parcelat e tokës, në të cilat do të lejohet kultivimi i bimës së cannabis-it për qëllime mjekësore dhe industriale</dc:title>
  <dc:creator>Entela Suli</dc:creator>
  <cp:lastModifiedBy>Alma Lisaku</cp:lastModifiedBy>
  <cp:revision>14</cp:revision>
  <dcterms:created xsi:type="dcterms:W3CDTF">2025-01-23T08:39:00Z</dcterms:created>
  <dcterms:modified xsi:type="dcterms:W3CDTF">2025-01-23T09:58:00Z</dcterms:modified>
</cp:coreProperties>
</file>