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14230" w14:textId="77777777" w:rsidR="008E11B2" w:rsidRPr="008E11B2" w:rsidRDefault="008E11B2" w:rsidP="008E11B2">
      <w:pPr>
        <w:autoSpaceDE w:val="0"/>
        <w:autoSpaceDN w:val="0"/>
        <w:adjustRightInd w:val="0"/>
        <w:ind w:firstLine="284"/>
        <w:jc w:val="center"/>
        <w:rPr>
          <w:rFonts w:ascii="Garamond" w:hAnsi="Garamond"/>
          <w:b/>
          <w:bCs/>
          <w:color w:val="000000"/>
        </w:rPr>
      </w:pPr>
      <w:r w:rsidRPr="008E11B2">
        <w:rPr>
          <w:rFonts w:ascii="Garamond" w:hAnsi="Garamond"/>
          <w:b/>
          <w:bCs/>
          <w:color w:val="000000"/>
        </w:rPr>
        <w:t xml:space="preserve">VENDIM </w:t>
      </w:r>
    </w:p>
    <w:p w14:paraId="4434E0A3" w14:textId="3A4C0EC1" w:rsidR="008E11B2" w:rsidRPr="008E11B2" w:rsidRDefault="008E11B2" w:rsidP="008E11B2">
      <w:pPr>
        <w:autoSpaceDE w:val="0"/>
        <w:autoSpaceDN w:val="0"/>
        <w:adjustRightInd w:val="0"/>
        <w:ind w:firstLine="284"/>
        <w:jc w:val="center"/>
        <w:rPr>
          <w:rFonts w:ascii="Garamond" w:hAnsi="Garamond"/>
          <w:b/>
          <w:bCs/>
          <w:color w:val="000000"/>
        </w:rPr>
      </w:pPr>
      <w:r w:rsidRPr="008E11B2">
        <w:rPr>
          <w:rFonts w:ascii="Garamond" w:hAnsi="Garamond"/>
          <w:b/>
          <w:bCs/>
          <w:color w:val="000000"/>
        </w:rPr>
        <w:t>Nr.</w:t>
      </w:r>
      <w:r w:rsidR="008F1A6D">
        <w:rPr>
          <w:rFonts w:ascii="Garamond" w:hAnsi="Garamond"/>
          <w:b/>
          <w:bCs/>
          <w:color w:val="000000"/>
        </w:rPr>
        <w:t xml:space="preserve"> </w:t>
      </w:r>
      <w:r>
        <w:rPr>
          <w:rFonts w:ascii="Garamond" w:hAnsi="Garamond"/>
          <w:b/>
          <w:bCs/>
          <w:color w:val="000000"/>
        </w:rPr>
        <w:t>102</w:t>
      </w:r>
      <w:r w:rsidRPr="008E11B2">
        <w:rPr>
          <w:rFonts w:ascii="Garamond" w:hAnsi="Garamond"/>
          <w:b/>
          <w:bCs/>
          <w:color w:val="000000"/>
        </w:rPr>
        <w:t xml:space="preserve">, datë </w:t>
      </w:r>
      <w:r>
        <w:rPr>
          <w:rFonts w:ascii="Garamond" w:hAnsi="Garamond"/>
          <w:b/>
          <w:bCs/>
          <w:color w:val="000000"/>
        </w:rPr>
        <w:t>19.2.2025</w:t>
      </w:r>
    </w:p>
    <w:p w14:paraId="3B9AA5B5" w14:textId="77777777" w:rsidR="008E11B2" w:rsidRPr="008E11B2" w:rsidRDefault="008E11B2" w:rsidP="008E11B2">
      <w:pPr>
        <w:autoSpaceDE w:val="0"/>
        <w:autoSpaceDN w:val="0"/>
        <w:adjustRightInd w:val="0"/>
        <w:ind w:firstLine="284"/>
        <w:jc w:val="center"/>
        <w:rPr>
          <w:rFonts w:ascii="Garamond" w:hAnsi="Garamond"/>
          <w:b/>
          <w:bCs/>
          <w:color w:val="000000"/>
        </w:rPr>
      </w:pPr>
    </w:p>
    <w:p w14:paraId="36D3D816" w14:textId="08AC33AC" w:rsidR="008E11B2" w:rsidRPr="008E11B2" w:rsidRDefault="008E11B2" w:rsidP="008E11B2">
      <w:pPr>
        <w:autoSpaceDE w:val="0"/>
        <w:autoSpaceDN w:val="0"/>
        <w:adjustRightInd w:val="0"/>
        <w:ind w:firstLine="284"/>
        <w:jc w:val="center"/>
        <w:rPr>
          <w:rFonts w:ascii="Garamond" w:hAnsi="Garamond"/>
          <w:b/>
          <w:bCs/>
          <w:color w:val="000000"/>
        </w:rPr>
      </w:pPr>
      <w:r w:rsidRPr="008E11B2">
        <w:rPr>
          <w:rFonts w:ascii="Garamond" w:hAnsi="Garamond"/>
          <w:b/>
          <w:bCs/>
          <w:color w:val="000000"/>
        </w:rPr>
        <w:t>PËR DISA NDRYSHIME DHE SHTESA NË VENDIMIN NR.</w:t>
      </w:r>
      <w:r w:rsidR="008F1A6D">
        <w:rPr>
          <w:rFonts w:ascii="Garamond" w:hAnsi="Garamond"/>
          <w:b/>
          <w:bCs/>
          <w:color w:val="000000"/>
        </w:rPr>
        <w:t xml:space="preserve"> </w:t>
      </w:r>
      <w:r w:rsidRPr="008E11B2">
        <w:rPr>
          <w:rFonts w:ascii="Garamond" w:hAnsi="Garamond"/>
          <w:b/>
          <w:bCs/>
          <w:color w:val="000000"/>
        </w:rPr>
        <w:t>784, DATË 18.12.2024, TË KËSHILLIT TË MINISTRAVE, “PËR PËRCAKTIMIN E RREGULLAVE PËR ZHVILLIMIN E ZONAVE AEROPORTUALE”</w:t>
      </w:r>
    </w:p>
    <w:p w14:paraId="78159AD5" w14:textId="77777777" w:rsidR="008E11B2" w:rsidRPr="008E11B2" w:rsidRDefault="008E11B2" w:rsidP="008E11B2">
      <w:pPr>
        <w:autoSpaceDE w:val="0"/>
        <w:autoSpaceDN w:val="0"/>
        <w:adjustRightInd w:val="0"/>
        <w:ind w:firstLine="284"/>
        <w:jc w:val="both"/>
        <w:rPr>
          <w:rFonts w:ascii="Garamond" w:hAnsi="Garamond"/>
          <w:color w:val="000000"/>
        </w:rPr>
      </w:pPr>
    </w:p>
    <w:p w14:paraId="6FE1CB39" w14:textId="7287B538" w:rsidR="008E11B2" w:rsidRPr="008E11B2" w:rsidRDefault="008E11B2" w:rsidP="008E11B2">
      <w:pPr>
        <w:autoSpaceDE w:val="0"/>
        <w:autoSpaceDN w:val="0"/>
        <w:adjustRightInd w:val="0"/>
        <w:ind w:firstLine="284"/>
        <w:jc w:val="both"/>
        <w:rPr>
          <w:rFonts w:ascii="Garamond" w:hAnsi="Garamond"/>
          <w:b/>
          <w:bCs/>
          <w:color w:val="000000"/>
        </w:rPr>
      </w:pPr>
      <w:r w:rsidRPr="008E11B2">
        <w:rPr>
          <w:rFonts w:ascii="Garamond" w:hAnsi="Garamond"/>
          <w:color w:val="000000"/>
        </w:rPr>
        <w:t>Në mbështetje të nenit 100 të Kushtetutës dhe të pikës 4, të nenit 28, të ligjit nr.</w:t>
      </w:r>
      <w:r w:rsidR="008F1A6D">
        <w:rPr>
          <w:rFonts w:ascii="Garamond" w:hAnsi="Garamond"/>
          <w:color w:val="000000"/>
        </w:rPr>
        <w:t xml:space="preserve"> </w:t>
      </w:r>
      <w:r w:rsidRPr="008E11B2">
        <w:rPr>
          <w:rFonts w:ascii="Garamond" w:hAnsi="Garamond"/>
          <w:color w:val="000000"/>
        </w:rPr>
        <w:t xml:space="preserve">107/2014, “Për planifikimin dhe zhvillimin e territorit”, të ndryshuar, me propozimin e </w:t>
      </w:r>
      <w:r w:rsidR="008F1A6D">
        <w:rPr>
          <w:rFonts w:ascii="Garamond" w:hAnsi="Garamond"/>
          <w:color w:val="000000"/>
        </w:rPr>
        <w:t>z</w:t>
      </w:r>
      <w:r w:rsidRPr="008E11B2">
        <w:rPr>
          <w:rFonts w:ascii="Garamond" w:hAnsi="Garamond"/>
          <w:color w:val="000000"/>
        </w:rPr>
        <w:t>ëvendëskryeministrit dhe ministr</w:t>
      </w:r>
      <w:r w:rsidR="008F1A6D">
        <w:rPr>
          <w:rFonts w:ascii="Garamond" w:hAnsi="Garamond"/>
          <w:color w:val="000000"/>
        </w:rPr>
        <w:t>it</w:t>
      </w:r>
      <w:r w:rsidRPr="008E11B2">
        <w:rPr>
          <w:rFonts w:ascii="Garamond" w:hAnsi="Garamond"/>
          <w:color w:val="000000"/>
        </w:rPr>
        <w:t xml:space="preserve"> </w:t>
      </w:r>
      <w:r w:rsidR="008F1A6D">
        <w:rPr>
          <w:rFonts w:ascii="Garamond" w:hAnsi="Garamond"/>
          <w:color w:val="000000"/>
        </w:rPr>
        <w:t>të</w:t>
      </w:r>
      <w:r w:rsidRPr="008E11B2">
        <w:rPr>
          <w:rFonts w:ascii="Garamond" w:hAnsi="Garamond"/>
          <w:color w:val="000000"/>
        </w:rPr>
        <w:t xml:space="preserve"> Infrastrukturës dhe Energjisë, Këshilli i Ministrave</w:t>
      </w:r>
    </w:p>
    <w:p w14:paraId="443E2EA3" w14:textId="77777777" w:rsidR="008E11B2" w:rsidRPr="008E11B2" w:rsidRDefault="008E11B2" w:rsidP="008E11B2">
      <w:pPr>
        <w:autoSpaceDE w:val="0"/>
        <w:autoSpaceDN w:val="0"/>
        <w:adjustRightInd w:val="0"/>
        <w:ind w:firstLine="284"/>
        <w:jc w:val="center"/>
        <w:rPr>
          <w:rFonts w:ascii="Garamond" w:hAnsi="Garamond"/>
          <w:b/>
          <w:bCs/>
          <w:color w:val="000000"/>
        </w:rPr>
      </w:pPr>
    </w:p>
    <w:p w14:paraId="208FF078" w14:textId="77777777" w:rsidR="008E11B2" w:rsidRDefault="008E11B2" w:rsidP="008E11B2">
      <w:pPr>
        <w:autoSpaceDE w:val="0"/>
        <w:autoSpaceDN w:val="0"/>
        <w:adjustRightInd w:val="0"/>
        <w:ind w:firstLine="284"/>
        <w:jc w:val="center"/>
        <w:rPr>
          <w:rFonts w:ascii="Garamond" w:hAnsi="Garamond"/>
          <w:bCs/>
          <w:color w:val="000000"/>
        </w:rPr>
      </w:pPr>
      <w:r w:rsidRPr="008E11B2">
        <w:rPr>
          <w:rFonts w:ascii="Garamond" w:hAnsi="Garamond"/>
          <w:bCs/>
          <w:color w:val="000000"/>
        </w:rPr>
        <w:t>VENDOSI:</w:t>
      </w:r>
    </w:p>
    <w:p w14:paraId="4D08E97C" w14:textId="77777777" w:rsidR="008E11B2" w:rsidRPr="008E11B2" w:rsidRDefault="008E11B2" w:rsidP="008E11B2">
      <w:pPr>
        <w:autoSpaceDE w:val="0"/>
        <w:autoSpaceDN w:val="0"/>
        <w:adjustRightInd w:val="0"/>
        <w:ind w:firstLine="284"/>
        <w:jc w:val="center"/>
        <w:rPr>
          <w:rFonts w:ascii="Garamond" w:hAnsi="Garamond"/>
          <w:bCs/>
          <w:color w:val="000000"/>
        </w:rPr>
      </w:pPr>
    </w:p>
    <w:p w14:paraId="69F2153B" w14:textId="63AE8C67" w:rsidR="008E11B2" w:rsidRPr="008E11B2" w:rsidRDefault="008E11B2" w:rsidP="008E11B2">
      <w:pPr>
        <w:autoSpaceDE w:val="0"/>
        <w:autoSpaceDN w:val="0"/>
        <w:adjustRightInd w:val="0"/>
        <w:ind w:firstLine="284"/>
        <w:jc w:val="both"/>
        <w:rPr>
          <w:rFonts w:ascii="Garamond" w:hAnsi="Garamond"/>
          <w:color w:val="000000"/>
        </w:rPr>
      </w:pPr>
      <w:r w:rsidRPr="008E11B2">
        <w:rPr>
          <w:rFonts w:ascii="Garamond" w:hAnsi="Garamond"/>
          <w:color w:val="000000"/>
        </w:rPr>
        <w:t>I. Në vendimin nr.</w:t>
      </w:r>
      <w:r w:rsidR="008F1A6D">
        <w:rPr>
          <w:rFonts w:ascii="Garamond" w:hAnsi="Garamond"/>
          <w:color w:val="000000"/>
        </w:rPr>
        <w:t xml:space="preserve"> </w:t>
      </w:r>
      <w:r w:rsidRPr="008E11B2">
        <w:rPr>
          <w:rFonts w:ascii="Garamond" w:hAnsi="Garamond"/>
          <w:color w:val="000000"/>
        </w:rPr>
        <w:t>784, datë 18.12.2024, të Këshillit të Ministrave, “Për përcaktimin e rregullave për zhvillimin e zonave aeroportuale”, bëhen këto ndryshime dhe shtesa:</w:t>
      </w:r>
    </w:p>
    <w:p w14:paraId="07257AD0" w14:textId="77777777" w:rsidR="008F1A6D" w:rsidRDefault="008E11B2" w:rsidP="008F1A6D">
      <w:pPr>
        <w:autoSpaceDE w:val="0"/>
        <w:autoSpaceDN w:val="0"/>
        <w:adjustRightInd w:val="0"/>
        <w:ind w:firstLine="284"/>
        <w:jc w:val="both"/>
        <w:rPr>
          <w:rFonts w:ascii="Garamond" w:hAnsi="Garamond"/>
          <w:color w:val="000000"/>
        </w:rPr>
      </w:pPr>
      <w:r w:rsidRPr="008E11B2">
        <w:rPr>
          <w:rFonts w:ascii="Garamond" w:hAnsi="Garamond"/>
          <w:color w:val="000000"/>
        </w:rPr>
        <w:t>1. Pika 2 ndryshohet, si më poshtë vijon:</w:t>
      </w:r>
    </w:p>
    <w:p w14:paraId="43E53323" w14:textId="77777777" w:rsidR="008E11B2" w:rsidRPr="008E11B2" w:rsidRDefault="008E11B2" w:rsidP="008F1A6D">
      <w:pPr>
        <w:autoSpaceDE w:val="0"/>
        <w:autoSpaceDN w:val="0"/>
        <w:adjustRightInd w:val="0"/>
        <w:ind w:firstLine="284"/>
        <w:jc w:val="both"/>
        <w:rPr>
          <w:rFonts w:ascii="Garamond" w:hAnsi="Garamond"/>
          <w:color w:val="000000"/>
        </w:rPr>
      </w:pPr>
      <w:r w:rsidRPr="008E11B2">
        <w:rPr>
          <w:rFonts w:ascii="Garamond" w:hAnsi="Garamond"/>
          <w:color w:val="000000"/>
        </w:rPr>
        <w:t>“2. Zona e mbrojtur e aeroportit, në kuptim të këtij vendimi, nënkupton zonat territoriale, që shtrihen sipas rrezeve përkatëse, të përcaktuara dhe të ndara më poshtë, në të cilat zbatohen rregulla të posaçme për zhvillimin apo ndërtimin e objekteve:</w:t>
      </w:r>
    </w:p>
    <w:p w14:paraId="4AE79AAF" w14:textId="5B401D87" w:rsidR="008E11B2" w:rsidRPr="008E11B2" w:rsidRDefault="008E11B2" w:rsidP="008E11B2">
      <w:pPr>
        <w:tabs>
          <w:tab w:val="left" w:pos="720"/>
        </w:tabs>
        <w:autoSpaceDE w:val="0"/>
        <w:autoSpaceDN w:val="0"/>
        <w:adjustRightInd w:val="0"/>
        <w:ind w:firstLine="284"/>
        <w:jc w:val="both"/>
        <w:rPr>
          <w:rFonts w:ascii="Garamond" w:hAnsi="Garamond"/>
          <w:color w:val="000000"/>
        </w:rPr>
      </w:pPr>
      <w:r w:rsidRPr="008E11B2">
        <w:rPr>
          <w:rFonts w:ascii="Garamond" w:hAnsi="Garamond"/>
          <w:color w:val="000000"/>
        </w:rPr>
        <w:t>a)</w:t>
      </w:r>
      <w:r>
        <w:rPr>
          <w:rFonts w:ascii="Garamond" w:hAnsi="Garamond"/>
          <w:color w:val="000000"/>
        </w:rPr>
        <w:t xml:space="preserve"> </w:t>
      </w:r>
      <w:r w:rsidRPr="008E11B2">
        <w:rPr>
          <w:rFonts w:ascii="Garamond" w:hAnsi="Garamond"/>
          <w:color w:val="000000"/>
        </w:rPr>
        <w:t>Zona “A” është zona e cila shtrihet në një rreze prej 2 (dy) kilometrash nga pika e referimit të aeroportit</w:t>
      </w:r>
      <w:r w:rsidR="008F1A6D">
        <w:rPr>
          <w:rFonts w:ascii="Garamond" w:hAnsi="Garamond"/>
          <w:color w:val="000000"/>
        </w:rPr>
        <w:t>;</w:t>
      </w:r>
    </w:p>
    <w:p w14:paraId="322604AA" w14:textId="45B9AB5E" w:rsidR="008E11B2" w:rsidRPr="008E11B2" w:rsidRDefault="008E11B2" w:rsidP="008E11B2">
      <w:pPr>
        <w:tabs>
          <w:tab w:val="left" w:pos="720"/>
        </w:tabs>
        <w:autoSpaceDE w:val="0"/>
        <w:autoSpaceDN w:val="0"/>
        <w:adjustRightInd w:val="0"/>
        <w:ind w:firstLine="284"/>
        <w:jc w:val="both"/>
        <w:rPr>
          <w:rFonts w:ascii="Garamond" w:hAnsi="Garamond"/>
          <w:color w:val="000000"/>
        </w:rPr>
      </w:pPr>
      <w:r w:rsidRPr="008E11B2">
        <w:rPr>
          <w:rFonts w:ascii="Garamond" w:hAnsi="Garamond"/>
          <w:color w:val="000000"/>
        </w:rPr>
        <w:t>b)</w:t>
      </w:r>
      <w:r>
        <w:rPr>
          <w:rFonts w:ascii="Garamond" w:hAnsi="Garamond"/>
          <w:color w:val="000000"/>
        </w:rPr>
        <w:t xml:space="preserve"> </w:t>
      </w:r>
      <w:r w:rsidRPr="008E11B2">
        <w:rPr>
          <w:rFonts w:ascii="Garamond" w:hAnsi="Garamond"/>
          <w:color w:val="000000"/>
        </w:rPr>
        <w:t>Zona “B” është zona e cila shtrihet në një rreze prej 2 (dy) kilometrash nga përfundimi i zonës “A”</w:t>
      </w:r>
      <w:r w:rsidR="008F1A6D">
        <w:rPr>
          <w:rFonts w:ascii="Garamond" w:hAnsi="Garamond"/>
          <w:color w:val="000000"/>
        </w:rPr>
        <w:t>;</w:t>
      </w:r>
    </w:p>
    <w:p w14:paraId="778DC678" w14:textId="77777777" w:rsidR="008E11B2" w:rsidRPr="008E11B2" w:rsidRDefault="008E11B2" w:rsidP="008E11B2">
      <w:pPr>
        <w:tabs>
          <w:tab w:val="left" w:pos="720"/>
        </w:tabs>
        <w:autoSpaceDE w:val="0"/>
        <w:autoSpaceDN w:val="0"/>
        <w:adjustRightInd w:val="0"/>
        <w:ind w:firstLine="284"/>
        <w:jc w:val="both"/>
        <w:rPr>
          <w:rFonts w:ascii="Garamond" w:hAnsi="Garamond"/>
          <w:color w:val="000000"/>
        </w:rPr>
      </w:pPr>
      <w:r w:rsidRPr="008E11B2">
        <w:rPr>
          <w:rFonts w:ascii="Garamond" w:hAnsi="Garamond"/>
          <w:color w:val="000000"/>
        </w:rPr>
        <w:t>c)</w:t>
      </w:r>
      <w:r>
        <w:rPr>
          <w:rFonts w:ascii="Garamond" w:hAnsi="Garamond"/>
          <w:color w:val="000000"/>
        </w:rPr>
        <w:t xml:space="preserve"> </w:t>
      </w:r>
      <w:r w:rsidRPr="008E11B2">
        <w:rPr>
          <w:rFonts w:ascii="Garamond" w:hAnsi="Garamond"/>
          <w:color w:val="000000"/>
        </w:rPr>
        <w:t>Zona “C” është zona e cila shtrihet në një rreze prej 11 (njëmbëdhjetë) kilometrash nga përfundimi i zonës “B”.”.</w:t>
      </w:r>
    </w:p>
    <w:p w14:paraId="1503EC32" w14:textId="75FA8CEE" w:rsidR="008E11B2" w:rsidRPr="008E11B2" w:rsidRDefault="008E11B2" w:rsidP="008E11B2">
      <w:pPr>
        <w:autoSpaceDE w:val="0"/>
        <w:autoSpaceDN w:val="0"/>
        <w:adjustRightInd w:val="0"/>
        <w:ind w:firstLine="284"/>
        <w:jc w:val="both"/>
        <w:rPr>
          <w:rFonts w:ascii="Garamond" w:hAnsi="Garamond"/>
          <w:color w:val="000000"/>
        </w:rPr>
      </w:pPr>
      <w:r w:rsidRPr="008E11B2">
        <w:rPr>
          <w:rFonts w:ascii="Garamond" w:hAnsi="Garamond"/>
          <w:color w:val="000000"/>
        </w:rPr>
        <w:t>2. Pika 6 ndryshohet, si më poshtë vijon</w:t>
      </w:r>
      <w:r w:rsidR="008F1A6D">
        <w:rPr>
          <w:rFonts w:ascii="Garamond" w:hAnsi="Garamond"/>
          <w:color w:val="000000"/>
        </w:rPr>
        <w:t>:</w:t>
      </w:r>
      <w:r w:rsidRPr="008E11B2">
        <w:rPr>
          <w:rFonts w:ascii="Garamond" w:hAnsi="Garamond"/>
          <w:color w:val="000000"/>
        </w:rPr>
        <w:t xml:space="preserve"> </w:t>
      </w:r>
    </w:p>
    <w:p w14:paraId="528904B8" w14:textId="27FD8AB6" w:rsidR="008E11B2" w:rsidRPr="008E11B2" w:rsidRDefault="008E11B2" w:rsidP="008E11B2">
      <w:pPr>
        <w:tabs>
          <w:tab w:val="left" w:pos="720"/>
        </w:tabs>
        <w:autoSpaceDE w:val="0"/>
        <w:autoSpaceDN w:val="0"/>
        <w:adjustRightInd w:val="0"/>
        <w:ind w:firstLine="284"/>
        <w:jc w:val="both"/>
        <w:rPr>
          <w:rFonts w:ascii="Garamond" w:hAnsi="Garamond"/>
          <w:color w:val="000000"/>
        </w:rPr>
      </w:pPr>
      <w:r w:rsidRPr="008E11B2">
        <w:rPr>
          <w:rFonts w:ascii="Garamond" w:hAnsi="Garamond"/>
          <w:color w:val="000000"/>
        </w:rPr>
        <w:t xml:space="preserve"> “6. Leja për zhvillim apo ndërtim në zonën “A” merret pranë Këshillit Kombëtar të Territorit dhe Ujit (në vijim “KKTU”), sipas parashikimeve në vendimin nr.</w:t>
      </w:r>
      <w:r w:rsidR="008F1A6D">
        <w:rPr>
          <w:rFonts w:ascii="Garamond" w:hAnsi="Garamond"/>
          <w:color w:val="000000"/>
        </w:rPr>
        <w:t xml:space="preserve"> </w:t>
      </w:r>
      <w:r w:rsidRPr="008E11B2">
        <w:rPr>
          <w:rFonts w:ascii="Garamond" w:hAnsi="Garamond"/>
          <w:color w:val="000000"/>
        </w:rPr>
        <w:t>408, datë 13.5.2015, të Këshillit të Ministrave, “Për miratimin e rregullores së zhvillimit të territorit”, të ndryshuar.”.</w:t>
      </w:r>
    </w:p>
    <w:p w14:paraId="6D86D66A" w14:textId="77777777" w:rsidR="008F1A6D" w:rsidRDefault="008E11B2" w:rsidP="008F1A6D">
      <w:pPr>
        <w:autoSpaceDE w:val="0"/>
        <w:autoSpaceDN w:val="0"/>
        <w:adjustRightInd w:val="0"/>
        <w:ind w:firstLine="284"/>
        <w:jc w:val="both"/>
        <w:rPr>
          <w:rFonts w:ascii="Garamond" w:hAnsi="Garamond"/>
          <w:color w:val="000000"/>
        </w:rPr>
      </w:pPr>
      <w:r w:rsidRPr="008E11B2">
        <w:rPr>
          <w:rFonts w:ascii="Garamond" w:hAnsi="Garamond"/>
          <w:color w:val="000000"/>
        </w:rPr>
        <w:t>3. Pas pikës 6 shtohen pikat 6/1 dhe 6/2, me këtë përmbajtje:</w:t>
      </w:r>
    </w:p>
    <w:p w14:paraId="68DC9CF6" w14:textId="76020050" w:rsidR="008E11B2" w:rsidRPr="008E11B2" w:rsidRDefault="008E11B2" w:rsidP="008F1A6D">
      <w:pPr>
        <w:autoSpaceDE w:val="0"/>
        <w:autoSpaceDN w:val="0"/>
        <w:adjustRightInd w:val="0"/>
        <w:ind w:firstLine="284"/>
        <w:jc w:val="both"/>
        <w:rPr>
          <w:rFonts w:ascii="Garamond" w:hAnsi="Garamond"/>
          <w:color w:val="000000"/>
        </w:rPr>
      </w:pPr>
      <w:r w:rsidRPr="008E11B2">
        <w:rPr>
          <w:rFonts w:ascii="Garamond" w:hAnsi="Garamond"/>
          <w:color w:val="000000"/>
        </w:rPr>
        <w:t>“6/1 Leja për zhvillim apo ndërtim në zonën “B” merret pranë Këshillit Kombëtar të Territorit dhe Ujit, sipas parashikimeve në vendimin nr.</w:t>
      </w:r>
      <w:r w:rsidR="008F1A6D">
        <w:rPr>
          <w:rFonts w:ascii="Garamond" w:hAnsi="Garamond"/>
          <w:color w:val="000000"/>
        </w:rPr>
        <w:t xml:space="preserve"> </w:t>
      </w:r>
      <w:r w:rsidRPr="008E11B2">
        <w:rPr>
          <w:rFonts w:ascii="Garamond" w:hAnsi="Garamond"/>
          <w:color w:val="000000"/>
        </w:rPr>
        <w:t>408, datë 13.5.2015, të Këshillit të Ministrave, të ndryshuar, përveç rasteve dhe kërkesave për leje për objektet jo më shumë se 15 metra lartësi nga toka.</w:t>
      </w:r>
    </w:p>
    <w:p w14:paraId="727E7E54" w14:textId="45D301C3" w:rsidR="008E11B2" w:rsidRPr="008E11B2" w:rsidRDefault="008E11B2" w:rsidP="008E11B2">
      <w:pPr>
        <w:tabs>
          <w:tab w:val="left" w:pos="720"/>
        </w:tabs>
        <w:autoSpaceDE w:val="0"/>
        <w:autoSpaceDN w:val="0"/>
        <w:adjustRightInd w:val="0"/>
        <w:ind w:firstLine="284"/>
        <w:jc w:val="both"/>
        <w:rPr>
          <w:rFonts w:ascii="Garamond" w:hAnsi="Garamond"/>
          <w:color w:val="000000"/>
        </w:rPr>
      </w:pPr>
      <w:r w:rsidRPr="008E11B2">
        <w:rPr>
          <w:rFonts w:ascii="Garamond" w:hAnsi="Garamond"/>
          <w:color w:val="000000"/>
        </w:rPr>
        <w:t xml:space="preserve"> 6/2 Në zonën “C”, për objektet, që janë 30 metra lartësi nga toka ose më shumë, leja për zhvillim apo ndërtim merret pranë Këshillit Kombëtar të Territorit dhe Ujit, sipas parashikimeve në vendimin nr.</w:t>
      </w:r>
      <w:r w:rsidR="008F1A6D">
        <w:rPr>
          <w:rFonts w:ascii="Garamond" w:hAnsi="Garamond"/>
          <w:color w:val="000000"/>
        </w:rPr>
        <w:t xml:space="preserve"> </w:t>
      </w:r>
      <w:r w:rsidRPr="008E11B2">
        <w:rPr>
          <w:rFonts w:ascii="Garamond" w:hAnsi="Garamond"/>
          <w:color w:val="000000"/>
        </w:rPr>
        <w:t>408, datë 13.5.2015, të Këshillit të Ministrave, të ndryshuar.”.</w:t>
      </w:r>
    </w:p>
    <w:p w14:paraId="79C14B1B" w14:textId="77777777" w:rsidR="008F1A6D" w:rsidRDefault="008E11B2" w:rsidP="008F1A6D">
      <w:pPr>
        <w:tabs>
          <w:tab w:val="left" w:pos="360"/>
          <w:tab w:val="left" w:pos="800"/>
        </w:tabs>
        <w:autoSpaceDE w:val="0"/>
        <w:autoSpaceDN w:val="0"/>
        <w:adjustRightInd w:val="0"/>
        <w:ind w:firstLine="284"/>
        <w:jc w:val="both"/>
        <w:rPr>
          <w:rFonts w:ascii="Garamond" w:hAnsi="Garamond"/>
          <w:color w:val="000000"/>
        </w:rPr>
      </w:pPr>
      <w:r w:rsidRPr="008E11B2">
        <w:rPr>
          <w:rFonts w:ascii="Garamond" w:hAnsi="Garamond"/>
          <w:color w:val="000000"/>
        </w:rPr>
        <w:t>4. Pika 8 ndryshohet, si më poshtë vijon:</w:t>
      </w:r>
    </w:p>
    <w:p w14:paraId="076B4EE9" w14:textId="77777777" w:rsidR="008E11B2" w:rsidRPr="008E11B2" w:rsidRDefault="008E11B2" w:rsidP="008F1A6D">
      <w:pPr>
        <w:tabs>
          <w:tab w:val="left" w:pos="360"/>
          <w:tab w:val="left" w:pos="800"/>
        </w:tabs>
        <w:autoSpaceDE w:val="0"/>
        <w:autoSpaceDN w:val="0"/>
        <w:adjustRightInd w:val="0"/>
        <w:ind w:firstLine="284"/>
        <w:jc w:val="both"/>
        <w:rPr>
          <w:rFonts w:ascii="Garamond" w:hAnsi="Garamond"/>
          <w:color w:val="000000"/>
        </w:rPr>
      </w:pPr>
      <w:r w:rsidRPr="008E11B2">
        <w:rPr>
          <w:rFonts w:ascii="Garamond" w:hAnsi="Garamond"/>
          <w:color w:val="000000"/>
        </w:rPr>
        <w:t>“8. KKTU-ja dhe njësitë e vetëqeverisjes vendore, sipas rastit, për çdo objekt apo strukturë të planifikuar për ndërtim apo instalim në zonat e mbrojtura “A” dhe “B” të aeroportit, përpara dhënies së lejes duhet që të marrin miratimin nga AAC-ja. Në zonën “C”, miratimi nga AAC-ja jepet vetëm për objektet që janë 30 metra lartësi nga toka ose më shumë, për të cilat leja jepet nga KKTU-ja, sipas pikës 6/2, të këtij vendimi. Miratimi i AAC-së jepet vetëm për zhvillimin apo ndërtimin e objekteve që sjellin pengesa për operimet ajrore.”.</w:t>
      </w:r>
    </w:p>
    <w:p w14:paraId="3ABEFD1D" w14:textId="77777777" w:rsidR="008F1A6D" w:rsidRDefault="008E11B2" w:rsidP="008F1A6D">
      <w:pPr>
        <w:tabs>
          <w:tab w:val="left" w:pos="800"/>
        </w:tabs>
        <w:autoSpaceDE w:val="0"/>
        <w:autoSpaceDN w:val="0"/>
        <w:adjustRightInd w:val="0"/>
        <w:ind w:firstLine="284"/>
        <w:jc w:val="both"/>
        <w:rPr>
          <w:rFonts w:ascii="Garamond" w:hAnsi="Garamond"/>
          <w:color w:val="000000"/>
        </w:rPr>
      </w:pPr>
      <w:r w:rsidRPr="008E11B2">
        <w:rPr>
          <w:rFonts w:ascii="Garamond" w:hAnsi="Garamond"/>
          <w:color w:val="000000"/>
        </w:rPr>
        <w:t>5. Pas pikës 12 shtohet pika 12/1, me këtë përmbajtje:</w:t>
      </w:r>
    </w:p>
    <w:p w14:paraId="4C010B6A" w14:textId="77777777" w:rsidR="008E11B2" w:rsidRPr="008E11B2" w:rsidRDefault="008E11B2" w:rsidP="008F1A6D">
      <w:pPr>
        <w:tabs>
          <w:tab w:val="left" w:pos="800"/>
        </w:tabs>
        <w:autoSpaceDE w:val="0"/>
        <w:autoSpaceDN w:val="0"/>
        <w:adjustRightInd w:val="0"/>
        <w:ind w:firstLine="284"/>
        <w:jc w:val="both"/>
        <w:rPr>
          <w:rFonts w:ascii="Garamond" w:hAnsi="Garamond"/>
          <w:color w:val="000000"/>
        </w:rPr>
      </w:pPr>
      <w:r w:rsidRPr="008E11B2">
        <w:rPr>
          <w:rFonts w:ascii="Garamond" w:hAnsi="Garamond"/>
          <w:color w:val="000000"/>
        </w:rPr>
        <w:t>“12/1. Hartat treguese për zonat e mbrojtura “A”, “B” dhe “C” të aeroportit, sipas këtij vendimi, janë sipas shtojcës bashkëlidhur këtij vendimi.”.</w:t>
      </w:r>
    </w:p>
    <w:p w14:paraId="5F1FBF17" w14:textId="77777777" w:rsidR="008E11B2" w:rsidRPr="008E11B2" w:rsidRDefault="008E11B2" w:rsidP="008E11B2">
      <w:pPr>
        <w:tabs>
          <w:tab w:val="left" w:pos="360"/>
          <w:tab w:val="left" w:pos="800"/>
        </w:tabs>
        <w:autoSpaceDE w:val="0"/>
        <w:autoSpaceDN w:val="0"/>
        <w:adjustRightInd w:val="0"/>
        <w:ind w:firstLine="284"/>
        <w:jc w:val="both"/>
        <w:rPr>
          <w:rFonts w:ascii="Garamond" w:hAnsi="Garamond"/>
          <w:color w:val="000000"/>
        </w:rPr>
      </w:pPr>
      <w:r w:rsidRPr="008E11B2">
        <w:rPr>
          <w:rFonts w:ascii="Garamond" w:hAnsi="Garamond"/>
          <w:color w:val="000000"/>
        </w:rPr>
        <w:t>6. Në pikën 13, në fund të fjalisë pas fjalëve “... pranë KKTU-së” shtohen “... ose njësive të vetëqeverisjes vendore, sipas përcaktimeve në këtë vendim.”.</w:t>
      </w:r>
    </w:p>
    <w:p w14:paraId="5FF2D089" w14:textId="77777777" w:rsidR="008E11B2" w:rsidRPr="008E11B2" w:rsidRDefault="008E11B2" w:rsidP="008E11B2">
      <w:pPr>
        <w:tabs>
          <w:tab w:val="left" w:pos="800"/>
        </w:tabs>
        <w:autoSpaceDE w:val="0"/>
        <w:autoSpaceDN w:val="0"/>
        <w:adjustRightInd w:val="0"/>
        <w:ind w:firstLine="284"/>
        <w:jc w:val="both"/>
        <w:rPr>
          <w:rFonts w:ascii="Garamond" w:hAnsi="Garamond"/>
          <w:color w:val="000000"/>
        </w:rPr>
      </w:pPr>
      <w:r w:rsidRPr="008E11B2">
        <w:rPr>
          <w:rFonts w:ascii="Garamond" w:hAnsi="Garamond"/>
          <w:color w:val="000000"/>
        </w:rPr>
        <w:lastRenderedPageBreak/>
        <w:t>II.</w:t>
      </w:r>
      <w:r>
        <w:rPr>
          <w:rFonts w:ascii="Garamond" w:hAnsi="Garamond"/>
          <w:color w:val="000000"/>
        </w:rPr>
        <w:t xml:space="preserve"> </w:t>
      </w:r>
      <w:r w:rsidRPr="008E11B2">
        <w:rPr>
          <w:rFonts w:ascii="Garamond" w:hAnsi="Garamond"/>
          <w:color w:val="000000"/>
        </w:rPr>
        <w:t>Shtesat dhe ndryshimet e bëra me këtë vendim i shtrijnë efektet që nga data 23.12.2024.</w:t>
      </w:r>
    </w:p>
    <w:p w14:paraId="0137094A" w14:textId="77777777" w:rsidR="008E11B2" w:rsidRPr="008E11B2" w:rsidRDefault="008E11B2" w:rsidP="008E11B2">
      <w:pPr>
        <w:tabs>
          <w:tab w:val="left" w:pos="800"/>
        </w:tabs>
        <w:autoSpaceDE w:val="0"/>
        <w:autoSpaceDN w:val="0"/>
        <w:adjustRightInd w:val="0"/>
        <w:ind w:firstLine="284"/>
        <w:jc w:val="both"/>
        <w:rPr>
          <w:rFonts w:ascii="Garamond" w:hAnsi="Garamond"/>
          <w:color w:val="000000"/>
        </w:rPr>
      </w:pPr>
      <w:r w:rsidRPr="008E11B2">
        <w:rPr>
          <w:rFonts w:ascii="Garamond" w:hAnsi="Garamond"/>
          <w:color w:val="000000"/>
        </w:rPr>
        <w:t>III.</w:t>
      </w:r>
      <w:r>
        <w:rPr>
          <w:rFonts w:ascii="Garamond" w:hAnsi="Garamond"/>
          <w:color w:val="000000"/>
        </w:rPr>
        <w:t xml:space="preserve"> </w:t>
      </w:r>
      <w:r w:rsidRPr="008E11B2">
        <w:rPr>
          <w:rFonts w:ascii="Garamond" w:hAnsi="Garamond"/>
          <w:color w:val="000000"/>
        </w:rPr>
        <w:t>Ngarkohen Ministria e Infrastrukturës dhe Energjisë, Këshilli Kombëtar i Territorit dhe Ujit, Agjencia e Zhvillimit të Territorit, Inspektorati Kombëtar i Mbrojtjes së Territorit, Agjencia Kombëtare e Planifikimit të Territorit, autoritetet vendore të zhvillimit të territorit dhe Autoriteti i Aviacionit Civil për zbatimin e këtij vendimi.</w:t>
      </w:r>
    </w:p>
    <w:p w14:paraId="376C167A" w14:textId="77777777" w:rsidR="008E11B2" w:rsidRPr="008E11B2" w:rsidRDefault="008E11B2" w:rsidP="008E11B2">
      <w:pPr>
        <w:autoSpaceDE w:val="0"/>
        <w:autoSpaceDN w:val="0"/>
        <w:adjustRightInd w:val="0"/>
        <w:ind w:firstLine="284"/>
        <w:jc w:val="both"/>
        <w:rPr>
          <w:rFonts w:ascii="Garamond" w:hAnsi="Garamond"/>
          <w:color w:val="000000"/>
        </w:rPr>
      </w:pPr>
      <w:r w:rsidRPr="008E11B2">
        <w:rPr>
          <w:rFonts w:ascii="Garamond" w:hAnsi="Garamond"/>
          <w:color w:val="000000"/>
        </w:rPr>
        <w:t xml:space="preserve"> Ky vendim hyn në fuqi pas botimit në Fletoren Zyrtare.</w:t>
      </w:r>
    </w:p>
    <w:p w14:paraId="48A721CF" w14:textId="77777777" w:rsidR="008E11B2" w:rsidRPr="008E11B2" w:rsidRDefault="008E11B2" w:rsidP="008E11B2">
      <w:pPr>
        <w:autoSpaceDE w:val="0"/>
        <w:autoSpaceDN w:val="0"/>
        <w:adjustRightInd w:val="0"/>
        <w:ind w:firstLine="284"/>
        <w:jc w:val="both"/>
        <w:rPr>
          <w:rFonts w:ascii="Garamond" w:hAnsi="Garamond"/>
          <w:color w:val="000000"/>
        </w:rPr>
      </w:pPr>
    </w:p>
    <w:p w14:paraId="4EC8DF2F" w14:textId="77777777" w:rsidR="008E11B2" w:rsidRDefault="008E11B2" w:rsidP="008E11B2">
      <w:pPr>
        <w:autoSpaceDE w:val="0"/>
        <w:autoSpaceDN w:val="0"/>
        <w:adjustRightInd w:val="0"/>
        <w:ind w:firstLine="284"/>
        <w:jc w:val="right"/>
        <w:rPr>
          <w:rFonts w:ascii="Garamond" w:hAnsi="Garamond"/>
          <w:bCs/>
          <w:color w:val="000000"/>
        </w:rPr>
      </w:pPr>
      <w:r>
        <w:rPr>
          <w:rFonts w:ascii="Garamond" w:hAnsi="Garamond"/>
          <w:bCs/>
          <w:color w:val="000000"/>
        </w:rPr>
        <w:t>ZËVENDËSKRYEMINISTËR</w:t>
      </w:r>
    </w:p>
    <w:p w14:paraId="0B26F7E0" w14:textId="77777777" w:rsidR="008E11B2" w:rsidRDefault="008E11B2" w:rsidP="008E11B2">
      <w:pPr>
        <w:autoSpaceDE w:val="0"/>
        <w:autoSpaceDN w:val="0"/>
        <w:adjustRightInd w:val="0"/>
        <w:ind w:firstLine="284"/>
        <w:jc w:val="right"/>
        <w:rPr>
          <w:rFonts w:ascii="Garamond" w:hAnsi="Garamond"/>
          <w:b/>
          <w:bCs/>
          <w:color w:val="000000"/>
        </w:rPr>
      </w:pPr>
      <w:r>
        <w:rPr>
          <w:rFonts w:ascii="Garamond" w:hAnsi="Garamond"/>
          <w:b/>
          <w:bCs/>
          <w:color w:val="000000"/>
        </w:rPr>
        <w:t>Belinda Balluku</w:t>
      </w:r>
    </w:p>
    <w:p w14:paraId="71001221" w14:textId="77777777" w:rsidR="008E11B2" w:rsidRDefault="008E11B2" w:rsidP="008E11B2">
      <w:pPr>
        <w:ind w:firstLine="284"/>
        <w:rPr>
          <w:rFonts w:ascii="Garamond" w:hAnsi="Garamond"/>
        </w:rPr>
      </w:pPr>
    </w:p>
    <w:p w14:paraId="68C8263F" w14:textId="77777777" w:rsidR="00346787" w:rsidRPr="00346787" w:rsidRDefault="00346787" w:rsidP="00346787">
      <w:pPr>
        <w:ind w:firstLine="284"/>
        <w:rPr>
          <w:rFonts w:ascii="Garamond" w:hAnsi="Garamond"/>
          <w:b/>
          <w:bCs/>
          <w:noProof/>
        </w:rPr>
      </w:pPr>
      <w:r w:rsidRPr="00346787">
        <w:rPr>
          <w:rFonts w:ascii="Garamond" w:hAnsi="Garamond"/>
          <w:b/>
          <w:bCs/>
          <w:noProof/>
        </w:rPr>
        <w:t>Shtojca I – Harta Treguese</w:t>
      </w:r>
    </w:p>
    <w:p w14:paraId="2AC48050" w14:textId="32A0302C" w:rsidR="00FF04E3" w:rsidRPr="008E11B2" w:rsidRDefault="00346787" w:rsidP="00346787">
      <w:pPr>
        <w:ind w:firstLine="284"/>
        <w:jc w:val="center"/>
        <w:rPr>
          <w:rFonts w:ascii="Garamond" w:hAnsi="Garamond"/>
        </w:rPr>
      </w:pPr>
      <w:bookmarkStart w:id="0" w:name="_GoBack"/>
      <w:r>
        <w:rPr>
          <w:rFonts w:ascii="Garamond" w:hAnsi="Garamond"/>
          <w:noProof/>
        </w:rPr>
        <w:drawing>
          <wp:inline distT="0" distB="0" distL="0" distR="0" wp14:anchorId="0A90225B" wp14:editId="7C03BE9B">
            <wp:extent cx="6257925" cy="4443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2041" cy="4460249"/>
                    </a:xfrm>
                    <a:prstGeom prst="rect">
                      <a:avLst/>
                    </a:prstGeom>
                    <a:noFill/>
                  </pic:spPr>
                </pic:pic>
              </a:graphicData>
            </a:graphic>
          </wp:inline>
        </w:drawing>
      </w:r>
      <w:bookmarkEnd w:id="0"/>
    </w:p>
    <w:sectPr w:rsidR="00FF04E3" w:rsidRPr="008E11B2" w:rsidSect="008F1A6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FD2C8" w14:textId="77777777" w:rsidR="00346787" w:rsidRDefault="00346787">
      <w:r>
        <w:separator/>
      </w:r>
    </w:p>
  </w:endnote>
  <w:endnote w:type="continuationSeparator" w:id="0">
    <w:p w14:paraId="46FBFB85" w14:textId="77777777" w:rsidR="00346787" w:rsidRDefault="00346787">
      <w:r>
        <w:continuationSeparator/>
      </w:r>
    </w:p>
  </w:endnote>
  <w:endnote w:type="continuationNotice" w:id="1">
    <w:p w14:paraId="5C067462" w14:textId="77777777" w:rsidR="00346787" w:rsidRDefault="00346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DB59B" w14:textId="77777777" w:rsidR="00346787" w:rsidRDefault="00346787">
      <w:r>
        <w:separator/>
      </w:r>
    </w:p>
  </w:footnote>
  <w:footnote w:type="continuationSeparator" w:id="0">
    <w:p w14:paraId="42031D53" w14:textId="77777777" w:rsidR="00346787" w:rsidRDefault="00346787">
      <w:r>
        <w:continuationSeparator/>
      </w:r>
    </w:p>
  </w:footnote>
  <w:footnote w:type="continuationNotice" w:id="1">
    <w:p w14:paraId="7A4C5256" w14:textId="77777777" w:rsidR="00346787" w:rsidRDefault="003467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0449"/>
    <w:multiLevelType w:val="hybridMultilevel"/>
    <w:tmpl w:val="8E8287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14C71FC"/>
    <w:multiLevelType w:val="hybridMultilevel"/>
    <w:tmpl w:val="7D361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05208"/>
    <w:multiLevelType w:val="multilevel"/>
    <w:tmpl w:val="92228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3210A9"/>
    <w:multiLevelType w:val="hybridMultilevel"/>
    <w:tmpl w:val="E8D6E2E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09344207"/>
    <w:multiLevelType w:val="multilevel"/>
    <w:tmpl w:val="9D381CAC"/>
    <w:lvl w:ilvl="0">
      <w:start w:val="1"/>
      <w:numFmt w:val="lowerRoman"/>
      <w:lvlText w:val="%1."/>
      <w:lvlJc w:val="righ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CD3351B"/>
    <w:multiLevelType w:val="multilevel"/>
    <w:tmpl w:val="167252C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A842BE"/>
    <w:multiLevelType w:val="hybridMultilevel"/>
    <w:tmpl w:val="AB2E8A48"/>
    <w:lvl w:ilvl="0" w:tplc="97A89224">
      <w:start w:val="1"/>
      <w:numFmt w:val="bullet"/>
      <w:lvlText w:val="-"/>
      <w:lvlJc w:val="left"/>
      <w:pPr>
        <w:ind w:left="720" w:hanging="360"/>
      </w:pPr>
      <w:rPr>
        <w:rFonts w:ascii="Times New Roman" w:eastAsia="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A8E73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8049E9"/>
    <w:multiLevelType w:val="multilevel"/>
    <w:tmpl w:val="6D9433E8"/>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A130A9F"/>
    <w:multiLevelType w:val="hybridMultilevel"/>
    <w:tmpl w:val="D82ED6E6"/>
    <w:lvl w:ilvl="0" w:tplc="D2C20ECE">
      <w:start w:val="1"/>
      <w:numFmt w:val="lowerRoman"/>
      <w:lvlText w:val="%1."/>
      <w:lvlJc w:val="left"/>
      <w:pPr>
        <w:ind w:left="1170" w:hanging="72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AC64F14"/>
    <w:multiLevelType w:val="multilevel"/>
    <w:tmpl w:val="0D4212A8"/>
    <w:lvl w:ilvl="0">
      <w:start w:val="1"/>
      <w:numFmt w:val="decimal"/>
      <w:lvlText w:val="%1."/>
      <w:lvlJc w:val="left"/>
      <w:pPr>
        <w:ind w:left="720" w:hanging="360"/>
      </w:pPr>
      <w:rPr>
        <w:rFonts w:ascii="Times New Roman" w:eastAsia="Times New Roman" w:hAnsi="Times New Roman" w:cs="Times New Roman"/>
        <w:i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B4A2A30"/>
    <w:multiLevelType w:val="multilevel"/>
    <w:tmpl w:val="4C90C0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3A6ACC"/>
    <w:multiLevelType w:val="hybridMultilevel"/>
    <w:tmpl w:val="B406E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D466D"/>
    <w:multiLevelType w:val="multilevel"/>
    <w:tmpl w:val="FBF20DDA"/>
    <w:lvl w:ilvl="0">
      <w:start w:val="1"/>
      <w:numFmt w:val="decimal"/>
      <w:lvlText w:val="%1."/>
      <w:lvlJc w:val="left"/>
      <w:pPr>
        <w:ind w:left="360" w:hanging="360"/>
      </w:pPr>
      <w:rPr>
        <w:rFonts w:ascii="Times New Roman" w:eastAsia="Times New Roman" w:hAnsi="Times New Roman" w:cs="Times New Roman"/>
      </w:rPr>
    </w:lvl>
    <w:lvl w:ilvl="1">
      <w:start w:val="2"/>
      <w:numFmt w:val="bullet"/>
      <w:lvlText w:val="-"/>
      <w:lvlJc w:val="left"/>
      <w:pPr>
        <w:ind w:left="1080" w:hanging="360"/>
      </w:pPr>
      <w:rPr>
        <w:rFonts w:ascii="Times New Roman" w:eastAsia="Times New Roman" w:hAnsi="Times New Roman" w:cs="Times New Roman"/>
        <w:i/>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EA016A3"/>
    <w:multiLevelType w:val="multilevel"/>
    <w:tmpl w:val="3910899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5E06D2"/>
    <w:multiLevelType w:val="multilevel"/>
    <w:tmpl w:val="A61898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D313A5"/>
    <w:multiLevelType w:val="hybridMultilevel"/>
    <w:tmpl w:val="F24AC0B6"/>
    <w:lvl w:ilvl="0" w:tplc="2F3EE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286AE9"/>
    <w:multiLevelType w:val="multilevel"/>
    <w:tmpl w:val="675247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EF475D"/>
    <w:multiLevelType w:val="hybridMultilevel"/>
    <w:tmpl w:val="5DB2CB08"/>
    <w:lvl w:ilvl="0" w:tplc="384E8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97239A"/>
    <w:multiLevelType w:val="multilevel"/>
    <w:tmpl w:val="0FA6B0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42E19B8"/>
    <w:multiLevelType w:val="multilevel"/>
    <w:tmpl w:val="A1280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0B396B"/>
    <w:multiLevelType w:val="multilevel"/>
    <w:tmpl w:val="EAC657CA"/>
    <w:lvl w:ilvl="0">
      <w:start w:val="1"/>
      <w:numFmt w:val="lowerRoman"/>
      <w:lvlText w:val="%1."/>
      <w:lvlJc w:val="righ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22" w15:restartNumberingAfterBreak="0">
    <w:nsid w:val="394E2843"/>
    <w:multiLevelType w:val="multilevel"/>
    <w:tmpl w:val="87288502"/>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DA475FA"/>
    <w:multiLevelType w:val="multilevel"/>
    <w:tmpl w:val="B676442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E2B4829"/>
    <w:multiLevelType w:val="multilevel"/>
    <w:tmpl w:val="28583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16D2B7F"/>
    <w:multiLevelType w:val="multilevel"/>
    <w:tmpl w:val="F438C092"/>
    <w:lvl w:ilvl="0">
      <w:start w:val="1"/>
      <w:numFmt w:val="decimal"/>
      <w:lvlText w:val="%1."/>
      <w:lvlJc w:val="left"/>
      <w:pPr>
        <w:ind w:left="64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F45C7F"/>
    <w:multiLevelType w:val="multilevel"/>
    <w:tmpl w:val="59B62F22"/>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7" w15:restartNumberingAfterBreak="0">
    <w:nsid w:val="48EC3803"/>
    <w:multiLevelType w:val="multilevel"/>
    <w:tmpl w:val="F438C09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AEB6BE2"/>
    <w:multiLevelType w:val="multilevel"/>
    <w:tmpl w:val="3452AD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64A10A2"/>
    <w:multiLevelType w:val="multilevel"/>
    <w:tmpl w:val="6FF81F2A"/>
    <w:lvl w:ilvl="0">
      <w:start w:val="1"/>
      <w:numFmt w:val="decimal"/>
      <w:lvlText w:val="%1."/>
      <w:lvlJc w:val="left"/>
      <w:pPr>
        <w:ind w:left="720" w:hanging="360"/>
      </w:pPr>
      <w:rPr>
        <w:rFonts w:ascii="Times New Roman" w:eastAsia="Times New Roman" w:hAnsi="Times New Roman" w:cs="Times New Roman"/>
        <w:i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6B77CDA"/>
    <w:multiLevelType w:val="hybridMultilevel"/>
    <w:tmpl w:val="32F8A5F8"/>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1" w15:restartNumberingAfterBreak="0">
    <w:nsid w:val="579D7ACD"/>
    <w:multiLevelType w:val="hybridMultilevel"/>
    <w:tmpl w:val="A18E5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C876B6"/>
    <w:multiLevelType w:val="hybridMultilevel"/>
    <w:tmpl w:val="0B12F0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D4A0915"/>
    <w:multiLevelType w:val="multilevel"/>
    <w:tmpl w:val="24764C74"/>
    <w:lvl w:ilvl="0">
      <w:start w:val="1"/>
      <w:numFmt w:val="lowerRoman"/>
      <w:lvlText w:val="%1."/>
      <w:lvlJc w:val="righ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34" w15:restartNumberingAfterBreak="0">
    <w:nsid w:val="759C285D"/>
    <w:multiLevelType w:val="hybridMultilevel"/>
    <w:tmpl w:val="32F8A5F8"/>
    <w:lvl w:ilvl="0" w:tplc="FFFFFFFF">
      <w:start w:val="1"/>
      <w:numFmt w:val="decimal"/>
      <w:lvlText w:val="%1."/>
      <w:lvlJc w:val="left"/>
      <w:pPr>
        <w:ind w:left="720" w:hanging="360"/>
      </w:p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start w:val="1"/>
      <w:numFmt w:val="decimal"/>
      <w:lvlText w:val="%4."/>
      <w:lvlJc w:val="left"/>
      <w:pPr>
        <w:ind w:left="2970" w:hanging="360"/>
      </w:pPr>
    </w:lvl>
    <w:lvl w:ilvl="4" w:tplc="FFFFFFFF">
      <w:start w:val="1"/>
      <w:numFmt w:val="lowerLetter"/>
      <w:lvlText w:val="%5."/>
      <w:lvlJc w:val="left"/>
      <w:pPr>
        <w:ind w:left="3690" w:hanging="360"/>
      </w:pPr>
    </w:lvl>
    <w:lvl w:ilvl="5" w:tplc="FFFFFFFF">
      <w:start w:val="1"/>
      <w:numFmt w:val="lowerRoman"/>
      <w:lvlText w:val="%6."/>
      <w:lvlJc w:val="right"/>
      <w:pPr>
        <w:ind w:left="4410" w:hanging="180"/>
      </w:pPr>
    </w:lvl>
    <w:lvl w:ilvl="6" w:tplc="FFFFFFFF">
      <w:start w:val="1"/>
      <w:numFmt w:val="decimal"/>
      <w:lvlText w:val="%7."/>
      <w:lvlJc w:val="left"/>
      <w:pPr>
        <w:ind w:left="5130" w:hanging="360"/>
      </w:pPr>
    </w:lvl>
    <w:lvl w:ilvl="7" w:tplc="FFFFFFFF">
      <w:start w:val="1"/>
      <w:numFmt w:val="lowerLetter"/>
      <w:lvlText w:val="%8."/>
      <w:lvlJc w:val="left"/>
      <w:pPr>
        <w:ind w:left="5850" w:hanging="360"/>
      </w:pPr>
    </w:lvl>
    <w:lvl w:ilvl="8" w:tplc="FFFFFFFF">
      <w:start w:val="1"/>
      <w:numFmt w:val="lowerRoman"/>
      <w:lvlText w:val="%9."/>
      <w:lvlJc w:val="right"/>
      <w:pPr>
        <w:ind w:left="6570" w:hanging="180"/>
      </w:pPr>
    </w:lvl>
  </w:abstractNum>
  <w:abstractNum w:abstractNumId="35" w15:restartNumberingAfterBreak="0">
    <w:nsid w:val="7B617D1A"/>
    <w:multiLevelType w:val="multilevel"/>
    <w:tmpl w:val="336E6A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26"/>
  </w:num>
  <w:num w:numId="3">
    <w:abstractNumId w:val="21"/>
  </w:num>
  <w:num w:numId="4">
    <w:abstractNumId w:val="17"/>
  </w:num>
  <w:num w:numId="5">
    <w:abstractNumId w:val="23"/>
  </w:num>
  <w:num w:numId="6">
    <w:abstractNumId w:val="35"/>
  </w:num>
  <w:num w:numId="7">
    <w:abstractNumId w:val="28"/>
  </w:num>
  <w:num w:numId="8">
    <w:abstractNumId w:val="22"/>
  </w:num>
  <w:num w:numId="9">
    <w:abstractNumId w:val="10"/>
  </w:num>
  <w:num w:numId="10">
    <w:abstractNumId w:val="8"/>
  </w:num>
  <w:num w:numId="11">
    <w:abstractNumId w:val="27"/>
  </w:num>
  <w:num w:numId="12">
    <w:abstractNumId w:val="4"/>
  </w:num>
  <w:num w:numId="13">
    <w:abstractNumId w:val="13"/>
  </w:num>
  <w:num w:numId="14">
    <w:abstractNumId w:val="33"/>
  </w:num>
  <w:num w:numId="15">
    <w:abstractNumId w:val="19"/>
  </w:num>
  <w:num w:numId="16">
    <w:abstractNumId w:val="5"/>
  </w:num>
  <w:num w:numId="17">
    <w:abstractNumId w:val="11"/>
  </w:num>
  <w:num w:numId="18">
    <w:abstractNumId w:val="24"/>
  </w:num>
  <w:num w:numId="19">
    <w:abstractNumId w:val="14"/>
  </w:num>
  <w:num w:numId="20">
    <w:abstractNumId w:val="20"/>
  </w:num>
  <w:num w:numId="21">
    <w:abstractNumId w:val="15"/>
  </w:num>
  <w:num w:numId="22">
    <w:abstractNumId w:val="29"/>
  </w:num>
  <w:num w:numId="23">
    <w:abstractNumId w:val="31"/>
  </w:num>
  <w:num w:numId="24">
    <w:abstractNumId w:val="6"/>
  </w:num>
  <w:num w:numId="25">
    <w:abstractNumId w:val="25"/>
  </w:num>
  <w:num w:numId="26">
    <w:abstractNumId w:val="9"/>
  </w:num>
  <w:num w:numId="27">
    <w:abstractNumId w:val="12"/>
  </w:num>
  <w:num w:numId="28">
    <w:abstractNumId w:val="32"/>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4"/>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18"/>
  </w:num>
  <w:num w:numId="36">
    <w:abstractNumId w:val="1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B70"/>
    <w:rsid w:val="00024BAE"/>
    <w:rsid w:val="00027A71"/>
    <w:rsid w:val="00041D2C"/>
    <w:rsid w:val="000443D6"/>
    <w:rsid w:val="00044738"/>
    <w:rsid w:val="000515C4"/>
    <w:rsid w:val="00057078"/>
    <w:rsid w:val="00060676"/>
    <w:rsid w:val="00065A15"/>
    <w:rsid w:val="00071A4F"/>
    <w:rsid w:val="000841CE"/>
    <w:rsid w:val="00087963"/>
    <w:rsid w:val="000B5B70"/>
    <w:rsid w:val="000C5660"/>
    <w:rsid w:val="000D688E"/>
    <w:rsid w:val="000E7B8A"/>
    <w:rsid w:val="00105B48"/>
    <w:rsid w:val="00127566"/>
    <w:rsid w:val="00132A02"/>
    <w:rsid w:val="00144C16"/>
    <w:rsid w:val="00170268"/>
    <w:rsid w:val="00171169"/>
    <w:rsid w:val="00181850"/>
    <w:rsid w:val="00183833"/>
    <w:rsid w:val="001A231C"/>
    <w:rsid w:val="001B3392"/>
    <w:rsid w:val="001D130C"/>
    <w:rsid w:val="00207BAE"/>
    <w:rsid w:val="00216EC2"/>
    <w:rsid w:val="00220473"/>
    <w:rsid w:val="00222F51"/>
    <w:rsid w:val="00235881"/>
    <w:rsid w:val="00237CAB"/>
    <w:rsid w:val="00266719"/>
    <w:rsid w:val="00285FA6"/>
    <w:rsid w:val="00290710"/>
    <w:rsid w:val="002979FF"/>
    <w:rsid w:val="002A6F0B"/>
    <w:rsid w:val="002D5F2A"/>
    <w:rsid w:val="002E37E8"/>
    <w:rsid w:val="002F2C5C"/>
    <w:rsid w:val="002F5750"/>
    <w:rsid w:val="003321ED"/>
    <w:rsid w:val="0033420D"/>
    <w:rsid w:val="00334ADC"/>
    <w:rsid w:val="00346787"/>
    <w:rsid w:val="003523B7"/>
    <w:rsid w:val="003768D9"/>
    <w:rsid w:val="00377A1F"/>
    <w:rsid w:val="003953FB"/>
    <w:rsid w:val="003A6763"/>
    <w:rsid w:val="003B0E53"/>
    <w:rsid w:val="003D1157"/>
    <w:rsid w:val="003E6AF6"/>
    <w:rsid w:val="00411FBC"/>
    <w:rsid w:val="004132B6"/>
    <w:rsid w:val="00437638"/>
    <w:rsid w:val="00437AAA"/>
    <w:rsid w:val="00440488"/>
    <w:rsid w:val="00452AF9"/>
    <w:rsid w:val="00460827"/>
    <w:rsid w:val="00467629"/>
    <w:rsid w:val="004A39C5"/>
    <w:rsid w:val="004A6C9D"/>
    <w:rsid w:val="004D03B5"/>
    <w:rsid w:val="004E13FF"/>
    <w:rsid w:val="004F2D71"/>
    <w:rsid w:val="005044B1"/>
    <w:rsid w:val="00511C54"/>
    <w:rsid w:val="00517A50"/>
    <w:rsid w:val="0053502C"/>
    <w:rsid w:val="00544625"/>
    <w:rsid w:val="0054505B"/>
    <w:rsid w:val="00557E15"/>
    <w:rsid w:val="00566C21"/>
    <w:rsid w:val="00576653"/>
    <w:rsid w:val="00593C14"/>
    <w:rsid w:val="005972F4"/>
    <w:rsid w:val="005B1343"/>
    <w:rsid w:val="005B5E77"/>
    <w:rsid w:val="005C08D4"/>
    <w:rsid w:val="005D04A3"/>
    <w:rsid w:val="005D5686"/>
    <w:rsid w:val="00610B99"/>
    <w:rsid w:val="00620F33"/>
    <w:rsid w:val="006247B9"/>
    <w:rsid w:val="00626672"/>
    <w:rsid w:val="00651736"/>
    <w:rsid w:val="00673376"/>
    <w:rsid w:val="00680A96"/>
    <w:rsid w:val="00691C4F"/>
    <w:rsid w:val="00697B34"/>
    <w:rsid w:val="006A0A09"/>
    <w:rsid w:val="006A3140"/>
    <w:rsid w:val="006A3D05"/>
    <w:rsid w:val="006C4DEF"/>
    <w:rsid w:val="006C7303"/>
    <w:rsid w:val="006E7054"/>
    <w:rsid w:val="00700E3E"/>
    <w:rsid w:val="007140F9"/>
    <w:rsid w:val="00717AFE"/>
    <w:rsid w:val="007341C7"/>
    <w:rsid w:val="00735688"/>
    <w:rsid w:val="00743982"/>
    <w:rsid w:val="00750AE1"/>
    <w:rsid w:val="00776BC6"/>
    <w:rsid w:val="00785FD5"/>
    <w:rsid w:val="00787A03"/>
    <w:rsid w:val="00792F3E"/>
    <w:rsid w:val="00794493"/>
    <w:rsid w:val="007A0B07"/>
    <w:rsid w:val="007A3A3F"/>
    <w:rsid w:val="007B42B3"/>
    <w:rsid w:val="007E754A"/>
    <w:rsid w:val="007F3BBD"/>
    <w:rsid w:val="008434BB"/>
    <w:rsid w:val="00871607"/>
    <w:rsid w:val="00875E29"/>
    <w:rsid w:val="00876D48"/>
    <w:rsid w:val="008A250F"/>
    <w:rsid w:val="008B012E"/>
    <w:rsid w:val="008B4994"/>
    <w:rsid w:val="008C61DB"/>
    <w:rsid w:val="008D524E"/>
    <w:rsid w:val="008D6BA2"/>
    <w:rsid w:val="008E11B2"/>
    <w:rsid w:val="008E75DC"/>
    <w:rsid w:val="008F1A6D"/>
    <w:rsid w:val="008F77C7"/>
    <w:rsid w:val="008F7BC1"/>
    <w:rsid w:val="00901294"/>
    <w:rsid w:val="00901A33"/>
    <w:rsid w:val="00921907"/>
    <w:rsid w:val="00930DBF"/>
    <w:rsid w:val="009960F3"/>
    <w:rsid w:val="009A21E0"/>
    <w:rsid w:val="009A6902"/>
    <w:rsid w:val="009B04B8"/>
    <w:rsid w:val="009B664C"/>
    <w:rsid w:val="009B74B6"/>
    <w:rsid w:val="009C4765"/>
    <w:rsid w:val="009D33E1"/>
    <w:rsid w:val="00A050DB"/>
    <w:rsid w:val="00A44C7B"/>
    <w:rsid w:val="00A532A3"/>
    <w:rsid w:val="00A534BB"/>
    <w:rsid w:val="00A53995"/>
    <w:rsid w:val="00A61D22"/>
    <w:rsid w:val="00A808FE"/>
    <w:rsid w:val="00A81B3B"/>
    <w:rsid w:val="00A81DFF"/>
    <w:rsid w:val="00A931AC"/>
    <w:rsid w:val="00A965CB"/>
    <w:rsid w:val="00A979E2"/>
    <w:rsid w:val="00A97E06"/>
    <w:rsid w:val="00AA2985"/>
    <w:rsid w:val="00AB31D1"/>
    <w:rsid w:val="00AC3DCE"/>
    <w:rsid w:val="00AF1183"/>
    <w:rsid w:val="00AF18FF"/>
    <w:rsid w:val="00AF1BE1"/>
    <w:rsid w:val="00B01A34"/>
    <w:rsid w:val="00B079A9"/>
    <w:rsid w:val="00B45734"/>
    <w:rsid w:val="00B619AB"/>
    <w:rsid w:val="00B85053"/>
    <w:rsid w:val="00BE3037"/>
    <w:rsid w:val="00BF2352"/>
    <w:rsid w:val="00BF3F39"/>
    <w:rsid w:val="00BF6D79"/>
    <w:rsid w:val="00C31F00"/>
    <w:rsid w:val="00C409F3"/>
    <w:rsid w:val="00C62BA4"/>
    <w:rsid w:val="00C65584"/>
    <w:rsid w:val="00C729B6"/>
    <w:rsid w:val="00C82035"/>
    <w:rsid w:val="00C82B93"/>
    <w:rsid w:val="00C90CD8"/>
    <w:rsid w:val="00CB473E"/>
    <w:rsid w:val="00CE181A"/>
    <w:rsid w:val="00CE51CE"/>
    <w:rsid w:val="00CF362F"/>
    <w:rsid w:val="00CF7B47"/>
    <w:rsid w:val="00CF7E1A"/>
    <w:rsid w:val="00D048E0"/>
    <w:rsid w:val="00D1492D"/>
    <w:rsid w:val="00D207FF"/>
    <w:rsid w:val="00D2284A"/>
    <w:rsid w:val="00D43C8E"/>
    <w:rsid w:val="00D43D78"/>
    <w:rsid w:val="00D75A1C"/>
    <w:rsid w:val="00D75AF6"/>
    <w:rsid w:val="00D95680"/>
    <w:rsid w:val="00DC2D59"/>
    <w:rsid w:val="00DC39BD"/>
    <w:rsid w:val="00DC438C"/>
    <w:rsid w:val="00DC59E0"/>
    <w:rsid w:val="00DD2F94"/>
    <w:rsid w:val="00DE4CE0"/>
    <w:rsid w:val="00DF22A3"/>
    <w:rsid w:val="00E111F3"/>
    <w:rsid w:val="00E35721"/>
    <w:rsid w:val="00E37B12"/>
    <w:rsid w:val="00E53A4A"/>
    <w:rsid w:val="00E549AD"/>
    <w:rsid w:val="00E933B8"/>
    <w:rsid w:val="00EA20EE"/>
    <w:rsid w:val="00EB4D07"/>
    <w:rsid w:val="00EB7DF6"/>
    <w:rsid w:val="00EC2E8F"/>
    <w:rsid w:val="00EC39C9"/>
    <w:rsid w:val="00EE38F8"/>
    <w:rsid w:val="00EF591F"/>
    <w:rsid w:val="00F02C8C"/>
    <w:rsid w:val="00F03290"/>
    <w:rsid w:val="00F14A06"/>
    <w:rsid w:val="00F150A1"/>
    <w:rsid w:val="00F20C2B"/>
    <w:rsid w:val="00F3323E"/>
    <w:rsid w:val="00F52ED3"/>
    <w:rsid w:val="00F53343"/>
    <w:rsid w:val="00F609A0"/>
    <w:rsid w:val="00F62120"/>
    <w:rsid w:val="00F92D38"/>
    <w:rsid w:val="00F93A98"/>
    <w:rsid w:val="00F9514F"/>
    <w:rsid w:val="00FA1520"/>
    <w:rsid w:val="00FA2704"/>
    <w:rsid w:val="00FB5D7C"/>
    <w:rsid w:val="00FC75E7"/>
    <w:rsid w:val="00FD5F16"/>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05EA81"/>
  <w15:docId w15:val="{661EA9C3-E545-B240-8E0A-633EEC96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sz w:val="24"/>
        <w:szCs w:val="24"/>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uiPriority w:val="9"/>
    <w:qFormat/>
    <w:pPr>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3321ED"/>
    <w:rPr>
      <w:sz w:val="16"/>
      <w:szCs w:val="16"/>
    </w:rPr>
  </w:style>
  <w:style w:type="paragraph" w:styleId="CommentText">
    <w:name w:val="annotation text"/>
    <w:basedOn w:val="Normal"/>
    <w:link w:val="CommentTextChar"/>
    <w:uiPriority w:val="99"/>
    <w:unhideWhenUsed/>
    <w:rsid w:val="003321ED"/>
    <w:rPr>
      <w:sz w:val="20"/>
      <w:szCs w:val="20"/>
    </w:rPr>
  </w:style>
  <w:style w:type="character" w:customStyle="1" w:styleId="CommentTextChar">
    <w:name w:val="Comment Text Char"/>
    <w:basedOn w:val="DefaultParagraphFont"/>
    <w:link w:val="CommentText"/>
    <w:uiPriority w:val="99"/>
    <w:rsid w:val="003321ED"/>
    <w:rPr>
      <w:sz w:val="20"/>
      <w:szCs w:val="20"/>
    </w:rPr>
  </w:style>
  <w:style w:type="paragraph" w:styleId="CommentSubject">
    <w:name w:val="annotation subject"/>
    <w:basedOn w:val="CommentText"/>
    <w:next w:val="CommentText"/>
    <w:link w:val="CommentSubjectChar"/>
    <w:uiPriority w:val="99"/>
    <w:semiHidden/>
    <w:unhideWhenUsed/>
    <w:rsid w:val="003321ED"/>
    <w:rPr>
      <w:b/>
      <w:bCs/>
    </w:rPr>
  </w:style>
  <w:style w:type="character" w:customStyle="1" w:styleId="CommentSubjectChar">
    <w:name w:val="Comment Subject Char"/>
    <w:basedOn w:val="CommentTextChar"/>
    <w:link w:val="CommentSubject"/>
    <w:uiPriority w:val="99"/>
    <w:semiHidden/>
    <w:rsid w:val="003321ED"/>
    <w:rPr>
      <w:b/>
      <w:bCs/>
      <w:sz w:val="20"/>
      <w:szCs w:val="20"/>
    </w:rPr>
  </w:style>
  <w:style w:type="paragraph" w:styleId="Revision">
    <w:name w:val="Revision"/>
    <w:hidden/>
    <w:uiPriority w:val="99"/>
    <w:semiHidden/>
    <w:rsid w:val="00BE3037"/>
  </w:style>
  <w:style w:type="paragraph" w:styleId="ListParagraph">
    <w:name w:val="List Paragraph"/>
    <w:aliases w:val="List Paragraph2"/>
    <w:basedOn w:val="Normal"/>
    <w:link w:val="ListParagraphChar"/>
    <w:uiPriority w:val="34"/>
    <w:qFormat/>
    <w:rsid w:val="00B01A34"/>
    <w:pPr>
      <w:ind w:left="720"/>
      <w:contextualSpacing/>
    </w:pPr>
  </w:style>
  <w:style w:type="paragraph" w:styleId="BalloonText">
    <w:name w:val="Balloon Text"/>
    <w:basedOn w:val="Normal"/>
    <w:link w:val="BalloonTextChar"/>
    <w:uiPriority w:val="99"/>
    <w:semiHidden/>
    <w:unhideWhenUsed/>
    <w:rsid w:val="00216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C2"/>
    <w:rPr>
      <w:rFonts w:ascii="Segoe UI" w:hAnsi="Segoe UI" w:cs="Segoe UI"/>
      <w:sz w:val="18"/>
      <w:szCs w:val="18"/>
    </w:rPr>
  </w:style>
  <w:style w:type="character" w:customStyle="1" w:styleId="ListParagraphChar">
    <w:name w:val="List Paragraph Char"/>
    <w:aliases w:val="List Paragraph2 Char"/>
    <w:link w:val="ListParagraph"/>
    <w:uiPriority w:val="99"/>
    <w:rsid w:val="00750AE1"/>
  </w:style>
  <w:style w:type="paragraph" w:customStyle="1" w:styleId="NoSpacing1">
    <w:name w:val="No Spacing1"/>
    <w:rsid w:val="00750AE1"/>
    <w:pPr>
      <w:suppressAutoHyphens/>
    </w:pPr>
    <w:rPr>
      <w:lang w:eastAsia="zh-CN"/>
    </w:rPr>
  </w:style>
  <w:style w:type="paragraph" w:customStyle="1" w:styleId="Default">
    <w:name w:val="Default"/>
    <w:rsid w:val="00220473"/>
    <w:pPr>
      <w:autoSpaceDE w:val="0"/>
      <w:autoSpaceDN w:val="0"/>
      <w:adjustRightInd w:val="0"/>
    </w:pPr>
    <w:rPr>
      <w:color w:val="000000"/>
    </w:rPr>
  </w:style>
  <w:style w:type="paragraph" w:styleId="Header">
    <w:name w:val="header"/>
    <w:basedOn w:val="Normal"/>
    <w:link w:val="HeaderChar"/>
    <w:uiPriority w:val="99"/>
    <w:unhideWhenUsed/>
    <w:rsid w:val="00544625"/>
    <w:pPr>
      <w:tabs>
        <w:tab w:val="center" w:pos="4513"/>
        <w:tab w:val="right" w:pos="9026"/>
      </w:tabs>
    </w:pPr>
  </w:style>
  <w:style w:type="character" w:customStyle="1" w:styleId="HeaderChar">
    <w:name w:val="Header Char"/>
    <w:basedOn w:val="DefaultParagraphFont"/>
    <w:link w:val="Header"/>
    <w:uiPriority w:val="99"/>
    <w:rsid w:val="00544625"/>
  </w:style>
  <w:style w:type="paragraph" w:styleId="Footer">
    <w:name w:val="footer"/>
    <w:basedOn w:val="Normal"/>
    <w:link w:val="FooterChar"/>
    <w:uiPriority w:val="99"/>
    <w:unhideWhenUsed/>
    <w:rsid w:val="00544625"/>
    <w:pPr>
      <w:tabs>
        <w:tab w:val="center" w:pos="4513"/>
        <w:tab w:val="right" w:pos="9026"/>
      </w:tabs>
    </w:pPr>
  </w:style>
  <w:style w:type="character" w:customStyle="1" w:styleId="FooterChar">
    <w:name w:val="Footer Char"/>
    <w:basedOn w:val="DefaultParagraphFont"/>
    <w:link w:val="Footer"/>
    <w:uiPriority w:val="99"/>
    <w:rsid w:val="00544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96018">
      <w:bodyDiv w:val="1"/>
      <w:marLeft w:val="0"/>
      <w:marRight w:val="0"/>
      <w:marTop w:val="0"/>
      <w:marBottom w:val="0"/>
      <w:divBdr>
        <w:top w:val="none" w:sz="0" w:space="0" w:color="auto"/>
        <w:left w:val="none" w:sz="0" w:space="0" w:color="auto"/>
        <w:bottom w:val="none" w:sz="0" w:space="0" w:color="auto"/>
        <w:right w:val="none" w:sz="0" w:space="0" w:color="auto"/>
      </w:divBdr>
    </w:div>
    <w:div w:id="318309727">
      <w:bodyDiv w:val="1"/>
      <w:marLeft w:val="0"/>
      <w:marRight w:val="0"/>
      <w:marTop w:val="0"/>
      <w:marBottom w:val="0"/>
      <w:divBdr>
        <w:top w:val="none" w:sz="0" w:space="0" w:color="auto"/>
        <w:left w:val="none" w:sz="0" w:space="0" w:color="auto"/>
        <w:bottom w:val="none" w:sz="0" w:space="0" w:color="auto"/>
        <w:right w:val="none" w:sz="0" w:space="0" w:color="auto"/>
      </w:divBdr>
    </w:div>
    <w:div w:id="699160044">
      <w:bodyDiv w:val="1"/>
      <w:marLeft w:val="0"/>
      <w:marRight w:val="0"/>
      <w:marTop w:val="0"/>
      <w:marBottom w:val="0"/>
      <w:divBdr>
        <w:top w:val="none" w:sz="0" w:space="0" w:color="auto"/>
        <w:left w:val="none" w:sz="0" w:space="0" w:color="auto"/>
        <w:bottom w:val="none" w:sz="0" w:space="0" w:color="auto"/>
        <w:right w:val="none" w:sz="0" w:space="0" w:color="auto"/>
      </w:divBdr>
    </w:div>
    <w:div w:id="1060132443">
      <w:bodyDiv w:val="1"/>
      <w:marLeft w:val="0"/>
      <w:marRight w:val="0"/>
      <w:marTop w:val="0"/>
      <w:marBottom w:val="0"/>
      <w:divBdr>
        <w:top w:val="none" w:sz="0" w:space="0" w:color="auto"/>
        <w:left w:val="none" w:sz="0" w:space="0" w:color="auto"/>
        <w:bottom w:val="none" w:sz="0" w:space="0" w:color="auto"/>
        <w:right w:val="none" w:sz="0" w:space="0" w:color="auto"/>
      </w:divBdr>
    </w:div>
    <w:div w:id="1160389169">
      <w:bodyDiv w:val="1"/>
      <w:marLeft w:val="0"/>
      <w:marRight w:val="0"/>
      <w:marTop w:val="0"/>
      <w:marBottom w:val="0"/>
      <w:divBdr>
        <w:top w:val="none" w:sz="0" w:space="0" w:color="auto"/>
        <w:left w:val="none" w:sz="0" w:space="0" w:color="auto"/>
        <w:bottom w:val="none" w:sz="0" w:space="0" w:color="auto"/>
        <w:right w:val="none" w:sz="0" w:space="0" w:color="auto"/>
      </w:divBdr>
    </w:div>
    <w:div w:id="1258052456">
      <w:bodyDiv w:val="1"/>
      <w:marLeft w:val="0"/>
      <w:marRight w:val="0"/>
      <w:marTop w:val="0"/>
      <w:marBottom w:val="0"/>
      <w:divBdr>
        <w:top w:val="none" w:sz="0" w:space="0" w:color="auto"/>
        <w:left w:val="none" w:sz="0" w:space="0" w:color="auto"/>
        <w:bottom w:val="none" w:sz="0" w:space="0" w:color="auto"/>
        <w:right w:val="none" w:sz="0" w:space="0" w:color="auto"/>
      </w:divBdr>
    </w:div>
    <w:div w:id="1459758202">
      <w:bodyDiv w:val="1"/>
      <w:marLeft w:val="0"/>
      <w:marRight w:val="0"/>
      <w:marTop w:val="0"/>
      <w:marBottom w:val="0"/>
      <w:divBdr>
        <w:top w:val="none" w:sz="0" w:space="0" w:color="auto"/>
        <w:left w:val="none" w:sz="0" w:space="0" w:color="auto"/>
        <w:bottom w:val="none" w:sz="0" w:space="0" w:color="auto"/>
        <w:right w:val="none" w:sz="0" w:space="0" w:color="auto"/>
      </w:divBdr>
    </w:div>
    <w:div w:id="1476755439">
      <w:bodyDiv w:val="1"/>
      <w:marLeft w:val="0"/>
      <w:marRight w:val="0"/>
      <w:marTop w:val="0"/>
      <w:marBottom w:val="0"/>
      <w:divBdr>
        <w:top w:val="none" w:sz="0" w:space="0" w:color="auto"/>
        <w:left w:val="none" w:sz="0" w:space="0" w:color="auto"/>
        <w:bottom w:val="none" w:sz="0" w:space="0" w:color="auto"/>
        <w:right w:val="none" w:sz="0" w:space="0" w:color="auto"/>
      </w:divBdr>
    </w:div>
    <w:div w:id="1535652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Nr_x002e__x0020_akti>
    <Data_x0020_e_x0020_Krijimit xmlns="0e656187-b300-4fb0-8bf4-3a50f872073c">2025-02-20T12:47:02Z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2025-02-20T00:00:00Z</Date_x0020_protokolli>
    <Titulli xmlns="0e656187-b300-4fb0-8bf4-3a50f872073c">Për disa ndryshime dhe shtesa në vendimin nr.784, datë 18.12.2024, të Këshillit të Ministrave, “Për përcaktimin e rregullave për zhvillimin e zonave aeroportuale”</Titulli>
    <Modifikuesi xmlns="0e656187-b300-4fb0-8bf4-3a50f872073c">Fjora.Cahani</Modifikuesi>
    <Nr_x002e__x0020_prot_x0020_QBZ xmlns="0e656187-b300-4fb0-8bf4-3a50f872073c">310</Nr_x002e__x0020_prot_x0020_QBZ>
    <Data_x0020_e_x0020_Modifikimit xmlns="0e656187-b300-4fb0-8bf4-3a50f872073c">2025-02-20T13:27:53Z</Data_x0020_e_x0020_Modifikimit>
    <Dekretuar xmlns="0e656187-b300-4fb0-8bf4-3a50f872073c">false</Dekretuar>
    <Data xmlns="0e656187-b300-4fb0-8bf4-3a50f872073c">2025-02-19T00:00:00Z</Data>
    <Nr_x002e__x0020_protokolli_x0020_i_x0020_aktit xmlns="0e656187-b300-4fb0-8bf4-3a50f872073c">1004/1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DE2F3B33BD6463B8BF833A653A8E2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DE2F3B33BD6463B8BF833A653A8E2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C05F98D-49A5-4607-86CC-4637F66C4D33}">
  <ds:schemaRefs>
    <ds:schemaRef ds:uri="http://www.w3.org/XML/1998/namespace"/>
    <ds:schemaRef ds:uri="http://schemas.openxmlformats.org/package/2006/metadata/core-properties"/>
    <ds:schemaRef ds:uri="0e656187-b300-4fb0-8bf4-3a50f872073c"/>
    <ds:schemaRef ds:uri="http://schemas.microsoft.com/office/2006/documentManagement/types"/>
    <ds:schemaRef ds:uri="http://purl.org/dc/elements/1.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CC8F20E9-FA6D-483B-9910-46519D5C6E7E}">
  <ds:schemaRefs>
    <ds:schemaRef ds:uri="http://schemas.microsoft.com/sharepoint/v3/contenttype/forms"/>
  </ds:schemaRefs>
</ds:datastoreItem>
</file>

<file path=customXml/itemProps3.xml><?xml version="1.0" encoding="utf-8"?>
<ds:datastoreItem xmlns:ds="http://schemas.openxmlformats.org/officeDocument/2006/customXml" ds:itemID="{ABE2F9C4-337A-44BA-8975-01C2E4CDD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14E738-86FE-4D14-93CB-CD88BD04BB45}">
  <ds:schemaRefs>
    <ds:schemaRef ds:uri="http://schemas.microsoft.com/sharepoint/v3/contenttype/forms"/>
  </ds:schemaRefs>
</ds:datastoreItem>
</file>

<file path=customXml/itemProps5.xml><?xml version="1.0" encoding="utf-8"?>
<ds:datastoreItem xmlns:ds="http://schemas.openxmlformats.org/officeDocument/2006/customXml" ds:itemID="{1A5C08C7-1B95-4F9C-AA10-9FDF3316E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nr.784, datë 18.12.2024, të Këshillit të Ministrave, “Për përcaktimin e rregullave për zhvillimin e zonave aeroportuale”</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nr.784, datë 18.12.2024, të Këshillit të Ministrave, “Për përcaktimin e rregullave për zhvillimin e zonave aeroportuale”</dc:title>
  <dc:creator>Anisa Mançe</dc:creator>
  <cp:lastModifiedBy>Nevila Samarxhi</cp:lastModifiedBy>
  <cp:revision>20</cp:revision>
  <cp:lastPrinted>2025-02-19T07:58:00Z</cp:lastPrinted>
  <dcterms:created xsi:type="dcterms:W3CDTF">2025-02-18T14:08:00Z</dcterms:created>
  <dcterms:modified xsi:type="dcterms:W3CDTF">2025-02-20T12:40:00Z</dcterms:modified>
</cp:coreProperties>
</file>