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71122" w14:textId="77777777" w:rsidR="005333E6" w:rsidRPr="005333E6" w:rsidRDefault="005333E6" w:rsidP="005333E6">
      <w:pPr>
        <w:autoSpaceDE w:val="0"/>
        <w:autoSpaceDN w:val="0"/>
        <w:adjustRightInd w:val="0"/>
        <w:spacing w:after="0" w:line="240" w:lineRule="auto"/>
        <w:ind w:firstLine="284"/>
        <w:jc w:val="center"/>
        <w:rPr>
          <w:rFonts w:ascii="Garamond" w:hAnsi="Garamond" w:cs="Times New Roman"/>
          <w:b/>
          <w:bCs/>
          <w:color w:val="000000"/>
          <w:sz w:val="24"/>
          <w:szCs w:val="24"/>
        </w:rPr>
      </w:pPr>
      <w:r w:rsidRPr="005333E6">
        <w:rPr>
          <w:rFonts w:ascii="Garamond" w:hAnsi="Garamond" w:cs="Times New Roman"/>
          <w:b/>
          <w:bCs/>
          <w:color w:val="000000"/>
          <w:sz w:val="24"/>
          <w:szCs w:val="24"/>
        </w:rPr>
        <w:t>VENDIM</w:t>
      </w:r>
    </w:p>
    <w:p w14:paraId="7508F54E" w14:textId="0B5D41CF" w:rsidR="005333E6" w:rsidRPr="005333E6" w:rsidRDefault="005333E6" w:rsidP="005333E6">
      <w:pPr>
        <w:autoSpaceDE w:val="0"/>
        <w:autoSpaceDN w:val="0"/>
        <w:adjustRightInd w:val="0"/>
        <w:spacing w:after="0" w:line="240" w:lineRule="auto"/>
        <w:ind w:firstLine="284"/>
        <w:jc w:val="center"/>
        <w:rPr>
          <w:rFonts w:ascii="Garamond" w:hAnsi="Garamond" w:cs="Times New Roman"/>
          <w:b/>
          <w:bCs/>
          <w:color w:val="000000"/>
          <w:sz w:val="24"/>
          <w:szCs w:val="24"/>
        </w:rPr>
      </w:pPr>
      <w:r w:rsidRPr="005333E6">
        <w:rPr>
          <w:rFonts w:ascii="Garamond" w:hAnsi="Garamond" w:cs="Times New Roman"/>
          <w:b/>
          <w:bCs/>
          <w:color w:val="000000"/>
          <w:sz w:val="24"/>
          <w:szCs w:val="24"/>
        </w:rPr>
        <w:t>Nr.</w:t>
      </w:r>
      <w:r w:rsidR="002962F9">
        <w:rPr>
          <w:rFonts w:ascii="Garamond" w:hAnsi="Garamond" w:cs="Times New Roman"/>
          <w:b/>
          <w:bCs/>
          <w:color w:val="000000"/>
          <w:sz w:val="24"/>
          <w:szCs w:val="24"/>
        </w:rPr>
        <w:t xml:space="preserve"> </w:t>
      </w:r>
      <w:r w:rsidRPr="005333E6">
        <w:rPr>
          <w:rFonts w:ascii="Garamond" w:hAnsi="Garamond" w:cs="Times New Roman"/>
          <w:b/>
          <w:bCs/>
          <w:color w:val="000000"/>
          <w:sz w:val="24"/>
          <w:szCs w:val="24"/>
        </w:rPr>
        <w:t>122, datë 26.2.2025</w:t>
      </w:r>
    </w:p>
    <w:p w14:paraId="73B794C3" w14:textId="77777777" w:rsidR="005333E6" w:rsidRPr="005333E6" w:rsidRDefault="005333E6" w:rsidP="005333E6">
      <w:pPr>
        <w:autoSpaceDE w:val="0"/>
        <w:autoSpaceDN w:val="0"/>
        <w:adjustRightInd w:val="0"/>
        <w:spacing w:after="0" w:line="240" w:lineRule="auto"/>
        <w:ind w:firstLine="284"/>
        <w:jc w:val="center"/>
        <w:rPr>
          <w:rFonts w:ascii="Garamond" w:hAnsi="Garamond" w:cs="Times New Roman"/>
          <w:color w:val="000000"/>
          <w:sz w:val="24"/>
          <w:szCs w:val="24"/>
        </w:rPr>
      </w:pPr>
    </w:p>
    <w:p w14:paraId="684A72C2" w14:textId="32F59463" w:rsidR="005333E6" w:rsidRPr="005333E6" w:rsidRDefault="005333E6" w:rsidP="005333E6">
      <w:pPr>
        <w:autoSpaceDE w:val="0"/>
        <w:autoSpaceDN w:val="0"/>
        <w:adjustRightInd w:val="0"/>
        <w:spacing w:after="0" w:line="240" w:lineRule="auto"/>
        <w:ind w:firstLine="284"/>
        <w:jc w:val="center"/>
        <w:rPr>
          <w:rFonts w:ascii="Garamond" w:hAnsi="Garamond" w:cs="Times New Roman"/>
          <w:b/>
          <w:bCs/>
          <w:sz w:val="24"/>
          <w:szCs w:val="24"/>
        </w:rPr>
      </w:pPr>
      <w:r w:rsidRPr="005333E6">
        <w:rPr>
          <w:rFonts w:ascii="Garamond" w:hAnsi="Garamond" w:cs="Times New Roman"/>
          <w:b/>
          <w:bCs/>
          <w:color w:val="000000"/>
          <w:sz w:val="24"/>
          <w:szCs w:val="24"/>
        </w:rPr>
        <w:t>PËR</w:t>
      </w:r>
      <w:r w:rsidRPr="005333E6">
        <w:rPr>
          <w:rFonts w:ascii="Garamond" w:hAnsi="Garamond" w:cs="Times New Roman"/>
          <w:b/>
          <w:bCs/>
          <w:sz w:val="24"/>
          <w:szCs w:val="24"/>
        </w:rPr>
        <w:t xml:space="preserve"> MARRJEN E MASAVE DHE MONITORIMIN E VEPRIMTARISË, SJELLJES APO PËRDORIMIT TË BURIMEVE NJERËZORE</w:t>
      </w:r>
      <w:r w:rsidR="002962F9">
        <w:rPr>
          <w:rFonts w:ascii="Garamond" w:hAnsi="Garamond" w:cs="Times New Roman"/>
          <w:b/>
          <w:bCs/>
          <w:sz w:val="24"/>
          <w:szCs w:val="24"/>
        </w:rPr>
        <w:t xml:space="preserve"> </w:t>
      </w:r>
      <w:r w:rsidRPr="005333E6">
        <w:rPr>
          <w:rFonts w:ascii="Garamond" w:hAnsi="Garamond" w:cs="Times New Roman"/>
          <w:b/>
          <w:bCs/>
          <w:sz w:val="24"/>
          <w:szCs w:val="24"/>
        </w:rPr>
        <w:t>TË ADMINISTRATËS SHTETËRORE, GJATË PROCESIT ZGJEDHOR PËR ZGJEDHJET E PËRGJITHSHME PËR VITIN 2025</w:t>
      </w:r>
    </w:p>
    <w:p w14:paraId="0B217544" w14:textId="77777777"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p>
    <w:p w14:paraId="1D9C5DB0" w14:textId="4141BC10"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Në mbështetje të nenit 100 të Kushtetutës, të neneve 3, pika 7, 63, pika 4, e 91, pika 3, të ligjit nr.</w:t>
      </w:r>
      <w:r w:rsidR="002962F9">
        <w:rPr>
          <w:rFonts w:ascii="Garamond" w:hAnsi="Garamond" w:cs="Times New Roman"/>
          <w:sz w:val="24"/>
          <w:szCs w:val="24"/>
        </w:rPr>
        <w:t xml:space="preserve"> </w:t>
      </w:r>
      <w:r w:rsidRPr="005333E6">
        <w:rPr>
          <w:rFonts w:ascii="Garamond" w:hAnsi="Garamond" w:cs="Times New Roman"/>
          <w:sz w:val="24"/>
          <w:szCs w:val="24"/>
        </w:rPr>
        <w:t>10 019, datë 29.12.2008, “Kodi Zgjedhor i Republikës së Shqipërisë”, të ndryshuar, të ligjit nr.</w:t>
      </w:r>
      <w:r w:rsidR="002962F9">
        <w:rPr>
          <w:rFonts w:ascii="Garamond" w:hAnsi="Garamond" w:cs="Times New Roman"/>
          <w:sz w:val="24"/>
          <w:szCs w:val="24"/>
        </w:rPr>
        <w:t xml:space="preserve"> </w:t>
      </w:r>
      <w:r w:rsidRPr="005333E6">
        <w:rPr>
          <w:rFonts w:ascii="Garamond" w:hAnsi="Garamond" w:cs="Times New Roman"/>
          <w:sz w:val="24"/>
          <w:szCs w:val="24"/>
        </w:rPr>
        <w:t>9131, datë 8.9.2003, “Për rregullat e etikës në administratën publike”, dhe të ligjit nr.</w:t>
      </w:r>
      <w:r w:rsidR="002962F9">
        <w:rPr>
          <w:rFonts w:ascii="Garamond" w:hAnsi="Garamond" w:cs="Times New Roman"/>
          <w:sz w:val="24"/>
          <w:szCs w:val="24"/>
        </w:rPr>
        <w:t xml:space="preserve"> </w:t>
      </w:r>
      <w:r w:rsidRPr="005333E6">
        <w:rPr>
          <w:rFonts w:ascii="Garamond" w:hAnsi="Garamond" w:cs="Times New Roman"/>
          <w:sz w:val="24"/>
          <w:szCs w:val="24"/>
        </w:rPr>
        <w:t xml:space="preserve">152/2013, “Për nëpunësin civil”, të ndryshuar, me propozimin e ministrit të Shtetit për Administratën Publike dhe </w:t>
      </w:r>
      <w:proofErr w:type="spellStart"/>
      <w:r w:rsidRPr="005333E6">
        <w:rPr>
          <w:rFonts w:ascii="Garamond" w:hAnsi="Garamond" w:cs="Times New Roman"/>
          <w:sz w:val="24"/>
          <w:szCs w:val="24"/>
        </w:rPr>
        <w:t>Antikorrupsionin</w:t>
      </w:r>
      <w:proofErr w:type="spellEnd"/>
      <w:r w:rsidRPr="005333E6">
        <w:rPr>
          <w:rFonts w:ascii="Garamond" w:hAnsi="Garamond" w:cs="Times New Roman"/>
          <w:sz w:val="24"/>
          <w:szCs w:val="24"/>
        </w:rPr>
        <w:t>, Këshilli i Ministrave</w:t>
      </w:r>
    </w:p>
    <w:p w14:paraId="12C2F452" w14:textId="77777777"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p>
    <w:p w14:paraId="5C2396EC" w14:textId="248C2CA9" w:rsidR="005333E6" w:rsidRPr="005333E6" w:rsidRDefault="005333E6" w:rsidP="005333E6">
      <w:pPr>
        <w:autoSpaceDE w:val="0"/>
        <w:autoSpaceDN w:val="0"/>
        <w:adjustRightInd w:val="0"/>
        <w:spacing w:after="0" w:line="240" w:lineRule="auto"/>
        <w:ind w:firstLine="284"/>
        <w:jc w:val="center"/>
        <w:rPr>
          <w:rFonts w:ascii="Garamond" w:hAnsi="Garamond" w:cs="Times New Roman"/>
          <w:bCs/>
          <w:sz w:val="24"/>
          <w:szCs w:val="24"/>
        </w:rPr>
      </w:pPr>
      <w:r w:rsidRPr="005333E6">
        <w:rPr>
          <w:rFonts w:ascii="Garamond" w:hAnsi="Garamond" w:cs="Times New Roman"/>
          <w:bCs/>
          <w:sz w:val="24"/>
          <w:szCs w:val="24"/>
        </w:rPr>
        <w:t>VENDOSI:</w:t>
      </w:r>
    </w:p>
    <w:p w14:paraId="5C61D138" w14:textId="77777777"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p>
    <w:p w14:paraId="2FA44A5B" w14:textId="13E65F68"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1.</w:t>
      </w:r>
      <w:r>
        <w:rPr>
          <w:rFonts w:ascii="Garamond" w:hAnsi="Garamond" w:cs="Times New Roman"/>
          <w:sz w:val="24"/>
          <w:szCs w:val="24"/>
        </w:rPr>
        <w:t xml:space="preserve"> </w:t>
      </w:r>
      <w:r w:rsidRPr="005333E6">
        <w:rPr>
          <w:rFonts w:ascii="Garamond" w:hAnsi="Garamond" w:cs="Times New Roman"/>
          <w:sz w:val="24"/>
          <w:szCs w:val="24"/>
        </w:rPr>
        <w:t>Marrjen e masave dhe monitorimin e veprimtarisë, sjelljes apo përdorimit të burimeve njerëzore të administratës shtetërore, gjatë procesit zgjedhor për zgjedhjet e përgjithshme për vitin 2025, me qëllim nxitjen e paanshmërisë dhe trajtimit të barabartë të kandidatëve e partive politike në marrëdhëniet me administratën shtetërore dhe burimet e saj, për krijimin e kushteve të drejta e të barabarta për të gjithë kandidatët dhe partitë politike në procesin elektoral, si dhe për mospërdorimin e burimeve publike për qëllime partiake.</w:t>
      </w:r>
    </w:p>
    <w:p w14:paraId="47193A4B" w14:textId="3BE65545"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2.</w:t>
      </w:r>
      <w:r>
        <w:rPr>
          <w:rFonts w:ascii="Garamond" w:hAnsi="Garamond" w:cs="Times New Roman"/>
          <w:sz w:val="24"/>
          <w:szCs w:val="24"/>
        </w:rPr>
        <w:t xml:space="preserve"> </w:t>
      </w:r>
      <w:r w:rsidRPr="005333E6">
        <w:rPr>
          <w:rFonts w:ascii="Garamond" w:hAnsi="Garamond" w:cs="Times New Roman"/>
          <w:sz w:val="24"/>
          <w:szCs w:val="24"/>
        </w:rPr>
        <w:t>Në kuptim të këtij vendimi:</w:t>
      </w:r>
    </w:p>
    <w:p w14:paraId="3D797292" w14:textId="11D896E5"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 xml:space="preserve">a) </w:t>
      </w:r>
      <w:r w:rsidRPr="005333E6">
        <w:rPr>
          <w:rFonts w:ascii="Garamond" w:hAnsi="Garamond" w:cs="Times New Roman"/>
          <w:b/>
          <w:bCs/>
          <w:sz w:val="24"/>
          <w:szCs w:val="24"/>
        </w:rPr>
        <w:t>“Administratë shtetërore”</w:t>
      </w:r>
      <w:r w:rsidRPr="002962F9">
        <w:rPr>
          <w:rFonts w:ascii="Garamond" w:hAnsi="Garamond" w:cs="Times New Roman"/>
          <w:bCs/>
          <w:sz w:val="24"/>
          <w:szCs w:val="24"/>
        </w:rPr>
        <w:t>,</w:t>
      </w:r>
      <w:r w:rsidRPr="005333E6">
        <w:rPr>
          <w:rFonts w:ascii="Garamond" w:hAnsi="Garamond" w:cs="Times New Roman"/>
          <w:sz w:val="24"/>
          <w:szCs w:val="24"/>
        </w:rPr>
        <w:t xml:space="preserve"> ndaj së cilës zbatohet ky vendim, është administrata nën përgjegjësinë e Këshillit të Ministrave, sipas nenit 1, të ligjit nr.</w:t>
      </w:r>
      <w:r w:rsidR="002962F9">
        <w:rPr>
          <w:rFonts w:ascii="Garamond" w:hAnsi="Garamond" w:cs="Times New Roman"/>
          <w:sz w:val="24"/>
          <w:szCs w:val="24"/>
        </w:rPr>
        <w:t xml:space="preserve"> </w:t>
      </w:r>
      <w:r w:rsidRPr="005333E6">
        <w:rPr>
          <w:rFonts w:ascii="Garamond" w:hAnsi="Garamond" w:cs="Times New Roman"/>
          <w:sz w:val="24"/>
          <w:szCs w:val="24"/>
        </w:rPr>
        <w:t>90/2012, “Për organizimin dhe funksionimin e administratës shtetërore”, ku përfshihen institucionet e përmendura në pikën 2, të nenit 4, të këtij ligji, si dhe institucionet, që funksionojnë me vetëfinancim dhe shoqëritë aksionare publike;</w:t>
      </w:r>
    </w:p>
    <w:p w14:paraId="772D2C98" w14:textId="7F423E40"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b)</w:t>
      </w:r>
      <w:r w:rsidR="002962F9">
        <w:rPr>
          <w:rFonts w:ascii="Garamond" w:hAnsi="Garamond" w:cs="Times New Roman"/>
          <w:sz w:val="24"/>
          <w:szCs w:val="24"/>
        </w:rPr>
        <w:t xml:space="preserve"> </w:t>
      </w:r>
      <w:r w:rsidRPr="005333E6">
        <w:rPr>
          <w:rFonts w:ascii="Garamond" w:hAnsi="Garamond" w:cs="Times New Roman"/>
          <w:b/>
          <w:bCs/>
          <w:sz w:val="24"/>
          <w:szCs w:val="24"/>
        </w:rPr>
        <w:t>“Punonjës të administratës shtetërore</w:t>
      </w:r>
      <w:r w:rsidRPr="005333E6">
        <w:rPr>
          <w:rFonts w:ascii="Garamond" w:hAnsi="Garamond" w:cs="Times New Roman"/>
          <w:sz w:val="24"/>
          <w:szCs w:val="24"/>
        </w:rPr>
        <w:t>”, pjesë të institucioneve dhe shoqërive aksionare publike të përmendura në shkronjën “a”, të kësaj pike, ndaj të cilëve zbatohet ky vendim, sipas statusit të tyre, janë nëpunësit civilë dhe punonjësit administrativë, në përputhje me përkufizimet e dhëna në nenin 4, të ligjit nr.</w:t>
      </w:r>
      <w:r w:rsidR="002962F9">
        <w:rPr>
          <w:rFonts w:ascii="Garamond" w:hAnsi="Garamond" w:cs="Times New Roman"/>
          <w:sz w:val="24"/>
          <w:szCs w:val="24"/>
        </w:rPr>
        <w:t xml:space="preserve"> </w:t>
      </w:r>
      <w:r w:rsidRPr="005333E6">
        <w:rPr>
          <w:rFonts w:ascii="Garamond" w:hAnsi="Garamond" w:cs="Times New Roman"/>
          <w:sz w:val="24"/>
          <w:szCs w:val="24"/>
        </w:rPr>
        <w:t xml:space="preserve">152/2013, “Për nëpunësin civil”, të ndryshuar, si dhe punonjësit e tjerë civilë, marrëdhëniet e punës </w:t>
      </w:r>
      <w:r w:rsidR="002962F9">
        <w:rPr>
          <w:rFonts w:ascii="Garamond" w:hAnsi="Garamond" w:cs="Times New Roman"/>
          <w:sz w:val="24"/>
          <w:szCs w:val="24"/>
        </w:rPr>
        <w:t>s</w:t>
      </w:r>
      <w:r w:rsidRPr="005333E6">
        <w:rPr>
          <w:rFonts w:ascii="Garamond" w:hAnsi="Garamond" w:cs="Times New Roman"/>
          <w:sz w:val="24"/>
          <w:szCs w:val="24"/>
        </w:rPr>
        <w:t>ë të cilëve rregullohen me Kodin e Punës apo legjislacion tjetër specifik, të ndryshëm nga ai i shërbimit civil;</w:t>
      </w:r>
    </w:p>
    <w:p w14:paraId="1B14B018" w14:textId="2B5B1D14"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c)</w:t>
      </w:r>
      <w:r>
        <w:rPr>
          <w:rFonts w:ascii="Garamond" w:hAnsi="Garamond" w:cs="Times New Roman"/>
          <w:sz w:val="24"/>
          <w:szCs w:val="24"/>
        </w:rPr>
        <w:t xml:space="preserve"> </w:t>
      </w:r>
      <w:r w:rsidRPr="005333E6">
        <w:rPr>
          <w:rFonts w:ascii="Garamond" w:hAnsi="Garamond" w:cs="Times New Roman"/>
          <w:b/>
          <w:bCs/>
          <w:sz w:val="24"/>
          <w:szCs w:val="24"/>
        </w:rPr>
        <w:t>“Funksionarë kabineti”</w:t>
      </w:r>
      <w:r w:rsidRPr="005333E6">
        <w:rPr>
          <w:rFonts w:ascii="Garamond" w:hAnsi="Garamond" w:cs="Times New Roman"/>
          <w:sz w:val="24"/>
          <w:szCs w:val="24"/>
        </w:rPr>
        <w:t xml:space="preserve"> janë nëpunës të administratës, sipas përkufizimit të nenit 4, të ligjit nr.</w:t>
      </w:r>
      <w:r w:rsidR="002962F9">
        <w:rPr>
          <w:rFonts w:ascii="Garamond" w:hAnsi="Garamond" w:cs="Times New Roman"/>
          <w:sz w:val="24"/>
          <w:szCs w:val="24"/>
        </w:rPr>
        <w:t xml:space="preserve"> </w:t>
      </w:r>
      <w:r w:rsidRPr="005333E6">
        <w:rPr>
          <w:rFonts w:ascii="Garamond" w:hAnsi="Garamond" w:cs="Times New Roman"/>
          <w:sz w:val="24"/>
          <w:szCs w:val="24"/>
        </w:rPr>
        <w:t>152/2013, “Për nëpunësin civil”, të ndryshuar, ndaj të cilëve nuk zbatohet ky vendim;</w:t>
      </w:r>
    </w:p>
    <w:p w14:paraId="03B4395A" w14:textId="61775D9B"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ç)</w:t>
      </w:r>
      <w:r w:rsidR="002962F9">
        <w:rPr>
          <w:rFonts w:ascii="Garamond" w:hAnsi="Garamond" w:cs="Times New Roman"/>
          <w:sz w:val="24"/>
          <w:szCs w:val="24"/>
        </w:rPr>
        <w:t xml:space="preserve"> </w:t>
      </w:r>
      <w:r w:rsidRPr="005333E6">
        <w:rPr>
          <w:rFonts w:ascii="Garamond" w:hAnsi="Garamond" w:cs="Times New Roman"/>
          <w:b/>
          <w:bCs/>
          <w:sz w:val="24"/>
          <w:szCs w:val="24"/>
        </w:rPr>
        <w:t>“Punonjës policie”</w:t>
      </w:r>
      <w:r w:rsidRPr="002962F9">
        <w:rPr>
          <w:rFonts w:ascii="Garamond" w:hAnsi="Garamond" w:cs="Times New Roman"/>
          <w:bCs/>
          <w:sz w:val="24"/>
          <w:szCs w:val="24"/>
        </w:rPr>
        <w:t>,</w:t>
      </w:r>
      <w:r w:rsidRPr="005333E6">
        <w:rPr>
          <w:rFonts w:ascii="Garamond" w:hAnsi="Garamond" w:cs="Times New Roman"/>
          <w:sz w:val="24"/>
          <w:szCs w:val="24"/>
        </w:rPr>
        <w:t xml:space="preserve"> punonjës të shërbimit të jashtëm, të përmendur në nenin 3, të ligjit nr.</w:t>
      </w:r>
      <w:r w:rsidR="002962F9">
        <w:rPr>
          <w:rFonts w:ascii="Garamond" w:hAnsi="Garamond" w:cs="Times New Roman"/>
          <w:sz w:val="24"/>
          <w:szCs w:val="24"/>
        </w:rPr>
        <w:t xml:space="preserve"> </w:t>
      </w:r>
      <w:r w:rsidRPr="005333E6">
        <w:rPr>
          <w:rFonts w:ascii="Garamond" w:hAnsi="Garamond" w:cs="Times New Roman"/>
          <w:sz w:val="24"/>
          <w:szCs w:val="24"/>
        </w:rPr>
        <w:t>152/2013, “Për nëpunësin civil”, të ndryshuar, si dhe punonjës të tjerë, statusi i të cilëve ose elemente të tjera rregullohen me ligje të posaçme, janë punonjës të administratës shtetërore, ndaj të cilëve, përveç dispozitave të përgjithshme të këtij vendimi, do të zbatohen edhe dispozitat e veçanta për secilën prej kategorive të përmendura, për çdo rast, në mënyrë të drejtpërdrejtë në këtë vendim.</w:t>
      </w:r>
    </w:p>
    <w:p w14:paraId="53A30249" w14:textId="363062F9"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3.</w:t>
      </w:r>
      <w:r>
        <w:rPr>
          <w:rFonts w:ascii="Garamond" w:hAnsi="Garamond" w:cs="Times New Roman"/>
          <w:sz w:val="24"/>
          <w:szCs w:val="24"/>
        </w:rPr>
        <w:t xml:space="preserve"> </w:t>
      </w:r>
      <w:r w:rsidRPr="005333E6">
        <w:rPr>
          <w:rFonts w:ascii="Garamond" w:hAnsi="Garamond" w:cs="Times New Roman"/>
          <w:sz w:val="24"/>
          <w:szCs w:val="24"/>
        </w:rPr>
        <w:t xml:space="preserve">Punonjësit të administratës shtetërore, gjatë periudhës së procesit zgjedhor, i krijohen kushtet e nevojshme dhe i garantohet </w:t>
      </w:r>
      <w:proofErr w:type="spellStart"/>
      <w:r w:rsidRPr="005333E6">
        <w:rPr>
          <w:rFonts w:ascii="Garamond" w:hAnsi="Garamond" w:cs="Times New Roman"/>
          <w:sz w:val="24"/>
          <w:szCs w:val="24"/>
        </w:rPr>
        <w:t>moscenimi</w:t>
      </w:r>
      <w:proofErr w:type="spellEnd"/>
      <w:r w:rsidRPr="005333E6">
        <w:rPr>
          <w:rFonts w:ascii="Garamond" w:hAnsi="Garamond" w:cs="Times New Roman"/>
          <w:sz w:val="24"/>
          <w:szCs w:val="24"/>
        </w:rPr>
        <w:t xml:space="preserve"> i të drejtave dhe lirive themelore, kushtetuese, për të shprehur fjalën e lirë dhe për të marrë pjesë në veprimtari politike, brenda kufizimeve dhe ndalimeve, të përcaktuara me dispozita të veçanta të legjislacionit në fuqi, që rregullojnë dhe janë të vlefshme gjatë këtij procesi zgjedhor.</w:t>
      </w:r>
    </w:p>
    <w:p w14:paraId="7E11997E" w14:textId="1F83638A"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4.</w:t>
      </w:r>
      <w:r>
        <w:rPr>
          <w:rFonts w:ascii="Garamond" w:hAnsi="Garamond" w:cs="Times New Roman"/>
          <w:sz w:val="24"/>
          <w:szCs w:val="24"/>
        </w:rPr>
        <w:t xml:space="preserve"> </w:t>
      </w:r>
      <w:r w:rsidRPr="005333E6">
        <w:rPr>
          <w:rFonts w:ascii="Garamond" w:hAnsi="Garamond" w:cs="Times New Roman"/>
          <w:sz w:val="24"/>
          <w:szCs w:val="24"/>
        </w:rPr>
        <w:t>Punonjësit të administratës shtetërore, gjatë orarit zyrtar të punës dhe brenda mjediseve të institucioneve shtetërore, i ndalohet çdolloj pjesëmarrjeje në veprimtari politike apo fushatë zgjedhore të një partie politike ose kandidati në zgjedhje.</w:t>
      </w:r>
    </w:p>
    <w:p w14:paraId="523B0342" w14:textId="01E8F9C0"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lastRenderedPageBreak/>
        <w:t>5.</w:t>
      </w:r>
      <w:r>
        <w:rPr>
          <w:rFonts w:ascii="Garamond" w:hAnsi="Garamond" w:cs="Times New Roman"/>
          <w:sz w:val="24"/>
          <w:szCs w:val="24"/>
        </w:rPr>
        <w:t xml:space="preserve"> </w:t>
      </w:r>
      <w:r w:rsidRPr="005333E6">
        <w:rPr>
          <w:rFonts w:ascii="Garamond" w:hAnsi="Garamond" w:cs="Times New Roman"/>
          <w:sz w:val="24"/>
          <w:szCs w:val="24"/>
        </w:rPr>
        <w:t>Punonjësi i administratës shtetërore, pas orarit zyrtar të punës dhe jashtë mjediseve të institucioneve shtetërore, ka të drejtë të marrë pjesë në veprimtari politike apo zgjedhore të një partie politike ose kandidati në zgjedhje, por pa shprehur publikisht bindjet apo preferencat e tij politike.</w:t>
      </w:r>
    </w:p>
    <w:p w14:paraId="32C6B38E" w14:textId="0E8E576A"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6.</w:t>
      </w:r>
      <w:r>
        <w:rPr>
          <w:rFonts w:ascii="Garamond" w:hAnsi="Garamond" w:cs="Times New Roman"/>
          <w:sz w:val="24"/>
          <w:szCs w:val="24"/>
        </w:rPr>
        <w:t xml:space="preserve"> </w:t>
      </w:r>
      <w:r w:rsidRPr="005333E6">
        <w:rPr>
          <w:rFonts w:ascii="Garamond" w:hAnsi="Garamond" w:cs="Times New Roman"/>
          <w:sz w:val="24"/>
          <w:szCs w:val="24"/>
        </w:rPr>
        <w:t>Nëpunësit civil, gjatë pjesëmarrjes në veprimtari, sipas pikës 5, të këtij vendimi, në kuptim të nenit 37, të ligjit nr.</w:t>
      </w:r>
      <w:r w:rsidR="002962F9">
        <w:rPr>
          <w:rFonts w:ascii="Garamond" w:hAnsi="Garamond" w:cs="Times New Roman"/>
          <w:sz w:val="24"/>
          <w:szCs w:val="24"/>
        </w:rPr>
        <w:t xml:space="preserve"> </w:t>
      </w:r>
      <w:r w:rsidRPr="005333E6">
        <w:rPr>
          <w:rFonts w:ascii="Garamond" w:hAnsi="Garamond" w:cs="Times New Roman"/>
          <w:sz w:val="24"/>
          <w:szCs w:val="24"/>
        </w:rPr>
        <w:t>152/2013, “Për nëpunësin civil”, të ndryshuar, i ndalohet:</w:t>
      </w:r>
    </w:p>
    <w:p w14:paraId="20C43B1D" w14:textId="40166341"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a)</w:t>
      </w:r>
      <w:r w:rsidR="002962F9">
        <w:rPr>
          <w:rFonts w:ascii="Garamond" w:hAnsi="Garamond" w:cs="Times New Roman"/>
          <w:sz w:val="24"/>
          <w:szCs w:val="24"/>
        </w:rPr>
        <w:t xml:space="preserve"> </w:t>
      </w:r>
      <w:r w:rsidRPr="005333E6">
        <w:rPr>
          <w:rFonts w:ascii="Garamond" w:hAnsi="Garamond" w:cs="Times New Roman"/>
          <w:sz w:val="24"/>
          <w:szCs w:val="24"/>
        </w:rPr>
        <w:t>të bëjë fushatë për një subjekt zgjedhor apo kandidat;</w:t>
      </w:r>
    </w:p>
    <w:p w14:paraId="231C8A86" w14:textId="01F4CEFD"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b)</w:t>
      </w:r>
      <w:r w:rsidR="002962F9">
        <w:rPr>
          <w:rFonts w:ascii="Garamond" w:hAnsi="Garamond" w:cs="Times New Roman"/>
          <w:sz w:val="24"/>
          <w:szCs w:val="24"/>
        </w:rPr>
        <w:t xml:space="preserve"> </w:t>
      </w:r>
      <w:r w:rsidRPr="005333E6">
        <w:rPr>
          <w:rFonts w:ascii="Garamond" w:hAnsi="Garamond" w:cs="Times New Roman"/>
          <w:sz w:val="24"/>
          <w:szCs w:val="24"/>
        </w:rPr>
        <w:t xml:space="preserve">të manifestojë me pankarta, </w:t>
      </w:r>
      <w:proofErr w:type="spellStart"/>
      <w:r w:rsidRPr="005333E6">
        <w:rPr>
          <w:rFonts w:ascii="Garamond" w:hAnsi="Garamond" w:cs="Times New Roman"/>
          <w:sz w:val="24"/>
          <w:szCs w:val="24"/>
        </w:rPr>
        <w:t>parrulla</w:t>
      </w:r>
      <w:proofErr w:type="spellEnd"/>
      <w:r w:rsidRPr="005333E6">
        <w:rPr>
          <w:rFonts w:ascii="Garamond" w:hAnsi="Garamond" w:cs="Times New Roman"/>
          <w:sz w:val="24"/>
          <w:szCs w:val="24"/>
        </w:rPr>
        <w:t xml:space="preserve"> apo çdo mjet tjetër të shkruar dhe të ekspozuar publikisht;</w:t>
      </w:r>
    </w:p>
    <w:p w14:paraId="18FAF8FE" w14:textId="78BC1BC1"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c)</w:t>
      </w:r>
      <w:r w:rsidR="002962F9">
        <w:rPr>
          <w:rFonts w:ascii="Garamond" w:hAnsi="Garamond" w:cs="Times New Roman"/>
          <w:sz w:val="24"/>
          <w:szCs w:val="24"/>
        </w:rPr>
        <w:t xml:space="preserve"> </w:t>
      </w:r>
      <w:r w:rsidRPr="005333E6">
        <w:rPr>
          <w:rFonts w:ascii="Garamond" w:hAnsi="Garamond" w:cs="Times New Roman"/>
          <w:sz w:val="24"/>
          <w:szCs w:val="24"/>
        </w:rPr>
        <w:t>të jetë protagonist në aktivitetet/veprimtaritë politike apo të kandidatëve.</w:t>
      </w:r>
    </w:p>
    <w:p w14:paraId="7803D4A1" w14:textId="77FDD366"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7.</w:t>
      </w:r>
      <w:r>
        <w:rPr>
          <w:rFonts w:ascii="Garamond" w:hAnsi="Garamond" w:cs="Times New Roman"/>
          <w:sz w:val="24"/>
          <w:szCs w:val="24"/>
        </w:rPr>
        <w:t xml:space="preserve"> </w:t>
      </w:r>
      <w:r w:rsidRPr="005333E6">
        <w:rPr>
          <w:rFonts w:ascii="Garamond" w:hAnsi="Garamond" w:cs="Times New Roman"/>
          <w:sz w:val="24"/>
          <w:szCs w:val="24"/>
        </w:rPr>
        <w:t>Punonjësit të Policisë së Shtetit i ndalohet të mbështe</w:t>
      </w:r>
      <w:r w:rsidR="002962F9">
        <w:rPr>
          <w:rFonts w:ascii="Garamond" w:hAnsi="Garamond" w:cs="Times New Roman"/>
          <w:sz w:val="24"/>
          <w:szCs w:val="24"/>
        </w:rPr>
        <w:t>s</w:t>
      </w:r>
      <w:bookmarkStart w:id="0" w:name="_GoBack"/>
      <w:bookmarkEnd w:id="0"/>
      <w:r w:rsidRPr="005333E6">
        <w:rPr>
          <w:rFonts w:ascii="Garamond" w:hAnsi="Garamond" w:cs="Times New Roman"/>
          <w:sz w:val="24"/>
          <w:szCs w:val="24"/>
        </w:rPr>
        <w:t>ë fushatën e një partie, organizate politike, të një anëtari partie politike apo të një kandidati të pavarur, duke marrë pjesë ose kontribuar fizikisht ose financiarisht.</w:t>
      </w:r>
    </w:p>
    <w:p w14:paraId="32CD045D" w14:textId="0A6B9571"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8.</w:t>
      </w:r>
      <w:r>
        <w:rPr>
          <w:rFonts w:ascii="Garamond" w:hAnsi="Garamond" w:cs="Times New Roman"/>
          <w:sz w:val="24"/>
          <w:szCs w:val="24"/>
        </w:rPr>
        <w:t xml:space="preserve"> </w:t>
      </w:r>
      <w:r w:rsidRPr="005333E6">
        <w:rPr>
          <w:rFonts w:ascii="Garamond" w:hAnsi="Garamond" w:cs="Times New Roman"/>
          <w:sz w:val="24"/>
          <w:szCs w:val="24"/>
        </w:rPr>
        <w:t>Punonjësit të Gardës së Republikës i ndalohet:</w:t>
      </w:r>
    </w:p>
    <w:p w14:paraId="24FBBED4" w14:textId="77777777"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a) të sillet dhe të mbajë qëndrime që cenojnë natyrën e depolitizuar të Gardës;</w:t>
      </w:r>
    </w:p>
    <w:p w14:paraId="68D4A11B" w14:textId="026F0A97"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b)</w:t>
      </w:r>
      <w:r w:rsidR="002962F9">
        <w:rPr>
          <w:rFonts w:ascii="Garamond" w:hAnsi="Garamond" w:cs="Times New Roman"/>
          <w:sz w:val="24"/>
          <w:szCs w:val="24"/>
        </w:rPr>
        <w:t xml:space="preserve"> </w:t>
      </w:r>
      <w:r w:rsidRPr="005333E6">
        <w:rPr>
          <w:rFonts w:ascii="Garamond" w:hAnsi="Garamond" w:cs="Times New Roman"/>
          <w:sz w:val="24"/>
          <w:szCs w:val="24"/>
        </w:rPr>
        <w:t>anëtarësimi e pjesëmarrja në veprimtari të partive a të shoqatave politike apo të kandidatëve.</w:t>
      </w:r>
    </w:p>
    <w:p w14:paraId="5F23FD4A" w14:textId="212AA690"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9.</w:t>
      </w:r>
      <w:r>
        <w:rPr>
          <w:rFonts w:ascii="Garamond" w:hAnsi="Garamond" w:cs="Times New Roman"/>
          <w:sz w:val="24"/>
          <w:szCs w:val="24"/>
        </w:rPr>
        <w:t xml:space="preserve"> </w:t>
      </w:r>
      <w:r w:rsidRPr="005333E6">
        <w:rPr>
          <w:rFonts w:ascii="Garamond" w:hAnsi="Garamond" w:cs="Times New Roman"/>
          <w:sz w:val="24"/>
          <w:szCs w:val="24"/>
        </w:rPr>
        <w:t>Punonjësit të Shërbimit Informativ të Shtetit i ndalohet:</w:t>
      </w:r>
    </w:p>
    <w:p w14:paraId="09B8F20B" w14:textId="77777777"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a) të manifestojë sjellje dhe të mbajë qëndrime, që cenojnë natyrën e depolitizuar të institucionit;</w:t>
      </w:r>
    </w:p>
    <w:p w14:paraId="172A566F" w14:textId="5FA3F427"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b)</w:t>
      </w:r>
      <w:r w:rsidR="002962F9">
        <w:rPr>
          <w:rFonts w:ascii="Garamond" w:hAnsi="Garamond" w:cs="Times New Roman"/>
          <w:sz w:val="24"/>
          <w:szCs w:val="24"/>
        </w:rPr>
        <w:t xml:space="preserve"> </w:t>
      </w:r>
      <w:r w:rsidRPr="005333E6">
        <w:rPr>
          <w:rFonts w:ascii="Garamond" w:hAnsi="Garamond" w:cs="Times New Roman"/>
          <w:sz w:val="24"/>
          <w:szCs w:val="24"/>
        </w:rPr>
        <w:t>anëtarësimi dhe pjesëmarrja në veprimtaritë e partive apo të shoqatave politike</w:t>
      </w:r>
      <w:r w:rsidR="002962F9">
        <w:rPr>
          <w:rFonts w:ascii="Garamond" w:hAnsi="Garamond" w:cs="Times New Roman"/>
          <w:sz w:val="24"/>
          <w:szCs w:val="24"/>
        </w:rPr>
        <w:t>,</w:t>
      </w:r>
      <w:r w:rsidRPr="005333E6">
        <w:rPr>
          <w:rFonts w:ascii="Garamond" w:hAnsi="Garamond" w:cs="Times New Roman"/>
          <w:sz w:val="24"/>
          <w:szCs w:val="24"/>
        </w:rPr>
        <w:t xml:space="preserve"> apo të kandidatëve;</w:t>
      </w:r>
    </w:p>
    <w:p w14:paraId="4E42A0E7" w14:textId="5935339C"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c)</w:t>
      </w:r>
      <w:r w:rsidR="002962F9">
        <w:rPr>
          <w:rFonts w:ascii="Garamond" w:hAnsi="Garamond" w:cs="Times New Roman"/>
          <w:sz w:val="24"/>
          <w:szCs w:val="24"/>
        </w:rPr>
        <w:t xml:space="preserve"> </w:t>
      </w:r>
      <w:r w:rsidRPr="005333E6">
        <w:rPr>
          <w:rFonts w:ascii="Garamond" w:hAnsi="Garamond" w:cs="Times New Roman"/>
          <w:sz w:val="24"/>
          <w:szCs w:val="24"/>
        </w:rPr>
        <w:t>të bëjë propagandë në favor ose kundër partive, shoqatave politike ose kundër kandidatëve në zgjedhje.</w:t>
      </w:r>
    </w:p>
    <w:p w14:paraId="0A85E369" w14:textId="3CED0E78"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10.</w:t>
      </w:r>
      <w:r>
        <w:rPr>
          <w:rFonts w:ascii="Garamond" w:hAnsi="Garamond" w:cs="Times New Roman"/>
          <w:sz w:val="24"/>
          <w:szCs w:val="24"/>
        </w:rPr>
        <w:t xml:space="preserve"> </w:t>
      </w:r>
      <w:r w:rsidRPr="005333E6">
        <w:rPr>
          <w:rFonts w:ascii="Garamond" w:hAnsi="Garamond" w:cs="Times New Roman"/>
          <w:sz w:val="24"/>
          <w:szCs w:val="24"/>
        </w:rPr>
        <w:t>Ushtarakut aktiv të Forcave të Armatosura i ndalohet të marrë pjesë në veprimtaritë politike që organizohen nga partitë politike, organizatat ose shoqatat me karakter politik apo nga kandidatët.</w:t>
      </w:r>
    </w:p>
    <w:p w14:paraId="26B1A78A" w14:textId="2FDA5F00"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11.</w:t>
      </w:r>
      <w:r>
        <w:rPr>
          <w:rFonts w:ascii="Garamond" w:hAnsi="Garamond" w:cs="Times New Roman"/>
          <w:sz w:val="24"/>
          <w:szCs w:val="24"/>
        </w:rPr>
        <w:t xml:space="preserve"> </w:t>
      </w:r>
      <w:r w:rsidRPr="005333E6">
        <w:rPr>
          <w:rFonts w:ascii="Garamond" w:hAnsi="Garamond" w:cs="Times New Roman"/>
          <w:sz w:val="24"/>
          <w:szCs w:val="24"/>
        </w:rPr>
        <w:t>Punonjësit të administratës shtetërore i ndalohet të përdorë të mirat publike, funksionin ose veprimtarinë shtetërore</w:t>
      </w:r>
      <w:r w:rsidR="002962F9">
        <w:rPr>
          <w:rFonts w:ascii="Garamond" w:hAnsi="Garamond" w:cs="Times New Roman"/>
          <w:sz w:val="24"/>
          <w:szCs w:val="24"/>
        </w:rPr>
        <w:t>,</w:t>
      </w:r>
      <w:r w:rsidRPr="005333E6">
        <w:rPr>
          <w:rFonts w:ascii="Garamond" w:hAnsi="Garamond" w:cs="Times New Roman"/>
          <w:sz w:val="24"/>
          <w:szCs w:val="24"/>
        </w:rPr>
        <w:t xml:space="preserve"> ose burimet financiare a njerëzore, me qëllim favorizimin e një partie politike ose kandidati në zgjedhje.</w:t>
      </w:r>
    </w:p>
    <w:p w14:paraId="0E0CC75D" w14:textId="1D7C27C2"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12.</w:t>
      </w:r>
      <w:r>
        <w:rPr>
          <w:rFonts w:ascii="Garamond" w:hAnsi="Garamond" w:cs="Times New Roman"/>
          <w:sz w:val="24"/>
          <w:szCs w:val="24"/>
        </w:rPr>
        <w:t xml:space="preserve"> </w:t>
      </w:r>
      <w:r w:rsidRPr="005333E6">
        <w:rPr>
          <w:rFonts w:ascii="Garamond" w:hAnsi="Garamond" w:cs="Times New Roman"/>
          <w:sz w:val="24"/>
          <w:szCs w:val="24"/>
        </w:rPr>
        <w:t xml:space="preserve">Titullarët e ministrive dhe/ose drejtuesit e institucioneve të varësisë ose personat e ngarkuar prej tyre: </w:t>
      </w:r>
    </w:p>
    <w:p w14:paraId="58FD4598" w14:textId="677B4CE1"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a)</w:t>
      </w:r>
      <w:r w:rsidR="002962F9">
        <w:rPr>
          <w:rFonts w:ascii="Garamond" w:hAnsi="Garamond" w:cs="Times New Roman"/>
          <w:sz w:val="24"/>
          <w:szCs w:val="24"/>
        </w:rPr>
        <w:t xml:space="preserve"> </w:t>
      </w:r>
      <w:r w:rsidRPr="005333E6">
        <w:rPr>
          <w:rFonts w:ascii="Garamond" w:hAnsi="Garamond" w:cs="Times New Roman"/>
          <w:sz w:val="24"/>
          <w:szCs w:val="24"/>
        </w:rPr>
        <w:t>organizojnë menjëherë punën dhe marrin masat e nevojshme për garantimin e zbatimit të detyrimeve ligjore për ndalimin e vënies në përdorim për subjektet zgjedhore të veprimtarisë së tyre institucionale, mjeteve, fondeve e materialeve të ndryshme, pronë e administratës shtetërore, si dhe të burimeve njerëzore të institucioneve të administratës shtetërore, të çdo niveli, për zgjedhjet e përgjithshme të datës 11 maj 2025;</w:t>
      </w:r>
    </w:p>
    <w:p w14:paraId="0763CBFD" w14:textId="5DD26E56"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b)</w:t>
      </w:r>
      <w:r>
        <w:rPr>
          <w:rFonts w:ascii="Garamond" w:hAnsi="Garamond" w:cs="Times New Roman"/>
          <w:sz w:val="24"/>
          <w:szCs w:val="24"/>
        </w:rPr>
        <w:t xml:space="preserve"> </w:t>
      </w:r>
      <w:r w:rsidRPr="005333E6">
        <w:rPr>
          <w:rFonts w:ascii="Garamond" w:hAnsi="Garamond" w:cs="Times New Roman"/>
          <w:sz w:val="24"/>
          <w:szCs w:val="24"/>
        </w:rPr>
        <w:t>kontrollojnë në mënyrë periodike veprimtarinë e nëpunësve nën varësinë e tyre, me qëllim shmangien dhe parandalimin e nxitjes apo kërkesës për përfshirjen e punonjësve të administratës shtetërore në veprimtari politike apo në mbështetje të një partie politike ose kandidati në zgjedhje;</w:t>
      </w:r>
    </w:p>
    <w:p w14:paraId="600E11F8" w14:textId="68F27803" w:rsidR="002962F9" w:rsidRPr="005333E6" w:rsidRDefault="005333E6" w:rsidP="002962F9">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c) verifikojnë dhe analizojnë të gjitha të dhënat që kanë të bëjnë me përdorimin e mjeteve, fondeve e materialeve të ndryshme, si dhe mënyrën e ushtrimit të veprimtarisë institucionale, gjatë periudhës përpara fillimit dhe gjatë fushatës zgjedhore, në funksion të evidentimit të përdorimit ose jo të tyre për qëllime elektorale;</w:t>
      </w:r>
    </w:p>
    <w:p w14:paraId="6CEC8BD1" w14:textId="5E8C5359"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ç) marrin masa dhe realizojnë monitorimin e zbatimit të tyre për të garantuar mospërdorimin e burimeve njerëzore të institucionit në funksion të veprimtarisë së fushatës zgjedhore të subjekteve zgjedhore, të regjistruara për këto zgjedhje, në zbatim të nenit 14, të ligjit nr.</w:t>
      </w:r>
      <w:r w:rsidR="002962F9">
        <w:rPr>
          <w:rFonts w:ascii="Garamond" w:hAnsi="Garamond" w:cs="Times New Roman"/>
          <w:sz w:val="24"/>
          <w:szCs w:val="24"/>
        </w:rPr>
        <w:t xml:space="preserve"> </w:t>
      </w:r>
      <w:r w:rsidRPr="005333E6">
        <w:rPr>
          <w:rFonts w:ascii="Garamond" w:hAnsi="Garamond" w:cs="Times New Roman"/>
          <w:sz w:val="24"/>
          <w:szCs w:val="24"/>
        </w:rPr>
        <w:t>9131, datë 8.9.2003, “Për rregullat e etikës në administratën publike”;</w:t>
      </w:r>
    </w:p>
    <w:p w14:paraId="49BCD40D" w14:textId="69DB835E"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d)</w:t>
      </w:r>
      <w:r>
        <w:rPr>
          <w:rFonts w:ascii="Garamond" w:hAnsi="Garamond" w:cs="Times New Roman"/>
          <w:sz w:val="24"/>
          <w:szCs w:val="24"/>
        </w:rPr>
        <w:t xml:space="preserve"> </w:t>
      </w:r>
      <w:r w:rsidRPr="005333E6">
        <w:rPr>
          <w:rFonts w:ascii="Garamond" w:hAnsi="Garamond" w:cs="Times New Roman"/>
          <w:sz w:val="24"/>
          <w:szCs w:val="24"/>
        </w:rPr>
        <w:t>marrin masa për pezullimin nga detyra të nëpunësve civilë të institucioneve të tyre, të cilët janë regjistruar si kandidatë për zgjedhjet e përgjithshme të datës 11 maj 2025, në zbatim të përcaktimeve të pikës 4, të nenit 63, të ligjit nr.</w:t>
      </w:r>
      <w:r w:rsidR="002962F9">
        <w:rPr>
          <w:rFonts w:ascii="Garamond" w:hAnsi="Garamond" w:cs="Times New Roman"/>
          <w:sz w:val="24"/>
          <w:szCs w:val="24"/>
        </w:rPr>
        <w:t xml:space="preserve"> </w:t>
      </w:r>
      <w:r w:rsidRPr="005333E6">
        <w:rPr>
          <w:rFonts w:ascii="Garamond" w:hAnsi="Garamond" w:cs="Times New Roman"/>
          <w:sz w:val="24"/>
          <w:szCs w:val="24"/>
        </w:rPr>
        <w:t>10 019, datë 29.12.2008, “Kodi Zgjedhor i Republikës së Shqipërisë”, të ndryshuar, dhe të nenit 37, të</w:t>
      </w:r>
      <w:r w:rsidR="002962F9">
        <w:rPr>
          <w:rFonts w:ascii="Garamond" w:hAnsi="Garamond" w:cs="Times New Roman"/>
          <w:sz w:val="24"/>
          <w:szCs w:val="24"/>
        </w:rPr>
        <w:t xml:space="preserve"> </w:t>
      </w:r>
      <w:r w:rsidRPr="005333E6">
        <w:rPr>
          <w:rFonts w:ascii="Garamond" w:hAnsi="Garamond" w:cs="Times New Roman"/>
          <w:sz w:val="24"/>
          <w:szCs w:val="24"/>
        </w:rPr>
        <w:t>ligjit nr.</w:t>
      </w:r>
      <w:r w:rsidR="002962F9">
        <w:rPr>
          <w:rFonts w:ascii="Garamond" w:hAnsi="Garamond" w:cs="Times New Roman"/>
          <w:sz w:val="24"/>
          <w:szCs w:val="24"/>
        </w:rPr>
        <w:t xml:space="preserve"> </w:t>
      </w:r>
      <w:r w:rsidRPr="005333E6">
        <w:rPr>
          <w:rFonts w:ascii="Garamond" w:hAnsi="Garamond" w:cs="Times New Roman"/>
          <w:sz w:val="24"/>
          <w:szCs w:val="24"/>
        </w:rPr>
        <w:t xml:space="preserve">152/2013, “Për nëpunësin civil”, të ndryshuar. Për nëpunësit e tjerë, marrëdhënia e punës </w:t>
      </w:r>
      <w:r w:rsidR="002962F9">
        <w:rPr>
          <w:rFonts w:ascii="Garamond" w:hAnsi="Garamond" w:cs="Times New Roman"/>
          <w:sz w:val="24"/>
          <w:szCs w:val="24"/>
        </w:rPr>
        <w:t>s</w:t>
      </w:r>
      <w:r w:rsidRPr="005333E6">
        <w:rPr>
          <w:rFonts w:ascii="Garamond" w:hAnsi="Garamond" w:cs="Times New Roman"/>
          <w:sz w:val="24"/>
          <w:szCs w:val="24"/>
        </w:rPr>
        <w:t xml:space="preserve">ë të cilëve rregullohet nga Kodi i </w:t>
      </w:r>
      <w:r w:rsidRPr="005333E6">
        <w:rPr>
          <w:rFonts w:ascii="Garamond" w:hAnsi="Garamond" w:cs="Times New Roman"/>
          <w:sz w:val="24"/>
          <w:szCs w:val="24"/>
        </w:rPr>
        <w:lastRenderedPageBreak/>
        <w:t>Punës, merren masa, sipas rastit, për ndërprerjen e marrëdhënies së punës apo pezullimin nga detyra në rastet kur rezultojnë që janë regjistruar si kandidatë për zgjedhjet e përgjithshme të datës 11 maj 2025.</w:t>
      </w:r>
    </w:p>
    <w:p w14:paraId="1AD8FE44" w14:textId="10E8D455"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13.</w:t>
      </w:r>
      <w:r>
        <w:rPr>
          <w:rFonts w:ascii="Garamond" w:hAnsi="Garamond" w:cs="Times New Roman"/>
          <w:sz w:val="24"/>
          <w:szCs w:val="24"/>
        </w:rPr>
        <w:t xml:space="preserve"> </w:t>
      </w:r>
      <w:r w:rsidRPr="005333E6">
        <w:rPr>
          <w:rFonts w:ascii="Garamond" w:hAnsi="Garamond" w:cs="Times New Roman"/>
          <w:sz w:val="24"/>
          <w:szCs w:val="24"/>
        </w:rPr>
        <w:t xml:space="preserve">Departamenti i </w:t>
      </w:r>
      <w:r w:rsidR="002962F9" w:rsidRPr="005333E6">
        <w:rPr>
          <w:rFonts w:ascii="Garamond" w:hAnsi="Garamond" w:cs="Times New Roman"/>
          <w:sz w:val="24"/>
          <w:szCs w:val="24"/>
        </w:rPr>
        <w:t>Administratës</w:t>
      </w:r>
      <w:r w:rsidRPr="005333E6">
        <w:rPr>
          <w:rFonts w:ascii="Garamond" w:hAnsi="Garamond" w:cs="Times New Roman"/>
          <w:sz w:val="24"/>
          <w:szCs w:val="24"/>
        </w:rPr>
        <w:t xml:space="preserve"> Publike merr masat e nevojshme që gjatë fushatës zgjedhore të mos publikojë vendet vakante të shërbimit civil të institucioneve të administratës shtetërore dhe të pezullojë të gjitha fazat e proceseve të rekrutimit në shërbimin civil në institucionet e administratës shtetërore, të nisura para datës 11 prill 2025.</w:t>
      </w:r>
    </w:p>
    <w:p w14:paraId="215E812E" w14:textId="289D4139"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14.</w:t>
      </w:r>
      <w:r>
        <w:rPr>
          <w:rFonts w:ascii="Garamond" w:hAnsi="Garamond" w:cs="Times New Roman"/>
          <w:sz w:val="24"/>
          <w:szCs w:val="24"/>
        </w:rPr>
        <w:t xml:space="preserve"> </w:t>
      </w:r>
      <w:r w:rsidRPr="005333E6">
        <w:rPr>
          <w:rFonts w:ascii="Garamond" w:hAnsi="Garamond" w:cs="Times New Roman"/>
          <w:sz w:val="24"/>
          <w:szCs w:val="24"/>
        </w:rPr>
        <w:t xml:space="preserve">Institucionet dhe shoqëritë aksionare publike, pjesë e administratës shtetërore që punësojnë punonjës, marrëdhënia e punësimit </w:t>
      </w:r>
      <w:r w:rsidR="002962F9">
        <w:rPr>
          <w:rFonts w:ascii="Garamond" w:hAnsi="Garamond" w:cs="Times New Roman"/>
          <w:sz w:val="24"/>
          <w:szCs w:val="24"/>
        </w:rPr>
        <w:t>s</w:t>
      </w:r>
      <w:r w:rsidRPr="005333E6">
        <w:rPr>
          <w:rFonts w:ascii="Garamond" w:hAnsi="Garamond" w:cs="Times New Roman"/>
          <w:sz w:val="24"/>
          <w:szCs w:val="24"/>
        </w:rPr>
        <w:t>ë të cilëve rregullohet sipas dispozitave të Kodit të Punës apo legjislacioni tjetër specifik, të ndryshëm nga ai i shërbimit civil, pezullojnë procedurat e rekrutimit dhe të emërimit të nëpunësve/punonjësve për periudhën 3 mars 2025</w:t>
      </w:r>
      <w:r w:rsidR="002962F9">
        <w:rPr>
          <w:rFonts w:ascii="Garamond" w:hAnsi="Garamond" w:cs="Times New Roman"/>
          <w:sz w:val="24"/>
          <w:szCs w:val="24"/>
        </w:rPr>
        <w:t>–</w:t>
      </w:r>
      <w:r w:rsidRPr="005333E6">
        <w:rPr>
          <w:rFonts w:ascii="Garamond" w:hAnsi="Garamond" w:cs="Times New Roman"/>
          <w:sz w:val="24"/>
          <w:szCs w:val="24"/>
        </w:rPr>
        <w:t xml:space="preserve">11 maj 2025. Procedurat e rekrutimit të nisura në këto institucione përpara datës 3 mars 2025 vijojnë të përmbyllen, por, në çdo rast, përpara datës 11 prill 2025. Bëjnë përjashtim nga ky rregull rastet e jashtëzakonshme kur për shkak të mungesës së personelit cenohet </w:t>
      </w:r>
      <w:r w:rsidRPr="005333E6">
        <w:rPr>
          <w:rFonts w:ascii="Garamond" w:hAnsi="Garamond" w:cs="Times New Roman"/>
          <w:color w:val="000000"/>
          <w:sz w:val="24"/>
          <w:szCs w:val="24"/>
        </w:rPr>
        <w:t>vijimësia e dhënies së shërbimeve për qytetarët nga institucionet e infrastrukturës kritike, shëndetësia, arsimi dhe mbrojtja, për të cilët ky detyrim zbatohet për periudhën e fushatës zgjedhore.</w:t>
      </w:r>
    </w:p>
    <w:p w14:paraId="12E1B0B7" w14:textId="5C30DFBD"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15.</w:t>
      </w:r>
      <w:r>
        <w:rPr>
          <w:rFonts w:ascii="Garamond" w:hAnsi="Garamond" w:cs="Times New Roman"/>
          <w:sz w:val="24"/>
          <w:szCs w:val="24"/>
        </w:rPr>
        <w:t xml:space="preserve"> </w:t>
      </w:r>
      <w:r w:rsidRPr="005333E6">
        <w:rPr>
          <w:rFonts w:ascii="Garamond" w:hAnsi="Garamond" w:cs="Times New Roman"/>
          <w:sz w:val="24"/>
          <w:szCs w:val="24"/>
        </w:rPr>
        <w:t xml:space="preserve">Moszbatimi i rregullave dhe i detyrimeve të parashikuara në këtë vendim </w:t>
      </w:r>
      <w:proofErr w:type="spellStart"/>
      <w:r w:rsidRPr="005333E6">
        <w:rPr>
          <w:rFonts w:ascii="Garamond" w:hAnsi="Garamond" w:cs="Times New Roman"/>
          <w:sz w:val="24"/>
          <w:szCs w:val="24"/>
        </w:rPr>
        <w:t>passjell</w:t>
      </w:r>
      <w:proofErr w:type="spellEnd"/>
      <w:r w:rsidRPr="005333E6">
        <w:rPr>
          <w:rFonts w:ascii="Garamond" w:hAnsi="Garamond" w:cs="Times New Roman"/>
          <w:sz w:val="24"/>
          <w:szCs w:val="24"/>
        </w:rPr>
        <w:t xml:space="preserve"> përgjegjësi disiplinore dhe ligjore, sipas kuadrit ligjor në fuqi.</w:t>
      </w:r>
    </w:p>
    <w:p w14:paraId="2ECA03F4" w14:textId="6FE0D92D"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16.</w:t>
      </w:r>
      <w:r>
        <w:rPr>
          <w:rFonts w:ascii="Garamond" w:hAnsi="Garamond" w:cs="Times New Roman"/>
          <w:sz w:val="24"/>
          <w:szCs w:val="24"/>
        </w:rPr>
        <w:t xml:space="preserve"> </w:t>
      </w:r>
      <w:r w:rsidRPr="005333E6">
        <w:rPr>
          <w:rFonts w:ascii="Garamond" w:hAnsi="Garamond" w:cs="Times New Roman"/>
          <w:sz w:val="24"/>
          <w:szCs w:val="24"/>
        </w:rPr>
        <w:t>Ngarkohen ministrat, titullarët e institucioneve të administratës shtetërore dhe Departamenti i Administratës Publike për zbatimin e këtij vendimi.</w:t>
      </w:r>
    </w:p>
    <w:p w14:paraId="6EDEA626" w14:textId="4FCE0EDF"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r w:rsidRPr="005333E6">
        <w:rPr>
          <w:rFonts w:ascii="Garamond" w:hAnsi="Garamond" w:cs="Times New Roman"/>
          <w:sz w:val="24"/>
          <w:szCs w:val="24"/>
        </w:rPr>
        <w:t xml:space="preserve">Ky vendim hyn në fuqi menjëherë dhe botohet në Fletoren </w:t>
      </w:r>
      <w:r>
        <w:rPr>
          <w:rFonts w:ascii="Garamond" w:hAnsi="Garamond" w:cs="Times New Roman"/>
          <w:sz w:val="24"/>
          <w:szCs w:val="24"/>
        </w:rPr>
        <w:t>Z</w:t>
      </w:r>
      <w:r w:rsidRPr="005333E6">
        <w:rPr>
          <w:rFonts w:ascii="Garamond" w:hAnsi="Garamond" w:cs="Times New Roman"/>
          <w:sz w:val="24"/>
          <w:szCs w:val="24"/>
        </w:rPr>
        <w:t>yrtare.</w:t>
      </w:r>
    </w:p>
    <w:p w14:paraId="6E98E4E1" w14:textId="77777777" w:rsidR="005333E6" w:rsidRPr="005333E6" w:rsidRDefault="005333E6" w:rsidP="005333E6">
      <w:pPr>
        <w:autoSpaceDE w:val="0"/>
        <w:autoSpaceDN w:val="0"/>
        <w:adjustRightInd w:val="0"/>
        <w:spacing w:after="0" w:line="240" w:lineRule="auto"/>
        <w:ind w:firstLine="284"/>
        <w:jc w:val="both"/>
        <w:rPr>
          <w:rFonts w:ascii="Garamond" w:hAnsi="Garamond" w:cs="Times New Roman"/>
          <w:sz w:val="24"/>
          <w:szCs w:val="24"/>
        </w:rPr>
      </w:pPr>
    </w:p>
    <w:p w14:paraId="6E2532DA" w14:textId="141D551C" w:rsidR="005333E6" w:rsidRPr="005333E6" w:rsidRDefault="005333E6" w:rsidP="005333E6">
      <w:pPr>
        <w:autoSpaceDE w:val="0"/>
        <w:autoSpaceDN w:val="0"/>
        <w:adjustRightInd w:val="0"/>
        <w:spacing w:after="0" w:line="240" w:lineRule="auto"/>
        <w:ind w:firstLine="284"/>
        <w:jc w:val="right"/>
        <w:rPr>
          <w:rFonts w:ascii="Garamond" w:hAnsi="Garamond" w:cs="Times New Roman"/>
          <w:bCs/>
          <w:color w:val="000000"/>
          <w:sz w:val="24"/>
          <w:szCs w:val="24"/>
        </w:rPr>
      </w:pPr>
      <w:r w:rsidRPr="005333E6">
        <w:rPr>
          <w:rFonts w:ascii="Garamond" w:hAnsi="Garamond" w:cs="Times New Roman"/>
          <w:bCs/>
          <w:color w:val="000000"/>
          <w:sz w:val="24"/>
          <w:szCs w:val="24"/>
        </w:rPr>
        <w:t>ZËVENDËSKRYEMINISTËR</w:t>
      </w:r>
    </w:p>
    <w:p w14:paraId="7C42B4B4" w14:textId="49C819F3" w:rsidR="005333E6" w:rsidRPr="005333E6" w:rsidRDefault="005333E6" w:rsidP="005333E6">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5333E6">
        <w:rPr>
          <w:rFonts w:ascii="Garamond" w:hAnsi="Garamond" w:cs="Times New Roman"/>
          <w:b/>
          <w:bCs/>
          <w:color w:val="000000"/>
          <w:sz w:val="24"/>
          <w:szCs w:val="24"/>
        </w:rPr>
        <w:t>Belinda</w:t>
      </w:r>
      <w:proofErr w:type="spellEnd"/>
      <w:r w:rsidRPr="005333E6">
        <w:rPr>
          <w:rFonts w:ascii="Garamond" w:hAnsi="Garamond" w:cs="Times New Roman"/>
          <w:b/>
          <w:bCs/>
          <w:color w:val="000000"/>
          <w:sz w:val="24"/>
          <w:szCs w:val="24"/>
        </w:rPr>
        <w:t xml:space="preserve"> Balluku</w:t>
      </w:r>
    </w:p>
    <w:p w14:paraId="261B47F1" w14:textId="77777777" w:rsidR="005333E6" w:rsidRPr="005333E6" w:rsidRDefault="005333E6" w:rsidP="005333E6">
      <w:pPr>
        <w:autoSpaceDE w:val="0"/>
        <w:autoSpaceDN w:val="0"/>
        <w:adjustRightInd w:val="0"/>
        <w:spacing w:after="0" w:line="240" w:lineRule="auto"/>
        <w:ind w:firstLine="284"/>
        <w:jc w:val="center"/>
        <w:rPr>
          <w:rFonts w:ascii="Garamond" w:hAnsi="Garamond" w:cs="Times New Roman"/>
          <w:color w:val="000000"/>
          <w:sz w:val="24"/>
          <w:szCs w:val="24"/>
        </w:rPr>
      </w:pPr>
    </w:p>
    <w:p w14:paraId="59164DE1" w14:textId="77777777" w:rsidR="009046D1" w:rsidRPr="005333E6" w:rsidRDefault="009046D1" w:rsidP="005333E6">
      <w:pPr>
        <w:spacing w:after="0" w:line="240" w:lineRule="auto"/>
        <w:ind w:firstLine="284"/>
        <w:rPr>
          <w:rFonts w:ascii="Garamond" w:hAnsi="Garamond"/>
          <w:sz w:val="24"/>
          <w:szCs w:val="24"/>
        </w:rPr>
      </w:pPr>
    </w:p>
    <w:sectPr w:rsidR="009046D1" w:rsidRPr="005333E6" w:rsidSect="00A24D1A">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8B9C4" w14:textId="77777777" w:rsidR="002962F9" w:rsidRDefault="002962F9" w:rsidP="00377F88">
      <w:pPr>
        <w:spacing w:after="0" w:line="240" w:lineRule="auto"/>
      </w:pPr>
      <w:r>
        <w:separator/>
      </w:r>
    </w:p>
  </w:endnote>
  <w:endnote w:type="continuationSeparator" w:id="0">
    <w:p w14:paraId="62390618" w14:textId="77777777" w:rsidR="002962F9" w:rsidRDefault="002962F9" w:rsidP="00377F88">
      <w:pPr>
        <w:spacing w:after="0" w:line="240" w:lineRule="auto"/>
      </w:pPr>
      <w:r>
        <w:continuationSeparator/>
      </w:r>
    </w:p>
  </w:endnote>
  <w:endnote w:type="continuationNotice" w:id="1">
    <w:p w14:paraId="13E7D7DD" w14:textId="77777777" w:rsidR="002962F9" w:rsidRDefault="002962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53206" w14:textId="2E77A6E1" w:rsidR="002962F9" w:rsidRPr="009046D1" w:rsidRDefault="002962F9">
    <w:pPr>
      <w:pStyle w:val="Footer"/>
      <w:jc w:val="right"/>
      <w:rPr>
        <w:rFonts w:ascii="Times New Roman" w:hAnsi="Times New Roman" w:cs="Times New Roman"/>
        <w:sz w:val="24"/>
      </w:rPr>
    </w:pPr>
  </w:p>
  <w:p w14:paraId="27153207" w14:textId="77777777" w:rsidR="002962F9" w:rsidRDefault="00296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46805" w14:textId="77777777" w:rsidR="002962F9" w:rsidRDefault="002962F9" w:rsidP="00377F88">
      <w:pPr>
        <w:spacing w:after="0" w:line="240" w:lineRule="auto"/>
      </w:pPr>
      <w:r>
        <w:separator/>
      </w:r>
    </w:p>
  </w:footnote>
  <w:footnote w:type="continuationSeparator" w:id="0">
    <w:p w14:paraId="5A948D9D" w14:textId="77777777" w:rsidR="002962F9" w:rsidRDefault="002962F9" w:rsidP="00377F88">
      <w:pPr>
        <w:spacing w:after="0" w:line="240" w:lineRule="auto"/>
      </w:pPr>
      <w:r>
        <w:continuationSeparator/>
      </w:r>
    </w:p>
  </w:footnote>
  <w:footnote w:type="continuationNotice" w:id="1">
    <w:p w14:paraId="5CF925AE" w14:textId="77777777" w:rsidR="002962F9" w:rsidRDefault="002962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385D6E"/>
    <w:multiLevelType w:val="hybridMultilevel"/>
    <w:tmpl w:val="01789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404F47"/>
    <w:multiLevelType w:val="hybridMultilevel"/>
    <w:tmpl w:val="CD7CB5F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440D9B"/>
    <w:multiLevelType w:val="hybridMultilevel"/>
    <w:tmpl w:val="5184B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F1167A"/>
    <w:multiLevelType w:val="hybridMultilevel"/>
    <w:tmpl w:val="1A5CB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EE6"/>
    <w:rsid w:val="00003804"/>
    <w:rsid w:val="00004818"/>
    <w:rsid w:val="00040CB0"/>
    <w:rsid w:val="00051A83"/>
    <w:rsid w:val="00064FEA"/>
    <w:rsid w:val="00066007"/>
    <w:rsid w:val="000765EC"/>
    <w:rsid w:val="000833AC"/>
    <w:rsid w:val="000B1714"/>
    <w:rsid w:val="000C3EE6"/>
    <w:rsid w:val="000C6487"/>
    <w:rsid w:val="00102386"/>
    <w:rsid w:val="0011361C"/>
    <w:rsid w:val="00115FBD"/>
    <w:rsid w:val="00121D26"/>
    <w:rsid w:val="00125C6C"/>
    <w:rsid w:val="0013009E"/>
    <w:rsid w:val="00144CE4"/>
    <w:rsid w:val="00147157"/>
    <w:rsid w:val="00154668"/>
    <w:rsid w:val="00173FC3"/>
    <w:rsid w:val="00191B3E"/>
    <w:rsid w:val="00196A99"/>
    <w:rsid w:val="001B4FBB"/>
    <w:rsid w:val="001C35A2"/>
    <w:rsid w:val="001C6E68"/>
    <w:rsid w:val="001D611A"/>
    <w:rsid w:val="001E5712"/>
    <w:rsid w:val="001F7DF8"/>
    <w:rsid w:val="002173DC"/>
    <w:rsid w:val="00237A22"/>
    <w:rsid w:val="00240BBE"/>
    <w:rsid w:val="00250C62"/>
    <w:rsid w:val="00281CF6"/>
    <w:rsid w:val="002962F9"/>
    <w:rsid w:val="002B4A30"/>
    <w:rsid w:val="002D455C"/>
    <w:rsid w:val="002E2F02"/>
    <w:rsid w:val="002F439E"/>
    <w:rsid w:val="00311B1A"/>
    <w:rsid w:val="0031783B"/>
    <w:rsid w:val="00330C32"/>
    <w:rsid w:val="0033492F"/>
    <w:rsid w:val="003470D4"/>
    <w:rsid w:val="00350782"/>
    <w:rsid w:val="00351524"/>
    <w:rsid w:val="00356D63"/>
    <w:rsid w:val="003578A5"/>
    <w:rsid w:val="00376744"/>
    <w:rsid w:val="00376C46"/>
    <w:rsid w:val="00377F88"/>
    <w:rsid w:val="003A176F"/>
    <w:rsid w:val="003A3402"/>
    <w:rsid w:val="003C1921"/>
    <w:rsid w:val="003C1B21"/>
    <w:rsid w:val="00406F1F"/>
    <w:rsid w:val="00420300"/>
    <w:rsid w:val="004247E4"/>
    <w:rsid w:val="00425F71"/>
    <w:rsid w:val="00455D67"/>
    <w:rsid w:val="00486770"/>
    <w:rsid w:val="0049160F"/>
    <w:rsid w:val="00495027"/>
    <w:rsid w:val="004B0F14"/>
    <w:rsid w:val="004C32A1"/>
    <w:rsid w:val="004D314B"/>
    <w:rsid w:val="004D66A6"/>
    <w:rsid w:val="004E2724"/>
    <w:rsid w:val="004E5052"/>
    <w:rsid w:val="00513948"/>
    <w:rsid w:val="005315AB"/>
    <w:rsid w:val="005333E6"/>
    <w:rsid w:val="0054265E"/>
    <w:rsid w:val="0054667F"/>
    <w:rsid w:val="00553031"/>
    <w:rsid w:val="00562DC5"/>
    <w:rsid w:val="00575732"/>
    <w:rsid w:val="00587AFB"/>
    <w:rsid w:val="005B62CD"/>
    <w:rsid w:val="005B7299"/>
    <w:rsid w:val="005C3A2D"/>
    <w:rsid w:val="005C3E4D"/>
    <w:rsid w:val="005D52AC"/>
    <w:rsid w:val="005D5323"/>
    <w:rsid w:val="005E107C"/>
    <w:rsid w:val="005F04C7"/>
    <w:rsid w:val="00611508"/>
    <w:rsid w:val="006130C4"/>
    <w:rsid w:val="00675060"/>
    <w:rsid w:val="00685D54"/>
    <w:rsid w:val="006A24E7"/>
    <w:rsid w:val="006D02B5"/>
    <w:rsid w:val="006D5BEC"/>
    <w:rsid w:val="006E3FFB"/>
    <w:rsid w:val="006E6B6D"/>
    <w:rsid w:val="006F637E"/>
    <w:rsid w:val="00706795"/>
    <w:rsid w:val="00716483"/>
    <w:rsid w:val="00716918"/>
    <w:rsid w:val="007567F2"/>
    <w:rsid w:val="00756B5B"/>
    <w:rsid w:val="007722A5"/>
    <w:rsid w:val="00774100"/>
    <w:rsid w:val="00792D5C"/>
    <w:rsid w:val="007A395A"/>
    <w:rsid w:val="007A39C0"/>
    <w:rsid w:val="007B2A8C"/>
    <w:rsid w:val="007C7E14"/>
    <w:rsid w:val="007D1971"/>
    <w:rsid w:val="007E59A0"/>
    <w:rsid w:val="007F13BE"/>
    <w:rsid w:val="007F557D"/>
    <w:rsid w:val="0080366F"/>
    <w:rsid w:val="00815E59"/>
    <w:rsid w:val="008210E9"/>
    <w:rsid w:val="00853245"/>
    <w:rsid w:val="00863A67"/>
    <w:rsid w:val="008767DB"/>
    <w:rsid w:val="00891734"/>
    <w:rsid w:val="008A2DF3"/>
    <w:rsid w:val="008D7EE0"/>
    <w:rsid w:val="009046D1"/>
    <w:rsid w:val="009101C0"/>
    <w:rsid w:val="00911761"/>
    <w:rsid w:val="009258B6"/>
    <w:rsid w:val="00925F06"/>
    <w:rsid w:val="00930BE7"/>
    <w:rsid w:val="009321D2"/>
    <w:rsid w:val="00947C60"/>
    <w:rsid w:val="009A09A0"/>
    <w:rsid w:val="009C303C"/>
    <w:rsid w:val="00A06A0A"/>
    <w:rsid w:val="00A24D1A"/>
    <w:rsid w:val="00A362BD"/>
    <w:rsid w:val="00A41C74"/>
    <w:rsid w:val="00A81FEF"/>
    <w:rsid w:val="00A83362"/>
    <w:rsid w:val="00A95BE9"/>
    <w:rsid w:val="00AA3032"/>
    <w:rsid w:val="00AB1986"/>
    <w:rsid w:val="00AB2444"/>
    <w:rsid w:val="00AC0F5E"/>
    <w:rsid w:val="00AC5A28"/>
    <w:rsid w:val="00AD2A34"/>
    <w:rsid w:val="00AF1096"/>
    <w:rsid w:val="00B07ADA"/>
    <w:rsid w:val="00B23C28"/>
    <w:rsid w:val="00B34C50"/>
    <w:rsid w:val="00B4185B"/>
    <w:rsid w:val="00B4277D"/>
    <w:rsid w:val="00B45E99"/>
    <w:rsid w:val="00B61A17"/>
    <w:rsid w:val="00B7450A"/>
    <w:rsid w:val="00B74BB4"/>
    <w:rsid w:val="00B77607"/>
    <w:rsid w:val="00B85E9C"/>
    <w:rsid w:val="00B91713"/>
    <w:rsid w:val="00BC7C9D"/>
    <w:rsid w:val="00BD16FD"/>
    <w:rsid w:val="00C04E91"/>
    <w:rsid w:val="00C055E3"/>
    <w:rsid w:val="00C2761C"/>
    <w:rsid w:val="00C35B47"/>
    <w:rsid w:val="00C80A3C"/>
    <w:rsid w:val="00C914C5"/>
    <w:rsid w:val="00CC4875"/>
    <w:rsid w:val="00CD3B6E"/>
    <w:rsid w:val="00CF175C"/>
    <w:rsid w:val="00CF30FB"/>
    <w:rsid w:val="00D005CF"/>
    <w:rsid w:val="00D007C1"/>
    <w:rsid w:val="00D133A5"/>
    <w:rsid w:val="00D276E8"/>
    <w:rsid w:val="00D44544"/>
    <w:rsid w:val="00D97368"/>
    <w:rsid w:val="00DC552D"/>
    <w:rsid w:val="00DD0B39"/>
    <w:rsid w:val="00DD13AA"/>
    <w:rsid w:val="00DD1C52"/>
    <w:rsid w:val="00DE065A"/>
    <w:rsid w:val="00DF6C67"/>
    <w:rsid w:val="00E06048"/>
    <w:rsid w:val="00E17C3D"/>
    <w:rsid w:val="00E300A9"/>
    <w:rsid w:val="00E37C2B"/>
    <w:rsid w:val="00E43E72"/>
    <w:rsid w:val="00E52A28"/>
    <w:rsid w:val="00E54FE0"/>
    <w:rsid w:val="00E55830"/>
    <w:rsid w:val="00E73603"/>
    <w:rsid w:val="00E834A2"/>
    <w:rsid w:val="00E837D5"/>
    <w:rsid w:val="00E842F0"/>
    <w:rsid w:val="00E970AD"/>
    <w:rsid w:val="00EA5D21"/>
    <w:rsid w:val="00EC733D"/>
    <w:rsid w:val="00EF6759"/>
    <w:rsid w:val="00F02EC5"/>
    <w:rsid w:val="00F32925"/>
    <w:rsid w:val="00F465C6"/>
    <w:rsid w:val="00F81A59"/>
    <w:rsid w:val="00F93874"/>
    <w:rsid w:val="00F96904"/>
    <w:rsid w:val="00FA0BF7"/>
    <w:rsid w:val="00FA2BA7"/>
    <w:rsid w:val="00FA7EE6"/>
    <w:rsid w:val="00FB1FFD"/>
    <w:rsid w:val="00FC45C8"/>
    <w:rsid w:val="00FD1050"/>
    <w:rsid w:val="00FD1BC4"/>
    <w:rsid w:val="00FD4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5315E"/>
  <w15:chartTrackingRefBased/>
  <w15:docId w15:val="{D4C5AF74-5DFC-40CC-B294-8DE47381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3EE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77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F88"/>
  </w:style>
  <w:style w:type="paragraph" w:styleId="Footer">
    <w:name w:val="footer"/>
    <w:basedOn w:val="Normal"/>
    <w:link w:val="FooterChar"/>
    <w:uiPriority w:val="99"/>
    <w:unhideWhenUsed/>
    <w:rsid w:val="00377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F88"/>
  </w:style>
  <w:style w:type="paragraph" w:styleId="ListParagraph">
    <w:name w:val="List Paragraph"/>
    <w:basedOn w:val="Normal"/>
    <w:uiPriority w:val="34"/>
    <w:qFormat/>
    <w:rsid w:val="00004818"/>
    <w:pPr>
      <w:ind w:left="720"/>
      <w:contextualSpacing/>
    </w:pPr>
  </w:style>
  <w:style w:type="paragraph" w:styleId="BalloonText">
    <w:name w:val="Balloon Text"/>
    <w:basedOn w:val="Normal"/>
    <w:link w:val="BalloonTextChar"/>
    <w:uiPriority w:val="99"/>
    <w:semiHidden/>
    <w:unhideWhenUsed/>
    <w:rsid w:val="009046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6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05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C9F761346E7427980813887F21EA0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122</Nr_x002e__x0020_akti>
    <Data_x0020_e_x0020_Krijimit xmlns="0e656187-b300-4fb0-8bf4-3a50f872073c">2025-03-06T13:39:42Z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2025-03-06T00:00:00Z</Date_x0020_protokolli>
    <Titulli xmlns="0e656187-b300-4fb0-8bf4-3a50f872073c">Për marrjen e masave dhe monitorimin e veprimtarisë, sjelljes apo përdorimit të burimeve njerëzore të administratës shtetërore, gjatë procesit zgjedhor për zgjedhjet e përgjithshme për vitin 2025</Titulli>
    <Modifikuesi xmlns="0e656187-b300-4fb0-8bf4-3a50f872073c">Suada.Daci</Modifikuesi>
    <Nr_x002e__x0020_prot_x0020_QBZ xmlns="0e656187-b300-4fb0-8bf4-3a50f872073c">438</Nr_x002e__x0020_prot_x0020_QBZ>
    <Data_x0020_e_x0020_Modifikimit xmlns="0e656187-b300-4fb0-8bf4-3a50f872073c">2025-03-06T13:45:18Z</Data_x0020_e_x0020_Modifikimit>
    <Dekretuar xmlns="0e656187-b300-4fb0-8bf4-3a50f872073c">false</Dekretuar>
    <Data xmlns="0e656187-b300-4fb0-8bf4-3a50f872073c">2025-02-26T00:00:00Z</Data>
    <Nr_x002e__x0020_protokolli_x0020_i_x0020_aktit xmlns="0e656187-b300-4fb0-8bf4-3a50f872073c">1102/4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C9F761346E7427980813887F21EA0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390353D-B893-4550-BF9B-8CA2890DF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970CBC0-3F32-41F8-8218-79C35BC5198C}">
  <ds:schemaRefs>
    <ds:schemaRef ds:uri="http://purl.org/dc/dcmitype/"/>
    <ds:schemaRef ds:uri="0e656187-b300-4fb0-8bf4-3a50f872073c"/>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8231C44C-3940-4653-8AAB-61BDFD64F96A}">
  <ds:schemaRefs>
    <ds:schemaRef ds:uri="http://schemas.microsoft.com/sharepoint/v3/contenttype/forms"/>
  </ds:schemaRefs>
</ds:datastoreItem>
</file>

<file path=customXml/itemProps4.xml><?xml version="1.0" encoding="utf-8"?>
<ds:datastoreItem xmlns:ds="http://schemas.openxmlformats.org/officeDocument/2006/customXml" ds:itemID="{A7462D48-E4CB-4472-A8FB-1FA70FA788FD}">
  <ds:schemaRefs>
    <ds:schemaRef ds:uri="http://schemas.microsoft.com/sharepoint/v3/contenttype/forms"/>
  </ds:schemaRefs>
</ds:datastoreItem>
</file>

<file path=customXml/itemProps5.xml><?xml version="1.0" encoding="utf-8"?>
<ds:datastoreItem xmlns:ds="http://schemas.openxmlformats.org/officeDocument/2006/customXml" ds:itemID="{8CC4C367-925D-4F13-B465-435CFAE29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Për marrjen e masave dhe monitorimin e veprimtarisë, sjelljes apo përdorimit të burimeve njerëzore të administratës shtetërore, gjatë procesit zgjedhor për zgjedhjet e përgjithshme për vitin 2025</vt:lpstr>
    </vt:vector>
  </TitlesOfParts>
  <Company>Hewlett-Packard Company</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dhe monitorimin e veprimtarisë, sjelljes apo përdorimit të burimeve njerëzore të administratës shtetërore, gjatë procesit zgjedhor për zgjedhjet e përgjithshme për vitin 2025</dc:title>
  <dc:creator>Kristo Binjaku</dc:creator>
  <cp:lastModifiedBy>Fjora Cahani</cp:lastModifiedBy>
  <cp:revision>7</cp:revision>
  <cp:lastPrinted>2025-02-28T12:01:00Z</cp:lastPrinted>
  <dcterms:created xsi:type="dcterms:W3CDTF">2025-03-06T12:39:00Z</dcterms:created>
  <dcterms:modified xsi:type="dcterms:W3CDTF">2025-03-06T13:04:00Z</dcterms:modified>
</cp:coreProperties>
</file>