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E101B" w14:textId="77777777" w:rsidR="00C11622" w:rsidRPr="00337A3B" w:rsidRDefault="00C11622" w:rsidP="00C11622">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4"/>
        </w:rPr>
      </w:pPr>
      <w:r w:rsidRPr="00337A3B">
        <w:rPr>
          <w:rFonts w:ascii="Garamond" w:hAnsi="Garamond" w:cs="Times New Roman"/>
          <w:b/>
          <w:bCs/>
          <w:color w:val="000000"/>
          <w:sz w:val="24"/>
          <w:szCs w:val="24"/>
        </w:rPr>
        <w:t>VENDIM</w:t>
      </w:r>
    </w:p>
    <w:p w14:paraId="671CBFD6" w14:textId="77777777" w:rsidR="00C11622" w:rsidRPr="00337A3B" w:rsidRDefault="00C11622" w:rsidP="00C11622">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337A3B">
        <w:rPr>
          <w:rFonts w:ascii="Garamond" w:hAnsi="Garamond" w:cs="Times New Roman"/>
          <w:b/>
          <w:bCs/>
          <w:color w:val="000000"/>
          <w:sz w:val="24"/>
          <w:szCs w:val="24"/>
        </w:rPr>
        <w:t>Nr. 136, datë</w:t>
      </w:r>
      <w:r w:rsidR="00F51B70" w:rsidRPr="00337A3B">
        <w:rPr>
          <w:rFonts w:ascii="Garamond" w:hAnsi="Garamond" w:cs="Times New Roman"/>
          <w:b/>
          <w:bCs/>
          <w:color w:val="000000"/>
          <w:sz w:val="24"/>
          <w:szCs w:val="24"/>
        </w:rPr>
        <w:t xml:space="preserve"> </w:t>
      </w:r>
      <w:r w:rsidRPr="00337A3B">
        <w:rPr>
          <w:rFonts w:ascii="Garamond" w:hAnsi="Garamond" w:cs="Times New Roman"/>
          <w:b/>
          <w:bCs/>
          <w:color w:val="000000"/>
          <w:sz w:val="24"/>
          <w:szCs w:val="24"/>
        </w:rPr>
        <w:t>6.3.2025</w:t>
      </w:r>
    </w:p>
    <w:p w14:paraId="54F86163" w14:textId="77777777" w:rsidR="00C11622" w:rsidRPr="00337A3B" w:rsidRDefault="00C11622" w:rsidP="00C11622">
      <w:pPr>
        <w:autoSpaceDE w:val="0"/>
        <w:autoSpaceDN w:val="0"/>
        <w:adjustRightInd w:val="0"/>
        <w:spacing w:after="0" w:line="240" w:lineRule="auto"/>
        <w:ind w:firstLine="284"/>
        <w:jc w:val="both"/>
        <w:rPr>
          <w:rFonts w:ascii="Garamond" w:eastAsia="MS Mincho" w:hAnsi="Garamond" w:cs="MS Mincho"/>
          <w:b/>
          <w:bCs/>
          <w:color w:val="000000"/>
          <w:sz w:val="24"/>
          <w:szCs w:val="24"/>
        </w:rPr>
      </w:pPr>
    </w:p>
    <w:p w14:paraId="57BCFB57" w14:textId="541A7951" w:rsidR="00C11622" w:rsidRPr="00337A3B" w:rsidRDefault="00C11622" w:rsidP="00C11622">
      <w:pPr>
        <w:autoSpaceDE w:val="0"/>
        <w:autoSpaceDN w:val="0"/>
        <w:adjustRightInd w:val="0"/>
        <w:spacing w:after="0" w:line="240" w:lineRule="auto"/>
        <w:ind w:firstLine="284"/>
        <w:jc w:val="center"/>
        <w:rPr>
          <w:rFonts w:ascii="Garamond" w:hAnsi="Garamond" w:cs="Times New Roman"/>
          <w:b/>
          <w:bCs/>
          <w:color w:val="000000"/>
          <w:sz w:val="24"/>
          <w:szCs w:val="24"/>
        </w:rPr>
      </w:pPr>
      <w:r w:rsidRPr="00337A3B">
        <w:rPr>
          <w:rFonts w:ascii="Garamond" w:hAnsi="Garamond" w:cs="Times New Roman"/>
          <w:b/>
          <w:bCs/>
          <w:color w:val="000000"/>
          <w:sz w:val="24"/>
          <w:szCs w:val="24"/>
        </w:rPr>
        <w:t>PËR DISA NDRYSHIME DHE SHTESA NË VENDIMIN NR.</w:t>
      </w:r>
      <w:r w:rsidR="00337A3B" w:rsidRPr="00337A3B">
        <w:rPr>
          <w:rFonts w:ascii="Garamond" w:hAnsi="Garamond" w:cs="Times New Roman"/>
          <w:b/>
          <w:bCs/>
          <w:color w:val="000000"/>
          <w:sz w:val="24"/>
          <w:szCs w:val="24"/>
        </w:rPr>
        <w:t xml:space="preserve"> </w:t>
      </w:r>
      <w:r w:rsidRPr="00337A3B">
        <w:rPr>
          <w:rFonts w:ascii="Garamond" w:hAnsi="Garamond" w:cs="Times New Roman"/>
          <w:b/>
          <w:bCs/>
          <w:color w:val="000000"/>
          <w:sz w:val="24"/>
          <w:szCs w:val="24"/>
        </w:rPr>
        <w:t xml:space="preserve">414,  DATË 27.5.2020, TË KËSHILLIT TË MINISTRAVE, “PËR SHPRONËSIMIN, PËR INTERES PUBLIK, TË PRONARËVE  TË PASURIVE TË PALUAJTSHME, PRONË PRIVATE, QË PREKEN NGA PROJEKTI </w:t>
      </w:r>
      <w:r w:rsidR="00337A3B" w:rsidRPr="00337A3B">
        <w:rPr>
          <w:rFonts w:ascii="Garamond" w:hAnsi="Garamond" w:cs="Times New Roman"/>
          <w:b/>
          <w:bCs/>
          <w:color w:val="000000"/>
          <w:sz w:val="24"/>
          <w:szCs w:val="24"/>
        </w:rPr>
        <w:t>‘</w:t>
      </w:r>
      <w:r w:rsidRPr="00337A3B">
        <w:rPr>
          <w:rFonts w:ascii="Garamond" w:hAnsi="Garamond" w:cs="Times New Roman"/>
          <w:b/>
          <w:bCs/>
          <w:color w:val="000000"/>
          <w:sz w:val="24"/>
          <w:szCs w:val="24"/>
        </w:rPr>
        <w:t>MENAXHIMI I INTEGRUAR I MBETJEVE TË NGURTA TË RAJONIT TË VLORËS</w:t>
      </w:r>
      <w:r w:rsidR="00337A3B" w:rsidRPr="00337A3B">
        <w:rPr>
          <w:rFonts w:ascii="Garamond" w:hAnsi="Garamond" w:cs="Times New Roman"/>
          <w:b/>
          <w:bCs/>
          <w:color w:val="000000"/>
          <w:sz w:val="24"/>
          <w:szCs w:val="24"/>
        </w:rPr>
        <w:t>’</w:t>
      </w:r>
      <w:r w:rsidRPr="00337A3B">
        <w:rPr>
          <w:rFonts w:ascii="Garamond" w:hAnsi="Garamond" w:cs="Times New Roman"/>
          <w:b/>
          <w:bCs/>
          <w:color w:val="000000"/>
          <w:sz w:val="24"/>
          <w:szCs w:val="24"/>
        </w:rPr>
        <w:t>”</w:t>
      </w:r>
    </w:p>
    <w:p w14:paraId="0803136C" w14:textId="77777777" w:rsidR="00C11622" w:rsidRPr="00337A3B" w:rsidRDefault="00C11622" w:rsidP="00C11622">
      <w:pPr>
        <w:autoSpaceDE w:val="0"/>
        <w:autoSpaceDN w:val="0"/>
        <w:adjustRightInd w:val="0"/>
        <w:spacing w:after="0" w:line="240" w:lineRule="auto"/>
        <w:ind w:firstLine="284"/>
        <w:jc w:val="center"/>
        <w:rPr>
          <w:rFonts w:ascii="Garamond" w:hAnsi="Garamond" w:cs="Times New Roman"/>
          <w:color w:val="000000"/>
          <w:sz w:val="24"/>
          <w:szCs w:val="24"/>
        </w:rPr>
      </w:pPr>
    </w:p>
    <w:p w14:paraId="790CCF67" w14:textId="16ACF2A4" w:rsidR="00C11622" w:rsidRPr="00337A3B" w:rsidRDefault="00C11622" w:rsidP="00C11622">
      <w:pPr>
        <w:autoSpaceDE w:val="0"/>
        <w:autoSpaceDN w:val="0"/>
        <w:adjustRightInd w:val="0"/>
        <w:spacing w:after="0" w:line="240" w:lineRule="auto"/>
        <w:ind w:firstLine="284"/>
        <w:jc w:val="both"/>
        <w:rPr>
          <w:rFonts w:ascii="Garamond" w:hAnsi="Garamond" w:cs="Times New Roman"/>
          <w:color w:val="000000"/>
          <w:sz w:val="24"/>
          <w:szCs w:val="24"/>
        </w:rPr>
      </w:pPr>
      <w:r w:rsidRPr="00337A3B">
        <w:rPr>
          <w:rFonts w:ascii="Garamond" w:hAnsi="Garamond" w:cs="Times New Roman"/>
          <w:color w:val="000000"/>
          <w:sz w:val="24"/>
          <w:szCs w:val="24"/>
        </w:rPr>
        <w:t>Në mbështetje të nenit 100 të Kushtetutës dhe të neneve 5, 20 e 21, të ligjit nr.</w:t>
      </w:r>
      <w:r w:rsidR="00337A3B" w:rsidRPr="00337A3B">
        <w:rPr>
          <w:rFonts w:ascii="Garamond" w:hAnsi="Garamond" w:cs="Times New Roman"/>
          <w:color w:val="000000"/>
          <w:sz w:val="24"/>
          <w:szCs w:val="24"/>
        </w:rPr>
        <w:t xml:space="preserve"> </w:t>
      </w:r>
      <w:r w:rsidRPr="00337A3B">
        <w:rPr>
          <w:rFonts w:ascii="Garamond" w:hAnsi="Garamond" w:cs="Times New Roman"/>
          <w:color w:val="000000"/>
          <w:sz w:val="24"/>
          <w:szCs w:val="24"/>
        </w:rPr>
        <w:t xml:space="preserve">8561, datë 22.12.1999, “Për shpronësimet dhe marrjen në përdorim të përkohshëm të pasurisë, pronë private, për interes publik”, të ndryshuar, me propozimin e </w:t>
      </w:r>
      <w:r w:rsidR="00337A3B" w:rsidRPr="00337A3B">
        <w:rPr>
          <w:rFonts w:ascii="Garamond" w:hAnsi="Garamond" w:cs="Times New Roman"/>
          <w:color w:val="000000"/>
          <w:sz w:val="24"/>
          <w:szCs w:val="24"/>
        </w:rPr>
        <w:t>z</w:t>
      </w:r>
      <w:r w:rsidRPr="00337A3B">
        <w:rPr>
          <w:rFonts w:ascii="Garamond" w:hAnsi="Garamond" w:cs="Times New Roman"/>
          <w:color w:val="000000"/>
          <w:sz w:val="24"/>
          <w:szCs w:val="24"/>
        </w:rPr>
        <w:t>ëvendëskryeministrit dhe ministr</w:t>
      </w:r>
      <w:r w:rsidR="00337A3B" w:rsidRPr="00337A3B">
        <w:rPr>
          <w:rFonts w:ascii="Garamond" w:hAnsi="Garamond" w:cs="Times New Roman"/>
          <w:color w:val="000000"/>
          <w:sz w:val="24"/>
          <w:szCs w:val="24"/>
        </w:rPr>
        <w:t>it</w:t>
      </w:r>
      <w:r w:rsidRPr="00337A3B">
        <w:rPr>
          <w:rFonts w:ascii="Garamond" w:hAnsi="Garamond" w:cs="Times New Roman"/>
          <w:color w:val="000000"/>
          <w:sz w:val="24"/>
          <w:szCs w:val="24"/>
        </w:rPr>
        <w:t xml:space="preserve"> </w:t>
      </w:r>
      <w:r w:rsidR="00337A3B" w:rsidRPr="00337A3B">
        <w:rPr>
          <w:rFonts w:ascii="Garamond" w:hAnsi="Garamond" w:cs="Times New Roman"/>
          <w:color w:val="000000"/>
          <w:sz w:val="24"/>
          <w:szCs w:val="24"/>
        </w:rPr>
        <w:t>të</w:t>
      </w:r>
      <w:r w:rsidRPr="00337A3B">
        <w:rPr>
          <w:rFonts w:ascii="Garamond" w:hAnsi="Garamond" w:cs="Times New Roman"/>
          <w:color w:val="000000"/>
          <w:sz w:val="24"/>
          <w:szCs w:val="24"/>
        </w:rPr>
        <w:t xml:space="preserve"> Infrastrukturës dhe Energjisë, Këshilli i Ministrave </w:t>
      </w:r>
    </w:p>
    <w:p w14:paraId="7B7D92F5" w14:textId="77777777" w:rsidR="00C11622" w:rsidRPr="00310CAC" w:rsidRDefault="00C11622" w:rsidP="00C11622">
      <w:pPr>
        <w:autoSpaceDE w:val="0"/>
        <w:autoSpaceDN w:val="0"/>
        <w:adjustRightInd w:val="0"/>
        <w:spacing w:after="0" w:line="240" w:lineRule="auto"/>
        <w:ind w:firstLine="284"/>
        <w:jc w:val="both"/>
        <w:rPr>
          <w:rFonts w:ascii="Garamond" w:hAnsi="Garamond" w:cs="Times New Roman"/>
          <w:color w:val="000000"/>
          <w:sz w:val="18"/>
          <w:szCs w:val="24"/>
        </w:rPr>
      </w:pPr>
    </w:p>
    <w:p w14:paraId="1B7BBA9D" w14:textId="77777777" w:rsidR="00C11622" w:rsidRPr="00337A3B" w:rsidRDefault="00C11622" w:rsidP="00C11622">
      <w:pPr>
        <w:autoSpaceDE w:val="0"/>
        <w:autoSpaceDN w:val="0"/>
        <w:adjustRightInd w:val="0"/>
        <w:spacing w:after="0" w:line="240" w:lineRule="auto"/>
        <w:ind w:firstLine="284"/>
        <w:jc w:val="center"/>
        <w:rPr>
          <w:rFonts w:ascii="Garamond" w:hAnsi="Garamond" w:cs="Times New Roman"/>
          <w:bCs/>
          <w:color w:val="000000"/>
          <w:sz w:val="24"/>
          <w:szCs w:val="24"/>
        </w:rPr>
      </w:pPr>
      <w:r w:rsidRPr="00337A3B">
        <w:rPr>
          <w:rFonts w:ascii="Garamond" w:hAnsi="Garamond" w:cs="Times New Roman"/>
          <w:bCs/>
          <w:color w:val="000000"/>
          <w:sz w:val="24"/>
          <w:szCs w:val="24"/>
        </w:rPr>
        <w:t>VENDOSI:</w:t>
      </w:r>
    </w:p>
    <w:p w14:paraId="74B2EB61" w14:textId="77777777" w:rsidR="00C11622" w:rsidRPr="00310CAC" w:rsidRDefault="00C11622" w:rsidP="00C11622">
      <w:pPr>
        <w:autoSpaceDE w:val="0"/>
        <w:autoSpaceDN w:val="0"/>
        <w:adjustRightInd w:val="0"/>
        <w:spacing w:after="0" w:line="240" w:lineRule="auto"/>
        <w:ind w:firstLine="284"/>
        <w:jc w:val="center"/>
        <w:rPr>
          <w:rFonts w:ascii="Garamond" w:hAnsi="Garamond" w:cs="Times New Roman"/>
          <w:b/>
          <w:bCs/>
          <w:color w:val="000000"/>
          <w:sz w:val="14"/>
          <w:szCs w:val="24"/>
        </w:rPr>
      </w:pPr>
    </w:p>
    <w:p w14:paraId="0EFCD9FC" w14:textId="0E9709B9" w:rsidR="00C11622" w:rsidRPr="00337A3B" w:rsidRDefault="00C11622" w:rsidP="00C11622">
      <w:pPr>
        <w:autoSpaceDE w:val="0"/>
        <w:autoSpaceDN w:val="0"/>
        <w:adjustRightInd w:val="0"/>
        <w:spacing w:after="0" w:line="240" w:lineRule="auto"/>
        <w:ind w:firstLine="284"/>
        <w:jc w:val="both"/>
        <w:rPr>
          <w:rFonts w:ascii="Garamond" w:hAnsi="Garamond" w:cs="Times New Roman"/>
          <w:color w:val="000000"/>
          <w:sz w:val="24"/>
          <w:szCs w:val="24"/>
        </w:rPr>
      </w:pPr>
      <w:r w:rsidRPr="00337A3B">
        <w:rPr>
          <w:rFonts w:ascii="Garamond" w:hAnsi="Garamond" w:cs="Times New Roman"/>
          <w:color w:val="000000"/>
          <w:sz w:val="24"/>
          <w:szCs w:val="24"/>
        </w:rPr>
        <w:t>1. Në vendimin nr.</w:t>
      </w:r>
      <w:r w:rsidR="00337A3B" w:rsidRPr="00337A3B">
        <w:rPr>
          <w:rFonts w:ascii="Garamond" w:hAnsi="Garamond" w:cs="Times New Roman"/>
          <w:color w:val="000000"/>
          <w:sz w:val="24"/>
          <w:szCs w:val="24"/>
        </w:rPr>
        <w:t xml:space="preserve"> </w:t>
      </w:r>
      <w:r w:rsidRPr="00337A3B">
        <w:rPr>
          <w:rFonts w:ascii="Garamond" w:hAnsi="Garamond" w:cs="Times New Roman"/>
          <w:color w:val="000000"/>
          <w:sz w:val="24"/>
          <w:szCs w:val="24"/>
        </w:rPr>
        <w:t xml:space="preserve">414, datë 27.5.2020, të Këshillit të Ministrave, “Për shpronësimin, për interes publik, të pronarëve të pasurive të paluajtshme, pronë private, që preken nga projekti </w:t>
      </w:r>
      <w:r w:rsidR="00337A3B" w:rsidRPr="00337A3B">
        <w:rPr>
          <w:rFonts w:ascii="Garamond" w:hAnsi="Garamond" w:cs="Times New Roman"/>
          <w:color w:val="000000"/>
          <w:sz w:val="24"/>
          <w:szCs w:val="24"/>
        </w:rPr>
        <w:t>‘</w:t>
      </w:r>
      <w:r w:rsidRPr="00337A3B">
        <w:rPr>
          <w:rFonts w:ascii="Garamond" w:hAnsi="Garamond" w:cs="Times New Roman"/>
          <w:color w:val="000000"/>
          <w:sz w:val="24"/>
          <w:szCs w:val="24"/>
        </w:rPr>
        <w:t>Menaxhimi i integruar i mbetjeve të ngurta të rajonit të Vlorës</w:t>
      </w:r>
      <w:r w:rsidR="00337A3B" w:rsidRPr="00337A3B">
        <w:rPr>
          <w:rFonts w:ascii="Garamond" w:hAnsi="Garamond" w:cs="Times New Roman"/>
          <w:color w:val="000000"/>
          <w:sz w:val="24"/>
          <w:szCs w:val="24"/>
        </w:rPr>
        <w:t>’</w:t>
      </w:r>
      <w:r w:rsidRPr="00337A3B">
        <w:rPr>
          <w:rFonts w:ascii="Garamond" w:hAnsi="Garamond" w:cs="Times New Roman"/>
          <w:color w:val="000000"/>
          <w:sz w:val="24"/>
          <w:szCs w:val="24"/>
        </w:rPr>
        <w:t>”, bëhen këto ndryshime dhe shtesa:</w:t>
      </w:r>
    </w:p>
    <w:p w14:paraId="154341D6" w14:textId="77777777" w:rsidR="00C11622" w:rsidRPr="00337A3B" w:rsidRDefault="00C11622" w:rsidP="00C11622">
      <w:pPr>
        <w:autoSpaceDE w:val="0"/>
        <w:autoSpaceDN w:val="0"/>
        <w:adjustRightInd w:val="0"/>
        <w:spacing w:after="0" w:line="240" w:lineRule="auto"/>
        <w:ind w:firstLine="284"/>
        <w:jc w:val="both"/>
        <w:rPr>
          <w:rFonts w:ascii="Garamond" w:hAnsi="Garamond" w:cs="Times New Roman"/>
          <w:color w:val="000000"/>
          <w:sz w:val="24"/>
          <w:szCs w:val="24"/>
        </w:rPr>
      </w:pPr>
      <w:r w:rsidRPr="00337A3B">
        <w:rPr>
          <w:rFonts w:ascii="Garamond" w:hAnsi="Garamond" w:cs="Times New Roman"/>
          <w:color w:val="000000"/>
          <w:sz w:val="24"/>
          <w:szCs w:val="24"/>
        </w:rPr>
        <w:t>a) Në pikën 3, vlera “... prej 29 442 300 (njëzet e nëntë milionë e katërqind e dyzet e dy mijë e treqind) lekësh.” zëvendësohet me “... prej 32 768 112 (tridhjetë e dy milionë e shtatëqind e gjashtëdhjetë e tetë e mijë e njëqind e dymbëdhjetë) lekësh.”;</w:t>
      </w:r>
    </w:p>
    <w:p w14:paraId="50416570" w14:textId="77777777" w:rsidR="00C11622" w:rsidRPr="00337A3B" w:rsidRDefault="00C11622" w:rsidP="00C11622">
      <w:pPr>
        <w:autoSpaceDE w:val="0"/>
        <w:autoSpaceDN w:val="0"/>
        <w:adjustRightInd w:val="0"/>
        <w:spacing w:after="0" w:line="240" w:lineRule="auto"/>
        <w:ind w:firstLine="284"/>
        <w:jc w:val="both"/>
        <w:rPr>
          <w:rFonts w:ascii="Garamond" w:hAnsi="Garamond" w:cs="Times New Roman"/>
          <w:color w:val="000000"/>
          <w:sz w:val="24"/>
          <w:szCs w:val="24"/>
        </w:rPr>
      </w:pPr>
      <w:r w:rsidRPr="00337A3B">
        <w:rPr>
          <w:rFonts w:ascii="Garamond" w:hAnsi="Garamond" w:cs="Times New Roman"/>
          <w:color w:val="000000"/>
          <w:sz w:val="24"/>
          <w:szCs w:val="24"/>
        </w:rPr>
        <w:t>b) Pika 4 riformulohet, si më poshtë vijon:</w:t>
      </w:r>
    </w:p>
    <w:p w14:paraId="77DD6A74" w14:textId="77777777" w:rsidR="00C11622" w:rsidRPr="00337A3B" w:rsidRDefault="00C11622" w:rsidP="00C11622">
      <w:pPr>
        <w:autoSpaceDE w:val="0"/>
        <w:autoSpaceDN w:val="0"/>
        <w:adjustRightInd w:val="0"/>
        <w:spacing w:after="0" w:line="240" w:lineRule="auto"/>
        <w:ind w:firstLine="284"/>
        <w:jc w:val="both"/>
        <w:rPr>
          <w:rFonts w:ascii="Garamond" w:hAnsi="Garamond" w:cs="Times New Roman"/>
          <w:color w:val="000000"/>
          <w:sz w:val="24"/>
          <w:szCs w:val="24"/>
        </w:rPr>
      </w:pPr>
      <w:r w:rsidRPr="00337A3B">
        <w:rPr>
          <w:rFonts w:ascii="Garamond" w:hAnsi="Garamond" w:cs="Times New Roman"/>
          <w:color w:val="000000"/>
          <w:sz w:val="24"/>
          <w:szCs w:val="24"/>
        </w:rPr>
        <w:t xml:space="preserve"> “4. Vlera e përgjithshme e shpronësimit, prej 32 768 112 (tridhjetë e dy milionë e shtatëqind e gjashtëdhjetë e tetë mijë e njëqind e    dymbëdhjetë) lekësh, përballohet, si më poshtë vijon:</w:t>
      </w:r>
    </w:p>
    <w:p w14:paraId="0449CC25" w14:textId="77777777" w:rsidR="00C11622" w:rsidRPr="00337A3B" w:rsidRDefault="00C11622" w:rsidP="00C11622">
      <w:pPr>
        <w:autoSpaceDE w:val="0"/>
        <w:autoSpaceDN w:val="0"/>
        <w:adjustRightInd w:val="0"/>
        <w:spacing w:after="0" w:line="240" w:lineRule="auto"/>
        <w:ind w:firstLine="284"/>
        <w:jc w:val="both"/>
        <w:rPr>
          <w:rFonts w:ascii="Garamond" w:hAnsi="Garamond" w:cs="Times New Roman"/>
          <w:color w:val="000000"/>
          <w:sz w:val="24"/>
          <w:szCs w:val="24"/>
        </w:rPr>
      </w:pPr>
      <w:r w:rsidRPr="00337A3B">
        <w:rPr>
          <w:rFonts w:ascii="Garamond" w:hAnsi="Garamond" w:cs="Times New Roman"/>
          <w:color w:val="000000"/>
          <w:sz w:val="24"/>
          <w:szCs w:val="24"/>
        </w:rPr>
        <w:t>a)  Vlera prej 29 442 300 (njëzet e nëntë milionë e katërqind e dyzet e dy mijë e treqind) lekësh mbulohet nga buxheti i miratuar për Ministrinë e Infrastrukturës dhe Energjisë, për vitin 2020;</w:t>
      </w:r>
    </w:p>
    <w:p w14:paraId="1E295F6A" w14:textId="535CA7F1" w:rsidR="00C11622" w:rsidRPr="00337A3B" w:rsidRDefault="00C11622" w:rsidP="00C11622">
      <w:pPr>
        <w:autoSpaceDE w:val="0"/>
        <w:autoSpaceDN w:val="0"/>
        <w:adjustRightInd w:val="0"/>
        <w:spacing w:after="0" w:line="240" w:lineRule="auto"/>
        <w:ind w:firstLine="284"/>
        <w:jc w:val="both"/>
        <w:rPr>
          <w:rFonts w:ascii="Garamond" w:hAnsi="Garamond" w:cs="Times New Roman"/>
          <w:color w:val="000000"/>
          <w:sz w:val="24"/>
          <w:szCs w:val="24"/>
        </w:rPr>
      </w:pPr>
      <w:r w:rsidRPr="00337A3B">
        <w:rPr>
          <w:rFonts w:ascii="Garamond" w:hAnsi="Garamond" w:cs="Times New Roman"/>
          <w:color w:val="000000"/>
          <w:sz w:val="24"/>
          <w:szCs w:val="24"/>
        </w:rPr>
        <w:t>b)  Vlera prej 3 325 812 (tre milionë e treqind e njëzet e pesë mijë e tetëqind e dymbëdhjetë) lekësh përballohet nga Bashkia Vlorë.”</w:t>
      </w:r>
      <w:r w:rsidR="00337A3B" w:rsidRPr="00337A3B">
        <w:rPr>
          <w:rFonts w:ascii="Garamond" w:hAnsi="Garamond" w:cs="Times New Roman"/>
          <w:color w:val="000000"/>
          <w:sz w:val="24"/>
          <w:szCs w:val="24"/>
        </w:rPr>
        <w:t>;</w:t>
      </w:r>
    </w:p>
    <w:p w14:paraId="343E3349" w14:textId="5C33A2C3" w:rsidR="00C11622" w:rsidRPr="00337A3B" w:rsidRDefault="00C11622" w:rsidP="00C11622">
      <w:pPr>
        <w:autoSpaceDE w:val="0"/>
        <w:autoSpaceDN w:val="0"/>
        <w:adjustRightInd w:val="0"/>
        <w:spacing w:after="0" w:line="240" w:lineRule="auto"/>
        <w:ind w:firstLine="284"/>
        <w:jc w:val="both"/>
        <w:rPr>
          <w:rFonts w:ascii="Garamond" w:hAnsi="Garamond" w:cs="Times New Roman"/>
          <w:color w:val="000000"/>
          <w:sz w:val="24"/>
          <w:szCs w:val="24"/>
        </w:rPr>
      </w:pPr>
      <w:r w:rsidRPr="00337A3B">
        <w:rPr>
          <w:rFonts w:ascii="Garamond" w:hAnsi="Garamond" w:cs="Times New Roman"/>
          <w:color w:val="000000"/>
          <w:sz w:val="24"/>
          <w:szCs w:val="24"/>
        </w:rPr>
        <w:t>c)  Tabelës, bashkëlidhur vendimit, i shtohet tabela, që i bashkëlidhet këtij vendimi.</w:t>
      </w:r>
    </w:p>
    <w:p w14:paraId="51423FD3" w14:textId="77777777" w:rsidR="00C11622" w:rsidRPr="00337A3B" w:rsidRDefault="00C11622" w:rsidP="00C11622">
      <w:pPr>
        <w:tabs>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337A3B">
        <w:rPr>
          <w:rFonts w:ascii="Garamond" w:hAnsi="Garamond" w:cs="Times New Roman"/>
          <w:color w:val="000000"/>
          <w:sz w:val="24"/>
          <w:szCs w:val="24"/>
        </w:rPr>
        <w:t>2. Shpenzimet procedurale shtesë, në vlerën 70 000 (shtatëdhjetë mijë) lekë, përballohen nga Bashkia Vlorë.</w:t>
      </w:r>
    </w:p>
    <w:p w14:paraId="7597665A" w14:textId="6B59B4A9" w:rsidR="00C11622" w:rsidRPr="00337A3B" w:rsidRDefault="002A0D22" w:rsidP="00C11622">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w:t>
      </w:r>
      <w:bookmarkStart w:id="0" w:name="_GoBack"/>
      <w:bookmarkEnd w:id="0"/>
      <w:r w:rsidR="00C11622" w:rsidRPr="00337A3B">
        <w:rPr>
          <w:rFonts w:ascii="Garamond" w:hAnsi="Garamond" w:cs="Times New Roman"/>
          <w:color w:val="000000"/>
          <w:sz w:val="24"/>
          <w:szCs w:val="24"/>
        </w:rPr>
        <w:t>.  Ngarkohen Ministria e Infrastrukturës dhe Energjisë, Agjencia Shtetërore e Kadastrës,  Drejtoria Vendore Vlorë, Bashkia Vlorë, Agjencia Shtetërore për Shpronësimin, si dhe Drejtoria e Administrimit dhe Mbrojtjes së Tokës pranë Këshillit të Qarkut Vlorë për zbatimin e këtij vendimi.</w:t>
      </w:r>
    </w:p>
    <w:p w14:paraId="4C3E8FB1" w14:textId="24A3A90F" w:rsidR="00C11622" w:rsidRPr="00337A3B" w:rsidRDefault="00C11622" w:rsidP="00C11622">
      <w:pPr>
        <w:autoSpaceDE w:val="0"/>
        <w:autoSpaceDN w:val="0"/>
        <w:adjustRightInd w:val="0"/>
        <w:spacing w:after="0" w:line="240" w:lineRule="auto"/>
        <w:ind w:firstLine="284"/>
        <w:jc w:val="both"/>
        <w:rPr>
          <w:rFonts w:ascii="Garamond" w:hAnsi="Garamond" w:cs="Times New Roman"/>
          <w:color w:val="000000"/>
          <w:sz w:val="24"/>
          <w:szCs w:val="24"/>
        </w:rPr>
      </w:pPr>
      <w:r w:rsidRPr="00337A3B">
        <w:rPr>
          <w:rFonts w:ascii="Garamond" w:hAnsi="Garamond" w:cs="Times New Roman"/>
          <w:color w:val="000000"/>
          <w:sz w:val="24"/>
          <w:szCs w:val="24"/>
        </w:rPr>
        <w:t>Ky vendim hyn në fuqi menjëherë dhe botohet në Fletoren Zyrtare.</w:t>
      </w:r>
    </w:p>
    <w:p w14:paraId="171B6307" w14:textId="77777777" w:rsidR="00C11622" w:rsidRPr="00310CAC" w:rsidRDefault="00C11622" w:rsidP="00C11622">
      <w:pPr>
        <w:autoSpaceDE w:val="0"/>
        <w:autoSpaceDN w:val="0"/>
        <w:adjustRightInd w:val="0"/>
        <w:spacing w:after="0" w:line="240" w:lineRule="auto"/>
        <w:ind w:firstLine="284"/>
        <w:jc w:val="both"/>
        <w:rPr>
          <w:rFonts w:ascii="Garamond" w:hAnsi="Garamond" w:cs="Times New Roman"/>
          <w:b/>
          <w:bCs/>
          <w:smallCaps/>
          <w:color w:val="000000"/>
          <w:sz w:val="16"/>
          <w:szCs w:val="24"/>
        </w:rPr>
      </w:pPr>
    </w:p>
    <w:p w14:paraId="10B2C256" w14:textId="77777777" w:rsidR="00C11622" w:rsidRPr="00337A3B" w:rsidRDefault="00C11622" w:rsidP="00C11622">
      <w:pPr>
        <w:autoSpaceDE w:val="0"/>
        <w:autoSpaceDN w:val="0"/>
        <w:adjustRightInd w:val="0"/>
        <w:spacing w:after="0" w:line="240" w:lineRule="auto"/>
        <w:ind w:firstLine="284"/>
        <w:jc w:val="right"/>
        <w:rPr>
          <w:rFonts w:ascii="Garamond" w:hAnsi="Garamond" w:cs="Times New Roman"/>
          <w:bCs/>
          <w:color w:val="000000"/>
          <w:sz w:val="24"/>
          <w:szCs w:val="24"/>
        </w:rPr>
      </w:pPr>
      <w:r w:rsidRPr="00337A3B">
        <w:rPr>
          <w:rFonts w:ascii="Garamond" w:hAnsi="Garamond" w:cs="Times New Roman"/>
          <w:bCs/>
          <w:color w:val="000000"/>
          <w:sz w:val="24"/>
          <w:szCs w:val="24"/>
        </w:rPr>
        <w:t>ZËVENDËSKRYEMINISTËR</w:t>
      </w:r>
    </w:p>
    <w:p w14:paraId="34D618F6" w14:textId="77777777" w:rsidR="00C11622" w:rsidRPr="00337A3B" w:rsidRDefault="00C11622" w:rsidP="00C11622">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337A3B">
        <w:rPr>
          <w:rFonts w:ascii="Garamond" w:hAnsi="Garamond" w:cs="Times New Roman"/>
          <w:b/>
          <w:bCs/>
          <w:color w:val="000000"/>
          <w:sz w:val="24"/>
          <w:szCs w:val="24"/>
        </w:rPr>
        <w:t>Belinda</w:t>
      </w:r>
      <w:proofErr w:type="spellEnd"/>
      <w:r w:rsidRPr="00337A3B">
        <w:rPr>
          <w:rFonts w:ascii="Garamond" w:hAnsi="Garamond" w:cs="Times New Roman"/>
          <w:b/>
          <w:bCs/>
          <w:color w:val="000000"/>
          <w:sz w:val="24"/>
          <w:szCs w:val="24"/>
        </w:rPr>
        <w:t xml:space="preserve"> Balluku</w:t>
      </w:r>
    </w:p>
    <w:p w14:paraId="1488664B" w14:textId="77777777" w:rsidR="00C11622" w:rsidRPr="00337A3B" w:rsidRDefault="00C11622" w:rsidP="00C11622">
      <w:pPr>
        <w:autoSpaceDE w:val="0"/>
        <w:autoSpaceDN w:val="0"/>
        <w:adjustRightInd w:val="0"/>
        <w:spacing w:after="0" w:line="240" w:lineRule="auto"/>
        <w:ind w:firstLine="284"/>
        <w:jc w:val="center"/>
        <w:rPr>
          <w:rFonts w:ascii="Garamond" w:hAnsi="Garamond" w:cs="Times New Roman Bold"/>
          <w:b/>
          <w:bCs/>
          <w:smallCaps/>
          <w:color w:val="000000"/>
          <w:sz w:val="24"/>
          <w:szCs w:val="24"/>
        </w:rPr>
      </w:pPr>
      <w:bookmarkStart w:id="1" w:name="RANGE!B1:J9"/>
    </w:p>
    <w:p w14:paraId="4FC90551" w14:textId="5159134D" w:rsidR="00C11622" w:rsidRPr="00337A3B" w:rsidRDefault="00C11622" w:rsidP="00C11622">
      <w:pPr>
        <w:autoSpaceDE w:val="0"/>
        <w:autoSpaceDN w:val="0"/>
        <w:adjustRightInd w:val="0"/>
        <w:spacing w:after="0" w:line="240" w:lineRule="auto"/>
        <w:ind w:firstLine="284"/>
        <w:jc w:val="center"/>
        <w:rPr>
          <w:rFonts w:ascii="Garamond" w:hAnsi="Garamond" w:cs="Times New Roman Bold"/>
          <w:bCs/>
          <w:smallCaps/>
          <w:color w:val="000000"/>
          <w:szCs w:val="24"/>
        </w:rPr>
      </w:pPr>
      <w:r w:rsidRPr="00337A3B">
        <w:rPr>
          <w:rFonts w:ascii="Garamond" w:hAnsi="Garamond" w:cs="Times New Roman Bold"/>
          <w:bCs/>
          <w:smallCaps/>
          <w:color w:val="000000"/>
          <w:szCs w:val="24"/>
        </w:rPr>
        <w:t>LISTA E PRONARËVE TË PASURIVE</w:t>
      </w:r>
      <w:r w:rsidR="0041785A">
        <w:rPr>
          <w:rFonts w:ascii="Garamond" w:hAnsi="Garamond" w:cs="Times New Roman Bold"/>
          <w:bCs/>
          <w:smallCaps/>
          <w:color w:val="000000"/>
          <w:szCs w:val="24"/>
        </w:rPr>
        <w:t>,</w:t>
      </w:r>
      <w:r w:rsidRPr="00337A3B">
        <w:rPr>
          <w:rFonts w:ascii="Garamond" w:hAnsi="Garamond" w:cs="Times New Roman Bold"/>
          <w:bCs/>
          <w:smallCaps/>
          <w:color w:val="000000"/>
          <w:szCs w:val="24"/>
        </w:rPr>
        <w:t xml:space="preserve"> PRONË PRIVATE</w:t>
      </w:r>
      <w:r w:rsidR="0041785A">
        <w:rPr>
          <w:rFonts w:ascii="Garamond" w:hAnsi="Garamond" w:cs="Times New Roman Bold"/>
          <w:bCs/>
          <w:smallCaps/>
          <w:color w:val="000000"/>
          <w:szCs w:val="24"/>
        </w:rPr>
        <w:t>,</w:t>
      </w:r>
      <w:r w:rsidRPr="00337A3B">
        <w:rPr>
          <w:rFonts w:ascii="Garamond" w:hAnsi="Garamond" w:cs="Times New Roman Bold"/>
          <w:bCs/>
          <w:smallCaps/>
          <w:color w:val="000000"/>
          <w:szCs w:val="24"/>
        </w:rPr>
        <w:t xml:space="preserve"> QË PREKEN NGA REALIZIMI I PROJEKTIT “MENAXHIMI I INTEGRUAR I MBETJEVE TË NGURTA TË RAJONIT TË VLORËS”</w:t>
      </w:r>
      <w:bookmarkEnd w:id="1"/>
    </w:p>
    <w:tbl>
      <w:tblPr>
        <w:tblStyle w:val="TableGrid"/>
        <w:tblW w:w="0" w:type="auto"/>
        <w:tblLook w:val="04A0" w:firstRow="1" w:lastRow="0" w:firstColumn="1" w:lastColumn="0" w:noHBand="0" w:noVBand="1"/>
      </w:tblPr>
      <w:tblGrid>
        <w:gridCol w:w="543"/>
        <w:gridCol w:w="2146"/>
        <w:gridCol w:w="911"/>
        <w:gridCol w:w="1023"/>
        <w:gridCol w:w="834"/>
        <w:gridCol w:w="1322"/>
        <w:gridCol w:w="1078"/>
        <w:gridCol w:w="1159"/>
      </w:tblGrid>
      <w:tr w:rsidR="00C11622" w:rsidRPr="00337A3B" w14:paraId="705A7E97" w14:textId="7FFA1814" w:rsidTr="00E00FD5">
        <w:trPr>
          <w:trHeight w:val="180"/>
        </w:trPr>
        <w:tc>
          <w:tcPr>
            <w:tcW w:w="543" w:type="dxa"/>
            <w:noWrap/>
            <w:vAlign w:val="center"/>
            <w:hideMark/>
          </w:tcPr>
          <w:p w14:paraId="0801C461" w14:textId="387AC269" w:rsidR="00C11622" w:rsidRPr="00337A3B" w:rsidRDefault="00337A3B" w:rsidP="00E00FD5">
            <w:pPr>
              <w:jc w:val="center"/>
              <w:rPr>
                <w:rFonts w:ascii="Garamond" w:hAnsi="Garamond"/>
                <w:b/>
                <w:sz w:val="12"/>
                <w:szCs w:val="12"/>
              </w:rPr>
            </w:pPr>
            <w:r w:rsidRPr="00337A3B">
              <w:rPr>
                <w:rFonts w:ascii="Garamond" w:hAnsi="Garamond"/>
                <w:b/>
                <w:sz w:val="12"/>
                <w:szCs w:val="12"/>
              </w:rPr>
              <w:t>Nr.</w:t>
            </w:r>
          </w:p>
        </w:tc>
        <w:tc>
          <w:tcPr>
            <w:tcW w:w="2146" w:type="dxa"/>
            <w:vAlign w:val="center"/>
            <w:hideMark/>
          </w:tcPr>
          <w:p w14:paraId="46D768B2" w14:textId="5880F575" w:rsidR="00C11622" w:rsidRPr="00337A3B" w:rsidRDefault="00337A3B" w:rsidP="00E00FD5">
            <w:pPr>
              <w:jc w:val="center"/>
              <w:rPr>
                <w:rFonts w:ascii="Garamond" w:hAnsi="Garamond"/>
                <w:b/>
                <w:sz w:val="12"/>
                <w:szCs w:val="12"/>
              </w:rPr>
            </w:pPr>
            <w:r w:rsidRPr="00337A3B">
              <w:rPr>
                <w:rFonts w:ascii="Garamond" w:hAnsi="Garamond"/>
                <w:b/>
                <w:sz w:val="12"/>
                <w:szCs w:val="12"/>
              </w:rPr>
              <w:t>Emër, mbiemër</w:t>
            </w:r>
          </w:p>
        </w:tc>
        <w:tc>
          <w:tcPr>
            <w:tcW w:w="911" w:type="dxa"/>
            <w:noWrap/>
            <w:vAlign w:val="center"/>
            <w:hideMark/>
          </w:tcPr>
          <w:p w14:paraId="50D85BFD" w14:textId="66557600" w:rsidR="00C11622" w:rsidRPr="00337A3B" w:rsidRDefault="00337A3B" w:rsidP="00E00FD5">
            <w:pPr>
              <w:jc w:val="center"/>
              <w:rPr>
                <w:rFonts w:ascii="Garamond" w:hAnsi="Garamond"/>
                <w:b/>
                <w:sz w:val="12"/>
                <w:szCs w:val="12"/>
              </w:rPr>
            </w:pPr>
            <w:r w:rsidRPr="00337A3B">
              <w:rPr>
                <w:rFonts w:ascii="Garamond" w:hAnsi="Garamond"/>
                <w:b/>
                <w:sz w:val="12"/>
                <w:szCs w:val="12"/>
              </w:rPr>
              <w:t xml:space="preserve">Zona </w:t>
            </w:r>
            <w:proofErr w:type="spellStart"/>
            <w:r w:rsidRPr="00337A3B">
              <w:rPr>
                <w:rFonts w:ascii="Garamond" w:hAnsi="Garamond"/>
                <w:b/>
                <w:sz w:val="12"/>
                <w:szCs w:val="12"/>
              </w:rPr>
              <w:t>kadastrale</w:t>
            </w:r>
            <w:proofErr w:type="spellEnd"/>
          </w:p>
        </w:tc>
        <w:tc>
          <w:tcPr>
            <w:tcW w:w="1023" w:type="dxa"/>
            <w:noWrap/>
            <w:vAlign w:val="center"/>
            <w:hideMark/>
          </w:tcPr>
          <w:p w14:paraId="174DE542" w14:textId="779CB86F" w:rsidR="00C11622" w:rsidRPr="00337A3B" w:rsidRDefault="00337A3B" w:rsidP="00E00FD5">
            <w:pPr>
              <w:jc w:val="center"/>
              <w:rPr>
                <w:rFonts w:ascii="Garamond" w:hAnsi="Garamond"/>
                <w:b/>
                <w:sz w:val="12"/>
                <w:szCs w:val="12"/>
              </w:rPr>
            </w:pPr>
            <w:r w:rsidRPr="00337A3B">
              <w:rPr>
                <w:rFonts w:ascii="Garamond" w:hAnsi="Garamond"/>
                <w:b/>
                <w:sz w:val="12"/>
                <w:szCs w:val="12"/>
              </w:rPr>
              <w:t>Nr./pasurisë</w:t>
            </w:r>
          </w:p>
        </w:tc>
        <w:tc>
          <w:tcPr>
            <w:tcW w:w="834" w:type="dxa"/>
            <w:vAlign w:val="center"/>
            <w:hideMark/>
          </w:tcPr>
          <w:p w14:paraId="2260E17B" w14:textId="525C83BE" w:rsidR="00C11622" w:rsidRPr="00337A3B" w:rsidRDefault="00337A3B" w:rsidP="00E00FD5">
            <w:pPr>
              <w:jc w:val="center"/>
              <w:rPr>
                <w:rFonts w:ascii="Garamond" w:hAnsi="Garamond"/>
                <w:b/>
                <w:sz w:val="12"/>
                <w:szCs w:val="12"/>
              </w:rPr>
            </w:pPr>
            <w:r w:rsidRPr="00337A3B">
              <w:rPr>
                <w:rFonts w:ascii="Garamond" w:hAnsi="Garamond"/>
                <w:b/>
                <w:sz w:val="12"/>
                <w:szCs w:val="12"/>
              </w:rPr>
              <w:t>Lloji i objektit</w:t>
            </w:r>
          </w:p>
        </w:tc>
        <w:tc>
          <w:tcPr>
            <w:tcW w:w="1322" w:type="dxa"/>
            <w:vAlign w:val="center"/>
            <w:hideMark/>
          </w:tcPr>
          <w:p w14:paraId="79B6F09D" w14:textId="0DE72404" w:rsidR="00C11622" w:rsidRPr="00337A3B" w:rsidRDefault="00337A3B" w:rsidP="00E00FD5">
            <w:pPr>
              <w:jc w:val="center"/>
              <w:rPr>
                <w:rFonts w:ascii="Garamond" w:hAnsi="Garamond"/>
                <w:b/>
                <w:sz w:val="12"/>
                <w:szCs w:val="12"/>
              </w:rPr>
            </w:pPr>
            <w:r w:rsidRPr="00337A3B">
              <w:rPr>
                <w:rFonts w:ascii="Garamond" w:hAnsi="Garamond"/>
                <w:b/>
                <w:sz w:val="12"/>
                <w:szCs w:val="12"/>
              </w:rPr>
              <w:t>Sipërfaqe</w:t>
            </w:r>
            <w:r w:rsidR="00E00FD5">
              <w:rPr>
                <w:rFonts w:ascii="Garamond" w:hAnsi="Garamond"/>
                <w:b/>
                <w:sz w:val="12"/>
                <w:szCs w:val="12"/>
              </w:rPr>
              <w:t xml:space="preserve"> </w:t>
            </w:r>
            <w:r w:rsidRPr="00337A3B">
              <w:rPr>
                <w:rFonts w:ascii="Garamond" w:hAnsi="Garamond"/>
                <w:b/>
                <w:sz w:val="12"/>
                <w:szCs w:val="12"/>
              </w:rPr>
              <w:t>shpronësimi m</w:t>
            </w:r>
            <w:r w:rsidRPr="00337A3B">
              <w:rPr>
                <w:rFonts w:ascii="Garamond" w:hAnsi="Garamond"/>
                <w:b/>
                <w:sz w:val="12"/>
                <w:szCs w:val="12"/>
                <w:vertAlign w:val="superscript"/>
              </w:rPr>
              <w:t>2</w:t>
            </w:r>
          </w:p>
        </w:tc>
        <w:tc>
          <w:tcPr>
            <w:tcW w:w="1078" w:type="dxa"/>
            <w:vAlign w:val="center"/>
            <w:hideMark/>
          </w:tcPr>
          <w:p w14:paraId="7A39BB6E" w14:textId="507A0C2A" w:rsidR="00C11622" w:rsidRPr="00337A3B" w:rsidRDefault="00337A3B" w:rsidP="00E00FD5">
            <w:pPr>
              <w:jc w:val="center"/>
              <w:rPr>
                <w:rFonts w:ascii="Garamond" w:hAnsi="Garamond"/>
                <w:b/>
                <w:sz w:val="12"/>
                <w:szCs w:val="12"/>
              </w:rPr>
            </w:pPr>
            <w:r w:rsidRPr="00337A3B">
              <w:rPr>
                <w:rFonts w:ascii="Garamond" w:hAnsi="Garamond"/>
                <w:b/>
                <w:sz w:val="12"/>
                <w:szCs w:val="12"/>
              </w:rPr>
              <w:t>Çmimi lekë/m</w:t>
            </w:r>
            <w:r w:rsidRPr="00337A3B">
              <w:rPr>
                <w:rFonts w:ascii="Garamond" w:hAnsi="Garamond"/>
                <w:b/>
                <w:sz w:val="12"/>
                <w:szCs w:val="12"/>
                <w:vertAlign w:val="superscript"/>
              </w:rPr>
              <w:t>2</w:t>
            </w:r>
          </w:p>
        </w:tc>
        <w:tc>
          <w:tcPr>
            <w:tcW w:w="1159" w:type="dxa"/>
            <w:vAlign w:val="center"/>
            <w:hideMark/>
          </w:tcPr>
          <w:p w14:paraId="13D869AB" w14:textId="753174F5" w:rsidR="00C11622" w:rsidRPr="00337A3B" w:rsidRDefault="00337A3B" w:rsidP="00E00FD5">
            <w:pPr>
              <w:jc w:val="center"/>
              <w:rPr>
                <w:rFonts w:ascii="Garamond" w:hAnsi="Garamond"/>
                <w:b/>
                <w:sz w:val="12"/>
                <w:szCs w:val="12"/>
              </w:rPr>
            </w:pPr>
            <w:r w:rsidRPr="00337A3B">
              <w:rPr>
                <w:rFonts w:ascii="Garamond" w:hAnsi="Garamond"/>
                <w:b/>
                <w:sz w:val="12"/>
                <w:szCs w:val="12"/>
              </w:rPr>
              <w:t>Vlera totale/lekë</w:t>
            </w:r>
          </w:p>
        </w:tc>
      </w:tr>
      <w:tr w:rsidR="00C11622" w:rsidRPr="00337A3B" w14:paraId="3F084F43" w14:textId="0560C2B5" w:rsidTr="00293E5E">
        <w:trPr>
          <w:trHeight w:val="180"/>
        </w:trPr>
        <w:tc>
          <w:tcPr>
            <w:tcW w:w="543" w:type="dxa"/>
            <w:noWrap/>
            <w:vAlign w:val="center"/>
            <w:hideMark/>
          </w:tcPr>
          <w:p w14:paraId="5AB74CE8" w14:textId="6C1A5C37" w:rsidR="00C11622" w:rsidRPr="00337A3B" w:rsidRDefault="00C11622" w:rsidP="00337A3B">
            <w:pPr>
              <w:jc w:val="center"/>
              <w:rPr>
                <w:rFonts w:ascii="Garamond" w:hAnsi="Garamond"/>
                <w:sz w:val="12"/>
                <w:szCs w:val="12"/>
              </w:rPr>
            </w:pPr>
            <w:r w:rsidRPr="00337A3B">
              <w:rPr>
                <w:rFonts w:ascii="Garamond" w:hAnsi="Garamond"/>
                <w:sz w:val="12"/>
                <w:szCs w:val="12"/>
              </w:rPr>
              <w:t>59</w:t>
            </w:r>
          </w:p>
        </w:tc>
        <w:tc>
          <w:tcPr>
            <w:tcW w:w="2146" w:type="dxa"/>
            <w:noWrap/>
            <w:vAlign w:val="center"/>
            <w:hideMark/>
          </w:tcPr>
          <w:p w14:paraId="450E4968" w14:textId="71D8E4D9" w:rsidR="00C11622" w:rsidRPr="00337A3B" w:rsidRDefault="00310CAC" w:rsidP="00337A3B">
            <w:pPr>
              <w:rPr>
                <w:rFonts w:ascii="Garamond" w:hAnsi="Garamond"/>
                <w:sz w:val="12"/>
                <w:szCs w:val="12"/>
              </w:rPr>
            </w:pPr>
            <w:proofErr w:type="spellStart"/>
            <w:r w:rsidRPr="00337A3B">
              <w:rPr>
                <w:rFonts w:ascii="Garamond" w:hAnsi="Garamond"/>
                <w:sz w:val="12"/>
                <w:szCs w:val="12"/>
              </w:rPr>
              <w:t>NOVRUZ</w:t>
            </w:r>
            <w:proofErr w:type="spellEnd"/>
            <w:r w:rsidRPr="00337A3B">
              <w:rPr>
                <w:rFonts w:ascii="Garamond" w:hAnsi="Garamond"/>
                <w:sz w:val="12"/>
                <w:szCs w:val="12"/>
              </w:rPr>
              <w:t xml:space="preserve"> SHABAN </w:t>
            </w:r>
            <w:proofErr w:type="spellStart"/>
            <w:r w:rsidRPr="00337A3B">
              <w:rPr>
                <w:rFonts w:ascii="Garamond" w:hAnsi="Garamond"/>
                <w:sz w:val="12"/>
                <w:szCs w:val="12"/>
              </w:rPr>
              <w:t>ISUFAJ</w:t>
            </w:r>
            <w:proofErr w:type="spellEnd"/>
          </w:p>
        </w:tc>
        <w:tc>
          <w:tcPr>
            <w:tcW w:w="911" w:type="dxa"/>
            <w:noWrap/>
            <w:vAlign w:val="center"/>
            <w:hideMark/>
          </w:tcPr>
          <w:p w14:paraId="5022EE8D" w14:textId="0E87797C" w:rsidR="00C11622" w:rsidRPr="00337A3B" w:rsidRDefault="00C11622" w:rsidP="00337A3B">
            <w:pPr>
              <w:rPr>
                <w:rFonts w:ascii="Garamond" w:hAnsi="Garamond"/>
                <w:sz w:val="12"/>
                <w:szCs w:val="12"/>
              </w:rPr>
            </w:pPr>
            <w:r w:rsidRPr="00337A3B">
              <w:rPr>
                <w:rFonts w:ascii="Garamond" w:hAnsi="Garamond"/>
                <w:sz w:val="12"/>
                <w:szCs w:val="12"/>
              </w:rPr>
              <w:t>2074</w:t>
            </w:r>
          </w:p>
        </w:tc>
        <w:tc>
          <w:tcPr>
            <w:tcW w:w="1023" w:type="dxa"/>
            <w:noWrap/>
            <w:vAlign w:val="center"/>
            <w:hideMark/>
          </w:tcPr>
          <w:p w14:paraId="672673E8" w14:textId="7E4C3E0B" w:rsidR="00C11622" w:rsidRPr="00337A3B" w:rsidRDefault="00C11622" w:rsidP="00337A3B">
            <w:pPr>
              <w:rPr>
                <w:rFonts w:ascii="Garamond" w:hAnsi="Garamond"/>
                <w:sz w:val="12"/>
                <w:szCs w:val="12"/>
              </w:rPr>
            </w:pPr>
            <w:r w:rsidRPr="00337A3B">
              <w:rPr>
                <w:rFonts w:ascii="Garamond" w:hAnsi="Garamond"/>
                <w:sz w:val="12"/>
                <w:szCs w:val="12"/>
              </w:rPr>
              <w:t>645/10</w:t>
            </w:r>
          </w:p>
        </w:tc>
        <w:tc>
          <w:tcPr>
            <w:tcW w:w="834" w:type="dxa"/>
            <w:noWrap/>
            <w:vAlign w:val="center"/>
            <w:hideMark/>
          </w:tcPr>
          <w:p w14:paraId="49397F92" w14:textId="4DF52E72" w:rsidR="00C11622" w:rsidRPr="00337A3B" w:rsidRDefault="00337A3B" w:rsidP="00337A3B">
            <w:pPr>
              <w:jc w:val="center"/>
              <w:rPr>
                <w:rFonts w:ascii="Garamond" w:hAnsi="Garamond"/>
                <w:sz w:val="12"/>
                <w:szCs w:val="12"/>
              </w:rPr>
            </w:pPr>
            <w:r w:rsidRPr="00337A3B">
              <w:rPr>
                <w:rFonts w:ascii="Garamond" w:hAnsi="Garamond"/>
                <w:sz w:val="12"/>
                <w:szCs w:val="12"/>
              </w:rPr>
              <w:t>Arë</w:t>
            </w:r>
          </w:p>
        </w:tc>
        <w:tc>
          <w:tcPr>
            <w:tcW w:w="1322" w:type="dxa"/>
            <w:noWrap/>
            <w:vAlign w:val="center"/>
            <w:hideMark/>
          </w:tcPr>
          <w:p w14:paraId="3DDFDA48" w14:textId="5203AE65" w:rsidR="00C11622" w:rsidRPr="00337A3B" w:rsidRDefault="00C11622" w:rsidP="00337A3B">
            <w:pPr>
              <w:jc w:val="center"/>
              <w:rPr>
                <w:rFonts w:ascii="Garamond" w:hAnsi="Garamond"/>
                <w:sz w:val="12"/>
                <w:szCs w:val="12"/>
              </w:rPr>
            </w:pPr>
            <w:r w:rsidRPr="00337A3B">
              <w:rPr>
                <w:rFonts w:ascii="Garamond" w:hAnsi="Garamond"/>
                <w:sz w:val="12"/>
                <w:szCs w:val="12"/>
              </w:rPr>
              <w:t>862.0</w:t>
            </w:r>
          </w:p>
        </w:tc>
        <w:tc>
          <w:tcPr>
            <w:tcW w:w="1078" w:type="dxa"/>
            <w:noWrap/>
            <w:vAlign w:val="center"/>
            <w:hideMark/>
          </w:tcPr>
          <w:p w14:paraId="4FC5D89E" w14:textId="72463081" w:rsidR="00C11622" w:rsidRPr="00337A3B" w:rsidRDefault="00C11622" w:rsidP="00337A3B">
            <w:pPr>
              <w:jc w:val="center"/>
              <w:rPr>
                <w:rFonts w:ascii="Garamond" w:hAnsi="Garamond"/>
                <w:sz w:val="12"/>
                <w:szCs w:val="12"/>
              </w:rPr>
            </w:pPr>
            <w:r w:rsidRPr="00337A3B">
              <w:rPr>
                <w:rFonts w:ascii="Garamond" w:hAnsi="Garamond"/>
                <w:sz w:val="12"/>
                <w:szCs w:val="12"/>
              </w:rPr>
              <w:t>204</w:t>
            </w:r>
          </w:p>
        </w:tc>
        <w:tc>
          <w:tcPr>
            <w:tcW w:w="1159" w:type="dxa"/>
            <w:noWrap/>
            <w:vAlign w:val="center"/>
            <w:hideMark/>
          </w:tcPr>
          <w:p w14:paraId="741404C8" w14:textId="09BFC093" w:rsidR="00C11622" w:rsidRPr="00337A3B" w:rsidRDefault="00C11622" w:rsidP="00293E5E">
            <w:pPr>
              <w:jc w:val="center"/>
              <w:rPr>
                <w:rFonts w:ascii="Garamond" w:hAnsi="Garamond"/>
                <w:sz w:val="12"/>
                <w:szCs w:val="12"/>
              </w:rPr>
            </w:pPr>
            <w:r w:rsidRPr="00337A3B">
              <w:rPr>
                <w:rFonts w:ascii="Garamond" w:hAnsi="Garamond"/>
                <w:sz w:val="12"/>
                <w:szCs w:val="12"/>
              </w:rPr>
              <w:t>175,848</w:t>
            </w:r>
          </w:p>
        </w:tc>
      </w:tr>
      <w:tr w:rsidR="00C11622" w:rsidRPr="00337A3B" w14:paraId="702D9C4F" w14:textId="1C4B76AF" w:rsidTr="00293E5E">
        <w:trPr>
          <w:trHeight w:val="180"/>
        </w:trPr>
        <w:tc>
          <w:tcPr>
            <w:tcW w:w="543" w:type="dxa"/>
            <w:noWrap/>
            <w:vAlign w:val="center"/>
            <w:hideMark/>
          </w:tcPr>
          <w:p w14:paraId="3CD598AE" w14:textId="1614E2A8" w:rsidR="00C11622" w:rsidRPr="00337A3B" w:rsidRDefault="00C11622" w:rsidP="00337A3B">
            <w:pPr>
              <w:jc w:val="center"/>
              <w:rPr>
                <w:rFonts w:ascii="Garamond" w:hAnsi="Garamond"/>
                <w:sz w:val="12"/>
                <w:szCs w:val="12"/>
              </w:rPr>
            </w:pPr>
            <w:r w:rsidRPr="00337A3B">
              <w:rPr>
                <w:rFonts w:ascii="Garamond" w:hAnsi="Garamond"/>
                <w:sz w:val="12"/>
                <w:szCs w:val="12"/>
              </w:rPr>
              <w:t>60</w:t>
            </w:r>
          </w:p>
        </w:tc>
        <w:tc>
          <w:tcPr>
            <w:tcW w:w="2146" w:type="dxa"/>
            <w:noWrap/>
            <w:vAlign w:val="center"/>
            <w:hideMark/>
          </w:tcPr>
          <w:p w14:paraId="694F0ECB" w14:textId="59C1195D" w:rsidR="00C11622" w:rsidRPr="00337A3B" w:rsidRDefault="00310CAC" w:rsidP="00337A3B">
            <w:pPr>
              <w:rPr>
                <w:rFonts w:ascii="Garamond" w:hAnsi="Garamond"/>
                <w:sz w:val="12"/>
                <w:szCs w:val="12"/>
              </w:rPr>
            </w:pPr>
            <w:proofErr w:type="spellStart"/>
            <w:r w:rsidRPr="00337A3B">
              <w:rPr>
                <w:rFonts w:ascii="Garamond" w:hAnsi="Garamond"/>
                <w:sz w:val="12"/>
                <w:szCs w:val="12"/>
              </w:rPr>
              <w:t>AVERON</w:t>
            </w:r>
            <w:proofErr w:type="spellEnd"/>
            <w:r w:rsidRPr="00337A3B">
              <w:rPr>
                <w:rFonts w:ascii="Garamond" w:hAnsi="Garamond"/>
                <w:sz w:val="12"/>
                <w:szCs w:val="12"/>
              </w:rPr>
              <w:t xml:space="preserve"> </w:t>
            </w:r>
            <w:proofErr w:type="spellStart"/>
            <w:r w:rsidRPr="00337A3B">
              <w:rPr>
                <w:rFonts w:ascii="Garamond" w:hAnsi="Garamond"/>
                <w:sz w:val="12"/>
                <w:szCs w:val="12"/>
              </w:rPr>
              <w:t>REIT</w:t>
            </w:r>
            <w:proofErr w:type="spellEnd"/>
            <w:r w:rsidRPr="00337A3B">
              <w:rPr>
                <w:rFonts w:ascii="Garamond" w:hAnsi="Garamond"/>
                <w:sz w:val="12"/>
                <w:szCs w:val="12"/>
              </w:rPr>
              <w:t xml:space="preserve"> </w:t>
            </w:r>
            <w:proofErr w:type="spellStart"/>
            <w:r w:rsidRPr="00337A3B">
              <w:rPr>
                <w:rFonts w:ascii="Garamond" w:hAnsi="Garamond"/>
                <w:sz w:val="12"/>
                <w:szCs w:val="12"/>
              </w:rPr>
              <w:t>ZYBERAJ</w:t>
            </w:r>
            <w:proofErr w:type="spellEnd"/>
          </w:p>
        </w:tc>
        <w:tc>
          <w:tcPr>
            <w:tcW w:w="911" w:type="dxa"/>
            <w:noWrap/>
            <w:vAlign w:val="center"/>
            <w:hideMark/>
          </w:tcPr>
          <w:p w14:paraId="18F77BCF" w14:textId="7667DEA3" w:rsidR="00C11622" w:rsidRPr="00337A3B" w:rsidRDefault="00C11622" w:rsidP="00337A3B">
            <w:pPr>
              <w:rPr>
                <w:rFonts w:ascii="Garamond" w:hAnsi="Garamond"/>
                <w:sz w:val="12"/>
                <w:szCs w:val="12"/>
              </w:rPr>
            </w:pPr>
            <w:r w:rsidRPr="00337A3B">
              <w:rPr>
                <w:rFonts w:ascii="Garamond" w:hAnsi="Garamond"/>
                <w:sz w:val="12"/>
                <w:szCs w:val="12"/>
              </w:rPr>
              <w:t>2074</w:t>
            </w:r>
          </w:p>
        </w:tc>
        <w:tc>
          <w:tcPr>
            <w:tcW w:w="1023" w:type="dxa"/>
            <w:noWrap/>
            <w:vAlign w:val="center"/>
            <w:hideMark/>
          </w:tcPr>
          <w:p w14:paraId="6955638D" w14:textId="09D50ABB" w:rsidR="00C11622" w:rsidRPr="00337A3B" w:rsidRDefault="00C11622" w:rsidP="00337A3B">
            <w:pPr>
              <w:rPr>
                <w:rFonts w:ascii="Garamond" w:hAnsi="Garamond"/>
                <w:sz w:val="12"/>
                <w:szCs w:val="12"/>
              </w:rPr>
            </w:pPr>
            <w:r w:rsidRPr="00337A3B">
              <w:rPr>
                <w:rFonts w:ascii="Garamond" w:hAnsi="Garamond"/>
                <w:sz w:val="12"/>
                <w:szCs w:val="12"/>
              </w:rPr>
              <w:t>645/60</w:t>
            </w:r>
          </w:p>
        </w:tc>
        <w:tc>
          <w:tcPr>
            <w:tcW w:w="834" w:type="dxa"/>
            <w:noWrap/>
            <w:vAlign w:val="center"/>
            <w:hideMark/>
          </w:tcPr>
          <w:p w14:paraId="0BD910A3" w14:textId="4D09509F" w:rsidR="00C11622" w:rsidRPr="00337A3B" w:rsidRDefault="00337A3B" w:rsidP="00337A3B">
            <w:pPr>
              <w:jc w:val="center"/>
              <w:rPr>
                <w:rFonts w:ascii="Garamond" w:hAnsi="Garamond"/>
                <w:sz w:val="12"/>
                <w:szCs w:val="12"/>
              </w:rPr>
            </w:pPr>
            <w:r w:rsidRPr="00337A3B">
              <w:rPr>
                <w:rFonts w:ascii="Garamond" w:hAnsi="Garamond"/>
                <w:sz w:val="12"/>
                <w:szCs w:val="12"/>
              </w:rPr>
              <w:t>Arë</w:t>
            </w:r>
          </w:p>
        </w:tc>
        <w:tc>
          <w:tcPr>
            <w:tcW w:w="1322" w:type="dxa"/>
            <w:noWrap/>
            <w:vAlign w:val="center"/>
            <w:hideMark/>
          </w:tcPr>
          <w:p w14:paraId="215FECB9" w14:textId="7966AF70" w:rsidR="00C11622" w:rsidRPr="00337A3B" w:rsidRDefault="00C11622" w:rsidP="00337A3B">
            <w:pPr>
              <w:jc w:val="center"/>
              <w:rPr>
                <w:rFonts w:ascii="Garamond" w:hAnsi="Garamond"/>
                <w:sz w:val="12"/>
                <w:szCs w:val="12"/>
              </w:rPr>
            </w:pPr>
            <w:r w:rsidRPr="00337A3B">
              <w:rPr>
                <w:rFonts w:ascii="Garamond" w:hAnsi="Garamond"/>
                <w:sz w:val="12"/>
                <w:szCs w:val="12"/>
              </w:rPr>
              <w:t>3400.0</w:t>
            </w:r>
          </w:p>
        </w:tc>
        <w:tc>
          <w:tcPr>
            <w:tcW w:w="1078" w:type="dxa"/>
            <w:noWrap/>
            <w:vAlign w:val="center"/>
            <w:hideMark/>
          </w:tcPr>
          <w:p w14:paraId="78092ED3" w14:textId="7365470F" w:rsidR="00C11622" w:rsidRPr="00337A3B" w:rsidRDefault="00C11622" w:rsidP="00337A3B">
            <w:pPr>
              <w:jc w:val="center"/>
              <w:rPr>
                <w:rFonts w:ascii="Garamond" w:hAnsi="Garamond"/>
                <w:sz w:val="12"/>
                <w:szCs w:val="12"/>
              </w:rPr>
            </w:pPr>
            <w:r w:rsidRPr="00337A3B">
              <w:rPr>
                <w:rFonts w:ascii="Garamond" w:hAnsi="Garamond"/>
                <w:sz w:val="12"/>
                <w:szCs w:val="12"/>
              </w:rPr>
              <w:t>204</w:t>
            </w:r>
          </w:p>
        </w:tc>
        <w:tc>
          <w:tcPr>
            <w:tcW w:w="1159" w:type="dxa"/>
            <w:noWrap/>
            <w:vAlign w:val="center"/>
            <w:hideMark/>
          </w:tcPr>
          <w:p w14:paraId="135648A5" w14:textId="0F63EF88" w:rsidR="00C11622" w:rsidRPr="00337A3B" w:rsidRDefault="00C11622" w:rsidP="00293E5E">
            <w:pPr>
              <w:jc w:val="center"/>
              <w:rPr>
                <w:rFonts w:ascii="Garamond" w:hAnsi="Garamond"/>
                <w:sz w:val="12"/>
                <w:szCs w:val="12"/>
              </w:rPr>
            </w:pPr>
            <w:r w:rsidRPr="00337A3B">
              <w:rPr>
                <w:rFonts w:ascii="Garamond" w:hAnsi="Garamond"/>
                <w:sz w:val="12"/>
                <w:szCs w:val="12"/>
              </w:rPr>
              <w:t>693,600</w:t>
            </w:r>
          </w:p>
        </w:tc>
      </w:tr>
      <w:tr w:rsidR="00C11622" w:rsidRPr="00337A3B" w14:paraId="53AE7F06" w14:textId="07E8E93C" w:rsidTr="00293E5E">
        <w:trPr>
          <w:trHeight w:val="180"/>
        </w:trPr>
        <w:tc>
          <w:tcPr>
            <w:tcW w:w="543" w:type="dxa"/>
            <w:noWrap/>
            <w:vAlign w:val="center"/>
            <w:hideMark/>
          </w:tcPr>
          <w:p w14:paraId="20D26FA6" w14:textId="0D485873" w:rsidR="00C11622" w:rsidRPr="00337A3B" w:rsidRDefault="00C11622" w:rsidP="00337A3B">
            <w:pPr>
              <w:jc w:val="center"/>
              <w:rPr>
                <w:rFonts w:ascii="Garamond" w:hAnsi="Garamond"/>
                <w:sz w:val="12"/>
                <w:szCs w:val="12"/>
              </w:rPr>
            </w:pPr>
            <w:r w:rsidRPr="00337A3B">
              <w:rPr>
                <w:rFonts w:ascii="Garamond" w:hAnsi="Garamond"/>
                <w:sz w:val="12"/>
                <w:szCs w:val="12"/>
              </w:rPr>
              <w:t>61</w:t>
            </w:r>
          </w:p>
        </w:tc>
        <w:tc>
          <w:tcPr>
            <w:tcW w:w="2146" w:type="dxa"/>
            <w:noWrap/>
            <w:vAlign w:val="center"/>
            <w:hideMark/>
          </w:tcPr>
          <w:p w14:paraId="4411EAFA" w14:textId="1E1202ED" w:rsidR="00C11622" w:rsidRPr="00337A3B" w:rsidRDefault="00310CAC" w:rsidP="00337A3B">
            <w:pPr>
              <w:rPr>
                <w:rFonts w:ascii="Garamond" w:hAnsi="Garamond"/>
                <w:sz w:val="12"/>
                <w:szCs w:val="12"/>
              </w:rPr>
            </w:pPr>
            <w:r w:rsidRPr="00337A3B">
              <w:rPr>
                <w:rFonts w:ascii="Garamond" w:hAnsi="Garamond"/>
                <w:sz w:val="12"/>
                <w:szCs w:val="12"/>
              </w:rPr>
              <w:t xml:space="preserve">KIMET </w:t>
            </w:r>
            <w:proofErr w:type="spellStart"/>
            <w:r w:rsidRPr="00337A3B">
              <w:rPr>
                <w:rFonts w:ascii="Garamond" w:hAnsi="Garamond"/>
                <w:sz w:val="12"/>
                <w:szCs w:val="12"/>
              </w:rPr>
              <w:t>BATJAR</w:t>
            </w:r>
            <w:proofErr w:type="spellEnd"/>
            <w:r w:rsidRPr="00337A3B">
              <w:rPr>
                <w:rFonts w:ascii="Garamond" w:hAnsi="Garamond"/>
                <w:sz w:val="12"/>
                <w:szCs w:val="12"/>
              </w:rPr>
              <w:t xml:space="preserve"> </w:t>
            </w:r>
            <w:proofErr w:type="spellStart"/>
            <w:r w:rsidRPr="00337A3B">
              <w:rPr>
                <w:rFonts w:ascii="Garamond" w:hAnsi="Garamond"/>
                <w:sz w:val="12"/>
                <w:szCs w:val="12"/>
              </w:rPr>
              <w:t>HOXHAJ</w:t>
            </w:r>
            <w:proofErr w:type="spellEnd"/>
          </w:p>
        </w:tc>
        <w:tc>
          <w:tcPr>
            <w:tcW w:w="911" w:type="dxa"/>
            <w:noWrap/>
            <w:vAlign w:val="center"/>
            <w:hideMark/>
          </w:tcPr>
          <w:p w14:paraId="7E705115" w14:textId="6585F6A9" w:rsidR="00C11622" w:rsidRPr="00337A3B" w:rsidRDefault="00C11622" w:rsidP="00337A3B">
            <w:pPr>
              <w:rPr>
                <w:rFonts w:ascii="Garamond" w:hAnsi="Garamond"/>
                <w:sz w:val="12"/>
                <w:szCs w:val="12"/>
              </w:rPr>
            </w:pPr>
            <w:r w:rsidRPr="00337A3B">
              <w:rPr>
                <w:rFonts w:ascii="Garamond" w:hAnsi="Garamond"/>
                <w:sz w:val="12"/>
                <w:szCs w:val="12"/>
              </w:rPr>
              <w:t>2074</w:t>
            </w:r>
          </w:p>
        </w:tc>
        <w:tc>
          <w:tcPr>
            <w:tcW w:w="1023" w:type="dxa"/>
            <w:noWrap/>
            <w:vAlign w:val="center"/>
            <w:hideMark/>
          </w:tcPr>
          <w:p w14:paraId="35E391C8" w14:textId="5F54B0D9" w:rsidR="00C11622" w:rsidRPr="00337A3B" w:rsidRDefault="00C11622" w:rsidP="00337A3B">
            <w:pPr>
              <w:rPr>
                <w:rFonts w:ascii="Garamond" w:hAnsi="Garamond"/>
                <w:sz w:val="12"/>
                <w:szCs w:val="12"/>
              </w:rPr>
            </w:pPr>
            <w:r w:rsidRPr="00337A3B">
              <w:rPr>
                <w:rFonts w:ascii="Garamond" w:hAnsi="Garamond"/>
                <w:sz w:val="12"/>
                <w:szCs w:val="12"/>
              </w:rPr>
              <w:t>645/67</w:t>
            </w:r>
          </w:p>
        </w:tc>
        <w:tc>
          <w:tcPr>
            <w:tcW w:w="834" w:type="dxa"/>
            <w:noWrap/>
            <w:vAlign w:val="center"/>
            <w:hideMark/>
          </w:tcPr>
          <w:p w14:paraId="765C88EF" w14:textId="4F114D8C" w:rsidR="00C11622" w:rsidRPr="00337A3B" w:rsidRDefault="00337A3B" w:rsidP="00337A3B">
            <w:pPr>
              <w:jc w:val="center"/>
              <w:rPr>
                <w:rFonts w:ascii="Garamond" w:hAnsi="Garamond"/>
                <w:sz w:val="12"/>
                <w:szCs w:val="12"/>
              </w:rPr>
            </w:pPr>
            <w:r w:rsidRPr="00337A3B">
              <w:rPr>
                <w:rFonts w:ascii="Garamond" w:hAnsi="Garamond"/>
                <w:sz w:val="12"/>
                <w:szCs w:val="12"/>
              </w:rPr>
              <w:t>Arë</w:t>
            </w:r>
          </w:p>
        </w:tc>
        <w:tc>
          <w:tcPr>
            <w:tcW w:w="1322" w:type="dxa"/>
            <w:noWrap/>
            <w:vAlign w:val="center"/>
            <w:hideMark/>
          </w:tcPr>
          <w:p w14:paraId="56FE2C83" w14:textId="65D8D018" w:rsidR="00C11622" w:rsidRPr="00337A3B" w:rsidRDefault="00C11622" w:rsidP="00337A3B">
            <w:pPr>
              <w:jc w:val="center"/>
              <w:rPr>
                <w:rFonts w:ascii="Garamond" w:hAnsi="Garamond"/>
                <w:sz w:val="12"/>
                <w:szCs w:val="12"/>
              </w:rPr>
            </w:pPr>
            <w:r w:rsidRPr="00337A3B">
              <w:rPr>
                <w:rFonts w:ascii="Garamond" w:hAnsi="Garamond"/>
                <w:sz w:val="12"/>
                <w:szCs w:val="12"/>
              </w:rPr>
              <w:t>1600.0</w:t>
            </w:r>
          </w:p>
        </w:tc>
        <w:tc>
          <w:tcPr>
            <w:tcW w:w="1078" w:type="dxa"/>
            <w:noWrap/>
            <w:vAlign w:val="center"/>
            <w:hideMark/>
          </w:tcPr>
          <w:p w14:paraId="6FFE88CF" w14:textId="49B4198F" w:rsidR="00C11622" w:rsidRPr="00337A3B" w:rsidRDefault="00C11622" w:rsidP="00337A3B">
            <w:pPr>
              <w:jc w:val="center"/>
              <w:rPr>
                <w:rFonts w:ascii="Garamond" w:hAnsi="Garamond"/>
                <w:sz w:val="12"/>
                <w:szCs w:val="12"/>
              </w:rPr>
            </w:pPr>
            <w:r w:rsidRPr="00337A3B">
              <w:rPr>
                <w:rFonts w:ascii="Garamond" w:hAnsi="Garamond"/>
                <w:sz w:val="12"/>
                <w:szCs w:val="12"/>
              </w:rPr>
              <w:t>204</w:t>
            </w:r>
          </w:p>
        </w:tc>
        <w:tc>
          <w:tcPr>
            <w:tcW w:w="1159" w:type="dxa"/>
            <w:noWrap/>
            <w:vAlign w:val="center"/>
            <w:hideMark/>
          </w:tcPr>
          <w:p w14:paraId="12D36AA2" w14:textId="1D4571EC" w:rsidR="00C11622" w:rsidRPr="00337A3B" w:rsidRDefault="00C11622" w:rsidP="00293E5E">
            <w:pPr>
              <w:jc w:val="center"/>
              <w:rPr>
                <w:rFonts w:ascii="Garamond" w:hAnsi="Garamond"/>
                <w:sz w:val="12"/>
                <w:szCs w:val="12"/>
              </w:rPr>
            </w:pPr>
            <w:r w:rsidRPr="00337A3B">
              <w:rPr>
                <w:rFonts w:ascii="Garamond" w:hAnsi="Garamond"/>
                <w:sz w:val="12"/>
                <w:szCs w:val="12"/>
              </w:rPr>
              <w:t>326,400</w:t>
            </w:r>
          </w:p>
        </w:tc>
      </w:tr>
      <w:tr w:rsidR="00C11622" w:rsidRPr="00337A3B" w14:paraId="31269855" w14:textId="0C301E97" w:rsidTr="00293E5E">
        <w:trPr>
          <w:trHeight w:val="180"/>
        </w:trPr>
        <w:tc>
          <w:tcPr>
            <w:tcW w:w="543" w:type="dxa"/>
            <w:noWrap/>
            <w:vAlign w:val="center"/>
            <w:hideMark/>
          </w:tcPr>
          <w:p w14:paraId="684BEF88" w14:textId="2D122EA5" w:rsidR="00C11622" w:rsidRPr="00337A3B" w:rsidRDefault="00C11622" w:rsidP="00337A3B">
            <w:pPr>
              <w:jc w:val="center"/>
              <w:rPr>
                <w:rFonts w:ascii="Garamond" w:hAnsi="Garamond"/>
                <w:sz w:val="12"/>
                <w:szCs w:val="12"/>
              </w:rPr>
            </w:pPr>
            <w:r w:rsidRPr="00337A3B">
              <w:rPr>
                <w:rFonts w:ascii="Garamond" w:hAnsi="Garamond"/>
                <w:sz w:val="12"/>
                <w:szCs w:val="12"/>
              </w:rPr>
              <w:t>62</w:t>
            </w:r>
          </w:p>
        </w:tc>
        <w:tc>
          <w:tcPr>
            <w:tcW w:w="2146" w:type="dxa"/>
            <w:vAlign w:val="center"/>
            <w:hideMark/>
          </w:tcPr>
          <w:p w14:paraId="443112E4" w14:textId="0D149C0C" w:rsidR="00C11622" w:rsidRPr="00337A3B" w:rsidRDefault="00310CAC" w:rsidP="00337A3B">
            <w:pPr>
              <w:rPr>
                <w:rFonts w:ascii="Garamond" w:hAnsi="Garamond"/>
                <w:sz w:val="12"/>
                <w:szCs w:val="12"/>
              </w:rPr>
            </w:pPr>
            <w:r w:rsidRPr="00337A3B">
              <w:rPr>
                <w:rFonts w:ascii="Garamond" w:hAnsi="Garamond"/>
                <w:sz w:val="12"/>
                <w:szCs w:val="12"/>
              </w:rPr>
              <w:t xml:space="preserve">VALBONA </w:t>
            </w:r>
            <w:proofErr w:type="spellStart"/>
            <w:r w:rsidRPr="00337A3B">
              <w:rPr>
                <w:rFonts w:ascii="Garamond" w:hAnsi="Garamond"/>
                <w:sz w:val="12"/>
                <w:szCs w:val="12"/>
              </w:rPr>
              <w:t>ELHAM</w:t>
            </w:r>
            <w:proofErr w:type="spellEnd"/>
            <w:r w:rsidRPr="00337A3B">
              <w:rPr>
                <w:rFonts w:ascii="Garamond" w:hAnsi="Garamond"/>
                <w:sz w:val="12"/>
                <w:szCs w:val="12"/>
              </w:rPr>
              <w:t xml:space="preserve"> </w:t>
            </w:r>
            <w:proofErr w:type="spellStart"/>
            <w:r w:rsidRPr="00337A3B">
              <w:rPr>
                <w:rFonts w:ascii="Garamond" w:hAnsi="Garamond"/>
                <w:sz w:val="12"/>
                <w:szCs w:val="12"/>
              </w:rPr>
              <w:t>TORO</w:t>
            </w:r>
            <w:proofErr w:type="spellEnd"/>
            <w:r w:rsidRPr="00337A3B">
              <w:rPr>
                <w:rFonts w:ascii="Garamond" w:hAnsi="Garamond"/>
                <w:sz w:val="12"/>
                <w:szCs w:val="12"/>
              </w:rPr>
              <w:t xml:space="preserve">            </w:t>
            </w:r>
            <w:proofErr w:type="spellStart"/>
            <w:r w:rsidRPr="00337A3B">
              <w:rPr>
                <w:rFonts w:ascii="Garamond" w:hAnsi="Garamond"/>
                <w:sz w:val="12"/>
                <w:szCs w:val="12"/>
              </w:rPr>
              <w:t>DEFRIM</w:t>
            </w:r>
            <w:proofErr w:type="spellEnd"/>
            <w:r w:rsidRPr="00337A3B">
              <w:rPr>
                <w:rFonts w:ascii="Garamond" w:hAnsi="Garamond"/>
                <w:sz w:val="12"/>
                <w:szCs w:val="12"/>
              </w:rPr>
              <w:t xml:space="preserve"> </w:t>
            </w:r>
            <w:proofErr w:type="spellStart"/>
            <w:r w:rsidRPr="00337A3B">
              <w:rPr>
                <w:rFonts w:ascii="Garamond" w:hAnsi="Garamond"/>
                <w:sz w:val="12"/>
                <w:szCs w:val="12"/>
              </w:rPr>
              <w:t>ELHAM</w:t>
            </w:r>
            <w:proofErr w:type="spellEnd"/>
            <w:r w:rsidRPr="00337A3B">
              <w:rPr>
                <w:rFonts w:ascii="Garamond" w:hAnsi="Garamond"/>
                <w:sz w:val="12"/>
                <w:szCs w:val="12"/>
              </w:rPr>
              <w:t xml:space="preserve"> </w:t>
            </w:r>
            <w:proofErr w:type="spellStart"/>
            <w:r w:rsidRPr="00337A3B">
              <w:rPr>
                <w:rFonts w:ascii="Garamond" w:hAnsi="Garamond"/>
                <w:sz w:val="12"/>
                <w:szCs w:val="12"/>
              </w:rPr>
              <w:t>TORO</w:t>
            </w:r>
            <w:proofErr w:type="spellEnd"/>
            <w:r w:rsidRPr="00337A3B">
              <w:rPr>
                <w:rFonts w:ascii="Garamond" w:hAnsi="Garamond"/>
                <w:sz w:val="12"/>
                <w:szCs w:val="12"/>
              </w:rPr>
              <w:t xml:space="preserve">    </w:t>
            </w:r>
          </w:p>
          <w:p w14:paraId="29AE908B" w14:textId="77159D5E" w:rsidR="00C11622" w:rsidRPr="00337A3B" w:rsidRDefault="00310CAC" w:rsidP="00337A3B">
            <w:pPr>
              <w:rPr>
                <w:rFonts w:ascii="Garamond" w:hAnsi="Garamond"/>
                <w:sz w:val="12"/>
                <w:szCs w:val="12"/>
              </w:rPr>
            </w:pPr>
            <w:r w:rsidRPr="00337A3B">
              <w:rPr>
                <w:rFonts w:ascii="Garamond" w:hAnsi="Garamond"/>
                <w:sz w:val="12"/>
                <w:szCs w:val="12"/>
              </w:rPr>
              <w:t xml:space="preserve"> DELI </w:t>
            </w:r>
            <w:proofErr w:type="spellStart"/>
            <w:r w:rsidRPr="00337A3B">
              <w:rPr>
                <w:rFonts w:ascii="Garamond" w:hAnsi="Garamond"/>
                <w:sz w:val="12"/>
                <w:szCs w:val="12"/>
              </w:rPr>
              <w:t>ELHAM</w:t>
            </w:r>
            <w:proofErr w:type="spellEnd"/>
            <w:r w:rsidRPr="00337A3B">
              <w:rPr>
                <w:rFonts w:ascii="Garamond" w:hAnsi="Garamond"/>
                <w:sz w:val="12"/>
                <w:szCs w:val="12"/>
              </w:rPr>
              <w:t xml:space="preserve"> </w:t>
            </w:r>
            <w:proofErr w:type="spellStart"/>
            <w:r w:rsidRPr="00337A3B">
              <w:rPr>
                <w:rFonts w:ascii="Garamond" w:hAnsi="Garamond"/>
                <w:sz w:val="12"/>
                <w:szCs w:val="12"/>
              </w:rPr>
              <w:t>TORO</w:t>
            </w:r>
            <w:proofErr w:type="spellEnd"/>
            <w:r w:rsidRPr="00337A3B">
              <w:rPr>
                <w:rFonts w:ascii="Garamond" w:hAnsi="Garamond"/>
                <w:sz w:val="12"/>
                <w:szCs w:val="12"/>
              </w:rPr>
              <w:t xml:space="preserve">           </w:t>
            </w:r>
          </w:p>
          <w:p w14:paraId="28EBE490" w14:textId="6274E379" w:rsidR="00C11622" w:rsidRPr="00337A3B" w:rsidRDefault="00310CAC" w:rsidP="00337A3B">
            <w:pPr>
              <w:rPr>
                <w:rFonts w:ascii="Garamond" w:hAnsi="Garamond"/>
                <w:sz w:val="12"/>
                <w:szCs w:val="12"/>
              </w:rPr>
            </w:pPr>
            <w:r w:rsidRPr="00337A3B">
              <w:rPr>
                <w:rFonts w:ascii="Garamond" w:hAnsi="Garamond"/>
                <w:sz w:val="12"/>
                <w:szCs w:val="12"/>
              </w:rPr>
              <w:t xml:space="preserve"> FATOS  </w:t>
            </w:r>
            <w:proofErr w:type="spellStart"/>
            <w:r w:rsidRPr="00337A3B">
              <w:rPr>
                <w:rFonts w:ascii="Garamond" w:hAnsi="Garamond"/>
                <w:sz w:val="12"/>
                <w:szCs w:val="12"/>
              </w:rPr>
              <w:t>ELHAM</w:t>
            </w:r>
            <w:proofErr w:type="spellEnd"/>
            <w:r w:rsidRPr="00337A3B">
              <w:rPr>
                <w:rFonts w:ascii="Garamond" w:hAnsi="Garamond"/>
                <w:sz w:val="12"/>
                <w:szCs w:val="12"/>
              </w:rPr>
              <w:t xml:space="preserve"> </w:t>
            </w:r>
            <w:proofErr w:type="spellStart"/>
            <w:r w:rsidRPr="00337A3B">
              <w:rPr>
                <w:rFonts w:ascii="Garamond" w:hAnsi="Garamond"/>
                <w:sz w:val="12"/>
                <w:szCs w:val="12"/>
              </w:rPr>
              <w:t>TORO</w:t>
            </w:r>
            <w:proofErr w:type="spellEnd"/>
            <w:r w:rsidRPr="00337A3B">
              <w:rPr>
                <w:rFonts w:ascii="Garamond" w:hAnsi="Garamond"/>
                <w:sz w:val="12"/>
                <w:szCs w:val="12"/>
              </w:rPr>
              <w:t xml:space="preserve">               BLEDAR </w:t>
            </w:r>
            <w:proofErr w:type="spellStart"/>
            <w:r w:rsidRPr="00337A3B">
              <w:rPr>
                <w:rFonts w:ascii="Garamond" w:hAnsi="Garamond"/>
                <w:sz w:val="12"/>
                <w:szCs w:val="12"/>
              </w:rPr>
              <w:t>ELHAM</w:t>
            </w:r>
            <w:proofErr w:type="spellEnd"/>
            <w:r w:rsidRPr="00337A3B">
              <w:rPr>
                <w:rFonts w:ascii="Garamond" w:hAnsi="Garamond"/>
                <w:sz w:val="12"/>
                <w:szCs w:val="12"/>
              </w:rPr>
              <w:t xml:space="preserve"> </w:t>
            </w:r>
            <w:proofErr w:type="spellStart"/>
            <w:r w:rsidRPr="00337A3B">
              <w:rPr>
                <w:rFonts w:ascii="Garamond" w:hAnsi="Garamond"/>
                <w:sz w:val="12"/>
                <w:szCs w:val="12"/>
              </w:rPr>
              <w:t>TORO</w:t>
            </w:r>
            <w:proofErr w:type="spellEnd"/>
            <w:r w:rsidRPr="00337A3B">
              <w:rPr>
                <w:rFonts w:ascii="Garamond" w:hAnsi="Garamond"/>
                <w:sz w:val="12"/>
                <w:szCs w:val="12"/>
              </w:rPr>
              <w:t xml:space="preserve">  </w:t>
            </w:r>
          </w:p>
          <w:p w14:paraId="7CAC2766" w14:textId="058D27F7" w:rsidR="00C11622" w:rsidRPr="00337A3B" w:rsidRDefault="00310CAC" w:rsidP="00337A3B">
            <w:pPr>
              <w:rPr>
                <w:rFonts w:ascii="Garamond" w:hAnsi="Garamond"/>
                <w:sz w:val="12"/>
                <w:szCs w:val="12"/>
              </w:rPr>
            </w:pPr>
            <w:proofErr w:type="spellStart"/>
            <w:r w:rsidRPr="00337A3B">
              <w:rPr>
                <w:rFonts w:ascii="Garamond" w:hAnsi="Garamond"/>
                <w:sz w:val="12"/>
                <w:szCs w:val="12"/>
              </w:rPr>
              <w:t>NEXHP</w:t>
            </w:r>
            <w:proofErr w:type="spellEnd"/>
            <w:r w:rsidRPr="00337A3B">
              <w:rPr>
                <w:rFonts w:ascii="Garamond" w:hAnsi="Garamond"/>
                <w:sz w:val="12"/>
                <w:szCs w:val="12"/>
              </w:rPr>
              <w:t xml:space="preserve"> </w:t>
            </w:r>
            <w:proofErr w:type="spellStart"/>
            <w:r w:rsidRPr="00337A3B">
              <w:rPr>
                <w:rFonts w:ascii="Garamond" w:hAnsi="Garamond"/>
                <w:sz w:val="12"/>
                <w:szCs w:val="12"/>
              </w:rPr>
              <w:t>ELHAM</w:t>
            </w:r>
            <w:proofErr w:type="spellEnd"/>
            <w:r w:rsidRPr="00337A3B">
              <w:rPr>
                <w:rFonts w:ascii="Garamond" w:hAnsi="Garamond"/>
                <w:sz w:val="12"/>
                <w:szCs w:val="12"/>
              </w:rPr>
              <w:t xml:space="preserve"> </w:t>
            </w:r>
            <w:proofErr w:type="spellStart"/>
            <w:r w:rsidRPr="00337A3B">
              <w:rPr>
                <w:rFonts w:ascii="Garamond" w:hAnsi="Garamond"/>
                <w:sz w:val="12"/>
                <w:szCs w:val="12"/>
              </w:rPr>
              <w:t>TORO</w:t>
            </w:r>
            <w:proofErr w:type="spellEnd"/>
            <w:r w:rsidRPr="00337A3B">
              <w:rPr>
                <w:rFonts w:ascii="Garamond" w:hAnsi="Garamond"/>
                <w:sz w:val="12"/>
                <w:szCs w:val="12"/>
              </w:rPr>
              <w:t xml:space="preserve">       VIKTORI </w:t>
            </w:r>
            <w:proofErr w:type="spellStart"/>
            <w:r w:rsidRPr="00337A3B">
              <w:rPr>
                <w:rFonts w:ascii="Garamond" w:hAnsi="Garamond"/>
                <w:sz w:val="12"/>
                <w:szCs w:val="12"/>
              </w:rPr>
              <w:t>ELHAM</w:t>
            </w:r>
            <w:proofErr w:type="spellEnd"/>
            <w:r w:rsidRPr="00337A3B">
              <w:rPr>
                <w:rFonts w:ascii="Garamond" w:hAnsi="Garamond"/>
                <w:sz w:val="12"/>
                <w:szCs w:val="12"/>
              </w:rPr>
              <w:t xml:space="preserve"> </w:t>
            </w:r>
            <w:proofErr w:type="spellStart"/>
            <w:r w:rsidRPr="00337A3B">
              <w:rPr>
                <w:rFonts w:ascii="Garamond" w:hAnsi="Garamond"/>
                <w:sz w:val="12"/>
                <w:szCs w:val="12"/>
              </w:rPr>
              <w:t>TORO</w:t>
            </w:r>
            <w:proofErr w:type="spellEnd"/>
            <w:r w:rsidRPr="00337A3B">
              <w:rPr>
                <w:rFonts w:ascii="Garamond" w:hAnsi="Garamond"/>
                <w:sz w:val="12"/>
                <w:szCs w:val="12"/>
              </w:rPr>
              <w:t xml:space="preserve">                </w:t>
            </w:r>
            <w:proofErr w:type="spellStart"/>
            <w:r w:rsidRPr="00337A3B">
              <w:rPr>
                <w:rFonts w:ascii="Garamond" w:hAnsi="Garamond"/>
                <w:sz w:val="12"/>
                <w:szCs w:val="12"/>
              </w:rPr>
              <w:t>GERANTINE</w:t>
            </w:r>
            <w:proofErr w:type="spellEnd"/>
            <w:r w:rsidRPr="00337A3B">
              <w:rPr>
                <w:rFonts w:ascii="Garamond" w:hAnsi="Garamond"/>
                <w:sz w:val="12"/>
                <w:szCs w:val="12"/>
              </w:rPr>
              <w:t xml:space="preserve"> </w:t>
            </w:r>
            <w:proofErr w:type="spellStart"/>
            <w:r w:rsidRPr="00337A3B">
              <w:rPr>
                <w:rFonts w:ascii="Garamond" w:hAnsi="Garamond"/>
                <w:sz w:val="12"/>
                <w:szCs w:val="12"/>
              </w:rPr>
              <w:t>BEKTASH</w:t>
            </w:r>
            <w:proofErr w:type="spellEnd"/>
            <w:r w:rsidRPr="00337A3B">
              <w:rPr>
                <w:rFonts w:ascii="Garamond" w:hAnsi="Garamond"/>
                <w:sz w:val="12"/>
                <w:szCs w:val="12"/>
              </w:rPr>
              <w:t xml:space="preserve"> </w:t>
            </w:r>
            <w:proofErr w:type="spellStart"/>
            <w:r w:rsidRPr="00337A3B">
              <w:rPr>
                <w:rFonts w:ascii="Garamond" w:hAnsi="Garamond"/>
                <w:sz w:val="12"/>
                <w:szCs w:val="12"/>
              </w:rPr>
              <w:t>TORO</w:t>
            </w:r>
            <w:proofErr w:type="spellEnd"/>
          </w:p>
        </w:tc>
        <w:tc>
          <w:tcPr>
            <w:tcW w:w="911" w:type="dxa"/>
            <w:noWrap/>
            <w:vAlign w:val="center"/>
            <w:hideMark/>
          </w:tcPr>
          <w:p w14:paraId="73707202" w14:textId="16879C4C" w:rsidR="00C11622" w:rsidRPr="00337A3B" w:rsidRDefault="00C11622" w:rsidP="00337A3B">
            <w:pPr>
              <w:rPr>
                <w:rFonts w:ascii="Garamond" w:hAnsi="Garamond"/>
                <w:sz w:val="12"/>
                <w:szCs w:val="12"/>
              </w:rPr>
            </w:pPr>
            <w:r w:rsidRPr="00337A3B">
              <w:rPr>
                <w:rFonts w:ascii="Garamond" w:hAnsi="Garamond"/>
                <w:sz w:val="12"/>
                <w:szCs w:val="12"/>
              </w:rPr>
              <w:t>2074</w:t>
            </w:r>
          </w:p>
        </w:tc>
        <w:tc>
          <w:tcPr>
            <w:tcW w:w="1023" w:type="dxa"/>
            <w:noWrap/>
            <w:vAlign w:val="center"/>
            <w:hideMark/>
          </w:tcPr>
          <w:p w14:paraId="3BD29D9B" w14:textId="6B83C974" w:rsidR="00C11622" w:rsidRPr="00337A3B" w:rsidRDefault="00C11622" w:rsidP="00337A3B">
            <w:pPr>
              <w:rPr>
                <w:rFonts w:ascii="Garamond" w:hAnsi="Garamond"/>
                <w:sz w:val="12"/>
                <w:szCs w:val="12"/>
              </w:rPr>
            </w:pPr>
            <w:r w:rsidRPr="00337A3B">
              <w:rPr>
                <w:rFonts w:ascii="Garamond" w:hAnsi="Garamond"/>
                <w:sz w:val="12"/>
                <w:szCs w:val="12"/>
              </w:rPr>
              <w:t>645/94</w:t>
            </w:r>
          </w:p>
        </w:tc>
        <w:tc>
          <w:tcPr>
            <w:tcW w:w="834" w:type="dxa"/>
            <w:noWrap/>
            <w:vAlign w:val="center"/>
            <w:hideMark/>
          </w:tcPr>
          <w:p w14:paraId="19F505EC" w14:textId="39D449AC" w:rsidR="00C11622" w:rsidRPr="00337A3B" w:rsidRDefault="00337A3B" w:rsidP="00337A3B">
            <w:pPr>
              <w:jc w:val="center"/>
              <w:rPr>
                <w:rFonts w:ascii="Garamond" w:hAnsi="Garamond"/>
                <w:sz w:val="12"/>
                <w:szCs w:val="12"/>
              </w:rPr>
            </w:pPr>
            <w:r w:rsidRPr="00337A3B">
              <w:rPr>
                <w:rFonts w:ascii="Garamond" w:hAnsi="Garamond"/>
                <w:sz w:val="12"/>
                <w:szCs w:val="12"/>
              </w:rPr>
              <w:t>Arë</w:t>
            </w:r>
          </w:p>
        </w:tc>
        <w:tc>
          <w:tcPr>
            <w:tcW w:w="1322" w:type="dxa"/>
            <w:noWrap/>
            <w:vAlign w:val="center"/>
            <w:hideMark/>
          </w:tcPr>
          <w:p w14:paraId="67F0F491" w14:textId="201B1FEE" w:rsidR="00C11622" w:rsidRPr="00337A3B" w:rsidRDefault="00C11622" w:rsidP="00337A3B">
            <w:pPr>
              <w:jc w:val="center"/>
              <w:rPr>
                <w:rFonts w:ascii="Garamond" w:hAnsi="Garamond"/>
                <w:sz w:val="12"/>
                <w:szCs w:val="12"/>
              </w:rPr>
            </w:pPr>
            <w:r w:rsidRPr="00337A3B">
              <w:rPr>
                <w:rFonts w:ascii="Garamond" w:hAnsi="Garamond"/>
                <w:sz w:val="12"/>
                <w:szCs w:val="12"/>
              </w:rPr>
              <w:t>6400.0</w:t>
            </w:r>
          </w:p>
        </w:tc>
        <w:tc>
          <w:tcPr>
            <w:tcW w:w="1078" w:type="dxa"/>
            <w:noWrap/>
            <w:vAlign w:val="center"/>
            <w:hideMark/>
          </w:tcPr>
          <w:p w14:paraId="21E3439B" w14:textId="4BA4BC23" w:rsidR="00C11622" w:rsidRPr="00337A3B" w:rsidRDefault="00C11622" w:rsidP="00337A3B">
            <w:pPr>
              <w:jc w:val="center"/>
              <w:rPr>
                <w:rFonts w:ascii="Garamond" w:hAnsi="Garamond"/>
                <w:sz w:val="12"/>
                <w:szCs w:val="12"/>
              </w:rPr>
            </w:pPr>
            <w:r w:rsidRPr="00337A3B">
              <w:rPr>
                <w:rFonts w:ascii="Garamond" w:hAnsi="Garamond"/>
                <w:sz w:val="12"/>
                <w:szCs w:val="12"/>
              </w:rPr>
              <w:t>204</w:t>
            </w:r>
          </w:p>
        </w:tc>
        <w:tc>
          <w:tcPr>
            <w:tcW w:w="1159" w:type="dxa"/>
            <w:noWrap/>
            <w:vAlign w:val="center"/>
            <w:hideMark/>
          </w:tcPr>
          <w:p w14:paraId="26A55E7D" w14:textId="09D259EB" w:rsidR="00C11622" w:rsidRPr="00337A3B" w:rsidRDefault="00C11622" w:rsidP="00293E5E">
            <w:pPr>
              <w:jc w:val="center"/>
              <w:rPr>
                <w:rFonts w:ascii="Garamond" w:hAnsi="Garamond"/>
                <w:sz w:val="12"/>
                <w:szCs w:val="12"/>
              </w:rPr>
            </w:pPr>
            <w:r w:rsidRPr="00337A3B">
              <w:rPr>
                <w:rFonts w:ascii="Garamond" w:hAnsi="Garamond"/>
                <w:sz w:val="12"/>
                <w:szCs w:val="12"/>
              </w:rPr>
              <w:t>1,305,600</w:t>
            </w:r>
          </w:p>
        </w:tc>
      </w:tr>
      <w:tr w:rsidR="00C11622" w:rsidRPr="00337A3B" w14:paraId="22DB8D63" w14:textId="65D03F9F" w:rsidTr="00293E5E">
        <w:trPr>
          <w:trHeight w:val="180"/>
        </w:trPr>
        <w:tc>
          <w:tcPr>
            <w:tcW w:w="543" w:type="dxa"/>
            <w:noWrap/>
            <w:vAlign w:val="center"/>
            <w:hideMark/>
          </w:tcPr>
          <w:p w14:paraId="30AED430" w14:textId="012599E5" w:rsidR="00C11622" w:rsidRPr="00337A3B" w:rsidRDefault="00C11622" w:rsidP="00337A3B">
            <w:pPr>
              <w:jc w:val="center"/>
              <w:rPr>
                <w:rFonts w:ascii="Garamond" w:hAnsi="Garamond"/>
                <w:sz w:val="12"/>
                <w:szCs w:val="12"/>
              </w:rPr>
            </w:pPr>
            <w:r w:rsidRPr="00337A3B">
              <w:rPr>
                <w:rFonts w:ascii="Garamond" w:hAnsi="Garamond"/>
                <w:sz w:val="12"/>
                <w:szCs w:val="12"/>
              </w:rPr>
              <w:t>63</w:t>
            </w:r>
          </w:p>
        </w:tc>
        <w:tc>
          <w:tcPr>
            <w:tcW w:w="2146" w:type="dxa"/>
            <w:noWrap/>
            <w:vAlign w:val="center"/>
            <w:hideMark/>
          </w:tcPr>
          <w:p w14:paraId="3E0F1113" w14:textId="08CFF2B6" w:rsidR="00C11622" w:rsidRPr="00337A3B" w:rsidRDefault="00310CAC" w:rsidP="00337A3B">
            <w:pPr>
              <w:rPr>
                <w:rFonts w:ascii="Garamond" w:hAnsi="Garamond"/>
                <w:sz w:val="12"/>
                <w:szCs w:val="12"/>
              </w:rPr>
            </w:pPr>
            <w:r w:rsidRPr="00337A3B">
              <w:rPr>
                <w:rFonts w:ascii="Garamond" w:hAnsi="Garamond"/>
                <w:sz w:val="12"/>
                <w:szCs w:val="12"/>
              </w:rPr>
              <w:t xml:space="preserve">AGIM </w:t>
            </w:r>
            <w:proofErr w:type="spellStart"/>
            <w:r w:rsidRPr="00337A3B">
              <w:rPr>
                <w:rFonts w:ascii="Garamond" w:hAnsi="Garamond"/>
                <w:sz w:val="12"/>
                <w:szCs w:val="12"/>
              </w:rPr>
              <w:t>MUHAMET</w:t>
            </w:r>
            <w:proofErr w:type="spellEnd"/>
            <w:r w:rsidRPr="00337A3B">
              <w:rPr>
                <w:rFonts w:ascii="Garamond" w:hAnsi="Garamond"/>
                <w:sz w:val="12"/>
                <w:szCs w:val="12"/>
              </w:rPr>
              <w:t xml:space="preserve"> </w:t>
            </w:r>
            <w:proofErr w:type="spellStart"/>
            <w:r w:rsidRPr="00337A3B">
              <w:rPr>
                <w:rFonts w:ascii="Garamond" w:hAnsi="Garamond"/>
                <w:sz w:val="12"/>
                <w:szCs w:val="12"/>
              </w:rPr>
              <w:t>VELAJ</w:t>
            </w:r>
            <w:proofErr w:type="spellEnd"/>
          </w:p>
        </w:tc>
        <w:tc>
          <w:tcPr>
            <w:tcW w:w="911" w:type="dxa"/>
            <w:noWrap/>
            <w:vAlign w:val="center"/>
            <w:hideMark/>
          </w:tcPr>
          <w:p w14:paraId="630EE55C" w14:textId="4716123B" w:rsidR="00C11622" w:rsidRPr="00337A3B" w:rsidRDefault="00C11622" w:rsidP="00337A3B">
            <w:pPr>
              <w:rPr>
                <w:rFonts w:ascii="Garamond" w:hAnsi="Garamond"/>
                <w:sz w:val="12"/>
                <w:szCs w:val="12"/>
              </w:rPr>
            </w:pPr>
            <w:r w:rsidRPr="00337A3B">
              <w:rPr>
                <w:rFonts w:ascii="Garamond" w:hAnsi="Garamond"/>
                <w:sz w:val="12"/>
                <w:szCs w:val="12"/>
              </w:rPr>
              <w:t>2074</w:t>
            </w:r>
          </w:p>
        </w:tc>
        <w:tc>
          <w:tcPr>
            <w:tcW w:w="1023" w:type="dxa"/>
            <w:noWrap/>
            <w:vAlign w:val="center"/>
            <w:hideMark/>
          </w:tcPr>
          <w:p w14:paraId="4D81E3FF" w14:textId="34C64341" w:rsidR="00C11622" w:rsidRPr="00337A3B" w:rsidRDefault="00C11622" w:rsidP="00337A3B">
            <w:pPr>
              <w:rPr>
                <w:rFonts w:ascii="Garamond" w:hAnsi="Garamond"/>
                <w:sz w:val="12"/>
                <w:szCs w:val="12"/>
              </w:rPr>
            </w:pPr>
            <w:r w:rsidRPr="00337A3B">
              <w:rPr>
                <w:rFonts w:ascii="Garamond" w:hAnsi="Garamond"/>
                <w:sz w:val="12"/>
                <w:szCs w:val="12"/>
              </w:rPr>
              <w:t>645/71</w:t>
            </w:r>
          </w:p>
        </w:tc>
        <w:tc>
          <w:tcPr>
            <w:tcW w:w="834" w:type="dxa"/>
            <w:noWrap/>
            <w:vAlign w:val="center"/>
            <w:hideMark/>
          </w:tcPr>
          <w:p w14:paraId="0B1484DB" w14:textId="350EE04B" w:rsidR="00C11622" w:rsidRPr="00337A3B" w:rsidRDefault="00337A3B" w:rsidP="00337A3B">
            <w:pPr>
              <w:jc w:val="center"/>
              <w:rPr>
                <w:rFonts w:ascii="Garamond" w:hAnsi="Garamond"/>
                <w:sz w:val="12"/>
                <w:szCs w:val="12"/>
              </w:rPr>
            </w:pPr>
            <w:r w:rsidRPr="00337A3B">
              <w:rPr>
                <w:rFonts w:ascii="Garamond" w:hAnsi="Garamond"/>
                <w:sz w:val="12"/>
                <w:szCs w:val="12"/>
              </w:rPr>
              <w:t>Arë</w:t>
            </w:r>
          </w:p>
        </w:tc>
        <w:tc>
          <w:tcPr>
            <w:tcW w:w="1322" w:type="dxa"/>
            <w:noWrap/>
            <w:vAlign w:val="center"/>
            <w:hideMark/>
          </w:tcPr>
          <w:p w14:paraId="2D398985" w14:textId="16BF6242" w:rsidR="00C11622" w:rsidRPr="00337A3B" w:rsidRDefault="00C11622" w:rsidP="00337A3B">
            <w:pPr>
              <w:jc w:val="center"/>
              <w:rPr>
                <w:rFonts w:ascii="Garamond" w:hAnsi="Garamond"/>
                <w:sz w:val="12"/>
                <w:szCs w:val="12"/>
              </w:rPr>
            </w:pPr>
            <w:r w:rsidRPr="00337A3B">
              <w:rPr>
                <w:rFonts w:ascii="Garamond" w:hAnsi="Garamond"/>
                <w:sz w:val="12"/>
                <w:szCs w:val="12"/>
              </w:rPr>
              <w:t>3870</w:t>
            </w:r>
          </w:p>
        </w:tc>
        <w:tc>
          <w:tcPr>
            <w:tcW w:w="1078" w:type="dxa"/>
            <w:noWrap/>
            <w:vAlign w:val="center"/>
            <w:hideMark/>
          </w:tcPr>
          <w:p w14:paraId="135D837E" w14:textId="47293C9E" w:rsidR="00C11622" w:rsidRPr="00337A3B" w:rsidRDefault="00C11622" w:rsidP="00337A3B">
            <w:pPr>
              <w:jc w:val="center"/>
              <w:rPr>
                <w:rFonts w:ascii="Garamond" w:hAnsi="Garamond"/>
                <w:sz w:val="12"/>
                <w:szCs w:val="12"/>
              </w:rPr>
            </w:pPr>
            <w:r w:rsidRPr="00337A3B">
              <w:rPr>
                <w:rFonts w:ascii="Garamond" w:hAnsi="Garamond"/>
                <w:sz w:val="12"/>
                <w:szCs w:val="12"/>
              </w:rPr>
              <w:t>204</w:t>
            </w:r>
          </w:p>
        </w:tc>
        <w:tc>
          <w:tcPr>
            <w:tcW w:w="1159" w:type="dxa"/>
            <w:noWrap/>
            <w:vAlign w:val="center"/>
            <w:hideMark/>
          </w:tcPr>
          <w:p w14:paraId="058A39E4" w14:textId="14074D8C" w:rsidR="00C11622" w:rsidRPr="00337A3B" w:rsidRDefault="00C11622" w:rsidP="00293E5E">
            <w:pPr>
              <w:jc w:val="center"/>
              <w:rPr>
                <w:rFonts w:ascii="Garamond" w:hAnsi="Garamond"/>
                <w:sz w:val="12"/>
                <w:szCs w:val="12"/>
              </w:rPr>
            </w:pPr>
            <w:r w:rsidRPr="00337A3B">
              <w:rPr>
                <w:rFonts w:ascii="Garamond" w:hAnsi="Garamond"/>
                <w:sz w:val="12"/>
                <w:szCs w:val="12"/>
              </w:rPr>
              <w:t>789,480</w:t>
            </w:r>
          </w:p>
        </w:tc>
      </w:tr>
      <w:tr w:rsidR="00C11622" w:rsidRPr="00337A3B" w14:paraId="0B5E4C24" w14:textId="7736A6A8" w:rsidTr="00293E5E">
        <w:trPr>
          <w:trHeight w:val="180"/>
        </w:trPr>
        <w:tc>
          <w:tcPr>
            <w:tcW w:w="543" w:type="dxa"/>
            <w:noWrap/>
            <w:vAlign w:val="center"/>
            <w:hideMark/>
          </w:tcPr>
          <w:p w14:paraId="5BCBD339" w14:textId="06A48115" w:rsidR="00C11622" w:rsidRPr="00337A3B" w:rsidRDefault="00C11622" w:rsidP="00337A3B">
            <w:pPr>
              <w:jc w:val="center"/>
              <w:rPr>
                <w:rFonts w:ascii="Garamond" w:hAnsi="Garamond"/>
                <w:sz w:val="12"/>
                <w:szCs w:val="12"/>
              </w:rPr>
            </w:pPr>
            <w:r w:rsidRPr="00337A3B">
              <w:rPr>
                <w:rFonts w:ascii="Garamond" w:hAnsi="Garamond"/>
                <w:sz w:val="12"/>
                <w:szCs w:val="12"/>
              </w:rPr>
              <w:t>64</w:t>
            </w:r>
          </w:p>
        </w:tc>
        <w:tc>
          <w:tcPr>
            <w:tcW w:w="2146" w:type="dxa"/>
            <w:noWrap/>
            <w:vAlign w:val="center"/>
            <w:hideMark/>
          </w:tcPr>
          <w:p w14:paraId="35731DC1" w14:textId="6970CEA7" w:rsidR="00C11622" w:rsidRPr="00337A3B" w:rsidRDefault="00310CAC" w:rsidP="00337A3B">
            <w:pPr>
              <w:rPr>
                <w:rFonts w:ascii="Garamond" w:hAnsi="Garamond"/>
                <w:sz w:val="12"/>
                <w:szCs w:val="12"/>
              </w:rPr>
            </w:pPr>
            <w:r w:rsidRPr="00337A3B">
              <w:rPr>
                <w:rFonts w:ascii="Garamond" w:hAnsi="Garamond"/>
                <w:sz w:val="12"/>
                <w:szCs w:val="12"/>
              </w:rPr>
              <w:t xml:space="preserve">AGIM </w:t>
            </w:r>
            <w:proofErr w:type="spellStart"/>
            <w:r w:rsidRPr="00337A3B">
              <w:rPr>
                <w:rFonts w:ascii="Garamond" w:hAnsi="Garamond"/>
                <w:sz w:val="12"/>
                <w:szCs w:val="12"/>
              </w:rPr>
              <w:t>MUHAMET</w:t>
            </w:r>
            <w:proofErr w:type="spellEnd"/>
            <w:r w:rsidRPr="00337A3B">
              <w:rPr>
                <w:rFonts w:ascii="Garamond" w:hAnsi="Garamond"/>
                <w:sz w:val="12"/>
                <w:szCs w:val="12"/>
              </w:rPr>
              <w:t xml:space="preserve"> </w:t>
            </w:r>
            <w:proofErr w:type="spellStart"/>
            <w:r w:rsidRPr="00337A3B">
              <w:rPr>
                <w:rFonts w:ascii="Garamond" w:hAnsi="Garamond"/>
                <w:sz w:val="12"/>
                <w:szCs w:val="12"/>
              </w:rPr>
              <w:t>VELAJ</w:t>
            </w:r>
            <w:proofErr w:type="spellEnd"/>
          </w:p>
        </w:tc>
        <w:tc>
          <w:tcPr>
            <w:tcW w:w="911" w:type="dxa"/>
            <w:noWrap/>
            <w:vAlign w:val="center"/>
            <w:hideMark/>
          </w:tcPr>
          <w:p w14:paraId="1C494C1C" w14:textId="332FBE54" w:rsidR="00C11622" w:rsidRPr="00337A3B" w:rsidRDefault="00C11622" w:rsidP="00337A3B">
            <w:pPr>
              <w:rPr>
                <w:rFonts w:ascii="Garamond" w:hAnsi="Garamond"/>
                <w:sz w:val="12"/>
                <w:szCs w:val="12"/>
              </w:rPr>
            </w:pPr>
            <w:r w:rsidRPr="00337A3B">
              <w:rPr>
                <w:rFonts w:ascii="Garamond" w:hAnsi="Garamond"/>
                <w:sz w:val="12"/>
                <w:szCs w:val="12"/>
              </w:rPr>
              <w:t>2074</w:t>
            </w:r>
          </w:p>
        </w:tc>
        <w:tc>
          <w:tcPr>
            <w:tcW w:w="1023" w:type="dxa"/>
            <w:noWrap/>
            <w:vAlign w:val="center"/>
            <w:hideMark/>
          </w:tcPr>
          <w:p w14:paraId="42F97D3A" w14:textId="49A55D7A" w:rsidR="00C11622" w:rsidRPr="00337A3B" w:rsidRDefault="00C11622" w:rsidP="00337A3B">
            <w:pPr>
              <w:rPr>
                <w:rFonts w:ascii="Garamond" w:hAnsi="Garamond"/>
                <w:sz w:val="12"/>
                <w:szCs w:val="12"/>
              </w:rPr>
            </w:pPr>
            <w:r w:rsidRPr="00337A3B">
              <w:rPr>
                <w:rFonts w:ascii="Garamond" w:hAnsi="Garamond"/>
                <w:sz w:val="12"/>
                <w:szCs w:val="12"/>
              </w:rPr>
              <w:t>645/72</w:t>
            </w:r>
          </w:p>
        </w:tc>
        <w:tc>
          <w:tcPr>
            <w:tcW w:w="834" w:type="dxa"/>
            <w:noWrap/>
            <w:vAlign w:val="center"/>
            <w:hideMark/>
          </w:tcPr>
          <w:p w14:paraId="7845F69B" w14:textId="67FFFDAA" w:rsidR="00C11622" w:rsidRPr="00337A3B" w:rsidRDefault="00337A3B" w:rsidP="00337A3B">
            <w:pPr>
              <w:jc w:val="center"/>
              <w:rPr>
                <w:rFonts w:ascii="Garamond" w:hAnsi="Garamond"/>
                <w:sz w:val="12"/>
                <w:szCs w:val="12"/>
              </w:rPr>
            </w:pPr>
            <w:r w:rsidRPr="00337A3B">
              <w:rPr>
                <w:rFonts w:ascii="Garamond" w:hAnsi="Garamond"/>
                <w:sz w:val="12"/>
                <w:szCs w:val="12"/>
              </w:rPr>
              <w:t>Arë</w:t>
            </w:r>
          </w:p>
        </w:tc>
        <w:tc>
          <w:tcPr>
            <w:tcW w:w="1322" w:type="dxa"/>
            <w:noWrap/>
            <w:vAlign w:val="center"/>
            <w:hideMark/>
          </w:tcPr>
          <w:p w14:paraId="2F127EA9" w14:textId="62B3559F" w:rsidR="00C11622" w:rsidRPr="00337A3B" w:rsidRDefault="00C11622" w:rsidP="00337A3B">
            <w:pPr>
              <w:jc w:val="center"/>
              <w:rPr>
                <w:rFonts w:ascii="Garamond" w:hAnsi="Garamond"/>
                <w:sz w:val="12"/>
                <w:szCs w:val="12"/>
              </w:rPr>
            </w:pPr>
            <w:r w:rsidRPr="00337A3B">
              <w:rPr>
                <w:rFonts w:ascii="Garamond" w:hAnsi="Garamond"/>
                <w:sz w:val="12"/>
                <w:szCs w:val="12"/>
              </w:rPr>
              <w:t>171.0</w:t>
            </w:r>
          </w:p>
        </w:tc>
        <w:tc>
          <w:tcPr>
            <w:tcW w:w="1078" w:type="dxa"/>
            <w:noWrap/>
            <w:vAlign w:val="center"/>
            <w:hideMark/>
          </w:tcPr>
          <w:p w14:paraId="7391F807" w14:textId="14E8A010" w:rsidR="00C11622" w:rsidRPr="00337A3B" w:rsidRDefault="00C11622" w:rsidP="00337A3B">
            <w:pPr>
              <w:jc w:val="center"/>
              <w:rPr>
                <w:rFonts w:ascii="Garamond" w:hAnsi="Garamond"/>
                <w:sz w:val="12"/>
                <w:szCs w:val="12"/>
              </w:rPr>
            </w:pPr>
            <w:r w:rsidRPr="00337A3B">
              <w:rPr>
                <w:rFonts w:ascii="Garamond" w:hAnsi="Garamond"/>
                <w:sz w:val="12"/>
                <w:szCs w:val="12"/>
              </w:rPr>
              <w:t>204</w:t>
            </w:r>
          </w:p>
        </w:tc>
        <w:tc>
          <w:tcPr>
            <w:tcW w:w="1159" w:type="dxa"/>
            <w:noWrap/>
            <w:vAlign w:val="center"/>
            <w:hideMark/>
          </w:tcPr>
          <w:p w14:paraId="41E50E31" w14:textId="3B513D7C" w:rsidR="00C11622" w:rsidRPr="00337A3B" w:rsidRDefault="00C11622" w:rsidP="00293E5E">
            <w:pPr>
              <w:jc w:val="center"/>
              <w:rPr>
                <w:rFonts w:ascii="Garamond" w:hAnsi="Garamond"/>
                <w:sz w:val="12"/>
                <w:szCs w:val="12"/>
              </w:rPr>
            </w:pPr>
            <w:r w:rsidRPr="00337A3B">
              <w:rPr>
                <w:rFonts w:ascii="Garamond" w:hAnsi="Garamond"/>
                <w:sz w:val="12"/>
                <w:szCs w:val="12"/>
              </w:rPr>
              <w:t>34,884</w:t>
            </w:r>
          </w:p>
        </w:tc>
      </w:tr>
      <w:tr w:rsidR="00C11622" w:rsidRPr="00337A3B" w14:paraId="390B8DF8" w14:textId="36B09650" w:rsidTr="00293E5E">
        <w:trPr>
          <w:trHeight w:val="180"/>
        </w:trPr>
        <w:tc>
          <w:tcPr>
            <w:tcW w:w="7857" w:type="dxa"/>
            <w:gridSpan w:val="7"/>
            <w:noWrap/>
            <w:vAlign w:val="center"/>
            <w:hideMark/>
          </w:tcPr>
          <w:p w14:paraId="3B9BA87E" w14:textId="2F8353DB" w:rsidR="00C11622" w:rsidRPr="00337A3B" w:rsidRDefault="00C11622" w:rsidP="00337A3B">
            <w:pPr>
              <w:rPr>
                <w:rFonts w:ascii="Garamond" w:hAnsi="Garamond"/>
                <w:sz w:val="12"/>
                <w:szCs w:val="12"/>
              </w:rPr>
            </w:pPr>
            <w:r w:rsidRPr="00337A3B">
              <w:rPr>
                <w:rFonts w:ascii="Garamond" w:hAnsi="Garamond"/>
                <w:sz w:val="12"/>
                <w:szCs w:val="12"/>
              </w:rPr>
              <w:lastRenderedPageBreak/>
              <w:t>VLERA TOTALE</w:t>
            </w:r>
          </w:p>
        </w:tc>
        <w:tc>
          <w:tcPr>
            <w:tcW w:w="1159" w:type="dxa"/>
            <w:noWrap/>
            <w:vAlign w:val="center"/>
            <w:hideMark/>
          </w:tcPr>
          <w:p w14:paraId="5D9BB214" w14:textId="5C34B566" w:rsidR="00C11622" w:rsidRPr="00337A3B" w:rsidRDefault="00C11622" w:rsidP="00293E5E">
            <w:pPr>
              <w:jc w:val="center"/>
              <w:rPr>
                <w:rFonts w:ascii="Garamond" w:hAnsi="Garamond"/>
                <w:sz w:val="12"/>
                <w:szCs w:val="12"/>
              </w:rPr>
            </w:pPr>
            <w:r w:rsidRPr="00337A3B">
              <w:rPr>
                <w:rFonts w:ascii="Garamond" w:hAnsi="Garamond"/>
                <w:sz w:val="12"/>
                <w:szCs w:val="12"/>
              </w:rPr>
              <w:t>3,325,812</w:t>
            </w:r>
          </w:p>
        </w:tc>
      </w:tr>
    </w:tbl>
    <w:p w14:paraId="55002159" w14:textId="77777777" w:rsidR="00C11622" w:rsidRPr="00337A3B" w:rsidRDefault="00C11622" w:rsidP="001261EA">
      <w:pPr>
        <w:autoSpaceDE w:val="0"/>
        <w:autoSpaceDN w:val="0"/>
        <w:adjustRightInd w:val="0"/>
        <w:spacing w:after="0" w:line="240" w:lineRule="auto"/>
        <w:jc w:val="both"/>
        <w:rPr>
          <w:rFonts w:ascii="Garamond" w:hAnsi="Garamond" w:cs="Times New Roman Bold"/>
          <w:b/>
          <w:bCs/>
          <w:smallCaps/>
          <w:color w:val="000000"/>
          <w:sz w:val="24"/>
          <w:szCs w:val="24"/>
        </w:rPr>
      </w:pPr>
    </w:p>
    <w:sectPr w:rsidR="00C11622" w:rsidRPr="00337A3B" w:rsidSect="008A6301">
      <w:foot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B1D492" w14:textId="77777777" w:rsidR="002A0D22" w:rsidRDefault="002A0D22" w:rsidP="008A6301">
      <w:pPr>
        <w:spacing w:after="0" w:line="240" w:lineRule="auto"/>
      </w:pPr>
      <w:r>
        <w:separator/>
      </w:r>
    </w:p>
  </w:endnote>
  <w:endnote w:type="continuationSeparator" w:id="0">
    <w:p w14:paraId="75AE9063" w14:textId="77777777" w:rsidR="002A0D22" w:rsidRDefault="002A0D22" w:rsidP="008A6301">
      <w:pPr>
        <w:spacing w:after="0" w:line="240" w:lineRule="auto"/>
      </w:pPr>
      <w:r>
        <w:continuationSeparator/>
      </w:r>
    </w:p>
  </w:endnote>
  <w:endnote w:type="continuationNotice" w:id="1">
    <w:p w14:paraId="48C6BA3C" w14:textId="77777777" w:rsidR="002A0D22" w:rsidRDefault="002A0D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F2CEE" w14:textId="77777777" w:rsidR="002A0D22" w:rsidRDefault="002A0D22">
    <w:pPr>
      <w:pStyle w:val="Footer"/>
      <w:jc w:val="right"/>
    </w:pPr>
  </w:p>
  <w:p w14:paraId="687B6074" w14:textId="77777777" w:rsidR="002A0D22" w:rsidRDefault="002A0D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A1DA09" w14:textId="77777777" w:rsidR="002A0D22" w:rsidRDefault="002A0D22" w:rsidP="008A6301">
      <w:pPr>
        <w:spacing w:after="0" w:line="240" w:lineRule="auto"/>
      </w:pPr>
      <w:r>
        <w:separator/>
      </w:r>
    </w:p>
  </w:footnote>
  <w:footnote w:type="continuationSeparator" w:id="0">
    <w:p w14:paraId="6C91C9A5" w14:textId="77777777" w:rsidR="002A0D22" w:rsidRDefault="002A0D22" w:rsidP="008A6301">
      <w:pPr>
        <w:spacing w:after="0" w:line="240" w:lineRule="auto"/>
      </w:pPr>
      <w:r>
        <w:continuationSeparator/>
      </w:r>
    </w:p>
  </w:footnote>
  <w:footnote w:type="continuationNotice" w:id="1">
    <w:p w14:paraId="68DFB8F2" w14:textId="77777777" w:rsidR="002A0D22" w:rsidRDefault="002A0D2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2AB329C"/>
    <w:multiLevelType w:val="hybridMultilevel"/>
    <w:tmpl w:val="A62C79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54269B"/>
    <w:multiLevelType w:val="hybridMultilevel"/>
    <w:tmpl w:val="8B6E6C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0306CA"/>
    <w:multiLevelType w:val="hybridMultilevel"/>
    <w:tmpl w:val="6F685C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EF23E1"/>
    <w:multiLevelType w:val="hybridMultilevel"/>
    <w:tmpl w:val="8D5A177E"/>
    <w:lvl w:ilvl="0" w:tplc="04090017">
      <w:start w:val="1"/>
      <w:numFmt w:val="lowerLetter"/>
      <w:lvlText w:val="%1)"/>
      <w:lvlJc w:val="left"/>
      <w:pPr>
        <w:ind w:left="720" w:hanging="360"/>
      </w:pPr>
    </w:lvl>
    <w:lvl w:ilvl="1" w:tplc="86725DB0">
      <w:numFmt w:val="bullet"/>
      <w:lvlText w:val="-"/>
      <w:lvlJc w:val="left"/>
      <w:pPr>
        <w:ind w:left="1440" w:hanging="360"/>
      </w:pPr>
      <w:rPr>
        <w:rFonts w:ascii="Times New Roman" w:eastAsia="Times New Roman"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450531A"/>
    <w:multiLevelType w:val="hybridMultilevel"/>
    <w:tmpl w:val="4B240700"/>
    <w:lvl w:ilvl="0" w:tplc="F4B089F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3"/>
  </w:num>
  <w:num w:numId="5">
    <w:abstractNumId w:val="1"/>
  </w:num>
  <w:num w:numId="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836B4"/>
    <w:rsid w:val="000C7ABA"/>
    <w:rsid w:val="000D5811"/>
    <w:rsid w:val="000D75CA"/>
    <w:rsid w:val="001261EA"/>
    <w:rsid w:val="00130209"/>
    <w:rsid w:val="0014448E"/>
    <w:rsid w:val="00173198"/>
    <w:rsid w:val="00182B9F"/>
    <w:rsid w:val="00194DF1"/>
    <w:rsid w:val="00241B76"/>
    <w:rsid w:val="00267939"/>
    <w:rsid w:val="00286D82"/>
    <w:rsid w:val="00293E5E"/>
    <w:rsid w:val="002A0D22"/>
    <w:rsid w:val="002C41DE"/>
    <w:rsid w:val="00310CAC"/>
    <w:rsid w:val="00316D41"/>
    <w:rsid w:val="003230B5"/>
    <w:rsid w:val="00337A3B"/>
    <w:rsid w:val="00385393"/>
    <w:rsid w:val="003C547A"/>
    <w:rsid w:val="003D6A9B"/>
    <w:rsid w:val="003F7C12"/>
    <w:rsid w:val="0041785A"/>
    <w:rsid w:val="004A592A"/>
    <w:rsid w:val="004C5B82"/>
    <w:rsid w:val="00505CF1"/>
    <w:rsid w:val="00617CC8"/>
    <w:rsid w:val="00651A41"/>
    <w:rsid w:val="006B2DF1"/>
    <w:rsid w:val="006E2DAA"/>
    <w:rsid w:val="00715DF9"/>
    <w:rsid w:val="00720E26"/>
    <w:rsid w:val="00782D08"/>
    <w:rsid w:val="007E5349"/>
    <w:rsid w:val="007F4981"/>
    <w:rsid w:val="0083163B"/>
    <w:rsid w:val="00865322"/>
    <w:rsid w:val="008A6301"/>
    <w:rsid w:val="008B007E"/>
    <w:rsid w:val="009030E1"/>
    <w:rsid w:val="009A2458"/>
    <w:rsid w:val="00A826B6"/>
    <w:rsid w:val="00A87050"/>
    <w:rsid w:val="00AC1298"/>
    <w:rsid w:val="00AC263A"/>
    <w:rsid w:val="00AC5571"/>
    <w:rsid w:val="00B50D45"/>
    <w:rsid w:val="00B51A1D"/>
    <w:rsid w:val="00B7685C"/>
    <w:rsid w:val="00BA175C"/>
    <w:rsid w:val="00BB1A03"/>
    <w:rsid w:val="00BE1E20"/>
    <w:rsid w:val="00C11622"/>
    <w:rsid w:val="00C1168D"/>
    <w:rsid w:val="00C22C18"/>
    <w:rsid w:val="00C9557F"/>
    <w:rsid w:val="00CB4A43"/>
    <w:rsid w:val="00CD3E6D"/>
    <w:rsid w:val="00CE3D20"/>
    <w:rsid w:val="00D36502"/>
    <w:rsid w:val="00D424B5"/>
    <w:rsid w:val="00DB63BA"/>
    <w:rsid w:val="00E00FD5"/>
    <w:rsid w:val="00E0761B"/>
    <w:rsid w:val="00E10D27"/>
    <w:rsid w:val="00E17DFC"/>
    <w:rsid w:val="00E22331"/>
    <w:rsid w:val="00E35201"/>
    <w:rsid w:val="00E4770F"/>
    <w:rsid w:val="00E846FD"/>
    <w:rsid w:val="00E92EC4"/>
    <w:rsid w:val="00EB1BF6"/>
    <w:rsid w:val="00EB3199"/>
    <w:rsid w:val="00ED5411"/>
    <w:rsid w:val="00F10999"/>
    <w:rsid w:val="00F31DD4"/>
    <w:rsid w:val="00F51B70"/>
    <w:rsid w:val="00FD4B1D"/>
    <w:rsid w:val="00FE6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49C6C"/>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8A6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301"/>
  </w:style>
  <w:style w:type="paragraph" w:styleId="Footer">
    <w:name w:val="footer"/>
    <w:basedOn w:val="Normal"/>
    <w:link w:val="FooterChar"/>
    <w:uiPriority w:val="99"/>
    <w:unhideWhenUsed/>
    <w:rsid w:val="008A6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301"/>
  </w:style>
  <w:style w:type="table" w:styleId="TableGrid">
    <w:name w:val="Table Grid"/>
    <w:basedOn w:val="TableNormal"/>
    <w:uiPriority w:val="39"/>
    <w:rsid w:val="00C11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C5571"/>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1062027259">
      <w:bodyDiv w:val="1"/>
      <w:marLeft w:val="0"/>
      <w:marRight w:val="0"/>
      <w:marTop w:val="0"/>
      <w:marBottom w:val="0"/>
      <w:divBdr>
        <w:top w:val="none" w:sz="0" w:space="0" w:color="auto"/>
        <w:left w:val="none" w:sz="0" w:space="0" w:color="auto"/>
        <w:bottom w:val="none" w:sz="0" w:space="0" w:color="auto"/>
        <w:right w:val="none" w:sz="0" w:space="0" w:color="auto"/>
      </w:divBdr>
      <w:divsChild>
        <w:div w:id="740176843">
          <w:marLeft w:val="0"/>
          <w:marRight w:val="0"/>
          <w:marTop w:val="0"/>
          <w:marBottom w:val="0"/>
          <w:divBdr>
            <w:top w:val="none" w:sz="0" w:space="0" w:color="auto"/>
            <w:left w:val="none" w:sz="0" w:space="0" w:color="auto"/>
            <w:bottom w:val="none" w:sz="0" w:space="0" w:color="auto"/>
            <w:right w:val="none" w:sz="0" w:space="0" w:color="auto"/>
          </w:divBdr>
        </w:div>
        <w:div w:id="2120251096">
          <w:marLeft w:val="0"/>
          <w:marRight w:val="0"/>
          <w:marTop w:val="0"/>
          <w:marBottom w:val="0"/>
          <w:divBdr>
            <w:top w:val="none" w:sz="0" w:space="0" w:color="auto"/>
            <w:left w:val="none" w:sz="0" w:space="0" w:color="auto"/>
            <w:bottom w:val="none" w:sz="0" w:space="0" w:color="auto"/>
            <w:right w:val="none" w:sz="0" w:space="0" w:color="auto"/>
          </w:divBdr>
        </w:div>
        <w:div w:id="1662345879">
          <w:marLeft w:val="0"/>
          <w:marRight w:val="0"/>
          <w:marTop w:val="0"/>
          <w:marBottom w:val="0"/>
          <w:divBdr>
            <w:top w:val="none" w:sz="0" w:space="0" w:color="auto"/>
            <w:left w:val="none" w:sz="0" w:space="0" w:color="auto"/>
            <w:bottom w:val="none" w:sz="0" w:space="0" w:color="auto"/>
            <w:right w:val="none" w:sz="0" w:space="0" w:color="auto"/>
          </w:divBdr>
        </w:div>
        <w:div w:id="1593392507">
          <w:marLeft w:val="0"/>
          <w:marRight w:val="0"/>
          <w:marTop w:val="0"/>
          <w:marBottom w:val="0"/>
          <w:divBdr>
            <w:top w:val="none" w:sz="0" w:space="0" w:color="auto"/>
            <w:left w:val="none" w:sz="0" w:space="0" w:color="auto"/>
            <w:bottom w:val="none" w:sz="0" w:space="0" w:color="auto"/>
            <w:right w:val="none" w:sz="0" w:space="0" w:color="auto"/>
          </w:divBdr>
        </w:div>
        <w:div w:id="995501256">
          <w:marLeft w:val="0"/>
          <w:marRight w:val="0"/>
          <w:marTop w:val="0"/>
          <w:marBottom w:val="0"/>
          <w:divBdr>
            <w:top w:val="none" w:sz="0" w:space="0" w:color="auto"/>
            <w:left w:val="none" w:sz="0" w:space="0" w:color="auto"/>
            <w:bottom w:val="none" w:sz="0" w:space="0" w:color="auto"/>
            <w:right w:val="none" w:sz="0" w:space="0" w:color="auto"/>
          </w:divBdr>
        </w:div>
        <w:div w:id="569462004">
          <w:marLeft w:val="0"/>
          <w:marRight w:val="0"/>
          <w:marTop w:val="0"/>
          <w:marBottom w:val="0"/>
          <w:divBdr>
            <w:top w:val="none" w:sz="0" w:space="0" w:color="auto"/>
            <w:left w:val="none" w:sz="0" w:space="0" w:color="auto"/>
            <w:bottom w:val="none" w:sz="0" w:space="0" w:color="auto"/>
            <w:right w:val="none" w:sz="0" w:space="0" w:color="auto"/>
          </w:divBdr>
        </w:div>
        <w:div w:id="1367682269">
          <w:marLeft w:val="0"/>
          <w:marRight w:val="0"/>
          <w:marTop w:val="0"/>
          <w:marBottom w:val="0"/>
          <w:divBdr>
            <w:top w:val="none" w:sz="0" w:space="0" w:color="auto"/>
            <w:left w:val="none" w:sz="0" w:space="0" w:color="auto"/>
            <w:bottom w:val="none" w:sz="0" w:space="0" w:color="auto"/>
            <w:right w:val="none" w:sz="0" w:space="0" w:color="auto"/>
          </w:divBdr>
        </w:div>
        <w:div w:id="529152889">
          <w:marLeft w:val="0"/>
          <w:marRight w:val="0"/>
          <w:marTop w:val="0"/>
          <w:marBottom w:val="0"/>
          <w:divBdr>
            <w:top w:val="none" w:sz="0" w:space="0" w:color="auto"/>
            <w:left w:val="none" w:sz="0" w:space="0" w:color="auto"/>
            <w:bottom w:val="none" w:sz="0" w:space="0" w:color="auto"/>
            <w:right w:val="none" w:sz="0" w:space="0" w:color="auto"/>
          </w:divBdr>
        </w:div>
        <w:div w:id="843938893">
          <w:marLeft w:val="0"/>
          <w:marRight w:val="0"/>
          <w:marTop w:val="0"/>
          <w:marBottom w:val="0"/>
          <w:divBdr>
            <w:top w:val="none" w:sz="0" w:space="0" w:color="auto"/>
            <w:left w:val="none" w:sz="0" w:space="0" w:color="auto"/>
            <w:bottom w:val="none" w:sz="0" w:space="0" w:color="auto"/>
            <w:right w:val="none" w:sz="0" w:space="0" w:color="auto"/>
          </w:divBdr>
        </w:div>
      </w:divsChild>
    </w:div>
    <w:div w:id="1082991395">
      <w:bodyDiv w:val="1"/>
      <w:marLeft w:val="0"/>
      <w:marRight w:val="0"/>
      <w:marTop w:val="0"/>
      <w:marBottom w:val="0"/>
      <w:divBdr>
        <w:top w:val="none" w:sz="0" w:space="0" w:color="auto"/>
        <w:left w:val="none" w:sz="0" w:space="0" w:color="auto"/>
        <w:bottom w:val="none" w:sz="0" w:space="0" w:color="auto"/>
        <w:right w:val="none" w:sz="0" w:space="0" w:color="auto"/>
      </w:divBdr>
      <w:divsChild>
        <w:div w:id="1053888845">
          <w:marLeft w:val="0"/>
          <w:marRight w:val="0"/>
          <w:marTop w:val="0"/>
          <w:marBottom w:val="0"/>
          <w:divBdr>
            <w:top w:val="none" w:sz="0" w:space="0" w:color="auto"/>
            <w:left w:val="none" w:sz="0" w:space="0" w:color="auto"/>
            <w:bottom w:val="none" w:sz="0" w:space="0" w:color="auto"/>
            <w:right w:val="none" w:sz="0" w:space="0" w:color="auto"/>
          </w:divBdr>
        </w:div>
        <w:div w:id="1325624117">
          <w:marLeft w:val="0"/>
          <w:marRight w:val="0"/>
          <w:marTop w:val="0"/>
          <w:marBottom w:val="0"/>
          <w:divBdr>
            <w:top w:val="none" w:sz="0" w:space="0" w:color="auto"/>
            <w:left w:val="none" w:sz="0" w:space="0" w:color="auto"/>
            <w:bottom w:val="none" w:sz="0" w:space="0" w:color="auto"/>
            <w:right w:val="none" w:sz="0" w:space="0" w:color="auto"/>
          </w:divBdr>
        </w:div>
        <w:div w:id="2017464024">
          <w:marLeft w:val="0"/>
          <w:marRight w:val="0"/>
          <w:marTop w:val="0"/>
          <w:marBottom w:val="0"/>
          <w:divBdr>
            <w:top w:val="none" w:sz="0" w:space="0" w:color="auto"/>
            <w:left w:val="none" w:sz="0" w:space="0" w:color="auto"/>
            <w:bottom w:val="none" w:sz="0" w:space="0" w:color="auto"/>
            <w:right w:val="none" w:sz="0" w:space="0" w:color="auto"/>
          </w:divBdr>
        </w:div>
        <w:div w:id="1896967064">
          <w:marLeft w:val="0"/>
          <w:marRight w:val="0"/>
          <w:marTop w:val="0"/>
          <w:marBottom w:val="0"/>
          <w:divBdr>
            <w:top w:val="none" w:sz="0" w:space="0" w:color="auto"/>
            <w:left w:val="none" w:sz="0" w:space="0" w:color="auto"/>
            <w:bottom w:val="none" w:sz="0" w:space="0" w:color="auto"/>
            <w:right w:val="none" w:sz="0" w:space="0" w:color="auto"/>
          </w:divBdr>
        </w:div>
      </w:divsChild>
    </w:div>
    <w:div w:id="1281450097">
      <w:bodyDiv w:val="1"/>
      <w:marLeft w:val="0"/>
      <w:marRight w:val="0"/>
      <w:marTop w:val="0"/>
      <w:marBottom w:val="0"/>
      <w:divBdr>
        <w:top w:val="none" w:sz="0" w:space="0" w:color="auto"/>
        <w:left w:val="none" w:sz="0" w:space="0" w:color="auto"/>
        <w:bottom w:val="none" w:sz="0" w:space="0" w:color="auto"/>
        <w:right w:val="none" w:sz="0" w:space="0" w:color="auto"/>
      </w:divBdr>
      <w:divsChild>
        <w:div w:id="1407144649">
          <w:marLeft w:val="0"/>
          <w:marRight w:val="0"/>
          <w:marTop w:val="0"/>
          <w:marBottom w:val="0"/>
          <w:divBdr>
            <w:top w:val="none" w:sz="0" w:space="0" w:color="auto"/>
            <w:left w:val="none" w:sz="0" w:space="0" w:color="auto"/>
            <w:bottom w:val="none" w:sz="0" w:space="0" w:color="auto"/>
            <w:right w:val="none" w:sz="0" w:space="0" w:color="auto"/>
          </w:divBdr>
        </w:div>
        <w:div w:id="2030717706">
          <w:marLeft w:val="0"/>
          <w:marRight w:val="0"/>
          <w:marTop w:val="0"/>
          <w:marBottom w:val="0"/>
          <w:divBdr>
            <w:top w:val="none" w:sz="0" w:space="0" w:color="auto"/>
            <w:left w:val="none" w:sz="0" w:space="0" w:color="auto"/>
            <w:bottom w:val="none" w:sz="0" w:space="0" w:color="auto"/>
            <w:right w:val="none" w:sz="0" w:space="0" w:color="auto"/>
          </w:divBdr>
        </w:div>
      </w:divsChild>
    </w:div>
    <w:div w:id="1371879744">
      <w:bodyDiv w:val="1"/>
      <w:marLeft w:val="0"/>
      <w:marRight w:val="0"/>
      <w:marTop w:val="0"/>
      <w:marBottom w:val="0"/>
      <w:divBdr>
        <w:top w:val="none" w:sz="0" w:space="0" w:color="auto"/>
        <w:left w:val="none" w:sz="0" w:space="0" w:color="auto"/>
        <w:bottom w:val="none" w:sz="0" w:space="0" w:color="auto"/>
        <w:right w:val="none" w:sz="0" w:space="0" w:color="auto"/>
      </w:divBdr>
      <w:divsChild>
        <w:div w:id="2060476743">
          <w:marLeft w:val="0"/>
          <w:marRight w:val="0"/>
          <w:marTop w:val="0"/>
          <w:marBottom w:val="0"/>
          <w:divBdr>
            <w:top w:val="none" w:sz="0" w:space="0" w:color="auto"/>
            <w:left w:val="none" w:sz="0" w:space="0" w:color="auto"/>
            <w:bottom w:val="none" w:sz="0" w:space="0" w:color="auto"/>
            <w:right w:val="none" w:sz="0" w:space="0" w:color="auto"/>
          </w:divBdr>
        </w:div>
        <w:div w:id="2090881198">
          <w:marLeft w:val="0"/>
          <w:marRight w:val="0"/>
          <w:marTop w:val="0"/>
          <w:marBottom w:val="0"/>
          <w:divBdr>
            <w:top w:val="none" w:sz="0" w:space="0" w:color="auto"/>
            <w:left w:val="none" w:sz="0" w:space="0" w:color="auto"/>
            <w:bottom w:val="none" w:sz="0" w:space="0" w:color="auto"/>
            <w:right w:val="none" w:sz="0" w:space="0" w:color="auto"/>
          </w:divBdr>
        </w:div>
        <w:div w:id="900754859">
          <w:marLeft w:val="0"/>
          <w:marRight w:val="0"/>
          <w:marTop w:val="0"/>
          <w:marBottom w:val="0"/>
          <w:divBdr>
            <w:top w:val="none" w:sz="0" w:space="0" w:color="auto"/>
            <w:left w:val="none" w:sz="0" w:space="0" w:color="auto"/>
            <w:bottom w:val="none" w:sz="0" w:space="0" w:color="auto"/>
            <w:right w:val="none" w:sz="0" w:space="0" w:color="auto"/>
          </w:divBdr>
        </w:div>
      </w:divsChild>
    </w:div>
    <w:div w:id="1373724925">
      <w:bodyDiv w:val="1"/>
      <w:marLeft w:val="0"/>
      <w:marRight w:val="0"/>
      <w:marTop w:val="0"/>
      <w:marBottom w:val="0"/>
      <w:divBdr>
        <w:top w:val="none" w:sz="0" w:space="0" w:color="auto"/>
        <w:left w:val="none" w:sz="0" w:space="0" w:color="auto"/>
        <w:bottom w:val="none" w:sz="0" w:space="0" w:color="auto"/>
        <w:right w:val="none" w:sz="0" w:space="0" w:color="auto"/>
      </w:divBdr>
      <w:divsChild>
        <w:div w:id="1946108472">
          <w:marLeft w:val="0"/>
          <w:marRight w:val="0"/>
          <w:marTop w:val="0"/>
          <w:marBottom w:val="0"/>
          <w:divBdr>
            <w:top w:val="none" w:sz="0" w:space="0" w:color="auto"/>
            <w:left w:val="none" w:sz="0" w:space="0" w:color="auto"/>
            <w:bottom w:val="none" w:sz="0" w:space="0" w:color="auto"/>
            <w:right w:val="none" w:sz="0" w:space="0" w:color="auto"/>
          </w:divBdr>
          <w:divsChild>
            <w:div w:id="309402312">
              <w:marLeft w:val="0"/>
              <w:marRight w:val="0"/>
              <w:marTop w:val="0"/>
              <w:marBottom w:val="0"/>
              <w:divBdr>
                <w:top w:val="none" w:sz="0" w:space="0" w:color="auto"/>
                <w:left w:val="none" w:sz="0" w:space="0" w:color="auto"/>
                <w:bottom w:val="none" w:sz="0" w:space="0" w:color="auto"/>
                <w:right w:val="none" w:sz="0" w:space="0" w:color="auto"/>
              </w:divBdr>
              <w:divsChild>
                <w:div w:id="596989007">
                  <w:marLeft w:val="0"/>
                  <w:marRight w:val="0"/>
                  <w:marTop w:val="0"/>
                  <w:marBottom w:val="0"/>
                  <w:divBdr>
                    <w:top w:val="none" w:sz="0" w:space="0" w:color="auto"/>
                    <w:left w:val="none" w:sz="0" w:space="0" w:color="auto"/>
                    <w:bottom w:val="none" w:sz="0" w:space="0" w:color="auto"/>
                    <w:right w:val="none" w:sz="0" w:space="0" w:color="auto"/>
                  </w:divBdr>
                </w:div>
                <w:div w:id="212599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48540">
          <w:marLeft w:val="0"/>
          <w:marRight w:val="0"/>
          <w:marTop w:val="0"/>
          <w:marBottom w:val="0"/>
          <w:divBdr>
            <w:top w:val="none" w:sz="0" w:space="0" w:color="auto"/>
            <w:left w:val="none" w:sz="0" w:space="0" w:color="auto"/>
            <w:bottom w:val="none" w:sz="0" w:space="0" w:color="auto"/>
            <w:right w:val="none" w:sz="0" w:space="0" w:color="auto"/>
          </w:divBdr>
        </w:div>
        <w:div w:id="1214736670">
          <w:marLeft w:val="0"/>
          <w:marRight w:val="0"/>
          <w:marTop w:val="0"/>
          <w:marBottom w:val="0"/>
          <w:divBdr>
            <w:top w:val="none" w:sz="0" w:space="0" w:color="auto"/>
            <w:left w:val="none" w:sz="0" w:space="0" w:color="auto"/>
            <w:bottom w:val="none" w:sz="0" w:space="0" w:color="auto"/>
            <w:right w:val="none" w:sz="0" w:space="0" w:color="auto"/>
          </w:divBdr>
        </w:div>
        <w:div w:id="1275097004">
          <w:marLeft w:val="0"/>
          <w:marRight w:val="0"/>
          <w:marTop w:val="0"/>
          <w:marBottom w:val="0"/>
          <w:divBdr>
            <w:top w:val="none" w:sz="0" w:space="0" w:color="auto"/>
            <w:left w:val="none" w:sz="0" w:space="0" w:color="auto"/>
            <w:bottom w:val="none" w:sz="0" w:space="0" w:color="auto"/>
            <w:right w:val="none" w:sz="0" w:space="0" w:color="auto"/>
          </w:divBdr>
        </w:div>
      </w:divsChild>
    </w:div>
    <w:div w:id="1673944417">
      <w:bodyDiv w:val="1"/>
      <w:marLeft w:val="0"/>
      <w:marRight w:val="0"/>
      <w:marTop w:val="0"/>
      <w:marBottom w:val="0"/>
      <w:divBdr>
        <w:top w:val="none" w:sz="0" w:space="0" w:color="auto"/>
        <w:left w:val="none" w:sz="0" w:space="0" w:color="auto"/>
        <w:bottom w:val="none" w:sz="0" w:space="0" w:color="auto"/>
        <w:right w:val="none" w:sz="0" w:space="0" w:color="auto"/>
      </w:divBdr>
      <w:divsChild>
        <w:div w:id="1320571012">
          <w:marLeft w:val="0"/>
          <w:marRight w:val="0"/>
          <w:marTop w:val="0"/>
          <w:marBottom w:val="0"/>
          <w:divBdr>
            <w:top w:val="none" w:sz="0" w:space="0" w:color="auto"/>
            <w:left w:val="none" w:sz="0" w:space="0" w:color="auto"/>
            <w:bottom w:val="none" w:sz="0" w:space="0" w:color="auto"/>
            <w:right w:val="none" w:sz="0" w:space="0" w:color="auto"/>
          </w:divBdr>
        </w:div>
        <w:div w:id="1752309256">
          <w:marLeft w:val="0"/>
          <w:marRight w:val="0"/>
          <w:marTop w:val="0"/>
          <w:marBottom w:val="0"/>
          <w:divBdr>
            <w:top w:val="none" w:sz="0" w:space="0" w:color="auto"/>
            <w:left w:val="none" w:sz="0" w:space="0" w:color="auto"/>
            <w:bottom w:val="none" w:sz="0" w:space="0" w:color="auto"/>
            <w:right w:val="none" w:sz="0" w:space="0" w:color="auto"/>
          </w:divBdr>
        </w:div>
        <w:div w:id="413550900">
          <w:marLeft w:val="0"/>
          <w:marRight w:val="0"/>
          <w:marTop w:val="0"/>
          <w:marBottom w:val="0"/>
          <w:divBdr>
            <w:top w:val="none" w:sz="0" w:space="0" w:color="auto"/>
            <w:left w:val="none" w:sz="0" w:space="0" w:color="auto"/>
            <w:bottom w:val="none" w:sz="0" w:space="0" w:color="auto"/>
            <w:right w:val="none" w:sz="0" w:space="0" w:color="auto"/>
          </w:divBdr>
        </w:div>
      </w:divsChild>
    </w:div>
    <w:div w:id="2099015891">
      <w:bodyDiv w:val="1"/>
      <w:marLeft w:val="0"/>
      <w:marRight w:val="0"/>
      <w:marTop w:val="0"/>
      <w:marBottom w:val="0"/>
      <w:divBdr>
        <w:top w:val="none" w:sz="0" w:space="0" w:color="auto"/>
        <w:left w:val="none" w:sz="0" w:space="0" w:color="auto"/>
        <w:bottom w:val="none" w:sz="0" w:space="0" w:color="auto"/>
        <w:right w:val="none" w:sz="0" w:space="0" w:color="auto"/>
      </w:divBdr>
    </w:div>
    <w:div w:id="210167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A70081E21084C8C87DD7C0D994D422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136</Nr_x002e__x0020_akti>
    <Data_x0020_e_x0020_Krijimit xmlns="0e656187-b300-4fb0-8bf4-3a50f872073c">2025-03-10T09:07:36Z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2025-03-07T00:00:00Z</Date_x0020_protokolli>
    <Titulli xmlns="0e656187-b300-4fb0-8bf4-3a50f872073c">Për disa ndryshime dhe shtesa në vendimin nr.414, datë 27.5.2020, të Këshillit të Ministrave, “Për shpronësimin, për interes publik, të pronarëve të pasurive të paluajtshme, pronë private, që preken nga projekti “Menaxhimi i integruar i mbetjeve  të ngurta të rajonit të Vlorës””</Titulli>
    <Modifikuesi xmlns="0e656187-b300-4fb0-8bf4-3a50f872073c">Fjora.Cahani</Modifikuesi>
    <Nr_x002e__x0020_prot_x0020_QBZ xmlns="0e656187-b300-4fb0-8bf4-3a50f872073c">445</Nr_x002e__x0020_prot_x0020_QBZ>
    <Data_x0020_e_x0020_Modifikimit xmlns="0e656187-b300-4fb0-8bf4-3a50f872073c">2025-03-10T10:43:22Z</Data_x0020_e_x0020_Modifikimit>
    <Dekretuar xmlns="0e656187-b300-4fb0-8bf4-3a50f872073c">false</Dekretuar>
    <Data xmlns="0e656187-b300-4fb0-8bf4-3a50f872073c">2025-03-06T00:00:00Z</Data>
    <Nr_x002e__x0020_protokolli_x0020_i_x0020_aktit xmlns="0e656187-b300-4fb0-8bf4-3a50f872073c">1169/1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B036DAD6-E084-4F8F-A844-6339C668BE60}">
  <ds:schemaRefs>
    <ds:schemaRef ds:uri="http://schemas.microsoft.com/sharepoint/v3/contenttype/forms"/>
  </ds:schemaRefs>
</ds:datastoreItem>
</file>

<file path=customXml/itemProps2.xml><?xml version="1.0" encoding="utf-8"?>
<ds:datastoreItem xmlns:ds="http://schemas.openxmlformats.org/officeDocument/2006/customXml" ds:itemID="{633396AE-DDB3-43BA-A6E2-392CF91C5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29F8AE3-4278-4038-87C5-4E08A9D288DF}">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nr.414, datë 27.5.2020, të Këshillit të Ministrave, “Për shpronësimin, për interes publik, të pronarëve të pasurive të paluajtshme, pronë private, që preken nga projekti “Menaxhimi i integruar i mbetjeve të ngurta të rajonit të Vlorës””</dc:title>
  <dc:creator>Ilirjana Hasanllari</dc:creator>
  <cp:lastModifiedBy>Fjora Cahani</cp:lastModifiedBy>
  <cp:revision>16</cp:revision>
  <cp:lastPrinted>2025-03-05T16:15:00Z</cp:lastPrinted>
  <dcterms:created xsi:type="dcterms:W3CDTF">2025-03-03T14:06:00Z</dcterms:created>
  <dcterms:modified xsi:type="dcterms:W3CDTF">2025-03-10T09:53:00Z</dcterms:modified>
</cp:coreProperties>
</file>