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130AA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r w:rsidRPr="008F3341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VENDIM</w:t>
      </w:r>
    </w:p>
    <w:p w14:paraId="1AF4E6E4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  <w:sz w:val="24"/>
          <w:szCs w:val="24"/>
        </w:rPr>
      </w:pPr>
      <w:r w:rsidRPr="008F3341">
        <w:rPr>
          <w:rFonts w:ascii="Garamond" w:hAnsi="Garamond" w:cs="Times New Roman"/>
          <w:b/>
          <w:bCs/>
          <w:kern w:val="0"/>
          <w:sz w:val="24"/>
          <w:szCs w:val="24"/>
        </w:rPr>
        <w:t xml:space="preserve">Nr. 182, datë </w:t>
      </w:r>
      <w:r w:rsidR="00C56D45" w:rsidRPr="008F3341">
        <w:rPr>
          <w:rFonts w:ascii="Garamond" w:hAnsi="Garamond" w:cs="Times New Roman"/>
          <w:b/>
          <w:bCs/>
          <w:kern w:val="0"/>
          <w:sz w:val="24"/>
          <w:szCs w:val="24"/>
        </w:rPr>
        <w:t>20.3.2025</w:t>
      </w:r>
    </w:p>
    <w:p w14:paraId="404A797E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b/>
          <w:bCs/>
          <w:kern w:val="0"/>
          <w:sz w:val="24"/>
          <w:szCs w:val="24"/>
        </w:rPr>
      </w:pPr>
    </w:p>
    <w:p w14:paraId="0423A740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r w:rsidRPr="008F3341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PËR PËRCAKTIMIN E ELEMENTEVE TË SIGURISË DHE ÇMIMIT TË PULLAVE FISKALE</w:t>
      </w:r>
    </w:p>
    <w:p w14:paraId="4C8F20E8" w14:textId="518015A3" w:rsidR="00681480" w:rsidRPr="00681480" w:rsidRDefault="00681480" w:rsidP="00681480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/>
          <w:i/>
          <w:sz w:val="24"/>
          <w:szCs w:val="24"/>
        </w:rPr>
      </w:pPr>
      <w:r w:rsidRPr="00681480">
        <w:rPr>
          <w:rFonts w:ascii="Garamond" w:hAnsi="Garamond"/>
          <w:i/>
          <w:sz w:val="24"/>
          <w:szCs w:val="24"/>
        </w:rPr>
        <w:t xml:space="preserve">(Ndryshuar me </w:t>
      </w:r>
      <w:bookmarkStart w:id="0" w:name="_Hlk227231382"/>
      <w:r w:rsidRPr="00681480">
        <w:rPr>
          <w:rFonts w:ascii="Garamond" w:hAnsi="Garamond"/>
          <w:i/>
          <w:sz w:val="24"/>
          <w:szCs w:val="24"/>
        </w:rPr>
        <w:t xml:space="preserve">vendimin nr. </w:t>
      </w:r>
      <w:r w:rsidRPr="00681480">
        <w:rPr>
          <w:rFonts w:ascii="Garamond" w:eastAsia="Times New Roman" w:hAnsi="Garamond"/>
          <w:bCs/>
          <w:i/>
          <w:sz w:val="24"/>
          <w:szCs w:val="24"/>
        </w:rPr>
        <w:t>342</w:t>
      </w:r>
      <w:r w:rsidRPr="00681480">
        <w:rPr>
          <w:rFonts w:ascii="Garamond" w:eastAsia="Times New Roman" w:hAnsi="Garamond"/>
          <w:i/>
          <w:sz w:val="24"/>
          <w:szCs w:val="24"/>
        </w:rPr>
        <w:t>, datë</w:t>
      </w:r>
      <w:r w:rsidRPr="00681480">
        <w:rPr>
          <w:rFonts w:ascii="Garamond" w:eastAsia="Times New Roman" w:hAnsi="Garamond"/>
          <w:bCs/>
          <w:i/>
          <w:sz w:val="24"/>
          <w:szCs w:val="24"/>
        </w:rPr>
        <w:t xml:space="preserve"> 13.5.2026</w:t>
      </w:r>
      <w:r w:rsidRPr="00681480">
        <w:rPr>
          <w:rFonts w:ascii="Garamond" w:hAnsi="Garamond"/>
          <w:i/>
          <w:sz w:val="24"/>
          <w:szCs w:val="24"/>
        </w:rPr>
        <w:t>)</w:t>
      </w:r>
      <w:bookmarkEnd w:id="0"/>
    </w:p>
    <w:p w14:paraId="66D3F8DF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b/>
          <w:bCs/>
          <w:kern w:val="0"/>
          <w:sz w:val="24"/>
          <w:szCs w:val="24"/>
        </w:rPr>
      </w:pPr>
    </w:p>
    <w:p w14:paraId="6CFF6CCF" w14:textId="26732028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Në mbështetje të nenit 100 të Kushtetutës dhe të neneve 40, pika 1, e 42, të ligjit nr.</w:t>
      </w:r>
      <w:r w:rsidR="008F3341" w:rsidRPr="008F3341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61/2012, “Për akcizat në Republikën e Shqipërisë”, të ndryshuar, me propozimin e ministrit të Financave, Këshilli i Ministrave</w:t>
      </w:r>
    </w:p>
    <w:p w14:paraId="1DFE2D53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b/>
          <w:bCs/>
          <w:kern w:val="0"/>
          <w:sz w:val="24"/>
          <w:szCs w:val="24"/>
        </w:rPr>
      </w:pPr>
    </w:p>
    <w:p w14:paraId="3B1D80D3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kern w:val="0"/>
          <w:sz w:val="24"/>
          <w:szCs w:val="24"/>
        </w:rPr>
      </w:pPr>
      <w:r w:rsidRPr="008F3341">
        <w:rPr>
          <w:rFonts w:ascii="Garamond" w:hAnsi="Garamond" w:cs="Times New Roman"/>
          <w:bCs/>
          <w:kern w:val="0"/>
          <w:sz w:val="24"/>
          <w:szCs w:val="24"/>
        </w:rPr>
        <w:t>VENDOSI:</w:t>
      </w:r>
    </w:p>
    <w:p w14:paraId="75E3F6EA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ptos"/>
          <w:b/>
          <w:bCs/>
          <w:kern w:val="0"/>
          <w:sz w:val="24"/>
          <w:szCs w:val="24"/>
        </w:rPr>
      </w:pPr>
    </w:p>
    <w:p w14:paraId="0538AECB" w14:textId="77777777" w:rsidR="00681480" w:rsidRPr="00681480" w:rsidRDefault="00681480" w:rsidP="006814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>1. Përcaktimin e elementeve kryesore të pullave fiskale me sistem gjurmimi, si më poshtë vijon:</w:t>
      </w:r>
    </w:p>
    <w:p w14:paraId="6A96537F" w14:textId="77777777" w:rsidR="00681480" w:rsidRPr="00681480" w:rsidRDefault="00681480" w:rsidP="006814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>A) Karakteristikat e sigurisë</w:t>
      </w:r>
    </w:p>
    <w:p w14:paraId="240E205B" w14:textId="77777777" w:rsidR="00681480" w:rsidRPr="00681480" w:rsidRDefault="00681480" w:rsidP="006814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>Elementet e sigurisë së pullave fiskale kategorizohen, si më poshtë vijon:</w:t>
      </w:r>
    </w:p>
    <w:p w14:paraId="4CFC0824" w14:textId="77777777" w:rsidR="00681480" w:rsidRPr="00681480" w:rsidRDefault="00681480" w:rsidP="006814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>a) Karakteristika të dukshme me sy të lirë:</w:t>
      </w:r>
    </w:p>
    <w:p w14:paraId="7BD1390C" w14:textId="77777777" w:rsidR="00681480" w:rsidRPr="00681480" w:rsidRDefault="00681480" w:rsidP="00681480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 xml:space="preserve">i. sfond i sigurt që përfshin elemente grafike të tipit </w:t>
      </w:r>
      <w:r w:rsidRPr="00681480">
        <w:rPr>
          <w:rFonts w:ascii="Garamond" w:hAnsi="Garamond" w:cs="Garamond"/>
          <w:i/>
          <w:iCs/>
          <w:color w:val="000000"/>
          <w:sz w:val="24"/>
          <w:szCs w:val="24"/>
        </w:rPr>
        <w:t>guilloche</w:t>
      </w:r>
      <w:r w:rsidRPr="00681480">
        <w:rPr>
          <w:rFonts w:ascii="Garamond" w:hAnsi="Garamond" w:cs="Garamond"/>
          <w:i/>
          <w:color w:val="000000"/>
          <w:sz w:val="24"/>
          <w:szCs w:val="24"/>
        </w:rPr>
        <w:t xml:space="preserve"> dhe tekst të imët;</w:t>
      </w:r>
    </w:p>
    <w:p w14:paraId="248677C0" w14:textId="77777777" w:rsidR="00681480" w:rsidRPr="00681480" w:rsidRDefault="00681480" w:rsidP="00681480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>ii. kod dydimensional i dukshëm (</w:t>
      </w:r>
      <w:r w:rsidRPr="00681480">
        <w:rPr>
          <w:rFonts w:ascii="Garamond" w:hAnsi="Garamond" w:cs="Garamond"/>
          <w:i/>
          <w:iCs/>
          <w:color w:val="000000"/>
          <w:sz w:val="24"/>
          <w:szCs w:val="24"/>
        </w:rPr>
        <w:t>DataMatrix</w:t>
      </w:r>
      <w:r w:rsidRPr="00681480">
        <w:rPr>
          <w:rFonts w:ascii="Garamond" w:hAnsi="Garamond" w:cs="Garamond"/>
          <w:i/>
          <w:color w:val="000000"/>
          <w:sz w:val="24"/>
          <w:szCs w:val="24"/>
        </w:rPr>
        <w:t>) dhe kod i lexueshëm nga njeriu (</w:t>
      </w:r>
      <w:r w:rsidRPr="00681480">
        <w:rPr>
          <w:rFonts w:ascii="Garamond" w:hAnsi="Garamond" w:cs="Garamond"/>
          <w:i/>
          <w:iCs/>
          <w:color w:val="000000"/>
          <w:sz w:val="24"/>
          <w:szCs w:val="24"/>
        </w:rPr>
        <w:t>Human Readable Code –</w:t>
      </w:r>
      <w:r w:rsidRPr="00681480">
        <w:rPr>
          <w:rFonts w:ascii="Garamond" w:hAnsi="Garamond" w:cs="Garamond"/>
          <w:i/>
          <w:color w:val="000000"/>
          <w:sz w:val="24"/>
          <w:szCs w:val="24"/>
        </w:rPr>
        <w:t xml:space="preserve"> HRC);</w:t>
      </w:r>
    </w:p>
    <w:p w14:paraId="55ACB3ED" w14:textId="77777777" w:rsidR="00681480" w:rsidRPr="00681480" w:rsidRDefault="00681480" w:rsidP="00681480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>iii. element optik me ndryshim ngjyre (</w:t>
      </w:r>
      <w:r w:rsidRPr="00681480">
        <w:rPr>
          <w:rFonts w:ascii="Garamond" w:hAnsi="Garamond" w:cs="Garamond"/>
          <w:i/>
          <w:iCs/>
          <w:color w:val="000000"/>
          <w:sz w:val="24"/>
          <w:szCs w:val="24"/>
        </w:rPr>
        <w:t>optically variable colour-shifting element)</w:t>
      </w:r>
      <w:r w:rsidRPr="00681480">
        <w:rPr>
          <w:rFonts w:ascii="Garamond" w:hAnsi="Garamond" w:cs="Garamond"/>
          <w:i/>
          <w:color w:val="000000"/>
          <w:sz w:val="24"/>
          <w:szCs w:val="24"/>
        </w:rPr>
        <w:t>;</w:t>
      </w:r>
    </w:p>
    <w:p w14:paraId="5D7F6742" w14:textId="77777777" w:rsidR="00681480" w:rsidRPr="00681480" w:rsidRDefault="00681480" w:rsidP="00681480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>iv. strukturë rezistente ndaj ndërhyrjeve, me prerje teknike (</w:t>
      </w:r>
      <w:r w:rsidRPr="00681480">
        <w:rPr>
          <w:rFonts w:ascii="Garamond" w:hAnsi="Garamond" w:cs="Garamond"/>
          <w:i/>
          <w:iCs/>
          <w:color w:val="000000"/>
          <w:sz w:val="24"/>
          <w:szCs w:val="24"/>
        </w:rPr>
        <w:t>die-cuts</w:t>
      </w:r>
      <w:r w:rsidRPr="00681480">
        <w:rPr>
          <w:rFonts w:ascii="Garamond" w:hAnsi="Garamond" w:cs="Garamond"/>
          <w:i/>
          <w:color w:val="000000"/>
          <w:sz w:val="24"/>
          <w:szCs w:val="24"/>
        </w:rPr>
        <w:t>) në shtresën vetëngjitëse;</w:t>
      </w:r>
    </w:p>
    <w:p w14:paraId="7BA938D9" w14:textId="77777777" w:rsidR="00681480" w:rsidRPr="00681480" w:rsidRDefault="00681480" w:rsidP="006814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>b) Karakteristika gjysmë të fshehura (</w:t>
      </w:r>
      <w:r w:rsidRPr="00681480">
        <w:rPr>
          <w:rFonts w:ascii="Garamond" w:hAnsi="Garamond" w:cs="Garamond"/>
          <w:i/>
          <w:iCs/>
          <w:color w:val="000000"/>
          <w:sz w:val="24"/>
          <w:szCs w:val="24"/>
        </w:rPr>
        <w:t>Semi-Covert Features</w:t>
      </w:r>
      <w:r w:rsidRPr="00681480">
        <w:rPr>
          <w:rFonts w:ascii="Garamond" w:hAnsi="Garamond" w:cs="Garamond"/>
          <w:i/>
          <w:color w:val="000000"/>
          <w:sz w:val="24"/>
          <w:szCs w:val="24"/>
        </w:rPr>
        <w:t>):</w:t>
      </w:r>
    </w:p>
    <w:p w14:paraId="25F6CFEC" w14:textId="77777777" w:rsidR="00681480" w:rsidRPr="00681480" w:rsidRDefault="00681480" w:rsidP="00681480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>i. elemente grafike të integruara me efekte të dyfishta polarizimi;</w:t>
      </w:r>
    </w:p>
    <w:p w14:paraId="08936A94" w14:textId="77777777" w:rsidR="00681480" w:rsidRPr="00681480" w:rsidRDefault="00681480" w:rsidP="00681480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>ii. karakteristika reaktive ndaj rrezeve ultraviolet (UV), të dallueshme përmes ekspozimit ndaj dritës ultraviolet UV;</w:t>
      </w:r>
    </w:p>
    <w:p w14:paraId="1A6C5B14" w14:textId="77777777" w:rsidR="00681480" w:rsidRPr="00681480" w:rsidRDefault="00681480" w:rsidP="00681480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>iii. elemente sigurie grafike të integruara brenda kodit 2D, të verifikueshme përmes aplikacionit zyrtar;</w:t>
      </w:r>
    </w:p>
    <w:p w14:paraId="49EEC14B" w14:textId="77777777" w:rsidR="00681480" w:rsidRPr="00681480" w:rsidRDefault="00681480" w:rsidP="006814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>c) Karakteristika të fshehura (të padukshme me sy të lirë):</w:t>
      </w:r>
    </w:p>
    <w:p w14:paraId="677A2878" w14:textId="77777777" w:rsidR="00681480" w:rsidRPr="00681480" w:rsidRDefault="00681480" w:rsidP="00681480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>i. kod dydimensional i padukshëm, i zbulueshëm vetëm me pajisje të specializuara;</w:t>
      </w:r>
    </w:p>
    <w:p w14:paraId="546F75B5" w14:textId="77777777" w:rsidR="00681480" w:rsidRPr="00681480" w:rsidRDefault="00681480" w:rsidP="00681480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 xml:space="preserve">ii. identifikues unikë të enkriptuar, të koduar si në kodet e dukshme ashtu edhe në ato të padukshme, të menaxhuar përmes Sistemit të Gjurmueshmërisë dhe Kontrollit të </w:t>
      </w:r>
      <w:r w:rsidRPr="00681480">
        <w:rPr>
          <w:rFonts w:ascii="Garamond" w:hAnsi="Garamond" w:cs="Garamond"/>
          <w:i/>
          <w:iCs/>
          <w:color w:val="000000"/>
          <w:sz w:val="24"/>
          <w:szCs w:val="24"/>
        </w:rPr>
        <w:t>ALBTrace</w:t>
      </w:r>
      <w:r w:rsidRPr="00681480">
        <w:rPr>
          <w:rFonts w:ascii="Garamond" w:hAnsi="Garamond" w:cs="Garamond"/>
          <w:i/>
          <w:color w:val="000000"/>
          <w:sz w:val="24"/>
          <w:szCs w:val="24"/>
        </w:rPr>
        <w:t>;</w:t>
      </w:r>
    </w:p>
    <w:p w14:paraId="53039318" w14:textId="77777777" w:rsidR="00681480" w:rsidRPr="00681480" w:rsidRDefault="00681480" w:rsidP="00681480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>iii. substrat që përmban fibra sigurie, të integruara në materialin bazë;</w:t>
      </w:r>
    </w:p>
    <w:p w14:paraId="4B2EE09A" w14:textId="77777777" w:rsidR="00681480" w:rsidRPr="00681480" w:rsidRDefault="00681480" w:rsidP="006814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>ç) Analiza të detajuara hetimore:</w:t>
      </w:r>
    </w:p>
    <w:p w14:paraId="606B4876" w14:textId="77777777" w:rsidR="00681480" w:rsidRPr="00681480" w:rsidRDefault="00681480" w:rsidP="006814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>Elemente sigurie të nivelit të avancuar, të integruara në materialin e pullës fiskale, të cilat nuk janë të dukshme dhe nuk mund të verifikohen me mjete standarde kontrolli.</w:t>
      </w:r>
    </w:p>
    <w:p w14:paraId="0EC7D2E0" w14:textId="77777777" w:rsidR="00681480" w:rsidRPr="00681480" w:rsidRDefault="00681480" w:rsidP="006814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>Këto karakteristika mundësojnë autentifikimin shkencor të pullës fiskale vetëm përmes analizave të specializuara të kryera në laboratorë të analizave të detajuara, duke përdorur pajisje dhe metoda teknike të dedikuara.</w:t>
      </w:r>
    </w:p>
    <w:p w14:paraId="22F1A675" w14:textId="77777777" w:rsidR="00681480" w:rsidRPr="00681480" w:rsidRDefault="00681480" w:rsidP="006814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>B) Shënjimi i drejtpërdrejtë i sigurt për birrën vendase dhe produktet e tjera të pijeve alkoolike që prodhohen në Shqipëri nga prodhues në shkallë të madhe ose të importuara nga importues të autorizuar për këtë qëllim:</w:t>
      </w:r>
    </w:p>
    <w:p w14:paraId="2B8B8A22" w14:textId="77777777" w:rsidR="00681480" w:rsidRPr="00681480" w:rsidRDefault="00681480" w:rsidP="00681480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/>
          <w:i/>
          <w:color w:val="000000"/>
          <w:sz w:val="24"/>
          <w:szCs w:val="24"/>
        </w:rPr>
        <w:t xml:space="preserve">a) </w:t>
      </w:r>
      <w:r w:rsidRPr="00681480">
        <w:rPr>
          <w:rFonts w:ascii="Garamond" w:hAnsi="Garamond" w:cs="Garamond"/>
          <w:i/>
          <w:color w:val="000000"/>
          <w:sz w:val="24"/>
          <w:szCs w:val="24"/>
        </w:rPr>
        <w:t>Një kod unik dydimensional (</w:t>
      </w:r>
      <w:r w:rsidRPr="00681480">
        <w:rPr>
          <w:rFonts w:ascii="Garamond" w:hAnsi="Garamond" w:cs="Garamond"/>
          <w:i/>
          <w:iCs/>
          <w:color w:val="000000"/>
          <w:sz w:val="24"/>
          <w:szCs w:val="24"/>
        </w:rPr>
        <w:t>Datamatrix</w:t>
      </w:r>
      <w:r w:rsidRPr="00681480">
        <w:rPr>
          <w:rFonts w:ascii="Garamond" w:hAnsi="Garamond" w:cs="Garamond"/>
          <w:i/>
          <w:color w:val="000000"/>
          <w:sz w:val="24"/>
          <w:szCs w:val="24"/>
        </w:rPr>
        <w:t>) printohet drejtpërdrejt mbi produkt gjatë procesit të kodimit;</w:t>
      </w:r>
    </w:p>
    <w:p w14:paraId="233EF399" w14:textId="77777777" w:rsidR="00681480" w:rsidRPr="00681480" w:rsidRDefault="00681480" w:rsidP="00681480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/>
          <w:i/>
          <w:color w:val="000000"/>
          <w:sz w:val="24"/>
          <w:szCs w:val="24"/>
        </w:rPr>
        <w:t xml:space="preserve">b) </w:t>
      </w:r>
      <w:r w:rsidRPr="00681480">
        <w:rPr>
          <w:rFonts w:ascii="Garamond" w:hAnsi="Garamond" w:cs="Garamond"/>
          <w:i/>
          <w:color w:val="000000"/>
          <w:sz w:val="24"/>
          <w:szCs w:val="24"/>
        </w:rPr>
        <w:t xml:space="preserve">Kodi gjenerohet dhe menaxhohet përmes Sistemit të Gjurmueshmërisë dhe Kontrollit të </w:t>
      </w:r>
      <w:r w:rsidRPr="00681480">
        <w:rPr>
          <w:rFonts w:ascii="Garamond" w:hAnsi="Garamond" w:cs="Garamond"/>
          <w:i/>
          <w:iCs/>
          <w:color w:val="000000"/>
          <w:sz w:val="24"/>
          <w:szCs w:val="24"/>
        </w:rPr>
        <w:t>ALBTrace</w:t>
      </w:r>
      <w:r w:rsidRPr="00681480">
        <w:rPr>
          <w:rFonts w:ascii="Garamond" w:hAnsi="Garamond" w:cs="Garamond"/>
          <w:i/>
          <w:color w:val="000000"/>
          <w:sz w:val="24"/>
          <w:szCs w:val="24"/>
        </w:rPr>
        <w:t>;</w:t>
      </w:r>
    </w:p>
    <w:p w14:paraId="411405BB" w14:textId="77777777" w:rsidR="00681480" w:rsidRPr="00681480" w:rsidRDefault="00681480" w:rsidP="00681480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/>
          <w:i/>
          <w:color w:val="000000"/>
          <w:sz w:val="24"/>
          <w:szCs w:val="24"/>
        </w:rPr>
        <w:t xml:space="preserve">c) </w:t>
      </w:r>
      <w:r w:rsidRPr="00681480">
        <w:rPr>
          <w:rFonts w:ascii="Garamond" w:hAnsi="Garamond" w:cs="Garamond"/>
          <w:i/>
          <w:color w:val="000000"/>
          <w:sz w:val="24"/>
          <w:szCs w:val="24"/>
        </w:rPr>
        <w:t>Shënjimi projektohet në mënyrë të tillë që të jetë rezistent ndaj ndërhyrjeve dhe manipulimeve, si dhe të mundësojë verifikimin nga autoritetet kompetente;</w:t>
      </w:r>
    </w:p>
    <w:p w14:paraId="382CA5E9" w14:textId="3B458C30" w:rsidR="00681480" w:rsidRPr="00681480" w:rsidRDefault="00681480" w:rsidP="00681480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>ç) Shënjimi përmban elemente sigurie të menaxhuara elektronikisht, të barasvlershme në nivel sigurie me ato të pullave fiskale fizike.</w:t>
      </w:r>
    </w:p>
    <w:p w14:paraId="5AB697E3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2. Çmimi i pullave fiskale ёshtё, si më poshtë vijon:</w:t>
      </w:r>
    </w:p>
    <w:tbl>
      <w:tblPr>
        <w:tblStyle w:val="TableGrid"/>
        <w:tblW w:w="8730" w:type="dxa"/>
        <w:tblInd w:w="265" w:type="dxa"/>
        <w:tblLook w:val="04A0" w:firstRow="1" w:lastRow="0" w:firstColumn="1" w:lastColumn="0" w:noHBand="0" w:noVBand="1"/>
      </w:tblPr>
      <w:tblGrid>
        <w:gridCol w:w="1715"/>
        <w:gridCol w:w="3235"/>
        <w:gridCol w:w="3780"/>
      </w:tblGrid>
      <w:tr w:rsidR="00FD039D" w:rsidRPr="008F3341" w14:paraId="3DD17E21" w14:textId="11327141" w:rsidTr="008F3341">
        <w:trPr>
          <w:trHeight w:val="20"/>
        </w:trPr>
        <w:tc>
          <w:tcPr>
            <w:tcW w:w="1715" w:type="dxa"/>
            <w:vAlign w:val="center"/>
          </w:tcPr>
          <w:p w14:paraId="6898DBB5" w14:textId="55161DBE" w:rsidR="00FD039D" w:rsidRPr="008F3341" w:rsidRDefault="00FD039D" w:rsidP="008F334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</w:rPr>
              <w:t>Produkti</w:t>
            </w:r>
          </w:p>
        </w:tc>
        <w:tc>
          <w:tcPr>
            <w:tcW w:w="3235" w:type="dxa"/>
            <w:vAlign w:val="center"/>
          </w:tcPr>
          <w:p w14:paraId="4B319D1F" w14:textId="4C7FD38C" w:rsidR="00FD039D" w:rsidRPr="008F3341" w:rsidRDefault="00FD039D" w:rsidP="008F334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</w:rPr>
              <w:t>Lloji i pullës fiskale</w:t>
            </w:r>
          </w:p>
        </w:tc>
        <w:tc>
          <w:tcPr>
            <w:tcW w:w="3780" w:type="dxa"/>
            <w:vAlign w:val="center"/>
          </w:tcPr>
          <w:p w14:paraId="49659D74" w14:textId="5EE36D50" w:rsidR="00FD039D" w:rsidRPr="008F3341" w:rsidRDefault="00FD039D" w:rsidP="008F334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  <w:u w:val="single"/>
              </w:rPr>
            </w:pPr>
            <w:r w:rsidRPr="008F3341"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</w:rPr>
              <w:t>Çmimi për mijë copë në euro</w:t>
            </w:r>
            <w:r w:rsidRPr="008F3341"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  <w:u w:val="single"/>
              </w:rPr>
              <w:t>,</w:t>
            </w:r>
          </w:p>
          <w:p w14:paraId="5A565A42" w14:textId="55E56C87" w:rsidR="00FD039D" w:rsidRPr="008F3341" w:rsidRDefault="00FD039D" w:rsidP="008F334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  <w:u w:val="single"/>
              </w:rPr>
              <w:t>(</w:t>
            </w:r>
            <w:r w:rsidRPr="008F3341"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</w:rPr>
              <w:t>pa përfshirë taksat e tjera dhe TVSH</w:t>
            </w:r>
            <w:r w:rsidR="008F3341" w:rsidRPr="008F3341"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</w:rPr>
              <w:t>-në</w:t>
            </w:r>
            <w:r w:rsidRPr="008F3341"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</w:rPr>
              <w:t>)</w:t>
            </w:r>
          </w:p>
        </w:tc>
      </w:tr>
      <w:tr w:rsidR="00FD039D" w:rsidRPr="008F3341" w14:paraId="48EE5ECE" w14:textId="5D816868" w:rsidTr="008F3341">
        <w:trPr>
          <w:trHeight w:val="20"/>
        </w:trPr>
        <w:tc>
          <w:tcPr>
            <w:tcW w:w="1715" w:type="dxa"/>
          </w:tcPr>
          <w:p w14:paraId="28E07DE6" w14:textId="3E0FC9FD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Duhan</w:t>
            </w:r>
          </w:p>
        </w:tc>
        <w:tc>
          <w:tcPr>
            <w:tcW w:w="3235" w:type="dxa"/>
          </w:tcPr>
          <w:p w14:paraId="474AA617" w14:textId="7EC4BFAE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Pulla e akcizës</w:t>
            </w:r>
          </w:p>
        </w:tc>
        <w:tc>
          <w:tcPr>
            <w:tcW w:w="3780" w:type="dxa"/>
          </w:tcPr>
          <w:p w14:paraId="15D2896A" w14:textId="5CFA6F12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15.65 euro</w:t>
            </w:r>
          </w:p>
        </w:tc>
      </w:tr>
      <w:tr w:rsidR="00FD039D" w:rsidRPr="008F3341" w14:paraId="6112E240" w14:textId="0E83DEEF" w:rsidTr="008F3341">
        <w:trPr>
          <w:trHeight w:val="20"/>
        </w:trPr>
        <w:tc>
          <w:tcPr>
            <w:tcW w:w="1715" w:type="dxa"/>
          </w:tcPr>
          <w:p w14:paraId="7BB7E09F" w14:textId="740C1EAF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lastRenderedPageBreak/>
              <w:t>Verë</w:t>
            </w:r>
          </w:p>
        </w:tc>
        <w:tc>
          <w:tcPr>
            <w:tcW w:w="3235" w:type="dxa"/>
          </w:tcPr>
          <w:p w14:paraId="58312128" w14:textId="100211B1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Pulla e akcizës</w:t>
            </w:r>
          </w:p>
        </w:tc>
        <w:tc>
          <w:tcPr>
            <w:tcW w:w="3780" w:type="dxa"/>
          </w:tcPr>
          <w:p w14:paraId="6FD1DCDC" w14:textId="3A6D7F5B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25.04 euro</w:t>
            </w:r>
          </w:p>
        </w:tc>
      </w:tr>
      <w:tr w:rsidR="00FD039D" w:rsidRPr="008F3341" w14:paraId="6F6D0500" w14:textId="15BB878D" w:rsidTr="008F3341">
        <w:trPr>
          <w:trHeight w:val="20"/>
        </w:trPr>
        <w:tc>
          <w:tcPr>
            <w:tcW w:w="1715" w:type="dxa"/>
          </w:tcPr>
          <w:p w14:paraId="2C7E94AE" w14:textId="564BD642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Birra</w:t>
            </w:r>
          </w:p>
        </w:tc>
        <w:tc>
          <w:tcPr>
            <w:tcW w:w="3235" w:type="dxa"/>
          </w:tcPr>
          <w:p w14:paraId="0F1AB27A" w14:textId="366777FF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Kodi i sigurisë/pulla e akcizës</w:t>
            </w:r>
          </w:p>
        </w:tc>
        <w:tc>
          <w:tcPr>
            <w:tcW w:w="3780" w:type="dxa"/>
          </w:tcPr>
          <w:p w14:paraId="0E3DAEF1" w14:textId="3A733932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17.22 euro</w:t>
            </w:r>
          </w:p>
        </w:tc>
      </w:tr>
      <w:tr w:rsidR="00FD039D" w:rsidRPr="008F3341" w14:paraId="3DDA8F57" w14:textId="7165F88C" w:rsidTr="008F3341">
        <w:trPr>
          <w:trHeight w:val="20"/>
        </w:trPr>
        <w:tc>
          <w:tcPr>
            <w:tcW w:w="1715" w:type="dxa"/>
          </w:tcPr>
          <w:p w14:paraId="4465CCB5" w14:textId="56369395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Alkool</w:t>
            </w:r>
          </w:p>
        </w:tc>
        <w:tc>
          <w:tcPr>
            <w:tcW w:w="3235" w:type="dxa"/>
          </w:tcPr>
          <w:p w14:paraId="106B1166" w14:textId="06C89D37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Kodi i sigurisë/pulla e akcizës</w:t>
            </w:r>
          </w:p>
        </w:tc>
        <w:tc>
          <w:tcPr>
            <w:tcW w:w="3780" w:type="dxa"/>
          </w:tcPr>
          <w:p w14:paraId="76874121" w14:textId="5943F18A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25.05 euro</w:t>
            </w:r>
          </w:p>
        </w:tc>
      </w:tr>
    </w:tbl>
    <w:p w14:paraId="2F0AD9F9" w14:textId="77777777" w:rsidR="00681480" w:rsidRDefault="00681480" w:rsidP="006814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5FF414ED" w14:textId="25AB1329" w:rsidR="00681480" w:rsidRPr="00681480" w:rsidRDefault="00681480" w:rsidP="006814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bookmarkStart w:id="1" w:name="_GoBack"/>
      <w:r w:rsidRPr="00681480">
        <w:rPr>
          <w:rFonts w:ascii="Garamond" w:hAnsi="Garamond" w:cs="Garamond"/>
          <w:i/>
          <w:color w:val="000000"/>
          <w:sz w:val="24"/>
          <w:szCs w:val="24"/>
        </w:rPr>
        <w:t xml:space="preserve">2/1. </w:t>
      </w:r>
      <w:r w:rsidRPr="00681480">
        <w:rPr>
          <w:rFonts w:ascii="Garamond" w:hAnsi="Garamond" w:cs="Garamond"/>
          <w:bCs/>
          <w:i/>
          <w:color w:val="000000"/>
          <w:sz w:val="24"/>
          <w:szCs w:val="24"/>
        </w:rPr>
        <w:t>Zbatimi i sistemit të</w:t>
      </w:r>
      <w:r w:rsidRPr="00681480">
        <w:rPr>
          <w:rFonts w:ascii="Garamond" w:hAnsi="Garamond" w:cs="Garamond"/>
          <w:b/>
          <w:bCs/>
          <w:i/>
          <w:color w:val="000000"/>
          <w:sz w:val="24"/>
          <w:szCs w:val="24"/>
        </w:rPr>
        <w:t xml:space="preserve"> </w:t>
      </w:r>
      <w:r w:rsidRPr="00681480">
        <w:rPr>
          <w:rFonts w:ascii="Garamond" w:hAnsi="Garamond" w:cs="Garamond"/>
          <w:i/>
          <w:color w:val="000000"/>
          <w:sz w:val="24"/>
          <w:szCs w:val="24"/>
        </w:rPr>
        <w:t>pullave fiskale, si version i përditësuar i sistemit ekzistues nëpërmjet shtimit të funksionaliteteve të reja dhe rritjes së nivelit të sigurisë, sipas parashikimeve të këtij vendimi, fillon në datën 1 korrik 2026.</w:t>
      </w:r>
    </w:p>
    <w:p w14:paraId="31D3A995" w14:textId="77777777" w:rsidR="00681480" w:rsidRPr="00681480" w:rsidRDefault="00681480" w:rsidP="006814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</w:rPr>
      </w:pPr>
      <w:r w:rsidRPr="00681480">
        <w:rPr>
          <w:rFonts w:ascii="Garamond" w:hAnsi="Garamond" w:cs="Garamond"/>
          <w:bCs/>
          <w:i/>
          <w:color w:val="000000"/>
          <w:sz w:val="24"/>
          <w:szCs w:val="24"/>
        </w:rPr>
        <w:t>Pullat fiskale të prodhuara dhe të vendosura në përdorim përpara datës 1 korrik 2026</w:t>
      </w:r>
      <w:r w:rsidRPr="00681480">
        <w:rPr>
          <w:rFonts w:ascii="Garamond" w:hAnsi="Garamond" w:cs="Garamond"/>
          <w:i/>
          <w:color w:val="000000"/>
          <w:sz w:val="24"/>
          <w:szCs w:val="24"/>
        </w:rPr>
        <w:t xml:space="preserve"> mbeten të vlefshme dhe të përdorshme deri në </w:t>
      </w:r>
      <w:r w:rsidRPr="00681480">
        <w:rPr>
          <w:rFonts w:ascii="Garamond" w:hAnsi="Garamond" w:cs="Garamond"/>
          <w:bCs/>
          <w:i/>
          <w:color w:val="000000"/>
          <w:sz w:val="24"/>
          <w:szCs w:val="24"/>
        </w:rPr>
        <w:t>përdorimin e plotë të tyre</w:t>
      </w:r>
      <w:r w:rsidRPr="00681480">
        <w:rPr>
          <w:rFonts w:ascii="Garamond" w:hAnsi="Garamond" w:cs="Garamond"/>
          <w:i/>
          <w:color w:val="000000"/>
          <w:sz w:val="24"/>
          <w:szCs w:val="24"/>
        </w:rPr>
        <w:t>, por jo më vonë se data 1 korrik 2027.</w:t>
      </w:r>
    </w:p>
    <w:p w14:paraId="64BBCA87" w14:textId="6905686F" w:rsidR="00FD039D" w:rsidRPr="00681480" w:rsidRDefault="00681480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kern w:val="0"/>
          <w:sz w:val="24"/>
          <w:szCs w:val="24"/>
        </w:rPr>
      </w:pPr>
      <w:r w:rsidRPr="00681480">
        <w:rPr>
          <w:rFonts w:ascii="Garamond" w:hAnsi="Garamond" w:cs="Garamond"/>
          <w:i/>
          <w:color w:val="000000"/>
          <w:sz w:val="24"/>
          <w:szCs w:val="24"/>
        </w:rPr>
        <w:t>Gjatë periudhës kalimtare drejt sistemit të ri të pullave fiskale, ngarkohen Drejtoria e Përgjithshme e Doganave dhe shoqëria aksionare shtetërore “</w:t>
      </w:r>
      <w:r w:rsidRPr="00681480">
        <w:rPr>
          <w:rFonts w:ascii="Garamond" w:hAnsi="Garamond" w:cs="Garamond"/>
          <w:i/>
          <w:iCs/>
          <w:color w:val="000000"/>
          <w:sz w:val="24"/>
          <w:szCs w:val="24"/>
        </w:rPr>
        <w:t>ALBTrace Co</w:t>
      </w:r>
      <w:r w:rsidRPr="00681480">
        <w:rPr>
          <w:rFonts w:ascii="Garamond" w:hAnsi="Garamond" w:cs="Garamond"/>
          <w:i/>
          <w:color w:val="000000"/>
          <w:sz w:val="24"/>
          <w:szCs w:val="24"/>
        </w:rPr>
        <w:t>” sh.a. të marrin masat organizative, teknike dhe administrative.</w:t>
      </w:r>
    </w:p>
    <w:bookmarkEnd w:id="1"/>
    <w:p w14:paraId="21944DB0" w14:textId="63B9B6B3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3. Ngarkohen Ministria e Financave shoqëria “Shtypshkronja e Letrave me Vlerë” sh.a., Drejtoria e Përgjithshme e Doganave dhe shoqëria aksionare shtetёrore “</w:t>
      </w:r>
      <w:r w:rsidRPr="008F3341">
        <w:rPr>
          <w:rFonts w:ascii="Garamond" w:hAnsi="Garamond" w:cs="Times New Roman"/>
          <w:i/>
          <w:iCs/>
          <w:color w:val="000000"/>
          <w:kern w:val="0"/>
          <w:sz w:val="24"/>
          <w:szCs w:val="24"/>
        </w:rPr>
        <w:t>Albtrace Co</w:t>
      </w:r>
      <w:r w:rsidR="008F3341">
        <w:rPr>
          <w:rFonts w:ascii="Garamond" w:hAnsi="Garamond" w:cs="Times New Roman"/>
          <w:i/>
          <w:iCs/>
          <w:color w:val="000000"/>
          <w:kern w:val="0"/>
          <w:sz w:val="24"/>
          <w:szCs w:val="24"/>
        </w:rPr>
        <w:t>.</w:t>
      </w:r>
      <w:r w:rsidRPr="008F3341">
        <w:rPr>
          <w:rFonts w:ascii="Garamond" w:hAnsi="Garamond" w:cs="Times New Roman"/>
          <w:i/>
          <w:iCs/>
          <w:color w:val="000000"/>
          <w:kern w:val="0"/>
          <w:sz w:val="24"/>
          <w:szCs w:val="24"/>
        </w:rPr>
        <w:t>”</w:t>
      </w: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sh.a. për zbatimin e këtij vendimi.</w:t>
      </w:r>
    </w:p>
    <w:p w14:paraId="51752883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4"/>
        </w:rPr>
      </w:pPr>
      <w:r w:rsidRPr="008F3341">
        <w:rPr>
          <w:rFonts w:ascii="Garamond" w:hAnsi="Garamond" w:cs="Times New Roman"/>
          <w:kern w:val="0"/>
          <w:sz w:val="24"/>
          <w:szCs w:val="24"/>
        </w:rPr>
        <w:t>Ky vendim hyn në fuqi pas botimit në Fletoren Zyrtare.</w:t>
      </w:r>
    </w:p>
    <w:p w14:paraId="16A016B0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</w:p>
    <w:p w14:paraId="16932366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kern w:val="0"/>
          <w:sz w:val="24"/>
          <w:szCs w:val="24"/>
        </w:rPr>
      </w:pPr>
      <w:r w:rsidRPr="008F3341">
        <w:rPr>
          <w:rFonts w:ascii="Garamond" w:hAnsi="Garamond" w:cs="Times New Roman"/>
          <w:bCs/>
          <w:color w:val="000000"/>
          <w:kern w:val="0"/>
          <w:sz w:val="24"/>
          <w:szCs w:val="24"/>
        </w:rPr>
        <w:t>ZËVENDËSKRYEMINISTËR</w:t>
      </w:r>
    </w:p>
    <w:p w14:paraId="25C1C225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r w:rsidRPr="008F3341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Belinda Balluku</w:t>
      </w:r>
    </w:p>
    <w:p w14:paraId="1541C0DD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ptos"/>
          <w:b/>
          <w:bCs/>
          <w:kern w:val="0"/>
          <w:sz w:val="24"/>
          <w:szCs w:val="24"/>
        </w:rPr>
      </w:pPr>
    </w:p>
    <w:p w14:paraId="16909356" w14:textId="77777777" w:rsidR="00140579" w:rsidRPr="008F3341" w:rsidRDefault="00140579" w:rsidP="00B870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140579" w:rsidRPr="008F3341" w:rsidSect="00B0489A">
      <w:headerReference w:type="default" r:id="rId10"/>
      <w:footerReference w:type="default" r:id="rId11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884EDA" w14:textId="77777777" w:rsidR="001E291F" w:rsidRDefault="001E291F" w:rsidP="00096E24">
      <w:pPr>
        <w:spacing w:after="0" w:line="240" w:lineRule="auto"/>
      </w:pPr>
      <w:r>
        <w:separator/>
      </w:r>
    </w:p>
  </w:endnote>
  <w:endnote w:type="continuationSeparator" w:id="0">
    <w:p w14:paraId="049C8425" w14:textId="77777777" w:rsidR="001E291F" w:rsidRDefault="001E291F" w:rsidP="00096E24">
      <w:pPr>
        <w:spacing w:after="0" w:line="240" w:lineRule="auto"/>
      </w:pPr>
      <w:r>
        <w:continuationSeparator/>
      </w:r>
    </w:p>
  </w:endnote>
  <w:endnote w:type="continuationNotice" w:id="1">
    <w:p w14:paraId="5016DF20" w14:textId="77777777" w:rsidR="001E291F" w:rsidRDefault="001E29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BD0D6" w14:textId="77777777" w:rsidR="008F3341" w:rsidRPr="004B4AD8" w:rsidRDefault="008F3341">
    <w:pPr>
      <w:pStyle w:val="Footer"/>
      <w:jc w:val="right"/>
      <w:rPr>
        <w:rFonts w:ascii="Times New Roman" w:hAnsi="Times New Roman" w:cs="Times New Roman"/>
        <w:sz w:val="24"/>
      </w:rPr>
    </w:pPr>
  </w:p>
  <w:p w14:paraId="2F27931C" w14:textId="77777777" w:rsidR="008F3341" w:rsidRDefault="008F33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4F62FB" w14:textId="77777777" w:rsidR="001E291F" w:rsidRDefault="001E291F" w:rsidP="00096E24">
      <w:pPr>
        <w:spacing w:after="0" w:line="240" w:lineRule="auto"/>
      </w:pPr>
      <w:r>
        <w:separator/>
      </w:r>
    </w:p>
  </w:footnote>
  <w:footnote w:type="continuationSeparator" w:id="0">
    <w:p w14:paraId="7C7B50AC" w14:textId="77777777" w:rsidR="001E291F" w:rsidRDefault="001E291F" w:rsidP="00096E24">
      <w:pPr>
        <w:spacing w:after="0" w:line="240" w:lineRule="auto"/>
      </w:pPr>
      <w:r>
        <w:continuationSeparator/>
      </w:r>
    </w:p>
  </w:footnote>
  <w:footnote w:type="continuationNotice" w:id="1">
    <w:p w14:paraId="31D6206D" w14:textId="77777777" w:rsidR="001E291F" w:rsidRDefault="001E291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B9C67" w14:textId="77777777" w:rsidR="008F3341" w:rsidRDefault="008F3341" w:rsidP="00096E24">
    <w:pPr>
      <w:rPr>
        <w:rFonts w:ascii="Times New Roman" w:hAnsi="Times New Roman" w:cs="Times New Roman"/>
        <w:b/>
        <w:bCs/>
      </w:rPr>
    </w:pPr>
  </w:p>
  <w:p w14:paraId="762C0B22" w14:textId="77777777" w:rsidR="008F3341" w:rsidRDefault="008F3341" w:rsidP="00096E24">
    <w:pPr>
      <w:rPr>
        <w:rFonts w:ascii="Times New Roman" w:hAnsi="Times New Roman" w:cs="Times New Roman"/>
        <w:b/>
        <w:bCs/>
      </w:rPr>
    </w:pPr>
  </w:p>
  <w:p w14:paraId="12B410E3" w14:textId="77777777" w:rsidR="008F3341" w:rsidRDefault="008F33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E0709"/>
    <w:multiLevelType w:val="multilevel"/>
    <w:tmpl w:val="736A419E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D766A8"/>
    <w:multiLevelType w:val="multilevel"/>
    <w:tmpl w:val="4560DB7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 w:val="0"/>
        <w:bCs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C7231"/>
    <w:multiLevelType w:val="hybridMultilevel"/>
    <w:tmpl w:val="B58426C8"/>
    <w:lvl w:ilvl="0" w:tplc="BA6446F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F3D37"/>
    <w:multiLevelType w:val="multilevel"/>
    <w:tmpl w:val="4DA065F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96A84"/>
    <w:multiLevelType w:val="hybridMultilevel"/>
    <w:tmpl w:val="4C5E2122"/>
    <w:lvl w:ilvl="0" w:tplc="60D09AAE">
      <w:start w:val="1"/>
      <w:numFmt w:val="lowerLetter"/>
      <w:lvlText w:val="%1)"/>
      <w:lvlJc w:val="left"/>
      <w:pPr>
        <w:ind w:left="795" w:hanging="360"/>
      </w:pPr>
      <w:rPr>
        <w:lang w:val="sq-AL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13E15A31"/>
    <w:multiLevelType w:val="multilevel"/>
    <w:tmpl w:val="C21A00D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396FEF"/>
    <w:multiLevelType w:val="multilevel"/>
    <w:tmpl w:val="C5AE49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4056F6"/>
    <w:multiLevelType w:val="hybridMultilevel"/>
    <w:tmpl w:val="C27A7E28"/>
    <w:lvl w:ilvl="0" w:tplc="3E0A891C">
      <w:start w:val="1"/>
      <w:numFmt w:val="lowerRoman"/>
      <w:lvlText w:val="%1."/>
      <w:lvlJc w:val="righ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1C435B"/>
    <w:multiLevelType w:val="multilevel"/>
    <w:tmpl w:val="693207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DF1608"/>
    <w:multiLevelType w:val="multilevel"/>
    <w:tmpl w:val="3E86083A"/>
    <w:lvl w:ilvl="0">
      <w:start w:val="1"/>
      <w:numFmt w:val="low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04071C"/>
    <w:multiLevelType w:val="multilevel"/>
    <w:tmpl w:val="4894DA58"/>
    <w:lvl w:ilvl="0">
      <w:start w:val="1"/>
      <w:numFmt w:val="lowerRoman"/>
      <w:lvlText w:val="%1)"/>
      <w:lvlJc w:val="righ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6D4802"/>
    <w:multiLevelType w:val="multilevel"/>
    <w:tmpl w:val="0E46D65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2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00768E"/>
    <w:multiLevelType w:val="multilevel"/>
    <w:tmpl w:val="60B42C8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263D4F"/>
    <w:multiLevelType w:val="hybridMultilevel"/>
    <w:tmpl w:val="8E0024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B43BB0"/>
    <w:multiLevelType w:val="multilevel"/>
    <w:tmpl w:val="CB3E7C8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511D7E4A"/>
    <w:multiLevelType w:val="hybridMultilevel"/>
    <w:tmpl w:val="FA4CFB70"/>
    <w:lvl w:ilvl="0" w:tplc="AD9CB120">
      <w:start w:val="1"/>
      <w:numFmt w:val="lowerRoman"/>
      <w:lvlText w:val="%1."/>
      <w:lvlJc w:val="righ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4D5F5D"/>
    <w:multiLevelType w:val="multilevel"/>
    <w:tmpl w:val="957E9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DC119C"/>
    <w:multiLevelType w:val="hybridMultilevel"/>
    <w:tmpl w:val="6FE2B10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43536"/>
    <w:multiLevelType w:val="hybridMultilevel"/>
    <w:tmpl w:val="28780CBE"/>
    <w:lvl w:ilvl="0" w:tplc="BE148D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484"/>
    <w:multiLevelType w:val="multilevel"/>
    <w:tmpl w:val="4A643394"/>
    <w:lvl w:ilvl="0">
      <w:start w:val="1"/>
      <w:numFmt w:val="lowerRoman"/>
      <w:lvlText w:val="%1."/>
      <w:lvlJc w:val="right"/>
      <w:pPr>
        <w:tabs>
          <w:tab w:val="num" w:pos="742"/>
        </w:tabs>
        <w:ind w:left="742" w:hanging="360"/>
      </w:pPr>
      <w:rPr>
        <w:rFonts w:hint="default"/>
        <w:b w:val="0"/>
        <w:bCs/>
        <w:sz w:val="28"/>
        <w:szCs w:val="28"/>
      </w:rPr>
    </w:lvl>
    <w:lvl w:ilvl="1">
      <w:start w:val="4"/>
      <w:numFmt w:val="lowerRoman"/>
      <w:lvlText w:val="%2)"/>
      <w:lvlJc w:val="left"/>
      <w:pPr>
        <w:ind w:left="1822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82"/>
        </w:tabs>
        <w:ind w:left="218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02"/>
        </w:tabs>
        <w:ind w:left="290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42"/>
        </w:tabs>
        <w:ind w:left="434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62"/>
        </w:tabs>
        <w:ind w:left="506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02"/>
        </w:tabs>
        <w:ind w:left="6502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7832BC"/>
    <w:multiLevelType w:val="multilevel"/>
    <w:tmpl w:val="6B1EFE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decimal"/>
      <w:lvlText w:val="%2."/>
      <w:lvlJc w:val="left"/>
      <w:pPr>
        <w:ind w:left="1680" w:hanging="60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F2562A"/>
    <w:multiLevelType w:val="multilevel"/>
    <w:tmpl w:val="5C721CF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6"/>
  </w:num>
  <w:num w:numId="3">
    <w:abstractNumId w:val="3"/>
  </w:num>
  <w:num w:numId="4">
    <w:abstractNumId w:val="2"/>
  </w:num>
  <w:num w:numId="5">
    <w:abstractNumId w:val="8"/>
  </w:num>
  <w:num w:numId="6">
    <w:abstractNumId w:val="6"/>
  </w:num>
  <w:num w:numId="7">
    <w:abstractNumId w:val="5"/>
  </w:num>
  <w:num w:numId="8">
    <w:abstractNumId w:val="0"/>
  </w:num>
  <w:num w:numId="9">
    <w:abstractNumId w:val="20"/>
  </w:num>
  <w:num w:numId="10">
    <w:abstractNumId w:val="4"/>
  </w:num>
  <w:num w:numId="11">
    <w:abstractNumId w:val="13"/>
  </w:num>
  <w:num w:numId="12">
    <w:abstractNumId w:val="17"/>
  </w:num>
  <w:num w:numId="13">
    <w:abstractNumId w:val="12"/>
  </w:num>
  <w:num w:numId="14">
    <w:abstractNumId w:val="21"/>
  </w:num>
  <w:num w:numId="15">
    <w:abstractNumId w:val="19"/>
  </w:num>
  <w:num w:numId="16">
    <w:abstractNumId w:val="9"/>
  </w:num>
  <w:num w:numId="17">
    <w:abstractNumId w:val="7"/>
  </w:num>
  <w:num w:numId="18">
    <w:abstractNumId w:val="10"/>
  </w:num>
  <w:num w:numId="19">
    <w:abstractNumId w:val="11"/>
  </w:num>
  <w:num w:numId="20">
    <w:abstractNumId w:val="1"/>
  </w:num>
  <w:num w:numId="21">
    <w:abstractNumId w:val="15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DB2"/>
    <w:rsid w:val="000049C1"/>
    <w:rsid w:val="00013D02"/>
    <w:rsid w:val="00020AAD"/>
    <w:rsid w:val="0003270A"/>
    <w:rsid w:val="0004216E"/>
    <w:rsid w:val="000470BD"/>
    <w:rsid w:val="00070F5A"/>
    <w:rsid w:val="00075F00"/>
    <w:rsid w:val="00090066"/>
    <w:rsid w:val="0009583B"/>
    <w:rsid w:val="00096E24"/>
    <w:rsid w:val="000A485E"/>
    <w:rsid w:val="000B23DB"/>
    <w:rsid w:val="000C23C2"/>
    <w:rsid w:val="000F0483"/>
    <w:rsid w:val="000F07CA"/>
    <w:rsid w:val="000F0BD3"/>
    <w:rsid w:val="000F64D6"/>
    <w:rsid w:val="00115473"/>
    <w:rsid w:val="00135859"/>
    <w:rsid w:val="0014016A"/>
    <w:rsid w:val="00140579"/>
    <w:rsid w:val="0014200C"/>
    <w:rsid w:val="0014285E"/>
    <w:rsid w:val="00144775"/>
    <w:rsid w:val="00151EC4"/>
    <w:rsid w:val="001770E2"/>
    <w:rsid w:val="00197820"/>
    <w:rsid w:val="001A79F3"/>
    <w:rsid w:val="001A7C72"/>
    <w:rsid w:val="001B1EC5"/>
    <w:rsid w:val="001C32A6"/>
    <w:rsid w:val="001E291F"/>
    <w:rsid w:val="001F7D30"/>
    <w:rsid w:val="001F7F71"/>
    <w:rsid w:val="002110AA"/>
    <w:rsid w:val="0021187B"/>
    <w:rsid w:val="00213B16"/>
    <w:rsid w:val="002270F7"/>
    <w:rsid w:val="00235254"/>
    <w:rsid w:val="00235B3E"/>
    <w:rsid w:val="00237FE1"/>
    <w:rsid w:val="00240C4F"/>
    <w:rsid w:val="002441BD"/>
    <w:rsid w:val="00245190"/>
    <w:rsid w:val="002467BB"/>
    <w:rsid w:val="002610C8"/>
    <w:rsid w:val="00265D35"/>
    <w:rsid w:val="002727F9"/>
    <w:rsid w:val="00273FF9"/>
    <w:rsid w:val="00274136"/>
    <w:rsid w:val="002841B6"/>
    <w:rsid w:val="002875B6"/>
    <w:rsid w:val="00290A61"/>
    <w:rsid w:val="002B540D"/>
    <w:rsid w:val="002B5E57"/>
    <w:rsid w:val="002B663A"/>
    <w:rsid w:val="002C36AA"/>
    <w:rsid w:val="002C548A"/>
    <w:rsid w:val="002C5F49"/>
    <w:rsid w:val="002D2465"/>
    <w:rsid w:val="002D2CA9"/>
    <w:rsid w:val="002E0346"/>
    <w:rsid w:val="002E0FFE"/>
    <w:rsid w:val="002E4D2A"/>
    <w:rsid w:val="002F0305"/>
    <w:rsid w:val="002F0FC9"/>
    <w:rsid w:val="002F5DC8"/>
    <w:rsid w:val="003012A2"/>
    <w:rsid w:val="00307652"/>
    <w:rsid w:val="003261D1"/>
    <w:rsid w:val="0033012E"/>
    <w:rsid w:val="00335F22"/>
    <w:rsid w:val="003362B7"/>
    <w:rsid w:val="00347BFE"/>
    <w:rsid w:val="0035116D"/>
    <w:rsid w:val="0037027E"/>
    <w:rsid w:val="00381540"/>
    <w:rsid w:val="00382019"/>
    <w:rsid w:val="003916F7"/>
    <w:rsid w:val="00395833"/>
    <w:rsid w:val="00397CEF"/>
    <w:rsid w:val="003A3D54"/>
    <w:rsid w:val="003B10BB"/>
    <w:rsid w:val="003B375C"/>
    <w:rsid w:val="003B7E15"/>
    <w:rsid w:val="003C2CAB"/>
    <w:rsid w:val="003C7230"/>
    <w:rsid w:val="003D27DE"/>
    <w:rsid w:val="003D2AA5"/>
    <w:rsid w:val="003E1B2D"/>
    <w:rsid w:val="0040196B"/>
    <w:rsid w:val="00402811"/>
    <w:rsid w:val="00403A06"/>
    <w:rsid w:val="004069B9"/>
    <w:rsid w:val="0042382C"/>
    <w:rsid w:val="004239DF"/>
    <w:rsid w:val="00423FA4"/>
    <w:rsid w:val="00427451"/>
    <w:rsid w:val="00432F7F"/>
    <w:rsid w:val="004473FF"/>
    <w:rsid w:val="00466B19"/>
    <w:rsid w:val="00472EB1"/>
    <w:rsid w:val="00473E2C"/>
    <w:rsid w:val="00487ED4"/>
    <w:rsid w:val="00497DF9"/>
    <w:rsid w:val="004A0D7A"/>
    <w:rsid w:val="004A555F"/>
    <w:rsid w:val="004B1D87"/>
    <w:rsid w:val="004B2722"/>
    <w:rsid w:val="004B2826"/>
    <w:rsid w:val="004B4AD8"/>
    <w:rsid w:val="004B4E51"/>
    <w:rsid w:val="004B772F"/>
    <w:rsid w:val="004B77F1"/>
    <w:rsid w:val="004C299F"/>
    <w:rsid w:val="004C3A15"/>
    <w:rsid w:val="004C68E4"/>
    <w:rsid w:val="004C6EE3"/>
    <w:rsid w:val="004D5F85"/>
    <w:rsid w:val="004E0887"/>
    <w:rsid w:val="004E4D49"/>
    <w:rsid w:val="004E62E4"/>
    <w:rsid w:val="004F091A"/>
    <w:rsid w:val="004F2EBE"/>
    <w:rsid w:val="004F6321"/>
    <w:rsid w:val="00505C64"/>
    <w:rsid w:val="00513EFA"/>
    <w:rsid w:val="00515F4E"/>
    <w:rsid w:val="005178BE"/>
    <w:rsid w:val="00522BD0"/>
    <w:rsid w:val="0052367C"/>
    <w:rsid w:val="005237AF"/>
    <w:rsid w:val="00544EAA"/>
    <w:rsid w:val="00545CD7"/>
    <w:rsid w:val="005526A5"/>
    <w:rsid w:val="00555273"/>
    <w:rsid w:val="00562AFC"/>
    <w:rsid w:val="00575196"/>
    <w:rsid w:val="00576BEF"/>
    <w:rsid w:val="00577FD2"/>
    <w:rsid w:val="005821F4"/>
    <w:rsid w:val="00582329"/>
    <w:rsid w:val="00585164"/>
    <w:rsid w:val="00592244"/>
    <w:rsid w:val="00595862"/>
    <w:rsid w:val="005A0BD0"/>
    <w:rsid w:val="005A1CCB"/>
    <w:rsid w:val="005A26F7"/>
    <w:rsid w:val="005C791B"/>
    <w:rsid w:val="005D657D"/>
    <w:rsid w:val="005F0915"/>
    <w:rsid w:val="005F2521"/>
    <w:rsid w:val="005F6641"/>
    <w:rsid w:val="005F7331"/>
    <w:rsid w:val="00600FBC"/>
    <w:rsid w:val="00607E59"/>
    <w:rsid w:val="006258B7"/>
    <w:rsid w:val="00625FD8"/>
    <w:rsid w:val="00634D98"/>
    <w:rsid w:val="006353E0"/>
    <w:rsid w:val="0064094F"/>
    <w:rsid w:val="00651CB8"/>
    <w:rsid w:val="00651FBA"/>
    <w:rsid w:val="0065610B"/>
    <w:rsid w:val="00671C43"/>
    <w:rsid w:val="00681480"/>
    <w:rsid w:val="0069221F"/>
    <w:rsid w:val="0069243E"/>
    <w:rsid w:val="006A0BA3"/>
    <w:rsid w:val="006A5875"/>
    <w:rsid w:val="006A5A92"/>
    <w:rsid w:val="006A7176"/>
    <w:rsid w:val="006A7A36"/>
    <w:rsid w:val="006B2236"/>
    <w:rsid w:val="006B6E4F"/>
    <w:rsid w:val="006D012D"/>
    <w:rsid w:val="006D0B85"/>
    <w:rsid w:val="006E1845"/>
    <w:rsid w:val="006F0279"/>
    <w:rsid w:val="006F36DD"/>
    <w:rsid w:val="006F3EC0"/>
    <w:rsid w:val="00710D7E"/>
    <w:rsid w:val="00711C07"/>
    <w:rsid w:val="00721157"/>
    <w:rsid w:val="00724DE4"/>
    <w:rsid w:val="00727A8A"/>
    <w:rsid w:val="00735D52"/>
    <w:rsid w:val="007360E5"/>
    <w:rsid w:val="00746BED"/>
    <w:rsid w:val="00772EB8"/>
    <w:rsid w:val="0078529D"/>
    <w:rsid w:val="0079286D"/>
    <w:rsid w:val="0079364D"/>
    <w:rsid w:val="0079623B"/>
    <w:rsid w:val="007A0AAD"/>
    <w:rsid w:val="007A189D"/>
    <w:rsid w:val="007B03A3"/>
    <w:rsid w:val="007B1466"/>
    <w:rsid w:val="007C765C"/>
    <w:rsid w:val="007D1CA4"/>
    <w:rsid w:val="007D294C"/>
    <w:rsid w:val="007D3F2D"/>
    <w:rsid w:val="007E1054"/>
    <w:rsid w:val="007F738B"/>
    <w:rsid w:val="007F7888"/>
    <w:rsid w:val="00810B2D"/>
    <w:rsid w:val="00811CCD"/>
    <w:rsid w:val="0083247C"/>
    <w:rsid w:val="00833B6B"/>
    <w:rsid w:val="00845DD0"/>
    <w:rsid w:val="008510AC"/>
    <w:rsid w:val="00866F3F"/>
    <w:rsid w:val="0087172D"/>
    <w:rsid w:val="00872ED4"/>
    <w:rsid w:val="00872EDB"/>
    <w:rsid w:val="0087479D"/>
    <w:rsid w:val="00877E3D"/>
    <w:rsid w:val="00882667"/>
    <w:rsid w:val="008877B4"/>
    <w:rsid w:val="008932C6"/>
    <w:rsid w:val="0089458B"/>
    <w:rsid w:val="00897FFB"/>
    <w:rsid w:val="008A0CB8"/>
    <w:rsid w:val="008B5ED5"/>
    <w:rsid w:val="008B6CD2"/>
    <w:rsid w:val="008B6F06"/>
    <w:rsid w:val="008C02C8"/>
    <w:rsid w:val="008C1C3A"/>
    <w:rsid w:val="008C1D59"/>
    <w:rsid w:val="008C563D"/>
    <w:rsid w:val="008D4F56"/>
    <w:rsid w:val="008F3341"/>
    <w:rsid w:val="008F70CA"/>
    <w:rsid w:val="009025B4"/>
    <w:rsid w:val="00904A43"/>
    <w:rsid w:val="009124A9"/>
    <w:rsid w:val="00916026"/>
    <w:rsid w:val="009176CE"/>
    <w:rsid w:val="00921877"/>
    <w:rsid w:val="00924883"/>
    <w:rsid w:val="0092706A"/>
    <w:rsid w:val="009270C0"/>
    <w:rsid w:val="009305DA"/>
    <w:rsid w:val="0094100E"/>
    <w:rsid w:val="0095483A"/>
    <w:rsid w:val="00955DF1"/>
    <w:rsid w:val="0095632E"/>
    <w:rsid w:val="00961B8E"/>
    <w:rsid w:val="00964DFF"/>
    <w:rsid w:val="00964EDA"/>
    <w:rsid w:val="0097303D"/>
    <w:rsid w:val="00973487"/>
    <w:rsid w:val="00981E8E"/>
    <w:rsid w:val="009829AD"/>
    <w:rsid w:val="00996D63"/>
    <w:rsid w:val="009A39BB"/>
    <w:rsid w:val="009B1D72"/>
    <w:rsid w:val="009B3DB2"/>
    <w:rsid w:val="009B6CA7"/>
    <w:rsid w:val="009C0FF1"/>
    <w:rsid w:val="009D3BA7"/>
    <w:rsid w:val="009D79F4"/>
    <w:rsid w:val="009E0FB6"/>
    <w:rsid w:val="009E5617"/>
    <w:rsid w:val="009E73BB"/>
    <w:rsid w:val="00A0616D"/>
    <w:rsid w:val="00A13DCC"/>
    <w:rsid w:val="00A15436"/>
    <w:rsid w:val="00A15607"/>
    <w:rsid w:val="00A248FF"/>
    <w:rsid w:val="00A31532"/>
    <w:rsid w:val="00A33F77"/>
    <w:rsid w:val="00A3634B"/>
    <w:rsid w:val="00A429BA"/>
    <w:rsid w:val="00A56134"/>
    <w:rsid w:val="00A60921"/>
    <w:rsid w:val="00A703E9"/>
    <w:rsid w:val="00A71C6E"/>
    <w:rsid w:val="00A875B9"/>
    <w:rsid w:val="00A93127"/>
    <w:rsid w:val="00A9554D"/>
    <w:rsid w:val="00A9707C"/>
    <w:rsid w:val="00AA3DD8"/>
    <w:rsid w:val="00AA4EC4"/>
    <w:rsid w:val="00AB3029"/>
    <w:rsid w:val="00AB6C1A"/>
    <w:rsid w:val="00AC0386"/>
    <w:rsid w:val="00AD2E14"/>
    <w:rsid w:val="00AD3B4D"/>
    <w:rsid w:val="00AE194D"/>
    <w:rsid w:val="00AE1D60"/>
    <w:rsid w:val="00B003DD"/>
    <w:rsid w:val="00B0489A"/>
    <w:rsid w:val="00B14758"/>
    <w:rsid w:val="00B17D2C"/>
    <w:rsid w:val="00B20CDA"/>
    <w:rsid w:val="00B23195"/>
    <w:rsid w:val="00B23B05"/>
    <w:rsid w:val="00B23FD2"/>
    <w:rsid w:val="00B265B3"/>
    <w:rsid w:val="00B3563A"/>
    <w:rsid w:val="00B7002D"/>
    <w:rsid w:val="00B731EC"/>
    <w:rsid w:val="00B7360E"/>
    <w:rsid w:val="00B777A1"/>
    <w:rsid w:val="00B870DA"/>
    <w:rsid w:val="00B928D8"/>
    <w:rsid w:val="00BB0CFF"/>
    <w:rsid w:val="00BB3533"/>
    <w:rsid w:val="00BC07B6"/>
    <w:rsid w:val="00BD002C"/>
    <w:rsid w:val="00BD17DB"/>
    <w:rsid w:val="00BD2267"/>
    <w:rsid w:val="00BD2707"/>
    <w:rsid w:val="00BD4A6E"/>
    <w:rsid w:val="00BD6ACC"/>
    <w:rsid w:val="00BE3735"/>
    <w:rsid w:val="00BE5BCF"/>
    <w:rsid w:val="00BF2ADF"/>
    <w:rsid w:val="00BF62FF"/>
    <w:rsid w:val="00C05687"/>
    <w:rsid w:val="00C05A03"/>
    <w:rsid w:val="00C072B9"/>
    <w:rsid w:val="00C12F5A"/>
    <w:rsid w:val="00C173BA"/>
    <w:rsid w:val="00C24717"/>
    <w:rsid w:val="00C32F3F"/>
    <w:rsid w:val="00C35800"/>
    <w:rsid w:val="00C40EFD"/>
    <w:rsid w:val="00C41843"/>
    <w:rsid w:val="00C56D45"/>
    <w:rsid w:val="00C860A7"/>
    <w:rsid w:val="00C91539"/>
    <w:rsid w:val="00C9173B"/>
    <w:rsid w:val="00C94FC8"/>
    <w:rsid w:val="00CA1551"/>
    <w:rsid w:val="00CA32F8"/>
    <w:rsid w:val="00CA4237"/>
    <w:rsid w:val="00CA695E"/>
    <w:rsid w:val="00CC2597"/>
    <w:rsid w:val="00CC4D3C"/>
    <w:rsid w:val="00CD15EA"/>
    <w:rsid w:val="00CE0C73"/>
    <w:rsid w:val="00CF4A83"/>
    <w:rsid w:val="00CF70F3"/>
    <w:rsid w:val="00D03848"/>
    <w:rsid w:val="00D067E5"/>
    <w:rsid w:val="00D169F1"/>
    <w:rsid w:val="00D179FC"/>
    <w:rsid w:val="00D274A2"/>
    <w:rsid w:val="00D31A4F"/>
    <w:rsid w:val="00D3493C"/>
    <w:rsid w:val="00D53160"/>
    <w:rsid w:val="00D55AE4"/>
    <w:rsid w:val="00D600DD"/>
    <w:rsid w:val="00D74F2C"/>
    <w:rsid w:val="00D903B5"/>
    <w:rsid w:val="00D95C1C"/>
    <w:rsid w:val="00DA29F0"/>
    <w:rsid w:val="00DB1F3B"/>
    <w:rsid w:val="00DB4F0D"/>
    <w:rsid w:val="00DB783E"/>
    <w:rsid w:val="00DC25D5"/>
    <w:rsid w:val="00DC67A8"/>
    <w:rsid w:val="00DC6FEE"/>
    <w:rsid w:val="00DF39A1"/>
    <w:rsid w:val="00E07DEE"/>
    <w:rsid w:val="00E26421"/>
    <w:rsid w:val="00E374DC"/>
    <w:rsid w:val="00E55368"/>
    <w:rsid w:val="00E65AE8"/>
    <w:rsid w:val="00EA4A72"/>
    <w:rsid w:val="00EB06C1"/>
    <w:rsid w:val="00EB1C79"/>
    <w:rsid w:val="00EB6A9F"/>
    <w:rsid w:val="00EC0038"/>
    <w:rsid w:val="00EC2B2E"/>
    <w:rsid w:val="00EC591C"/>
    <w:rsid w:val="00EC6164"/>
    <w:rsid w:val="00EC6DF2"/>
    <w:rsid w:val="00ED0451"/>
    <w:rsid w:val="00EE3724"/>
    <w:rsid w:val="00EE633F"/>
    <w:rsid w:val="00EF4C38"/>
    <w:rsid w:val="00F1016E"/>
    <w:rsid w:val="00F12817"/>
    <w:rsid w:val="00F30C1F"/>
    <w:rsid w:val="00F318B8"/>
    <w:rsid w:val="00F45949"/>
    <w:rsid w:val="00F5034E"/>
    <w:rsid w:val="00F62B7B"/>
    <w:rsid w:val="00F7218A"/>
    <w:rsid w:val="00F86E8A"/>
    <w:rsid w:val="00F946D5"/>
    <w:rsid w:val="00FA15AD"/>
    <w:rsid w:val="00FA3A53"/>
    <w:rsid w:val="00FA7CFB"/>
    <w:rsid w:val="00FB7EBD"/>
    <w:rsid w:val="00FC4ABB"/>
    <w:rsid w:val="00FD039D"/>
    <w:rsid w:val="00FD137F"/>
    <w:rsid w:val="00FD5059"/>
    <w:rsid w:val="00FD5F46"/>
    <w:rsid w:val="00FE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71271"/>
  <w15:chartTrackingRefBased/>
  <w15:docId w15:val="{C672805A-8E48-4A09-8659-C051E0B0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6E24"/>
  </w:style>
  <w:style w:type="paragraph" w:styleId="Heading1">
    <w:name w:val="heading 1"/>
    <w:aliases w:val="1,Class Heading,H1,Heading apps,Outline1,PA Chapter,PARA1,Propo,Section Heading,Section1,Section11,Section2,h1,h11,h111,h112,h12,h13,h14,heading1,l1,new page/chapter,new page/chapter1,new page/chapter11,new page/chapter2,new page/chapter3,l"/>
    <w:basedOn w:val="Normal"/>
    <w:next w:val="Normal"/>
    <w:link w:val="Heading1Char"/>
    <w:autoRedefine/>
    <w:qFormat/>
    <w:rsid w:val="005178BE"/>
    <w:pPr>
      <w:keepNext/>
      <w:numPr>
        <w:numId w:val="1"/>
      </w:numPr>
      <w:pBdr>
        <w:bottom w:val="single" w:sz="8" w:space="3" w:color="D9D9D9" w:themeColor="background1" w:themeShade="D9"/>
      </w:pBdr>
      <w:shd w:val="clear" w:color="auto" w:fill="F2F2F2" w:themeFill="background1" w:themeFillShade="F2"/>
      <w:tabs>
        <w:tab w:val="left" w:pos="0"/>
      </w:tabs>
      <w:spacing w:after="240" w:line="240" w:lineRule="auto"/>
      <w:ind w:left="850" w:hanging="850"/>
      <w:outlineLvl w:val="0"/>
    </w:pPr>
    <w:rPr>
      <w:rFonts w:ascii="Arial" w:eastAsia="Times New Roman" w:hAnsi="Arial" w:cs="Arial"/>
      <w:b/>
      <w:bCs/>
      <w:caps/>
      <w:color w:val="033B5A"/>
      <w:kern w:val="32"/>
      <w:sz w:val="32"/>
      <w:szCs w:val="56"/>
      <w:lang w:val="en-GB"/>
      <w14:ligatures w14:val="none"/>
    </w:rPr>
  </w:style>
  <w:style w:type="paragraph" w:styleId="Heading2">
    <w:name w:val="heading 2"/>
    <w:aliases w:val="space before 30pt,Method123 sub heading,2,Level 2 Heading,h2,Numbered indent 2,ni2,Hanging 2 Indent,numbered indent 2,Char1,Heading 2 - Event Regs"/>
    <w:basedOn w:val="Normal"/>
    <w:next w:val="Normal"/>
    <w:link w:val="Heading2Char"/>
    <w:qFormat/>
    <w:rsid w:val="005178BE"/>
    <w:pPr>
      <w:keepNext/>
      <w:numPr>
        <w:ilvl w:val="1"/>
        <w:numId w:val="1"/>
      </w:numPr>
      <w:spacing w:after="240" w:line="240" w:lineRule="auto"/>
      <w:ind w:left="851" w:hanging="851"/>
      <w:outlineLvl w:val="1"/>
    </w:pPr>
    <w:rPr>
      <w:rFonts w:ascii="Arial Bold" w:eastAsia="Times New Roman" w:hAnsi="Arial Bold" w:cs="Times New Roman"/>
      <w:b/>
      <w:caps/>
      <w:color w:val="033B5A"/>
      <w:kern w:val="0"/>
      <w:sz w:val="28"/>
      <w:szCs w:val="40"/>
      <w:lang w:val="en-US"/>
      <w14:ligatures w14:val="none"/>
    </w:rPr>
  </w:style>
  <w:style w:type="paragraph" w:styleId="Heading3">
    <w:name w:val="heading 3"/>
    <w:aliases w:val="h3,Char,Section Header3"/>
    <w:basedOn w:val="Normal"/>
    <w:next w:val="Normal"/>
    <w:link w:val="Heading3Char"/>
    <w:qFormat/>
    <w:rsid w:val="005178BE"/>
    <w:pPr>
      <w:keepNext/>
      <w:numPr>
        <w:ilvl w:val="2"/>
        <w:numId w:val="1"/>
      </w:numPr>
      <w:spacing w:after="240" w:line="240" w:lineRule="auto"/>
      <w:outlineLvl w:val="2"/>
    </w:pPr>
    <w:rPr>
      <w:rFonts w:ascii="Arial" w:eastAsia="Times New Roman" w:hAnsi="Arial" w:cs="Times New Roman"/>
      <w:b/>
      <w:caps/>
      <w:color w:val="033B5A"/>
      <w:spacing w:val="-5"/>
      <w:kern w:val="0"/>
      <w:sz w:val="24"/>
      <w:szCs w:val="24"/>
      <w:lang w:val="en-GB"/>
      <w14:ligatures w14:val="none"/>
    </w:rPr>
  </w:style>
  <w:style w:type="paragraph" w:styleId="Heading4">
    <w:name w:val="heading 4"/>
    <w:aliases w:val="4"/>
    <w:basedOn w:val="Normal"/>
    <w:next w:val="Normal"/>
    <w:link w:val="Heading4Char"/>
    <w:qFormat/>
    <w:rsid w:val="005178BE"/>
    <w:pPr>
      <w:keepNext/>
      <w:widowControl w:val="0"/>
      <w:numPr>
        <w:ilvl w:val="3"/>
        <w:numId w:val="1"/>
      </w:numPr>
      <w:tabs>
        <w:tab w:val="left" w:pos="0"/>
        <w:tab w:val="left" w:pos="425"/>
      </w:tabs>
      <w:spacing w:after="240" w:line="240" w:lineRule="auto"/>
      <w:outlineLvl w:val="3"/>
    </w:pPr>
    <w:rPr>
      <w:rFonts w:ascii="Arial Bold" w:eastAsia="Times New Roman" w:hAnsi="Arial Bold" w:cs="Times New Roman"/>
      <w:b/>
      <w:caps/>
      <w:color w:val="033B5A"/>
      <w:kern w:val="0"/>
      <w:szCs w:val="24"/>
      <w:lang w:val="en-US"/>
      <w14:ligatures w14:val="none"/>
    </w:rPr>
  </w:style>
  <w:style w:type="paragraph" w:styleId="Heading5">
    <w:name w:val="heading 5"/>
    <w:aliases w:val="5"/>
    <w:basedOn w:val="Normal"/>
    <w:next w:val="Normal"/>
    <w:link w:val="Heading5Char"/>
    <w:autoRedefine/>
    <w:qFormat/>
    <w:rsid w:val="005178BE"/>
    <w:pPr>
      <w:widowControl w:val="0"/>
      <w:numPr>
        <w:ilvl w:val="4"/>
        <w:numId w:val="1"/>
      </w:numPr>
      <w:spacing w:before="120" w:after="120" w:line="240" w:lineRule="auto"/>
      <w:outlineLvl w:val="4"/>
    </w:pPr>
    <w:rPr>
      <w:rFonts w:ascii="Sylfaen" w:eastAsia="Times New Roman" w:hAnsi="Sylfaen" w:cs="Times New Roman"/>
      <w:caps/>
      <w:color w:val="033B5A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E0F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6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E24"/>
  </w:style>
  <w:style w:type="paragraph" w:styleId="Footer">
    <w:name w:val="footer"/>
    <w:basedOn w:val="Normal"/>
    <w:link w:val="FooterChar"/>
    <w:uiPriority w:val="99"/>
    <w:unhideWhenUsed/>
    <w:rsid w:val="00096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E24"/>
  </w:style>
  <w:style w:type="character" w:styleId="CommentReference">
    <w:name w:val="annotation reference"/>
    <w:basedOn w:val="DefaultParagraphFont"/>
    <w:uiPriority w:val="99"/>
    <w:semiHidden/>
    <w:unhideWhenUsed/>
    <w:rsid w:val="00F62B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2B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2B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B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B7B"/>
    <w:rPr>
      <w:b/>
      <w:bCs/>
      <w:sz w:val="20"/>
      <w:szCs w:val="20"/>
    </w:rPr>
  </w:style>
  <w:style w:type="character" w:customStyle="1" w:styleId="Heading1Char">
    <w:name w:val="Heading 1 Char"/>
    <w:aliases w:val="1 Char,Class Heading Char,H1 Char,Heading apps Char,Outline1 Char,PA Chapter Char,PARA1 Char,Propo Char,Section Heading Char,Section1 Char,Section11 Char,Section2 Char,h1 Char,h11 Char,h111 Char,h112 Char,h12 Char,h13 Char,h14 Char,l Char"/>
    <w:basedOn w:val="DefaultParagraphFont"/>
    <w:link w:val="Heading1"/>
    <w:rsid w:val="005178BE"/>
    <w:rPr>
      <w:rFonts w:ascii="Arial" w:eastAsia="Times New Roman" w:hAnsi="Arial" w:cs="Arial"/>
      <w:b/>
      <w:bCs/>
      <w:caps/>
      <w:color w:val="033B5A"/>
      <w:kern w:val="32"/>
      <w:sz w:val="32"/>
      <w:szCs w:val="56"/>
      <w:shd w:val="clear" w:color="auto" w:fill="F2F2F2" w:themeFill="background1" w:themeFillShade="F2"/>
      <w:lang w:val="en-GB"/>
      <w14:ligatures w14:val="none"/>
    </w:rPr>
  </w:style>
  <w:style w:type="character" w:customStyle="1" w:styleId="Heading2Char">
    <w:name w:val="Heading 2 Char"/>
    <w:aliases w:val="space before 30pt Char,Method123 sub heading Char,2 Char,Level 2 Heading Char,h2 Char,Numbered indent 2 Char,ni2 Char,Hanging 2 Indent Char,numbered indent 2 Char,Char1 Char,Heading 2 - Event Regs Char"/>
    <w:basedOn w:val="DefaultParagraphFont"/>
    <w:link w:val="Heading2"/>
    <w:rsid w:val="005178BE"/>
    <w:rPr>
      <w:rFonts w:ascii="Arial Bold" w:eastAsia="Times New Roman" w:hAnsi="Arial Bold" w:cs="Times New Roman"/>
      <w:b/>
      <w:caps/>
      <w:color w:val="033B5A"/>
      <w:kern w:val="0"/>
      <w:sz w:val="28"/>
      <w:szCs w:val="40"/>
      <w:lang w:val="en-US"/>
      <w14:ligatures w14:val="none"/>
    </w:rPr>
  </w:style>
  <w:style w:type="character" w:customStyle="1" w:styleId="Heading3Char">
    <w:name w:val="Heading 3 Char"/>
    <w:aliases w:val="h3 Char,Char Char,Section Header3 Char"/>
    <w:basedOn w:val="DefaultParagraphFont"/>
    <w:link w:val="Heading3"/>
    <w:rsid w:val="005178BE"/>
    <w:rPr>
      <w:rFonts w:ascii="Arial" w:eastAsia="Times New Roman" w:hAnsi="Arial" w:cs="Times New Roman"/>
      <w:b/>
      <w:caps/>
      <w:color w:val="033B5A"/>
      <w:spacing w:val="-5"/>
      <w:kern w:val="0"/>
      <w:sz w:val="24"/>
      <w:szCs w:val="24"/>
      <w:lang w:val="en-GB"/>
      <w14:ligatures w14:val="none"/>
    </w:rPr>
  </w:style>
  <w:style w:type="character" w:customStyle="1" w:styleId="Heading4Char">
    <w:name w:val="Heading 4 Char"/>
    <w:aliases w:val="4 Char"/>
    <w:basedOn w:val="DefaultParagraphFont"/>
    <w:link w:val="Heading4"/>
    <w:rsid w:val="005178BE"/>
    <w:rPr>
      <w:rFonts w:ascii="Arial Bold" w:eastAsia="Times New Roman" w:hAnsi="Arial Bold" w:cs="Times New Roman"/>
      <w:b/>
      <w:caps/>
      <w:color w:val="033B5A"/>
      <w:kern w:val="0"/>
      <w:szCs w:val="24"/>
      <w:lang w:val="en-US"/>
      <w14:ligatures w14:val="none"/>
    </w:rPr>
  </w:style>
  <w:style w:type="character" w:customStyle="1" w:styleId="Heading5Char">
    <w:name w:val="Heading 5 Char"/>
    <w:aliases w:val="5 Char"/>
    <w:basedOn w:val="DefaultParagraphFont"/>
    <w:link w:val="Heading5"/>
    <w:rsid w:val="005178BE"/>
    <w:rPr>
      <w:rFonts w:ascii="Sylfaen" w:eastAsia="Times New Roman" w:hAnsi="Sylfaen" w:cs="Times New Roman"/>
      <w:caps/>
      <w:color w:val="033B5A"/>
      <w:kern w:val="0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5178BE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83247C"/>
  </w:style>
  <w:style w:type="table" w:styleId="TableGrid">
    <w:name w:val="Table Grid"/>
    <w:basedOn w:val="TableNormal"/>
    <w:uiPriority w:val="39"/>
    <w:rsid w:val="00832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20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01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77F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17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</Nr_x002e__x0020_akti>
    <Data_x0020_e_x0020_Krijimit xmlns="0e656187-b300-4fb0-8bf4-3a50f872073c">2025-03-27T11:25:05Z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2025-03-27T00:00:00Z</Date_x0020_protokolli>
    <Titulli xmlns="0e656187-b300-4fb0-8bf4-3a50f872073c">Për përcaktimin e elementeve të sigurisë dhe çmimit të pullave fiskale</Titulli>
    <Modifikuesi xmlns="0e656187-b300-4fb0-8bf4-3a50f872073c">entela.suli</Modifikuesi>
    <Nr_x002e__x0020_prot_x0020_QBZ xmlns="0e656187-b300-4fb0-8bf4-3a50f872073c">563</Nr_x002e__x0020_prot_x0020_QBZ>
    <Data_x0020_e_x0020_Modifikimit xmlns="0e656187-b300-4fb0-8bf4-3a50f872073c">2025-03-27T11:50:04Z</Data_x0020_e_x0020_Modifikimit>
    <Dekretuar xmlns="0e656187-b300-4fb0-8bf4-3a50f872073c">false</Dekretuar>
    <Data xmlns="0e656187-b300-4fb0-8bf4-3a50f872073c">2025-03-20T00:00:00Z</Data>
    <Nr_x002e__x0020_protokolli_x0020_i_x0020_aktit xmlns="0e656187-b300-4fb0-8bf4-3a50f872073c">1623/1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408A03A4174EB7ABA0C0DE517114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44D886-18F6-472A-A141-778FD91D4CB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6851001-AD0F-451D-B138-214139DD1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FB29893-9836-449B-AC4A-699521CD46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elementeve të sigurisë dhe çmimit të pullave fiskale</vt:lpstr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elementeve të sigurisë dhe çmimit të pullave fiskale</dc:title>
  <dc:creator>Profkola, Kristaq</dc:creator>
  <cp:lastModifiedBy>Rovena Lipe</cp:lastModifiedBy>
  <cp:revision>2</cp:revision>
  <cp:lastPrinted>2025-03-27T10:23:00Z</cp:lastPrinted>
  <dcterms:created xsi:type="dcterms:W3CDTF">2026-05-19T11:27:00Z</dcterms:created>
  <dcterms:modified xsi:type="dcterms:W3CDTF">2026-05-19T11:27:00Z</dcterms:modified>
</cp:coreProperties>
</file>