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4ADFEA" w14:textId="77777777" w:rsidR="00895E11" w:rsidRPr="00550006" w:rsidRDefault="00895E11" w:rsidP="00895E11">
      <w:pPr>
        <w:tabs>
          <w:tab w:val="right" w:pos="9060"/>
        </w:tabs>
        <w:autoSpaceDE w:val="0"/>
        <w:autoSpaceDN w:val="0"/>
        <w:adjustRightInd w:val="0"/>
        <w:ind w:firstLine="284"/>
        <w:jc w:val="center"/>
        <w:rPr>
          <w:rFonts w:ascii="Garamond" w:eastAsiaTheme="minorHAnsi" w:hAnsi="Garamond"/>
          <w:b/>
          <w:color w:val="000000"/>
          <w:sz w:val="24"/>
        </w:rPr>
      </w:pPr>
      <w:r w:rsidRPr="00550006">
        <w:rPr>
          <w:rFonts w:ascii="Garamond" w:eastAsiaTheme="minorHAnsi" w:hAnsi="Garamond"/>
          <w:b/>
          <w:color w:val="000000"/>
          <w:sz w:val="24"/>
        </w:rPr>
        <w:t>VENDIM</w:t>
      </w:r>
    </w:p>
    <w:p w14:paraId="637CF9E9"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r w:rsidRPr="00550006">
        <w:rPr>
          <w:rFonts w:ascii="Garamond" w:eastAsiaTheme="minorHAnsi" w:hAnsi="Garamond"/>
          <w:b/>
          <w:color w:val="000000"/>
          <w:sz w:val="24"/>
        </w:rPr>
        <w:t>Nr. 245, datë 30.4.2025</w:t>
      </w:r>
    </w:p>
    <w:p w14:paraId="4C8C3AAF" w14:textId="77777777" w:rsidR="00895E11" w:rsidRPr="00550006" w:rsidRDefault="00895E11" w:rsidP="00895E11">
      <w:pPr>
        <w:autoSpaceDE w:val="0"/>
        <w:autoSpaceDN w:val="0"/>
        <w:adjustRightInd w:val="0"/>
        <w:ind w:firstLine="284"/>
        <w:rPr>
          <w:rFonts w:ascii="Garamond" w:eastAsiaTheme="minorHAnsi" w:hAnsi="Garamond"/>
          <w:b/>
          <w:color w:val="000000"/>
          <w:sz w:val="24"/>
        </w:rPr>
      </w:pPr>
    </w:p>
    <w:p w14:paraId="3AB419A6" w14:textId="7E1C6086"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r w:rsidRPr="00550006">
        <w:rPr>
          <w:rFonts w:ascii="Garamond" w:eastAsiaTheme="minorHAnsi" w:hAnsi="Garamond"/>
          <w:b/>
          <w:color w:val="000000"/>
          <w:sz w:val="24"/>
        </w:rPr>
        <w:t>PËR DISA NDRYSHIME DHE SHTESA NË VENDIMIN NR.</w:t>
      </w:r>
      <w:r w:rsidR="0019111B" w:rsidRPr="0019111B">
        <w:rPr>
          <w:rFonts w:ascii="Garamond" w:eastAsiaTheme="minorHAnsi" w:hAnsi="Garamond" w:cs="Calibri"/>
          <w:b/>
          <w:bCs/>
          <w:color w:val="000000"/>
          <w:sz w:val="24"/>
          <w:szCs w:val="24"/>
        </w:rPr>
        <w:t xml:space="preserve"> </w:t>
      </w:r>
      <w:r w:rsidRPr="00550006">
        <w:rPr>
          <w:rFonts w:ascii="Garamond" w:eastAsiaTheme="minorHAnsi" w:hAnsi="Garamond"/>
          <w:b/>
          <w:color w:val="000000"/>
          <w:sz w:val="24"/>
        </w:rPr>
        <w:t>712,</w:t>
      </w:r>
      <w:r w:rsidR="0019111B" w:rsidRPr="00550006">
        <w:rPr>
          <w:rFonts w:ascii="Garamond" w:eastAsiaTheme="minorHAnsi" w:hAnsi="Garamond"/>
          <w:b/>
          <w:color w:val="000000"/>
          <w:sz w:val="24"/>
        </w:rPr>
        <w:t xml:space="preserve"> </w:t>
      </w:r>
      <w:r w:rsidRPr="00550006">
        <w:rPr>
          <w:rFonts w:ascii="Garamond" w:eastAsiaTheme="minorHAnsi" w:hAnsi="Garamond"/>
          <w:b/>
          <w:color w:val="000000"/>
          <w:sz w:val="24"/>
        </w:rPr>
        <w:t>DATË 12.10.2016, TË KËSHILLIT TË MINISTRAVE,</w:t>
      </w:r>
      <w:r w:rsidR="0019111B" w:rsidRPr="00550006">
        <w:rPr>
          <w:rFonts w:ascii="Garamond" w:eastAsiaTheme="minorHAnsi" w:hAnsi="Garamond"/>
          <w:b/>
          <w:color w:val="000000"/>
          <w:sz w:val="24"/>
        </w:rPr>
        <w:t xml:space="preserve"> </w:t>
      </w:r>
      <w:r w:rsidRPr="00550006">
        <w:rPr>
          <w:rFonts w:ascii="Garamond" w:eastAsiaTheme="minorHAnsi" w:hAnsi="Garamond"/>
          <w:b/>
          <w:color w:val="000000"/>
          <w:sz w:val="24"/>
        </w:rPr>
        <w:t>“PËR MIRATIMIN E RREGULLORES PËR KRITERET DHE PROCEDURAT E LICENCIMIT TË SUBJEKTEVE PËR USHTRIMIN E AKTIVITETIT NË FUSHËN E VLERËSIMIT TË PASURIVE TË PALUAJTSHME”</w:t>
      </w:r>
    </w:p>
    <w:p w14:paraId="2A48D97C" w14:textId="77777777" w:rsidR="00895E11" w:rsidRPr="00550006" w:rsidRDefault="00895E11" w:rsidP="00895E11">
      <w:pPr>
        <w:autoSpaceDE w:val="0"/>
        <w:autoSpaceDN w:val="0"/>
        <w:adjustRightInd w:val="0"/>
        <w:ind w:firstLine="284"/>
        <w:jc w:val="both"/>
        <w:rPr>
          <w:rFonts w:ascii="Garamond" w:eastAsiaTheme="minorHAnsi" w:hAnsi="Garamond"/>
          <w:b/>
          <w:color w:val="000000"/>
          <w:sz w:val="24"/>
        </w:rPr>
      </w:pPr>
    </w:p>
    <w:p w14:paraId="47CC3E44" w14:textId="54F49C0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mbështetje të nenit 100 të Kushtetutës dhe të pikës 3, të nenit 52, të ligjit nr.</w:t>
      </w:r>
      <w:r w:rsidR="0019111B" w:rsidRPr="0019111B">
        <w:rPr>
          <w:rFonts w:ascii="Garamond" w:eastAsiaTheme="minorHAnsi" w:hAnsi="Garamond" w:cs="Calibri"/>
          <w:color w:val="000000"/>
          <w:sz w:val="24"/>
          <w:szCs w:val="24"/>
        </w:rPr>
        <w:t xml:space="preserve"> </w:t>
      </w:r>
      <w:r w:rsidRPr="00550006">
        <w:rPr>
          <w:rFonts w:ascii="Garamond" w:eastAsiaTheme="minorHAnsi" w:hAnsi="Garamond"/>
          <w:color w:val="000000"/>
          <w:sz w:val="24"/>
        </w:rPr>
        <w:t xml:space="preserve">10081, datë 23.2.2009, “Për licencat, autorizimet dhe lejet në Republikën e Shqipërisë”, të ndryshuar, me propozimin e </w:t>
      </w:r>
      <w:r w:rsidR="0019111B" w:rsidRPr="0019111B">
        <w:rPr>
          <w:rFonts w:ascii="Garamond" w:eastAsiaTheme="minorHAnsi" w:hAnsi="Garamond" w:cs="Calibri"/>
          <w:color w:val="000000"/>
          <w:sz w:val="24"/>
          <w:szCs w:val="24"/>
        </w:rPr>
        <w:t>z</w:t>
      </w:r>
      <w:r w:rsidRPr="0019111B">
        <w:rPr>
          <w:rFonts w:ascii="Garamond" w:eastAsiaTheme="minorHAnsi" w:hAnsi="Garamond" w:cs="Calibri"/>
          <w:color w:val="000000"/>
          <w:sz w:val="24"/>
          <w:szCs w:val="24"/>
        </w:rPr>
        <w:t>ëvendëskryeministrit</w:t>
      </w:r>
      <w:r w:rsidRPr="00550006">
        <w:rPr>
          <w:rFonts w:ascii="Garamond" w:eastAsiaTheme="minorHAnsi" w:hAnsi="Garamond"/>
          <w:color w:val="000000"/>
          <w:sz w:val="24"/>
        </w:rPr>
        <w:t xml:space="preserve"> dhe </w:t>
      </w:r>
      <w:r w:rsidRPr="0019111B">
        <w:rPr>
          <w:rFonts w:ascii="Garamond" w:eastAsiaTheme="minorHAnsi" w:hAnsi="Garamond" w:cs="Calibri"/>
          <w:color w:val="000000"/>
          <w:sz w:val="24"/>
          <w:szCs w:val="24"/>
        </w:rPr>
        <w:t>ministr</w:t>
      </w:r>
      <w:r w:rsidR="0019111B" w:rsidRPr="0019111B">
        <w:rPr>
          <w:rFonts w:ascii="Garamond" w:eastAsiaTheme="minorHAnsi" w:hAnsi="Garamond" w:cs="Calibri"/>
          <w:color w:val="000000"/>
          <w:sz w:val="24"/>
          <w:szCs w:val="24"/>
        </w:rPr>
        <w:t>it</w:t>
      </w:r>
      <w:r w:rsidRPr="0019111B">
        <w:rPr>
          <w:rFonts w:ascii="Garamond" w:eastAsiaTheme="minorHAnsi" w:hAnsi="Garamond" w:cs="Calibri"/>
          <w:color w:val="000000"/>
          <w:sz w:val="24"/>
          <w:szCs w:val="24"/>
        </w:rPr>
        <w:t xml:space="preserve"> </w:t>
      </w:r>
      <w:r w:rsidR="0019111B" w:rsidRPr="0019111B">
        <w:rPr>
          <w:rFonts w:ascii="Garamond" w:eastAsiaTheme="minorHAnsi" w:hAnsi="Garamond" w:cs="Calibri"/>
          <w:color w:val="000000"/>
          <w:sz w:val="24"/>
          <w:szCs w:val="24"/>
        </w:rPr>
        <w:t>të</w:t>
      </w:r>
      <w:r w:rsidRPr="00550006">
        <w:rPr>
          <w:rFonts w:ascii="Garamond" w:eastAsiaTheme="minorHAnsi" w:hAnsi="Garamond"/>
          <w:color w:val="000000"/>
          <w:sz w:val="24"/>
        </w:rPr>
        <w:t xml:space="preserve"> Infrastrukturës dhe Energjisë, Këshilli i Ministrave</w:t>
      </w:r>
    </w:p>
    <w:p w14:paraId="017D96D7"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p>
    <w:p w14:paraId="4A106B4E"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VENDOSI:</w:t>
      </w:r>
    </w:p>
    <w:p w14:paraId="72F167D3"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p>
    <w:p w14:paraId="322902D0"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rregulloren, që i bashkëlidhet vendimit nr.</w:t>
      </w:r>
      <w:r w:rsidR="0019111B" w:rsidRPr="0019111B">
        <w:rPr>
          <w:rFonts w:ascii="Garamond" w:eastAsiaTheme="minorHAnsi" w:hAnsi="Garamond" w:cs="Calibri"/>
          <w:color w:val="000000"/>
          <w:sz w:val="24"/>
          <w:szCs w:val="24"/>
        </w:rPr>
        <w:t xml:space="preserve"> </w:t>
      </w:r>
      <w:r w:rsidRPr="00550006">
        <w:rPr>
          <w:rFonts w:ascii="Garamond" w:eastAsiaTheme="minorHAnsi" w:hAnsi="Garamond"/>
          <w:color w:val="000000"/>
          <w:sz w:val="24"/>
        </w:rPr>
        <w:t>712, datë 12.10.2016, të Këshillit të Ministrave, bëhen këto ndryshime dhe shtesa:</w:t>
      </w:r>
    </w:p>
    <w:p w14:paraId="6A5DB476"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p>
    <w:p w14:paraId="27E0F6F9"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w:t>
      </w:r>
    </w:p>
    <w:p w14:paraId="7C6F7BB4"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p>
    <w:p w14:paraId="5BE9B302"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Kudo në rregullore, fjalët “... ministria përgjegjëse e zhvillimit urban ...” zëvendësohen me “... ministria përgjegjëse për ndërtimin ...”.</w:t>
      </w:r>
    </w:p>
    <w:p w14:paraId="2F852F11"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236B62C3"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2</w:t>
      </w:r>
    </w:p>
    <w:p w14:paraId="69B8A688"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6BD9AB7C"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pikën 2, të nenit 4, fjalët “... tri ditë ...” zëvendësohen me “... një ditë ...”.</w:t>
      </w:r>
    </w:p>
    <w:p w14:paraId="1894AC76"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1AA8DA73"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3</w:t>
      </w:r>
    </w:p>
    <w:p w14:paraId="5AD12E5D"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25EC95A8"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nenin 7 bëhen këto ndryshime:</w:t>
      </w:r>
    </w:p>
    <w:p w14:paraId="003608C7"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Pika 3 dhe shkronjat “a” e “b”, të pikës 6, shfuqizohen.</w:t>
      </w:r>
    </w:p>
    <w:p w14:paraId="33FB7D5B"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Pika 4 ndryshohet, si më poshtë vijon:</w:t>
      </w:r>
    </w:p>
    <w:p w14:paraId="5204D557" w14:textId="77777777" w:rsidR="00895E11" w:rsidRPr="00550006" w:rsidRDefault="00895E11" w:rsidP="0019111B">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 xml:space="preserve"> “4. Sekretariati teknik për kërkesat e ardhura elektronikisht përgatit kartelën shoqëruese të aplikimit.”.</w:t>
      </w:r>
    </w:p>
    <w:p w14:paraId="1E794532" w14:textId="4712ADF5"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Në pikën 7, togfjalëshi, “... brenda 2 ditëve ...” zëvendësohet me</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 brenda 5 (pesë) ditëve ...”.</w:t>
      </w:r>
    </w:p>
    <w:p w14:paraId="2D6059CB"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64619749"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4</w:t>
      </w:r>
    </w:p>
    <w:p w14:paraId="0EF5C3DC"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05677776"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nenin 8 bëhen këto ndryshime:</w:t>
      </w:r>
    </w:p>
    <w:p w14:paraId="6D5EA79B"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Në pikën 1, togfjalëshi “... 4 ditë ...” zëvendësohet me “... 1 (një) ditë ...”.</w:t>
      </w:r>
    </w:p>
    <w:p w14:paraId="6350D8EC"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Në pikën 2, togfjalëshi “... 3 ditë ...” zëvendësohet me “... 1 (një) ditë ...”.</w:t>
      </w:r>
    </w:p>
    <w:p w14:paraId="2F9EBA11"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Pika 7 ndryshohet, si më poshtë vijon:</w:t>
      </w:r>
    </w:p>
    <w:p w14:paraId="7754D9F7"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 xml:space="preserve"> “7. Mbi bazën e vendimeve të miratuara të Komisionit, sekretariati teknik përgatit, brenda 1 (një) dite punë, licencat profesionale.”.</w:t>
      </w:r>
    </w:p>
    <w:p w14:paraId="0D3AD6FD"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25565DEF"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5</w:t>
      </w:r>
    </w:p>
    <w:p w14:paraId="7D5E723C"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2B5174E3"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nenin 9 bëhen ndryshimet dhe shtesa e mëposhtme:</w:t>
      </w:r>
    </w:p>
    <w:p w14:paraId="6EFE0380" w14:textId="32A85BAF"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lastRenderedPageBreak/>
        <w:t xml:space="preserve">1. Në pikën 2, togfjalëshi “... brenda 2 ditëve pune ...” zëvendësohet </w:t>
      </w:r>
      <w:r w:rsidRPr="0019111B">
        <w:rPr>
          <w:rFonts w:ascii="Garamond" w:eastAsiaTheme="minorHAnsi" w:hAnsi="Garamond" w:cs="Calibri"/>
          <w:color w:val="000000"/>
          <w:sz w:val="24"/>
          <w:szCs w:val="24"/>
        </w:rPr>
        <w:t>m</w:t>
      </w:r>
      <w:r w:rsidR="0019111B" w:rsidRPr="0019111B">
        <w:rPr>
          <w:rFonts w:ascii="Garamond" w:eastAsiaTheme="minorHAnsi" w:hAnsi="Garamond" w:cs="Calibri"/>
          <w:color w:val="000000"/>
          <w:sz w:val="24"/>
          <w:szCs w:val="24"/>
        </w:rPr>
        <w:t>e</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 brenda 5 (pesë) ditëve punë ...”, ndërsa fjalët “... njoftime verbale ...” dhe fjala “... telefon ...” hiqen.</w:t>
      </w:r>
    </w:p>
    <w:p w14:paraId="21D939F1"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 xml:space="preserve">2. Pas pikës 2 shtohet pika 2/1, me këtë përmbajtje: </w:t>
      </w:r>
    </w:p>
    <w:p w14:paraId="25909085"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“2/1. Plotësimi i dokumentacionit nga subjektet aplikuese bëhet brenda 30 (tridhjetë) ditëve nga marrja e njoftimit për plotësimin e dokumentacionit nëpërmjet sistemit të licencave. Në rast se subjektet aplikuese nuk bëjnë plotësimin e dokumentacionit brenda afatit, atëherë kërkesa/aplikimi refuzohet.”.</w:t>
      </w:r>
    </w:p>
    <w:p w14:paraId="3604FA1C"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p>
    <w:p w14:paraId="77FBDC0F"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6</w:t>
      </w:r>
    </w:p>
    <w:p w14:paraId="14362E21"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7D945312"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nenin 11 bëhen këto ndryshime:</w:t>
      </w:r>
    </w:p>
    <w:p w14:paraId="3E43C463"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Shkronja “ë”, e pikës 1, shfuqizohet.</w:t>
      </w:r>
    </w:p>
    <w:p w14:paraId="48D1E4B4" w14:textId="7FD20D94"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Pika 2 ndryshohet, si më poshtë vijon:</w:t>
      </w:r>
    </w:p>
    <w:p w14:paraId="373FA5F5" w14:textId="385FF222"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Formati i licencës është sipas lidhjes nr.</w:t>
      </w:r>
      <w:r w:rsidR="0019111B" w:rsidRPr="0019111B">
        <w:rPr>
          <w:rFonts w:ascii="Garamond" w:eastAsiaTheme="minorHAnsi" w:hAnsi="Garamond" w:cs="Calibri"/>
          <w:color w:val="000000"/>
          <w:sz w:val="24"/>
          <w:szCs w:val="24"/>
        </w:rPr>
        <w:t xml:space="preserve"> </w:t>
      </w:r>
      <w:r w:rsidRPr="00550006">
        <w:rPr>
          <w:rFonts w:ascii="Garamond" w:eastAsiaTheme="minorHAnsi" w:hAnsi="Garamond"/>
          <w:color w:val="000000"/>
          <w:sz w:val="24"/>
        </w:rPr>
        <w:t>4, që i bashkëlidhet këtij vendimi, dhe shkarkohet/gjenerohet në sistemin e licencimit me vulën elektronike të institucionit miratues dhe firmën elektronike të kryetarit të Komisionit.”.</w:t>
      </w:r>
    </w:p>
    <w:p w14:paraId="1FCE764E"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Pikat 3 dhe 4 shfuqizohen.</w:t>
      </w:r>
    </w:p>
    <w:p w14:paraId="4E9D610E" w14:textId="53D8D67F"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4. Pika 5 ndryshohet, si më poshtë vijon:</w:t>
      </w:r>
    </w:p>
    <w:p w14:paraId="06A1444F"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“5. Dokumentacioni i plotë i aplikimit elektronik administrohet në formë elektronike në sistemin e licencave.”.</w:t>
      </w:r>
    </w:p>
    <w:p w14:paraId="73C64597"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1868A938"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7</w:t>
      </w:r>
    </w:p>
    <w:p w14:paraId="02308A76"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1B3C7E6D"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pikën 1, të nenit 12, togfjalëshi “... por jo më shumë se 5 vjet ...” zëvendësohet me “... por jo më pak se një vit dhe jo më shumë se 5 (pesë) vjet ...”.</w:t>
      </w:r>
    </w:p>
    <w:p w14:paraId="7ACADFDB"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53FAD79B"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8</w:t>
      </w:r>
    </w:p>
    <w:p w14:paraId="592E49AC"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5FCD28B2"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nenin 14 bëhen këto ndryshime:</w:t>
      </w:r>
    </w:p>
    <w:p w14:paraId="5C9F0D01"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Në shkronjën “a”, të pikës 1, dhe në shkronjën “a”, të pikës 2, fjalët “... të jetë diplomuar pas kryerjes së studimeve universitare të ciklit të dytë “Master” ...” zëvendësohen me “... të jetë diplomuar në ciklin e dytë të studimeve universitare ...”.</w:t>
      </w:r>
    </w:p>
    <w:p w14:paraId="5CC2BF1F" w14:textId="40A99F4D"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Shkronja “a”, e pikës 3, ndryshohet, si më poshtë vijon:</w:t>
      </w:r>
    </w:p>
    <w:p w14:paraId="362AE759" w14:textId="46512CA8"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“a) Të jetë diplomuar në ciklin e dytë të studimeve universitare (ose ekuivalentë të këtij cikli) në degët e inxhinierisë me profil</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mekanik</w:t>
      </w:r>
      <w:r w:rsidR="0019111B" w:rsidRPr="00550006">
        <w:rPr>
          <w:rFonts w:ascii="Garamond" w:eastAsiaTheme="minorHAnsi" w:hAnsi="Garamond"/>
          <w:color w:val="000000"/>
          <w:sz w:val="24"/>
        </w:rPr>
        <w:t>e</w:t>
      </w:r>
      <w:r w:rsidRPr="00550006">
        <w:rPr>
          <w:rFonts w:ascii="Garamond" w:eastAsiaTheme="minorHAnsi" w:hAnsi="Garamond"/>
          <w:color w:val="000000"/>
          <w:sz w:val="24"/>
        </w:rPr>
        <w:t>, ndërtimi, elektrik</w:t>
      </w:r>
      <w:r w:rsidR="0019111B" w:rsidRPr="00550006">
        <w:rPr>
          <w:rFonts w:ascii="Garamond" w:eastAsiaTheme="minorHAnsi" w:hAnsi="Garamond"/>
          <w:color w:val="000000"/>
          <w:sz w:val="24"/>
        </w:rPr>
        <w:t>e</w:t>
      </w:r>
      <w:r w:rsidRPr="00550006">
        <w:rPr>
          <w:rFonts w:ascii="Garamond" w:eastAsiaTheme="minorHAnsi" w:hAnsi="Garamond"/>
          <w:color w:val="000000"/>
          <w:sz w:val="24"/>
        </w:rPr>
        <w:t>, arkitekturë, gjeologji-miniera, teknologji informacioni.”.</w:t>
      </w:r>
    </w:p>
    <w:p w14:paraId="26FA0811"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611439A2"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9</w:t>
      </w:r>
    </w:p>
    <w:p w14:paraId="5FF3E44D"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2A8A3FC1"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nenin 18 bëhen ndryshimet dhe shtesa e mëposhtme:</w:t>
      </w:r>
    </w:p>
    <w:p w14:paraId="14BCAA87"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Në fund të titullit shtohen fjalët “... , për shkallën e dytë ...”.</w:t>
      </w:r>
    </w:p>
    <w:p w14:paraId="24E6C799"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Shkronjat “a”, “b” dhe “c” shfuqizohen.</w:t>
      </w:r>
    </w:p>
    <w:p w14:paraId="44840828"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 xml:space="preserve">3. Shkronja “ç” ndryshohet, si më poshtë vijon: </w:t>
      </w:r>
    </w:p>
    <w:p w14:paraId="1839BCA0"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 xml:space="preserve">“ç) diplomë në ciklin e dytë të studimeve universitare.”. </w:t>
      </w:r>
    </w:p>
    <w:p w14:paraId="7A0614A6"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56530BEE"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10</w:t>
      </w:r>
    </w:p>
    <w:p w14:paraId="4AFD8B64"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7BD964AD"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nenin 19 bëhen ndryshimet dhe shtesa e mëposhtme:</w:t>
      </w:r>
    </w:p>
    <w:p w14:paraId="5DF82985" w14:textId="77777777" w:rsidR="00895E11" w:rsidRPr="00550006" w:rsidRDefault="00895E11" w:rsidP="0019111B">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Shkronjat “a” e “dh”, të pikës 1, shfuqizohen.</w:t>
      </w:r>
    </w:p>
    <w:p w14:paraId="145DCA15"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 xml:space="preserve">2. Pika 2 ndryshohet, si më poshtë vijon: </w:t>
      </w:r>
    </w:p>
    <w:p w14:paraId="6D1E3748"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lastRenderedPageBreak/>
        <w:t>“2. Licenca e mëparshme do të bëhet e pavlefshme në momentin e njoftimit të licencës së re në portalin “</w:t>
      </w:r>
      <w:r w:rsidRPr="00550006">
        <w:rPr>
          <w:rFonts w:ascii="Garamond" w:eastAsiaTheme="minorHAnsi" w:hAnsi="Garamond"/>
          <w:i/>
          <w:color w:val="000000"/>
          <w:sz w:val="24"/>
        </w:rPr>
        <w:t>e-Albania</w:t>
      </w:r>
      <w:r w:rsidRPr="00550006">
        <w:rPr>
          <w:rFonts w:ascii="Garamond" w:eastAsiaTheme="minorHAnsi" w:hAnsi="Garamond"/>
          <w:color w:val="000000"/>
          <w:sz w:val="24"/>
        </w:rPr>
        <w:t>”.”.</w:t>
      </w:r>
    </w:p>
    <w:p w14:paraId="3B3BB314" w14:textId="332B0126"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Pas pikës 2 shtohet pika 3, me këtë përmbajtje:</w:t>
      </w:r>
    </w:p>
    <w:p w14:paraId="7C51CBB9"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Nëpunësi gjeneron vërtetimin nga organet tatimore për shlyerjen nga individi të të gjitha detyrimeve tatimore në momentin e aplikimit.”.</w:t>
      </w:r>
    </w:p>
    <w:p w14:paraId="690160A8" w14:textId="77777777" w:rsidR="00895E11" w:rsidRPr="00550006" w:rsidRDefault="00895E11" w:rsidP="00895E11">
      <w:pPr>
        <w:autoSpaceDE w:val="0"/>
        <w:autoSpaceDN w:val="0"/>
        <w:adjustRightInd w:val="0"/>
        <w:ind w:firstLine="284"/>
        <w:jc w:val="both"/>
        <w:rPr>
          <w:rFonts w:ascii="Garamond" w:eastAsiaTheme="minorHAnsi" w:hAnsi="Garamond"/>
          <w:b/>
          <w:color w:val="000000"/>
          <w:sz w:val="24"/>
        </w:rPr>
      </w:pPr>
    </w:p>
    <w:p w14:paraId="74E5EEF6"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11</w:t>
      </w:r>
    </w:p>
    <w:p w14:paraId="340D3CB8"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7ADF214D"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nenin 20 bëhen ndryshimet dhe shtesa e mëposhtme:</w:t>
      </w:r>
    </w:p>
    <w:p w14:paraId="5D0D8B98"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Shkronjat “a”, “b”, “c” dhe “ë”, të pikës 1, shfuqizohen.</w:t>
      </w:r>
    </w:p>
    <w:p w14:paraId="6BB13389"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Shkronja “c”, e pikës 2, shfuqizohet.</w:t>
      </w:r>
    </w:p>
    <w:p w14:paraId="08130F80" w14:textId="13D7D9A9"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Pika 3 ndryshohet, si më poshtë vijon:</w:t>
      </w:r>
    </w:p>
    <w:p w14:paraId="5E46575F"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Licenca e mëparshme do të bëhet e pavlefshme në momentin e njoftimit të licencës së re në portalin “</w:t>
      </w:r>
      <w:r w:rsidRPr="00550006">
        <w:rPr>
          <w:rFonts w:ascii="Garamond" w:eastAsiaTheme="minorHAnsi" w:hAnsi="Garamond"/>
          <w:i/>
          <w:color w:val="000000"/>
          <w:sz w:val="24"/>
        </w:rPr>
        <w:t>e-Albania</w:t>
      </w:r>
      <w:r w:rsidRPr="00550006">
        <w:rPr>
          <w:rFonts w:ascii="Garamond" w:eastAsiaTheme="minorHAnsi" w:hAnsi="Garamond"/>
          <w:color w:val="000000"/>
          <w:sz w:val="24"/>
        </w:rPr>
        <w:t>”.”.</w:t>
      </w:r>
    </w:p>
    <w:p w14:paraId="4B92C85A" w14:textId="5AC5ED7A"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4. Pas pikës 3 shtohet pika 4, me përmbajtje:</w:t>
      </w:r>
    </w:p>
    <w:p w14:paraId="591D13AA"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“4. Si për aplikimet për rinovim edhe dublikim nëpunësi gjeneron vërtetimin nga organet tatimore për shlyerjen nga individi të të gjitha detyrimeve tatimore në momentin e aplikimit. Dublikati lëshohet vetëm për licenca të miratuara para datës 1 maj 2022.”.</w:t>
      </w:r>
    </w:p>
    <w:p w14:paraId="4B883AF9"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p>
    <w:p w14:paraId="444B309B"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12</w:t>
      </w:r>
    </w:p>
    <w:p w14:paraId="13949576"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 xml:space="preserve"> </w:t>
      </w:r>
    </w:p>
    <w:p w14:paraId="4636799A"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Shkronjat “a”, “c” dhe “gj”, të nenit 21, shfuqizohen.</w:t>
      </w:r>
    </w:p>
    <w:p w14:paraId="32E3E974"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p>
    <w:p w14:paraId="6C7FDF2E"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13</w:t>
      </w:r>
    </w:p>
    <w:p w14:paraId="00A1D1F7"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5B0093B8"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nenin 22 bëhen ndryshimi dhe shtesa e mëposhtme:</w:t>
      </w:r>
    </w:p>
    <w:p w14:paraId="402FF361"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Shkronjat “b” dhe “d”, të pikës 1, shfuqizohen.</w:t>
      </w:r>
    </w:p>
    <w:p w14:paraId="0A98A702"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Pas pikës 2 shtohet pika 3, me këtë përmbajtje:</w:t>
      </w:r>
    </w:p>
    <w:p w14:paraId="1D4BB83E"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Dokumentet që merren me ndërveprim nga sekretaria:</w:t>
      </w:r>
    </w:p>
    <w:p w14:paraId="7CE7E50E" w14:textId="76344D4A"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a)</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ekstrakti i regjistrit tregtar për të dhënat e subjektit, me objekt ushtrimin e veprimtarisë në fushën e vlerësimit të pasurive të paluajtshme ose në fusha me emërtim ekuivalent me të, të lëshuar nga Qendra Kombëtare e Biznesit;</w:t>
      </w:r>
    </w:p>
    <w:p w14:paraId="674B55AD" w14:textId="4F860645"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b)</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vërtetimi nga organet tatimore për shlyerjen nga shoqëria të të gjitha detyrimeve tatimore në momentin e aplikimit.”.</w:t>
      </w:r>
    </w:p>
    <w:p w14:paraId="5022B6F9"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p>
    <w:p w14:paraId="5ED2423A"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14</w:t>
      </w:r>
    </w:p>
    <w:p w14:paraId="434387C2"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10BBEB68"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Neni 23 shfuqizohet.</w:t>
      </w:r>
    </w:p>
    <w:p w14:paraId="1442A4AA"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p>
    <w:p w14:paraId="5BB3C3DB"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15</w:t>
      </w:r>
    </w:p>
    <w:p w14:paraId="1A6D87F2" w14:textId="77777777" w:rsidR="00895E11" w:rsidRPr="00550006" w:rsidRDefault="00895E11" w:rsidP="00895E11">
      <w:pPr>
        <w:tabs>
          <w:tab w:val="left" w:pos="260"/>
        </w:tabs>
        <w:autoSpaceDE w:val="0"/>
        <w:autoSpaceDN w:val="0"/>
        <w:adjustRightInd w:val="0"/>
        <w:ind w:firstLine="284"/>
        <w:rPr>
          <w:rFonts w:ascii="Garamond" w:eastAsiaTheme="minorHAnsi" w:hAnsi="Garamond"/>
          <w:color w:val="000000"/>
          <w:sz w:val="24"/>
        </w:rPr>
      </w:pPr>
    </w:p>
    <w:p w14:paraId="77050B27" w14:textId="77777777" w:rsidR="00895E11" w:rsidRPr="00550006" w:rsidRDefault="00895E11" w:rsidP="00895E11">
      <w:pPr>
        <w:tabs>
          <w:tab w:val="left" w:pos="260"/>
        </w:tabs>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Në nenin 24 bëhen ndryshimet dhe shtesa e mëposhtme:</w:t>
      </w:r>
    </w:p>
    <w:p w14:paraId="1789D8DF"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Në titull hiqen fjalët “... apo dublikata ...”.</w:t>
      </w:r>
    </w:p>
    <w:p w14:paraId="1E51A6AD"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 xml:space="preserve">2. Në pikën 1 bëhen ndryshimet e mëposhtme: </w:t>
      </w:r>
    </w:p>
    <w:p w14:paraId="3D73EF26"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a) Në fjalinë hyrëse hiqen fjalët “... apo duplikata ...”;</w:t>
      </w:r>
    </w:p>
    <w:p w14:paraId="23AA5667"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b) Shkronjat “b” dhe “d” shfuqizohen.</w:t>
      </w:r>
    </w:p>
    <w:p w14:paraId="58C17FD7"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 xml:space="preserve">3. Pika 2 ndryshohet, si më poshtë vijon: </w:t>
      </w:r>
    </w:p>
    <w:p w14:paraId="12522D74" w14:textId="77777777" w:rsidR="00895E11" w:rsidRPr="00550006" w:rsidRDefault="00895E11" w:rsidP="0019111B">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Licenca e mëparshme do të bëhet e pavlefshme në momentin e njoftimit të licencës së re në portalin “</w:t>
      </w:r>
      <w:r w:rsidRPr="00550006">
        <w:rPr>
          <w:rFonts w:ascii="Garamond" w:eastAsiaTheme="minorHAnsi" w:hAnsi="Garamond"/>
          <w:i/>
          <w:color w:val="000000"/>
          <w:sz w:val="24"/>
        </w:rPr>
        <w:t>e-Albania</w:t>
      </w:r>
      <w:r w:rsidRPr="00550006">
        <w:rPr>
          <w:rFonts w:ascii="Garamond" w:eastAsiaTheme="minorHAnsi" w:hAnsi="Garamond"/>
          <w:color w:val="000000"/>
          <w:sz w:val="24"/>
        </w:rPr>
        <w:t>”.”.</w:t>
      </w:r>
    </w:p>
    <w:p w14:paraId="75A68684" w14:textId="63AB5E9B"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4.</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Pas pikës 2 shtohet pika 3, me këtë përmbajtje:</w:t>
      </w:r>
    </w:p>
    <w:p w14:paraId="10836BD2"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Dokumentet që merren me ndërveprim nga sekretaria:</w:t>
      </w:r>
    </w:p>
    <w:p w14:paraId="1CCC0021" w14:textId="40593C78"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lastRenderedPageBreak/>
        <w:t>a)</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ekstrakti i regjistrit tregtar për të dhënat e subjektit të lëshuar nga Qendra Kombëtare e Biznesit;</w:t>
      </w:r>
    </w:p>
    <w:p w14:paraId="592DA53D" w14:textId="3A71B178"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b)</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vërtetim nga organet tatimore për shlyerjen nga shoqëria të të gjitha detyrimeve tatimore në momentin e aplikimit.”.</w:t>
      </w:r>
    </w:p>
    <w:p w14:paraId="4728F84A"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p>
    <w:p w14:paraId="09CA14A4"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16</w:t>
      </w:r>
    </w:p>
    <w:p w14:paraId="28867E51"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4AA8BFBE"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Në nenin 25 bëhen ndryshimet dhe shtesa e mëposhtme:</w:t>
      </w:r>
    </w:p>
    <w:p w14:paraId="46D0BF74"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1. Shkronja “b”, e pikës 1, shfuqizohet.</w:t>
      </w:r>
    </w:p>
    <w:p w14:paraId="514DA067"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 xml:space="preserve">2. Pika 3 ndryshohet, si më poshtë vijon: </w:t>
      </w:r>
    </w:p>
    <w:p w14:paraId="2A0F7266"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Licenca e mëparshme do të bëhet e pavlefshme me ndryshimet e licencës dhe përditësimin e saj në portalin “</w:t>
      </w:r>
      <w:r w:rsidRPr="00550006">
        <w:rPr>
          <w:rFonts w:ascii="Garamond" w:eastAsiaTheme="minorHAnsi" w:hAnsi="Garamond"/>
          <w:i/>
          <w:color w:val="000000"/>
          <w:sz w:val="24"/>
        </w:rPr>
        <w:t>e-Albania</w:t>
      </w:r>
      <w:r w:rsidRPr="00550006">
        <w:rPr>
          <w:rFonts w:ascii="Garamond" w:eastAsiaTheme="minorHAnsi" w:hAnsi="Garamond"/>
          <w:color w:val="000000"/>
          <w:sz w:val="24"/>
        </w:rPr>
        <w:t>”.”.</w:t>
      </w:r>
    </w:p>
    <w:p w14:paraId="2DA48ADF"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3. Pas pikës 3 shtohet pika 4, me këtë përmbajtje:</w:t>
      </w:r>
    </w:p>
    <w:p w14:paraId="1C70625C"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“4. Ekstrakti i regjistrit tregtar për të dhënat e subjektit, të lëshuar nga Qendra Kombëtare e Biznesit, merret me ndërveprim nga sekretaria.”.</w:t>
      </w:r>
    </w:p>
    <w:p w14:paraId="1E7A12A1"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p>
    <w:p w14:paraId="4C296E99"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17</w:t>
      </w:r>
    </w:p>
    <w:p w14:paraId="6C84C1B1"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3C078289"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Në nenin 26 bëhen ndryshimet dhe shtesa e mëposhtme:</w:t>
      </w:r>
    </w:p>
    <w:p w14:paraId="07279684"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1. Në pikën 1, shkronjat “b” dhe “ç” shfuqizohen.</w:t>
      </w:r>
    </w:p>
    <w:p w14:paraId="14C60A24"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 xml:space="preserve">2. Pika 2 ndryshohet, si më poshtë vijon: </w:t>
      </w:r>
    </w:p>
    <w:p w14:paraId="0C7FC5CC"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Licenca e mëparshme do të bëhet e pavlefshme me ndryshimet e licencës dhe përditësimin e saj në portalin “</w:t>
      </w:r>
      <w:r w:rsidRPr="00550006">
        <w:rPr>
          <w:rFonts w:ascii="Garamond" w:eastAsiaTheme="minorHAnsi" w:hAnsi="Garamond"/>
          <w:i/>
          <w:color w:val="000000"/>
          <w:sz w:val="24"/>
        </w:rPr>
        <w:t>e-Albania</w:t>
      </w:r>
      <w:r w:rsidRPr="00550006">
        <w:rPr>
          <w:rFonts w:ascii="Garamond" w:eastAsiaTheme="minorHAnsi" w:hAnsi="Garamond"/>
          <w:color w:val="000000"/>
          <w:sz w:val="24"/>
        </w:rPr>
        <w:t>”.”.</w:t>
      </w:r>
    </w:p>
    <w:p w14:paraId="1CD3D7DD"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3. Pas pikës 2 shtohet pika 3, me këtë përmbajtje:</w:t>
      </w:r>
    </w:p>
    <w:p w14:paraId="060CE7F8"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“3. Dokumentet që merren me ndërveprim nga sekretaria:</w:t>
      </w:r>
    </w:p>
    <w:p w14:paraId="382BCECA" w14:textId="36B21552"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a)</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ekstrakti historik i regjistrit tregtar për të dhënat e subjektit të lëshuar nga Qendra Kombëtare e Biznesit;</w:t>
      </w:r>
    </w:p>
    <w:p w14:paraId="03A8EFFB" w14:textId="68E8C4A0"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b)</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vërtetimi nga organet tatimore për shlyerjen nga shoqëria të të gjitha detyrimeve tatimore në momentin e aplikimit.”.</w:t>
      </w:r>
    </w:p>
    <w:p w14:paraId="030B2670"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p>
    <w:p w14:paraId="5DCE3748"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18</w:t>
      </w:r>
    </w:p>
    <w:p w14:paraId="4B2B9F86" w14:textId="77777777" w:rsidR="00895E11" w:rsidRPr="00550006" w:rsidRDefault="00895E11" w:rsidP="00895E11">
      <w:pPr>
        <w:tabs>
          <w:tab w:val="left" w:pos="260"/>
        </w:tabs>
        <w:autoSpaceDE w:val="0"/>
        <w:autoSpaceDN w:val="0"/>
        <w:adjustRightInd w:val="0"/>
        <w:ind w:firstLine="284"/>
        <w:rPr>
          <w:rFonts w:ascii="Garamond" w:eastAsiaTheme="minorHAnsi" w:hAnsi="Garamond"/>
          <w:b/>
          <w:color w:val="000000"/>
          <w:sz w:val="24"/>
        </w:rPr>
      </w:pPr>
    </w:p>
    <w:p w14:paraId="6393A468" w14:textId="77777777" w:rsidR="00895E11" w:rsidRPr="00550006" w:rsidRDefault="00895E11" w:rsidP="00895E11">
      <w:pPr>
        <w:tabs>
          <w:tab w:val="left" w:pos="260"/>
        </w:tabs>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Në nenin 27 bëhen këto ndryshime:</w:t>
      </w:r>
    </w:p>
    <w:p w14:paraId="3217039F"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Në pikën 1, fjalët “... me anë të një kërkese me shkrim ...” zëvendësohen me “... nëpërmjet aplikimit në portalin “</w:t>
      </w:r>
      <w:r w:rsidRPr="00550006">
        <w:rPr>
          <w:rFonts w:ascii="Garamond" w:eastAsiaTheme="minorHAnsi" w:hAnsi="Garamond"/>
          <w:i/>
          <w:color w:val="000000"/>
          <w:sz w:val="24"/>
        </w:rPr>
        <w:t>e-Albania</w:t>
      </w:r>
      <w:r w:rsidRPr="00550006">
        <w:rPr>
          <w:rFonts w:ascii="Garamond" w:eastAsiaTheme="minorHAnsi" w:hAnsi="Garamond"/>
          <w:color w:val="000000"/>
          <w:sz w:val="24"/>
        </w:rPr>
        <w:t>”...”.</w:t>
      </w:r>
    </w:p>
    <w:p w14:paraId="37F2BC6F"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 xml:space="preserve">2. Pika 2 ndryshohet, si më poshtë vijon: </w:t>
      </w:r>
    </w:p>
    <w:p w14:paraId="7633C7B6"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Me aplikimin për mbylljen e aktivitetit, licenca bëhet e pavlefshme dhe çregjistrohet nga regjistri i subjekteve të licencuara për fushën e vlerësimit të pasurive të paluajtshme.”.</w:t>
      </w:r>
    </w:p>
    <w:p w14:paraId="3B8185B5"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p>
    <w:p w14:paraId="72F33C81"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19</w:t>
      </w:r>
    </w:p>
    <w:p w14:paraId="78651333"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589E92EC"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Në fund të shkronjës “c”, të nenit 28, shtohen fjalët “... të miratuara me urdhër të ministrit që mbulon licencimin e vlerësuesve të pasurive të paluajtshme.”.</w:t>
      </w:r>
    </w:p>
    <w:p w14:paraId="56774A44"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 xml:space="preserve"> </w:t>
      </w:r>
    </w:p>
    <w:p w14:paraId="3968E713"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20</w:t>
      </w:r>
    </w:p>
    <w:p w14:paraId="08758B9D"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2079B2FF"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Pika 1, e nenit 33, shfuqizohet.</w:t>
      </w:r>
    </w:p>
    <w:p w14:paraId="77D49383"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p>
    <w:p w14:paraId="312BEF3E"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r w:rsidRPr="00550006">
        <w:rPr>
          <w:rFonts w:ascii="Garamond" w:eastAsiaTheme="minorHAnsi" w:hAnsi="Garamond"/>
          <w:color w:val="000000"/>
          <w:sz w:val="24"/>
        </w:rPr>
        <w:t>Neni</w:t>
      </w:r>
      <w:bookmarkStart w:id="0" w:name="_GoBack"/>
      <w:r w:rsidRPr="00CB32D4">
        <w:rPr>
          <w:rFonts w:ascii="Garamond" w:eastAsiaTheme="minorHAnsi" w:hAnsi="Garamond"/>
          <w:color w:val="000000"/>
          <w:sz w:val="24"/>
        </w:rPr>
        <w:t xml:space="preserve"> 21</w:t>
      </w:r>
      <w:bookmarkEnd w:id="0"/>
    </w:p>
    <w:p w14:paraId="7D85F1AA"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1695064A"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r w:rsidRPr="00550006">
        <w:rPr>
          <w:rFonts w:ascii="Garamond" w:eastAsiaTheme="minorHAnsi" w:hAnsi="Garamond"/>
          <w:color w:val="000000"/>
          <w:sz w:val="24"/>
        </w:rPr>
        <w:t>Pas kreut VI shtohet kreu VI/I, me këtë përmbajtje:</w:t>
      </w:r>
    </w:p>
    <w:p w14:paraId="6E1EFE5A"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p>
    <w:p w14:paraId="3610A8C0" w14:textId="44CC2629"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w:t>
      </w:r>
      <w:r w:rsidR="0019111B" w:rsidRPr="0019111B">
        <w:rPr>
          <w:rFonts w:ascii="Garamond" w:eastAsiaTheme="minorHAnsi" w:hAnsi="Garamond" w:cs="Calibri"/>
          <w:color w:val="000000"/>
          <w:sz w:val="24"/>
          <w:szCs w:val="24"/>
        </w:rPr>
        <w:t>KREU</w:t>
      </w:r>
      <w:r w:rsidR="0019111B" w:rsidRPr="00550006">
        <w:rPr>
          <w:rFonts w:ascii="Garamond" w:eastAsiaTheme="minorHAnsi" w:hAnsi="Garamond"/>
          <w:color w:val="000000"/>
          <w:sz w:val="24"/>
        </w:rPr>
        <w:t xml:space="preserve"> VI/I</w:t>
      </w:r>
    </w:p>
    <w:p w14:paraId="38269083" w14:textId="77777777" w:rsidR="00895E11" w:rsidRPr="0019111B" w:rsidRDefault="0019111B" w:rsidP="00895E11">
      <w:pPr>
        <w:autoSpaceDE w:val="0"/>
        <w:autoSpaceDN w:val="0"/>
        <w:adjustRightInd w:val="0"/>
        <w:ind w:firstLine="284"/>
        <w:jc w:val="center"/>
        <w:rPr>
          <w:rFonts w:ascii="Garamond" w:eastAsiaTheme="minorHAnsi" w:hAnsi="Garamond" w:cs="Calibri"/>
          <w:color w:val="000000"/>
          <w:sz w:val="24"/>
          <w:szCs w:val="24"/>
        </w:rPr>
      </w:pPr>
      <w:r w:rsidRPr="0019111B">
        <w:rPr>
          <w:rFonts w:ascii="Garamond" w:eastAsiaTheme="minorHAnsi" w:hAnsi="Garamond" w:cs="Calibri"/>
          <w:color w:val="000000"/>
          <w:sz w:val="24"/>
          <w:szCs w:val="24"/>
        </w:rPr>
        <w:t>FUNKSIONIMI I SISTEMIT INFORMATIK TË INTEGRUAR</w:t>
      </w:r>
    </w:p>
    <w:p w14:paraId="3A82C55C"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p>
    <w:p w14:paraId="45DA371C"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31/1</w:t>
      </w:r>
    </w:p>
    <w:p w14:paraId="5F80FB18" w14:textId="77777777" w:rsidR="00895E11" w:rsidRPr="00ED27C7" w:rsidRDefault="00895E11" w:rsidP="00895E11">
      <w:pPr>
        <w:autoSpaceDE w:val="0"/>
        <w:autoSpaceDN w:val="0"/>
        <w:adjustRightInd w:val="0"/>
        <w:ind w:firstLine="284"/>
        <w:jc w:val="center"/>
        <w:rPr>
          <w:rFonts w:ascii="Garamond" w:eastAsiaTheme="minorHAnsi" w:hAnsi="Garamond"/>
          <w:b/>
          <w:color w:val="000000"/>
          <w:sz w:val="24"/>
        </w:rPr>
      </w:pPr>
      <w:r w:rsidRPr="00ED27C7">
        <w:rPr>
          <w:rFonts w:ascii="Garamond" w:eastAsiaTheme="minorHAnsi" w:hAnsi="Garamond"/>
          <w:b/>
          <w:color w:val="000000"/>
          <w:sz w:val="24"/>
        </w:rPr>
        <w:t>Sistemi informatik i integruar</w:t>
      </w:r>
    </w:p>
    <w:p w14:paraId="722DC452"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p>
    <w:p w14:paraId="60D1809D" w14:textId="5909DABE"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Institucioni përgjegjës për gjenerimin dhe përditësimin e të dhënave në sistemin informatik të integruar, sipas këtij vendimi, është ministria përgjegjëse për ndërtimin.</w:t>
      </w:r>
    </w:p>
    <w:p w14:paraId="603FE691" w14:textId="6A199D23"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Të dhënat parësore, që përmban sistemi informatik i integruar, janë:</w:t>
      </w:r>
    </w:p>
    <w:p w14:paraId="0E7D3939" w14:textId="73AE3A0D"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a)</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data e vendimit;</w:t>
      </w:r>
    </w:p>
    <w:p w14:paraId="7508EC70" w14:textId="7DF60BF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b)</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numri i vendimit;</w:t>
      </w:r>
    </w:p>
    <w:p w14:paraId="72636F62" w14:textId="295225A0"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c)</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 xml:space="preserve">fusha e </w:t>
      </w:r>
      <w:r w:rsidR="0019111B">
        <w:rPr>
          <w:rFonts w:ascii="Garamond" w:eastAsiaTheme="minorHAnsi" w:hAnsi="Garamond" w:cs="Calibri"/>
          <w:color w:val="000000"/>
          <w:sz w:val="24"/>
          <w:szCs w:val="24"/>
        </w:rPr>
        <w:t>t</w:t>
      </w:r>
      <w:r w:rsidRPr="0019111B">
        <w:rPr>
          <w:rFonts w:ascii="Garamond" w:eastAsiaTheme="minorHAnsi" w:hAnsi="Garamond" w:cs="Calibri"/>
          <w:color w:val="000000"/>
          <w:sz w:val="24"/>
          <w:szCs w:val="24"/>
        </w:rPr>
        <w:t>ë</w:t>
      </w:r>
      <w:r w:rsidRPr="00550006">
        <w:rPr>
          <w:rFonts w:ascii="Garamond" w:eastAsiaTheme="minorHAnsi" w:hAnsi="Garamond"/>
          <w:color w:val="000000"/>
          <w:sz w:val="24"/>
        </w:rPr>
        <w:t xml:space="preserve"> drejtës së ushtrimit të veprimtarisë;</w:t>
      </w:r>
    </w:p>
    <w:p w14:paraId="6BB4F59D" w14:textId="4F7A390D"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ç)</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shkalla e licencës;</w:t>
      </w:r>
    </w:p>
    <w:p w14:paraId="183F8159" w14:textId="1EEB7DF8"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d)</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afati i vlefshmërisë për subjektet juridike.</w:t>
      </w:r>
    </w:p>
    <w:p w14:paraId="5751E9CE"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 Të dhënat dytësore, që përmban sistemi informatik i integruar, janë të dhënat, si më poshtë vijon:</w:t>
      </w:r>
    </w:p>
    <w:p w14:paraId="7C835FB2" w14:textId="4B4C4931"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a)</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Emri, mbiemri;</w:t>
      </w:r>
    </w:p>
    <w:p w14:paraId="56FB2407" w14:textId="48A0BC2F"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b)</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Numri personal i identifikimit (NID);</w:t>
      </w:r>
    </w:p>
    <w:p w14:paraId="7BA1FDD3" w14:textId="596039AE"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c)</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NIPT-i për subjektin juridik;</w:t>
      </w:r>
    </w:p>
    <w:p w14:paraId="10938D54" w14:textId="5B91A38C"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ç)</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Vërtetimi nga organet tatimore për shlyerjen nga individi të të gjitha detyrimeve tatimore;</w:t>
      </w:r>
    </w:p>
    <w:p w14:paraId="07A184CB" w14:textId="7D3C1BCE"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d)</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Emri i subjektit juridik;</w:t>
      </w:r>
    </w:p>
    <w:p w14:paraId="5A7018D7" w14:textId="0603A7E6"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dh)</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Emri, mbiemri i drejtuesit ligjor të subjektit juridik;</w:t>
      </w:r>
    </w:p>
    <w:p w14:paraId="1975D9AF" w14:textId="554CD1FC"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e)</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Emri, mbiemri i drejtuesit teknik të subjektit juridik (vlerësuesi);</w:t>
      </w:r>
    </w:p>
    <w:p w14:paraId="592CBF6D" w14:textId="7F20898F"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ë)</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Numri i licencës.</w:t>
      </w:r>
    </w:p>
    <w:p w14:paraId="24B8A2EC"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p>
    <w:p w14:paraId="5A4F07E8"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31/2</w:t>
      </w:r>
    </w:p>
    <w:p w14:paraId="24EF36C2" w14:textId="77777777" w:rsidR="00895E11" w:rsidRPr="00ED27C7" w:rsidRDefault="00895E11" w:rsidP="00895E11">
      <w:pPr>
        <w:autoSpaceDE w:val="0"/>
        <w:autoSpaceDN w:val="0"/>
        <w:adjustRightInd w:val="0"/>
        <w:ind w:firstLine="284"/>
        <w:jc w:val="center"/>
        <w:rPr>
          <w:rFonts w:ascii="Garamond" w:eastAsiaTheme="minorHAnsi" w:hAnsi="Garamond"/>
          <w:b/>
          <w:color w:val="000000"/>
          <w:sz w:val="24"/>
        </w:rPr>
      </w:pPr>
      <w:r w:rsidRPr="00ED27C7">
        <w:rPr>
          <w:rFonts w:ascii="Garamond" w:eastAsiaTheme="minorHAnsi" w:hAnsi="Garamond"/>
          <w:b/>
          <w:color w:val="000000"/>
          <w:sz w:val="24"/>
        </w:rPr>
        <w:t>Ndërveprimi i sistemit informatik të integruar</w:t>
      </w:r>
    </w:p>
    <w:p w14:paraId="08148466"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p>
    <w:p w14:paraId="16280151" w14:textId="1E4A2B10"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Sistemi informatik i integruar ndërvepron me baza të tjera të dhënash, si:</w:t>
      </w:r>
    </w:p>
    <w:p w14:paraId="17C7461D" w14:textId="1E62BEE2"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a)</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Regjistri Kombëtar i Gjendjes Civile;</w:t>
      </w:r>
    </w:p>
    <w:p w14:paraId="52D9772A" w14:textId="4D41B52C"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b)</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regjistri tregtar i Qendrës Kombëtare të Biznesit;</w:t>
      </w:r>
    </w:p>
    <w:p w14:paraId="7BBD5BAC" w14:textId="6CD0475A"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c)</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portali unik qeveritar “</w:t>
      </w:r>
      <w:r w:rsidRPr="00550006">
        <w:rPr>
          <w:rFonts w:ascii="Garamond" w:eastAsiaTheme="minorHAnsi" w:hAnsi="Garamond"/>
          <w:i/>
          <w:color w:val="000000"/>
          <w:sz w:val="24"/>
        </w:rPr>
        <w:t>e-Albania</w:t>
      </w:r>
      <w:r w:rsidRPr="00550006">
        <w:rPr>
          <w:rFonts w:ascii="Garamond" w:eastAsiaTheme="minorHAnsi" w:hAnsi="Garamond"/>
          <w:color w:val="000000"/>
          <w:sz w:val="24"/>
        </w:rPr>
        <w:t>”;</w:t>
      </w:r>
    </w:p>
    <w:p w14:paraId="2A72D863" w14:textId="0D4E36E4"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ç)</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Regjistri Kombëtar i Licencave, Autorizimeve dhe Lejeve;</w:t>
      </w:r>
    </w:p>
    <w:p w14:paraId="12E40E08"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d) tatimi elektronik, administruar nga Drejtoria e Përgjithshme e Tatimeve.</w:t>
      </w:r>
    </w:p>
    <w:p w14:paraId="51FB07FF" w14:textId="0C9C9196"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Dhënës të informacionit në sistemin e integruar janë:</w:t>
      </w:r>
    </w:p>
    <w:p w14:paraId="266E993B" w14:textId="6D89E94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a)</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drejtoritë rajonale të tatimeve;</w:t>
      </w:r>
    </w:p>
    <w:p w14:paraId="7BF92CDE"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b) personat fizikë apo juridikë që kërkojnë të pajisen me licencë në fushën e vlerësimit të pasurive të paluajtshme.</w:t>
      </w:r>
    </w:p>
    <w:p w14:paraId="213B48F2" w14:textId="5EC73510"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3.</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Subjekte të interesuara janë të gjithë personat fizikë apo juridikë, të cilët kërkojnë të përdorin sistemin informatik të integruar, për kryerjen e procedurave të aplikimit për t’u pajisur me licencën përkatëse, sipas dispozitave të këtij vendimi.</w:t>
      </w:r>
    </w:p>
    <w:p w14:paraId="7A6A2EF9" w14:textId="1B4B92C9"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4.</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Niveli i aksesimit në sistemin e integruar është, si më poshtë vijon:</w:t>
      </w:r>
    </w:p>
    <w:p w14:paraId="5698F619"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a) Ministria përgjegjëse për ndërtimin ka të drejta regjistrimi, përpunimi, raportimi, leximi, shkrimi dhe përditësimi për të dhënat e regjistruara në sistemin e integruar;</w:t>
      </w:r>
    </w:p>
    <w:p w14:paraId="45260FCC" w14:textId="3D4AF90B"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b)</w:t>
      </w:r>
      <w:r w:rsidR="0019111B" w:rsidRPr="00550006">
        <w:rPr>
          <w:rFonts w:ascii="Garamond" w:eastAsiaTheme="minorHAnsi" w:hAnsi="Garamond"/>
          <w:color w:val="000000"/>
          <w:sz w:val="24"/>
        </w:rPr>
        <w:t xml:space="preserve"> </w:t>
      </w:r>
      <w:r w:rsidRPr="00550006">
        <w:rPr>
          <w:rFonts w:ascii="Garamond" w:eastAsiaTheme="minorHAnsi" w:hAnsi="Garamond"/>
          <w:color w:val="000000"/>
          <w:sz w:val="24"/>
        </w:rPr>
        <w:t>Subjektet e interesuara sipas pikës 3, të këtij neni, kanë akses në leximin e statusit të aplikimit dhe komenteve</w:t>
      </w:r>
      <w:r w:rsidR="0019111B">
        <w:rPr>
          <w:rFonts w:ascii="Garamond" w:eastAsiaTheme="minorHAnsi" w:hAnsi="Garamond" w:cs="Calibri"/>
          <w:color w:val="000000"/>
          <w:sz w:val="24"/>
          <w:szCs w:val="24"/>
        </w:rPr>
        <w:t>,</w:t>
      </w:r>
      <w:r w:rsidRPr="00550006">
        <w:rPr>
          <w:rFonts w:ascii="Garamond" w:eastAsiaTheme="minorHAnsi" w:hAnsi="Garamond"/>
          <w:color w:val="000000"/>
          <w:sz w:val="24"/>
        </w:rPr>
        <w:t xml:space="preserve"> dhe gjenerimin e licencës apo kthimin e përgjigjes, për sa u përket të dhënave dhe dokumenteve, të cilat përpunohen dhe përditësohen nga ministria përgjegjëse për ndërtimin, si dhe dhënien e informacionit apo të dhënave të nevojshme që kërkohen gjatë procedurës së aplikimit.”.</w:t>
      </w:r>
    </w:p>
    <w:p w14:paraId="6038E278" w14:textId="77777777" w:rsidR="00895E11" w:rsidRPr="00550006" w:rsidRDefault="00895E11" w:rsidP="00895E11">
      <w:pPr>
        <w:autoSpaceDE w:val="0"/>
        <w:autoSpaceDN w:val="0"/>
        <w:adjustRightInd w:val="0"/>
        <w:ind w:firstLine="284"/>
        <w:rPr>
          <w:rFonts w:ascii="Garamond" w:eastAsiaTheme="minorHAnsi" w:hAnsi="Garamond"/>
          <w:color w:val="000000"/>
          <w:sz w:val="24"/>
        </w:rPr>
      </w:pPr>
    </w:p>
    <w:p w14:paraId="7F4797AB" w14:textId="77777777" w:rsidR="00ED27C7" w:rsidRDefault="00ED27C7" w:rsidP="00895E11">
      <w:pPr>
        <w:autoSpaceDE w:val="0"/>
        <w:autoSpaceDN w:val="0"/>
        <w:adjustRightInd w:val="0"/>
        <w:ind w:firstLine="284"/>
        <w:jc w:val="center"/>
        <w:rPr>
          <w:rFonts w:ascii="Garamond" w:eastAsiaTheme="minorHAnsi" w:hAnsi="Garamond"/>
          <w:color w:val="000000"/>
          <w:sz w:val="24"/>
        </w:rPr>
      </w:pPr>
    </w:p>
    <w:p w14:paraId="0154FBE0"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lastRenderedPageBreak/>
        <w:t>Neni 22</w:t>
      </w:r>
    </w:p>
    <w:p w14:paraId="344F7187"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66C327E0" w14:textId="77777777" w:rsidR="00895E11" w:rsidRPr="00550006" w:rsidRDefault="00895E11" w:rsidP="0019111B">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1. Lidhja nr.</w:t>
      </w:r>
      <w:r w:rsidR="0019111B">
        <w:rPr>
          <w:rFonts w:ascii="Garamond" w:eastAsiaTheme="minorHAnsi" w:hAnsi="Garamond" w:cs="Calibri"/>
          <w:color w:val="000000"/>
          <w:sz w:val="24"/>
          <w:szCs w:val="24"/>
        </w:rPr>
        <w:t xml:space="preserve"> </w:t>
      </w:r>
      <w:r w:rsidRPr="00550006">
        <w:rPr>
          <w:rFonts w:ascii="Garamond" w:eastAsiaTheme="minorHAnsi" w:hAnsi="Garamond"/>
          <w:color w:val="000000"/>
          <w:sz w:val="24"/>
        </w:rPr>
        <w:t>1 shfuqizohet.</w:t>
      </w:r>
    </w:p>
    <w:p w14:paraId="67DDADED"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2. Pas lidhjes nr.</w:t>
      </w:r>
      <w:r w:rsidR="0019111B">
        <w:rPr>
          <w:rFonts w:ascii="Garamond" w:eastAsiaTheme="minorHAnsi" w:hAnsi="Garamond" w:cs="Calibri"/>
          <w:color w:val="000000"/>
          <w:sz w:val="24"/>
          <w:szCs w:val="24"/>
        </w:rPr>
        <w:t xml:space="preserve"> </w:t>
      </w:r>
      <w:r w:rsidRPr="00550006">
        <w:rPr>
          <w:rFonts w:ascii="Garamond" w:eastAsiaTheme="minorHAnsi" w:hAnsi="Garamond"/>
          <w:color w:val="000000"/>
          <w:sz w:val="24"/>
        </w:rPr>
        <w:t>3 shtohet lidhja nr.</w:t>
      </w:r>
      <w:r w:rsidR="0019111B">
        <w:rPr>
          <w:rFonts w:ascii="Garamond" w:eastAsiaTheme="minorHAnsi" w:hAnsi="Garamond" w:cs="Calibri"/>
          <w:color w:val="000000"/>
          <w:sz w:val="24"/>
          <w:szCs w:val="24"/>
        </w:rPr>
        <w:t xml:space="preserve"> </w:t>
      </w:r>
      <w:r w:rsidRPr="00550006">
        <w:rPr>
          <w:rFonts w:ascii="Garamond" w:eastAsiaTheme="minorHAnsi" w:hAnsi="Garamond"/>
          <w:color w:val="000000"/>
          <w:sz w:val="24"/>
        </w:rPr>
        <w:t>4, që i bashkëlidhet këtij vendimi.</w:t>
      </w:r>
    </w:p>
    <w:p w14:paraId="3E6654AF"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p>
    <w:p w14:paraId="76CB9384" w14:textId="77777777" w:rsidR="00895E11" w:rsidRPr="00550006" w:rsidRDefault="00895E11" w:rsidP="00895E11">
      <w:pPr>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23</w:t>
      </w:r>
    </w:p>
    <w:p w14:paraId="7AE715E7" w14:textId="77777777" w:rsidR="00895E11" w:rsidRPr="00550006" w:rsidRDefault="00895E11" w:rsidP="00895E11">
      <w:pPr>
        <w:autoSpaceDE w:val="0"/>
        <w:autoSpaceDN w:val="0"/>
        <w:adjustRightInd w:val="0"/>
        <w:ind w:firstLine="284"/>
        <w:jc w:val="center"/>
        <w:rPr>
          <w:rFonts w:ascii="Garamond" w:eastAsiaTheme="minorHAnsi" w:hAnsi="Garamond"/>
          <w:b/>
          <w:color w:val="000000"/>
          <w:sz w:val="24"/>
        </w:rPr>
      </w:pPr>
    </w:p>
    <w:p w14:paraId="0E402EF0"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Ngarkohet Ministria e Infrastrukturës dhe Energjisë për zbatimin e këtij vendimi.</w:t>
      </w:r>
    </w:p>
    <w:p w14:paraId="4F5575F1" w14:textId="77777777" w:rsidR="00895E11" w:rsidRPr="00550006" w:rsidRDefault="00895E11" w:rsidP="00895E11">
      <w:pPr>
        <w:tabs>
          <w:tab w:val="left" w:pos="360"/>
        </w:tabs>
        <w:autoSpaceDE w:val="0"/>
        <w:autoSpaceDN w:val="0"/>
        <w:adjustRightInd w:val="0"/>
        <w:ind w:firstLine="284"/>
        <w:rPr>
          <w:rFonts w:ascii="Garamond" w:eastAsiaTheme="minorHAnsi" w:hAnsi="Garamond"/>
          <w:b/>
          <w:color w:val="000000"/>
          <w:sz w:val="24"/>
        </w:rPr>
      </w:pPr>
    </w:p>
    <w:p w14:paraId="1C9A86B4" w14:textId="77777777" w:rsidR="00895E11" w:rsidRPr="00550006" w:rsidRDefault="00895E11" w:rsidP="00895E11">
      <w:pPr>
        <w:tabs>
          <w:tab w:val="left" w:pos="360"/>
        </w:tabs>
        <w:autoSpaceDE w:val="0"/>
        <w:autoSpaceDN w:val="0"/>
        <w:adjustRightInd w:val="0"/>
        <w:ind w:firstLine="284"/>
        <w:jc w:val="center"/>
        <w:rPr>
          <w:rFonts w:ascii="Garamond" w:eastAsiaTheme="minorHAnsi" w:hAnsi="Garamond"/>
          <w:color w:val="000000"/>
          <w:sz w:val="24"/>
        </w:rPr>
      </w:pPr>
      <w:r w:rsidRPr="00550006">
        <w:rPr>
          <w:rFonts w:ascii="Garamond" w:eastAsiaTheme="minorHAnsi" w:hAnsi="Garamond"/>
          <w:color w:val="000000"/>
          <w:sz w:val="24"/>
        </w:rPr>
        <w:t>Neni 24</w:t>
      </w:r>
    </w:p>
    <w:p w14:paraId="6F2E6D4C" w14:textId="77777777" w:rsidR="00895E11" w:rsidRPr="00550006" w:rsidRDefault="00895E11" w:rsidP="00895E11">
      <w:pPr>
        <w:tabs>
          <w:tab w:val="left" w:pos="360"/>
        </w:tabs>
        <w:autoSpaceDE w:val="0"/>
        <w:autoSpaceDN w:val="0"/>
        <w:adjustRightInd w:val="0"/>
        <w:ind w:firstLine="284"/>
        <w:jc w:val="center"/>
        <w:rPr>
          <w:rFonts w:ascii="Garamond" w:eastAsiaTheme="minorHAnsi" w:hAnsi="Garamond"/>
          <w:b/>
          <w:color w:val="000000"/>
          <w:sz w:val="24"/>
        </w:rPr>
      </w:pPr>
    </w:p>
    <w:p w14:paraId="6323E881" w14:textId="77777777" w:rsidR="00895E11" w:rsidRPr="00550006" w:rsidRDefault="00895E11" w:rsidP="00895E11">
      <w:pPr>
        <w:tabs>
          <w:tab w:val="left" w:pos="360"/>
        </w:tabs>
        <w:autoSpaceDE w:val="0"/>
        <w:autoSpaceDN w:val="0"/>
        <w:adjustRightInd w:val="0"/>
        <w:ind w:firstLine="284"/>
        <w:jc w:val="both"/>
        <w:rPr>
          <w:rFonts w:ascii="Garamond" w:eastAsiaTheme="minorHAnsi" w:hAnsi="Garamond"/>
          <w:color w:val="000000"/>
          <w:sz w:val="24"/>
        </w:rPr>
      </w:pPr>
      <w:r w:rsidRPr="00550006">
        <w:rPr>
          <w:rFonts w:ascii="Garamond" w:eastAsiaTheme="minorHAnsi" w:hAnsi="Garamond"/>
          <w:color w:val="000000"/>
          <w:sz w:val="24"/>
        </w:rPr>
        <w:t>Ky vendim hyn në fuqi pas botimit në Fletoren Zyrtare.</w:t>
      </w:r>
    </w:p>
    <w:p w14:paraId="739B8C47" w14:textId="77777777" w:rsidR="00895E11" w:rsidRPr="00550006" w:rsidRDefault="00895E11" w:rsidP="00895E11">
      <w:pPr>
        <w:autoSpaceDE w:val="0"/>
        <w:autoSpaceDN w:val="0"/>
        <w:adjustRightInd w:val="0"/>
        <w:ind w:firstLine="284"/>
        <w:jc w:val="both"/>
        <w:rPr>
          <w:rFonts w:ascii="Garamond" w:eastAsiaTheme="minorHAnsi" w:hAnsi="Garamond"/>
          <w:color w:val="000000"/>
          <w:sz w:val="24"/>
        </w:rPr>
      </w:pPr>
    </w:p>
    <w:p w14:paraId="316183D1" w14:textId="77777777" w:rsidR="00895E11" w:rsidRPr="00550006" w:rsidRDefault="00895E11" w:rsidP="00895E11">
      <w:pPr>
        <w:autoSpaceDE w:val="0"/>
        <w:autoSpaceDN w:val="0"/>
        <w:adjustRightInd w:val="0"/>
        <w:ind w:firstLine="284"/>
        <w:jc w:val="right"/>
        <w:rPr>
          <w:rFonts w:ascii="Garamond" w:eastAsiaTheme="minorHAnsi" w:hAnsi="Garamond"/>
          <w:color w:val="000000"/>
          <w:sz w:val="24"/>
        </w:rPr>
      </w:pPr>
      <w:r w:rsidRPr="00550006">
        <w:rPr>
          <w:rFonts w:ascii="Garamond" w:eastAsiaTheme="minorHAnsi" w:hAnsi="Garamond"/>
          <w:color w:val="000000"/>
          <w:sz w:val="24"/>
        </w:rPr>
        <w:t>ZËVENDËSKRYEMINISTËR</w:t>
      </w:r>
    </w:p>
    <w:p w14:paraId="050AC4DE" w14:textId="77777777" w:rsidR="00895E11" w:rsidRPr="00550006" w:rsidRDefault="00895E11" w:rsidP="00895E11">
      <w:pPr>
        <w:autoSpaceDE w:val="0"/>
        <w:autoSpaceDN w:val="0"/>
        <w:adjustRightInd w:val="0"/>
        <w:ind w:firstLine="284"/>
        <w:jc w:val="right"/>
        <w:rPr>
          <w:rFonts w:ascii="Garamond" w:eastAsiaTheme="minorHAnsi" w:hAnsi="Garamond"/>
          <w:b/>
          <w:color w:val="000000"/>
          <w:sz w:val="24"/>
        </w:rPr>
      </w:pPr>
      <w:r w:rsidRPr="00550006">
        <w:rPr>
          <w:rFonts w:ascii="Garamond" w:eastAsiaTheme="minorHAnsi" w:hAnsi="Garamond"/>
          <w:b/>
          <w:color w:val="000000"/>
          <w:sz w:val="24"/>
        </w:rPr>
        <w:t>Belinda Balluku</w:t>
      </w:r>
    </w:p>
    <w:p w14:paraId="092F2742" w14:textId="77777777" w:rsidR="00851CB5" w:rsidRPr="0019111B" w:rsidRDefault="00851CB5" w:rsidP="00B4469F">
      <w:pPr>
        <w:ind w:firstLine="284"/>
        <w:jc w:val="both"/>
        <w:rPr>
          <w:rFonts w:ascii="Garamond" w:hAnsi="Garamond"/>
          <w:sz w:val="24"/>
          <w:szCs w:val="24"/>
        </w:rPr>
      </w:pPr>
    </w:p>
    <w:p w14:paraId="7101C1B3" w14:textId="77777777" w:rsidR="00612F5E" w:rsidRPr="0019111B" w:rsidRDefault="00612F5E" w:rsidP="00B4469F">
      <w:pPr>
        <w:ind w:firstLine="284"/>
        <w:jc w:val="both"/>
        <w:rPr>
          <w:rFonts w:ascii="Garamond" w:hAnsi="Garamond"/>
          <w:sz w:val="24"/>
          <w:szCs w:val="24"/>
        </w:rPr>
      </w:pPr>
    </w:p>
    <w:p w14:paraId="6B70EF1A" w14:textId="77777777" w:rsidR="00612F5E" w:rsidRPr="0019111B" w:rsidRDefault="00612F5E" w:rsidP="00612F5E">
      <w:pPr>
        <w:jc w:val="center"/>
        <w:rPr>
          <w:rFonts w:ascii="Garamond" w:hAnsi="Garamond"/>
          <w:sz w:val="24"/>
          <w:szCs w:val="24"/>
        </w:rPr>
      </w:pPr>
      <w:r w:rsidRPr="0019111B">
        <w:rPr>
          <w:rFonts w:ascii="Garamond" w:hAnsi="Garamond"/>
          <w:noProof/>
          <w:sz w:val="24"/>
          <w:szCs w:val="24"/>
        </w:rPr>
        <w:lastRenderedPageBreak/>
        <w:drawing>
          <wp:inline distT="0" distB="0" distL="0" distR="0" wp14:anchorId="6691BB0B" wp14:editId="7FC185E9">
            <wp:extent cx="6100935" cy="79115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dhja 1 dhe 2  kriteret e licencimit.docx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4290" cy="7915899"/>
                    </a:xfrm>
                    <a:prstGeom prst="rect">
                      <a:avLst/>
                    </a:prstGeom>
                  </pic:spPr>
                </pic:pic>
              </a:graphicData>
            </a:graphic>
          </wp:inline>
        </w:drawing>
      </w:r>
      <w:r w:rsidRPr="0019111B">
        <w:rPr>
          <w:rFonts w:ascii="Garamond" w:hAnsi="Garamond"/>
          <w:noProof/>
          <w:sz w:val="24"/>
          <w:szCs w:val="24"/>
        </w:rPr>
        <w:lastRenderedPageBreak/>
        <w:drawing>
          <wp:inline distT="0" distB="0" distL="0" distR="0" wp14:anchorId="3E3B3195" wp14:editId="7FE9F75E">
            <wp:extent cx="5732145" cy="560451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dhja 1 dhe 2  kriteret e licencimit.docx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2145" cy="5604510"/>
                    </a:xfrm>
                    <a:prstGeom prst="rect">
                      <a:avLst/>
                    </a:prstGeom>
                  </pic:spPr>
                </pic:pic>
              </a:graphicData>
            </a:graphic>
          </wp:inline>
        </w:drawing>
      </w:r>
      <w:r w:rsidRPr="0019111B">
        <w:rPr>
          <w:rFonts w:ascii="Garamond" w:hAnsi="Garamond"/>
          <w:noProof/>
          <w:sz w:val="24"/>
          <w:szCs w:val="24"/>
        </w:rPr>
        <w:lastRenderedPageBreak/>
        <w:drawing>
          <wp:inline distT="0" distB="0" distL="0" distR="0" wp14:anchorId="4DC3D3F9" wp14:editId="6CA7D6FD">
            <wp:extent cx="6057671" cy="7943353"/>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dhja 1 dhe 2  kriteret e licencimit.docx_Page_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63109" cy="7950484"/>
                    </a:xfrm>
                    <a:prstGeom prst="rect">
                      <a:avLst/>
                    </a:prstGeom>
                  </pic:spPr>
                </pic:pic>
              </a:graphicData>
            </a:graphic>
          </wp:inline>
        </w:drawing>
      </w:r>
      <w:r w:rsidRPr="0019111B">
        <w:rPr>
          <w:rFonts w:ascii="Garamond" w:hAnsi="Garamond"/>
          <w:noProof/>
          <w:sz w:val="24"/>
          <w:szCs w:val="24"/>
        </w:rPr>
        <w:lastRenderedPageBreak/>
        <w:drawing>
          <wp:inline distT="0" distB="0" distL="0" distR="0" wp14:anchorId="7DEF9873" wp14:editId="6BB86D62">
            <wp:extent cx="5732145" cy="518985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dhja 1 dhe 2  kriteret e licencimit.docx_Page_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5189855"/>
                    </a:xfrm>
                    <a:prstGeom prst="rect">
                      <a:avLst/>
                    </a:prstGeom>
                  </pic:spPr>
                </pic:pic>
              </a:graphicData>
            </a:graphic>
          </wp:inline>
        </w:drawing>
      </w:r>
      <w:r w:rsidRPr="0019111B">
        <w:rPr>
          <w:rFonts w:ascii="Garamond" w:hAnsi="Garamond"/>
          <w:noProof/>
          <w:sz w:val="24"/>
          <w:szCs w:val="24"/>
        </w:rPr>
        <w:lastRenderedPageBreak/>
        <w:drawing>
          <wp:inline distT="0" distB="0" distL="0" distR="0" wp14:anchorId="1D494150" wp14:editId="1E5B6585">
            <wp:extent cx="6201385" cy="8030817"/>
            <wp:effectExtent l="0" t="0" r="952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dhja 1 dhe 2  kriteret e licencimit.docx_Page_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04217" cy="8034485"/>
                    </a:xfrm>
                    <a:prstGeom prst="rect">
                      <a:avLst/>
                    </a:prstGeom>
                  </pic:spPr>
                </pic:pic>
              </a:graphicData>
            </a:graphic>
          </wp:inline>
        </w:drawing>
      </w:r>
      <w:r w:rsidRPr="0019111B">
        <w:rPr>
          <w:rFonts w:ascii="Garamond" w:hAnsi="Garamond"/>
          <w:noProof/>
          <w:sz w:val="24"/>
          <w:szCs w:val="24"/>
        </w:rPr>
        <w:lastRenderedPageBreak/>
        <w:drawing>
          <wp:inline distT="0" distB="0" distL="0" distR="0" wp14:anchorId="33524F6C" wp14:editId="77BDAD3C">
            <wp:extent cx="5732145" cy="526669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dhja 1 dhe 2  kriteret e licencimit.docx_Page_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2145" cy="5266690"/>
                    </a:xfrm>
                    <a:prstGeom prst="rect">
                      <a:avLst/>
                    </a:prstGeom>
                  </pic:spPr>
                </pic:pic>
              </a:graphicData>
            </a:graphic>
          </wp:inline>
        </w:drawing>
      </w:r>
    </w:p>
    <w:sectPr w:rsidR="00612F5E" w:rsidRPr="0019111B" w:rsidSect="006770F2">
      <w:headerReference w:type="default" r:id="rId19"/>
      <w:footerReference w:type="default" r:id="rId2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DC5E5B" w14:textId="77777777" w:rsidR="00ED27C7" w:rsidRDefault="00ED27C7" w:rsidP="006770F2">
      <w:r>
        <w:separator/>
      </w:r>
    </w:p>
  </w:endnote>
  <w:endnote w:type="continuationSeparator" w:id="0">
    <w:p w14:paraId="5802D9D8" w14:textId="77777777" w:rsidR="00ED27C7" w:rsidRDefault="00ED27C7" w:rsidP="006770F2">
      <w:r>
        <w:continuationSeparator/>
      </w:r>
    </w:p>
  </w:endnote>
  <w:endnote w:type="continuationNotice" w:id="1">
    <w:p w14:paraId="4D2A7727" w14:textId="77777777" w:rsidR="00ED27C7" w:rsidRDefault="00ED27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id w:val="1295948853"/>
      <w:docPartObj>
        <w:docPartGallery w:val="Page Numbers (Bottom of Page)"/>
        <w:docPartUnique/>
      </w:docPartObj>
    </w:sdtPr>
    <w:sdtEndPr>
      <w:rPr>
        <w:noProof/>
      </w:rPr>
    </w:sdtEndPr>
    <w:sdtContent>
      <w:p w14:paraId="7733AB78" w14:textId="77777777" w:rsidR="00ED27C7" w:rsidRPr="00A41C03" w:rsidRDefault="00ED27C7">
        <w:pPr>
          <w:pStyle w:val="Footer"/>
          <w:jc w:val="right"/>
          <w:rPr>
            <w:sz w:val="24"/>
          </w:rPr>
        </w:pPr>
        <w:r w:rsidRPr="00A41C03">
          <w:rPr>
            <w:sz w:val="24"/>
          </w:rPr>
          <w:fldChar w:fldCharType="begin"/>
        </w:r>
        <w:r w:rsidRPr="00A41C03">
          <w:rPr>
            <w:sz w:val="24"/>
          </w:rPr>
          <w:instrText xml:space="preserve"> PAGE   \* MERGEFORMAT </w:instrText>
        </w:r>
        <w:r w:rsidRPr="00A41C03">
          <w:rPr>
            <w:sz w:val="24"/>
          </w:rPr>
          <w:fldChar w:fldCharType="separate"/>
        </w:r>
        <w:r>
          <w:rPr>
            <w:noProof/>
            <w:sz w:val="24"/>
          </w:rPr>
          <w:t>8</w:t>
        </w:r>
        <w:r w:rsidRPr="00A41C03">
          <w:rPr>
            <w:noProof/>
            <w:sz w:val="24"/>
          </w:rPr>
          <w:fldChar w:fldCharType="end"/>
        </w:r>
      </w:p>
    </w:sdtContent>
  </w:sdt>
  <w:p w14:paraId="14460991" w14:textId="77777777" w:rsidR="00ED27C7" w:rsidRDefault="00ED2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BBE0B" w14:textId="77777777" w:rsidR="00ED27C7" w:rsidRDefault="00ED27C7" w:rsidP="006770F2">
      <w:r>
        <w:separator/>
      </w:r>
    </w:p>
  </w:footnote>
  <w:footnote w:type="continuationSeparator" w:id="0">
    <w:p w14:paraId="004A6F64" w14:textId="77777777" w:rsidR="00ED27C7" w:rsidRDefault="00ED27C7" w:rsidP="006770F2">
      <w:r>
        <w:continuationSeparator/>
      </w:r>
    </w:p>
  </w:footnote>
  <w:footnote w:type="continuationNotice" w:id="1">
    <w:p w14:paraId="0F75EC10" w14:textId="77777777" w:rsidR="00ED27C7" w:rsidRDefault="00ED27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7FF7D" w14:textId="77777777" w:rsidR="00ED27C7" w:rsidRDefault="00ED2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0462"/>
    <w:multiLevelType w:val="hybridMultilevel"/>
    <w:tmpl w:val="4E62748C"/>
    <w:lvl w:ilvl="0" w:tplc="87789D54">
      <w:start w:val="1"/>
      <w:numFmt w:val="lowerLetter"/>
      <w:lvlText w:val="%1)"/>
      <w:lvlJc w:val="left"/>
      <w:pPr>
        <w:ind w:left="2880" w:hanging="360"/>
      </w:pPr>
      <w:rPr>
        <w:rFonts w:hint="default"/>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0B72CAE"/>
    <w:multiLevelType w:val="hybridMultilevel"/>
    <w:tmpl w:val="7DAA6D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122EF"/>
    <w:multiLevelType w:val="hybridMultilevel"/>
    <w:tmpl w:val="0A20CD16"/>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0A660FEC"/>
    <w:multiLevelType w:val="hybridMultilevel"/>
    <w:tmpl w:val="1D8AAF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CE406C"/>
    <w:multiLevelType w:val="hybridMultilevel"/>
    <w:tmpl w:val="C134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72F4A"/>
    <w:multiLevelType w:val="hybridMultilevel"/>
    <w:tmpl w:val="9DF2DA70"/>
    <w:lvl w:ilvl="0" w:tplc="9B069BA0">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6E2771"/>
    <w:multiLevelType w:val="hybridMultilevel"/>
    <w:tmpl w:val="A356C7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3D23B9"/>
    <w:multiLevelType w:val="hybridMultilevel"/>
    <w:tmpl w:val="179633B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106A5FA2"/>
    <w:multiLevelType w:val="hybridMultilevel"/>
    <w:tmpl w:val="CE065E06"/>
    <w:lvl w:ilvl="0" w:tplc="04090011">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5AF0C87"/>
    <w:multiLevelType w:val="hybridMultilevel"/>
    <w:tmpl w:val="46245F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7AB3D30"/>
    <w:multiLevelType w:val="hybridMultilevel"/>
    <w:tmpl w:val="9AC4F3B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1DDA6E66"/>
    <w:multiLevelType w:val="hybridMultilevel"/>
    <w:tmpl w:val="8EC6AF5C"/>
    <w:lvl w:ilvl="0" w:tplc="03D0B73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D62446"/>
    <w:multiLevelType w:val="hybridMultilevel"/>
    <w:tmpl w:val="67580AB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26CD3647"/>
    <w:multiLevelType w:val="hybridMultilevel"/>
    <w:tmpl w:val="3C586A52"/>
    <w:lvl w:ilvl="0" w:tplc="2A0A47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67303D"/>
    <w:multiLevelType w:val="hybridMultilevel"/>
    <w:tmpl w:val="8C8E88EA"/>
    <w:lvl w:ilvl="0" w:tplc="04090013">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4C4F2D"/>
    <w:multiLevelType w:val="hybridMultilevel"/>
    <w:tmpl w:val="4DEA70AE"/>
    <w:lvl w:ilvl="0" w:tplc="B70AAA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70356E"/>
    <w:multiLevelType w:val="hybridMultilevel"/>
    <w:tmpl w:val="3D9047BA"/>
    <w:lvl w:ilvl="0" w:tplc="0409000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8F1377E"/>
    <w:multiLevelType w:val="hybridMultilevel"/>
    <w:tmpl w:val="26BEB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2C6741"/>
    <w:multiLevelType w:val="hybridMultilevel"/>
    <w:tmpl w:val="F19C97C4"/>
    <w:lvl w:ilvl="0" w:tplc="2C505F8C">
      <w:start w:val="1"/>
      <w:numFmt w:val="lowerLetter"/>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43097967"/>
    <w:multiLevelType w:val="hybridMultilevel"/>
    <w:tmpl w:val="C1AC9794"/>
    <w:lvl w:ilvl="0" w:tplc="DBD298B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4E42651"/>
    <w:multiLevelType w:val="hybridMultilevel"/>
    <w:tmpl w:val="C9463D32"/>
    <w:lvl w:ilvl="0" w:tplc="052EEF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24311F"/>
    <w:multiLevelType w:val="hybridMultilevel"/>
    <w:tmpl w:val="35FC70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5C31BB0"/>
    <w:multiLevelType w:val="hybridMultilevel"/>
    <w:tmpl w:val="F66A0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9B52BF"/>
    <w:multiLevelType w:val="hybridMultilevel"/>
    <w:tmpl w:val="BCBC0D00"/>
    <w:lvl w:ilvl="0" w:tplc="816EC6B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6A18CD"/>
    <w:multiLevelType w:val="hybridMultilevel"/>
    <w:tmpl w:val="2D708AF0"/>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4CB9244E"/>
    <w:multiLevelType w:val="hybridMultilevel"/>
    <w:tmpl w:val="F03A8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A9202A"/>
    <w:multiLevelType w:val="hybridMultilevel"/>
    <w:tmpl w:val="AAE0FD5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15:restartNumberingAfterBreak="0">
    <w:nsid w:val="52387387"/>
    <w:multiLevelType w:val="hybridMultilevel"/>
    <w:tmpl w:val="5DB2E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426E77"/>
    <w:multiLevelType w:val="hybridMultilevel"/>
    <w:tmpl w:val="12F6B78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15:restartNumberingAfterBreak="0">
    <w:nsid w:val="53970F7A"/>
    <w:multiLevelType w:val="hybridMultilevel"/>
    <w:tmpl w:val="FCB2CB68"/>
    <w:lvl w:ilvl="0" w:tplc="04090011">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54D81D2D"/>
    <w:multiLevelType w:val="hybridMultilevel"/>
    <w:tmpl w:val="0A104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033A67"/>
    <w:multiLevelType w:val="hybridMultilevel"/>
    <w:tmpl w:val="D48A3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A118CC"/>
    <w:multiLevelType w:val="hybridMultilevel"/>
    <w:tmpl w:val="1C486F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4708EC"/>
    <w:multiLevelType w:val="hybridMultilevel"/>
    <w:tmpl w:val="7D0CD5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54E3671"/>
    <w:multiLevelType w:val="hybridMultilevel"/>
    <w:tmpl w:val="68E69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7D26F3"/>
    <w:multiLevelType w:val="hybridMultilevel"/>
    <w:tmpl w:val="2EB89F46"/>
    <w:lvl w:ilvl="0" w:tplc="904C30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C06651B"/>
    <w:multiLevelType w:val="hybridMultilevel"/>
    <w:tmpl w:val="FAE602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D44132A"/>
    <w:multiLevelType w:val="hybridMultilevel"/>
    <w:tmpl w:val="36DE4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027FA4"/>
    <w:multiLevelType w:val="hybridMultilevel"/>
    <w:tmpl w:val="A3DE0196"/>
    <w:lvl w:ilvl="0" w:tplc="2B6890E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5E16E0"/>
    <w:multiLevelType w:val="hybridMultilevel"/>
    <w:tmpl w:val="D6062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A17C91"/>
    <w:multiLevelType w:val="hybridMultilevel"/>
    <w:tmpl w:val="9D485BBA"/>
    <w:lvl w:ilvl="0" w:tplc="7AAA2DB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6877476"/>
    <w:multiLevelType w:val="hybridMultilevel"/>
    <w:tmpl w:val="5622DA9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3" w15:restartNumberingAfterBreak="0">
    <w:nsid w:val="7C2D2C71"/>
    <w:multiLevelType w:val="hybridMultilevel"/>
    <w:tmpl w:val="9ABCA31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4" w15:restartNumberingAfterBreak="0">
    <w:nsid w:val="7D190539"/>
    <w:multiLevelType w:val="hybridMultilevel"/>
    <w:tmpl w:val="F5F07F8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5" w15:restartNumberingAfterBreak="0">
    <w:nsid w:val="7E705591"/>
    <w:multiLevelType w:val="hybridMultilevel"/>
    <w:tmpl w:val="758CE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3"/>
  </w:num>
  <w:num w:numId="3">
    <w:abstractNumId w:val="41"/>
  </w:num>
  <w:num w:numId="4">
    <w:abstractNumId w:val="16"/>
  </w:num>
  <w:num w:numId="5">
    <w:abstractNumId w:val="19"/>
  </w:num>
  <w:num w:numId="6">
    <w:abstractNumId w:val="0"/>
  </w:num>
  <w:num w:numId="7">
    <w:abstractNumId w:val="39"/>
  </w:num>
  <w:num w:numId="8">
    <w:abstractNumId w:val="5"/>
  </w:num>
  <w:num w:numId="9">
    <w:abstractNumId w:val="8"/>
  </w:num>
  <w:num w:numId="10">
    <w:abstractNumId w:val="32"/>
  </w:num>
  <w:num w:numId="11">
    <w:abstractNumId w:val="11"/>
  </w:num>
  <w:num w:numId="12">
    <w:abstractNumId w:val="14"/>
  </w:num>
  <w:num w:numId="13">
    <w:abstractNumId w:val="22"/>
  </w:num>
  <w:num w:numId="14">
    <w:abstractNumId w:val="18"/>
  </w:num>
  <w:num w:numId="15">
    <w:abstractNumId w:val="36"/>
  </w:num>
  <w:num w:numId="16">
    <w:abstractNumId w:val="15"/>
  </w:num>
  <w:num w:numId="17">
    <w:abstractNumId w:val="20"/>
  </w:num>
  <w:num w:numId="18">
    <w:abstractNumId w:val="2"/>
  </w:num>
  <w:num w:numId="19">
    <w:abstractNumId w:val="45"/>
  </w:num>
  <w:num w:numId="20">
    <w:abstractNumId w:val="40"/>
  </w:num>
  <w:num w:numId="21">
    <w:abstractNumId w:val="38"/>
  </w:num>
  <w:num w:numId="22">
    <w:abstractNumId w:val="31"/>
  </w:num>
  <w:num w:numId="23">
    <w:abstractNumId w:val="12"/>
  </w:num>
  <w:num w:numId="24">
    <w:abstractNumId w:val="44"/>
  </w:num>
  <w:num w:numId="25">
    <w:abstractNumId w:val="7"/>
  </w:num>
  <w:num w:numId="26">
    <w:abstractNumId w:val="26"/>
  </w:num>
  <w:num w:numId="27">
    <w:abstractNumId w:val="42"/>
  </w:num>
  <w:num w:numId="28">
    <w:abstractNumId w:val="28"/>
  </w:num>
  <w:num w:numId="29">
    <w:abstractNumId w:val="10"/>
  </w:num>
  <w:num w:numId="30">
    <w:abstractNumId w:val="9"/>
  </w:num>
  <w:num w:numId="31">
    <w:abstractNumId w:val="34"/>
  </w:num>
  <w:num w:numId="32">
    <w:abstractNumId w:val="3"/>
  </w:num>
  <w:num w:numId="33">
    <w:abstractNumId w:val="27"/>
  </w:num>
  <w:num w:numId="34">
    <w:abstractNumId w:val="43"/>
  </w:num>
  <w:num w:numId="35">
    <w:abstractNumId w:val="35"/>
  </w:num>
  <w:num w:numId="36">
    <w:abstractNumId w:val="37"/>
  </w:num>
  <w:num w:numId="37">
    <w:abstractNumId w:val="21"/>
  </w:num>
  <w:num w:numId="38">
    <w:abstractNumId w:val="29"/>
  </w:num>
  <w:num w:numId="39">
    <w:abstractNumId w:val="33"/>
  </w:num>
  <w:num w:numId="40">
    <w:abstractNumId w:val="1"/>
  </w:num>
  <w:num w:numId="41">
    <w:abstractNumId w:val="4"/>
  </w:num>
  <w:num w:numId="42">
    <w:abstractNumId w:val="6"/>
  </w:num>
  <w:num w:numId="43">
    <w:abstractNumId w:val="25"/>
  </w:num>
  <w:num w:numId="44">
    <w:abstractNumId w:val="17"/>
  </w:num>
  <w:num w:numId="45">
    <w:abstractNumId w:val="30"/>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DBE"/>
    <w:rsid w:val="000045BE"/>
    <w:rsid w:val="00007D30"/>
    <w:rsid w:val="00023D68"/>
    <w:rsid w:val="00024CBD"/>
    <w:rsid w:val="0003467D"/>
    <w:rsid w:val="000420EA"/>
    <w:rsid w:val="00052B2F"/>
    <w:rsid w:val="00064A32"/>
    <w:rsid w:val="0007333A"/>
    <w:rsid w:val="000774EA"/>
    <w:rsid w:val="0008149B"/>
    <w:rsid w:val="0009623B"/>
    <w:rsid w:val="000A2FBA"/>
    <w:rsid w:val="000B0369"/>
    <w:rsid w:val="000C6AEC"/>
    <w:rsid w:val="000C72A6"/>
    <w:rsid w:val="000D004C"/>
    <w:rsid w:val="000F12ED"/>
    <w:rsid w:val="000F47B7"/>
    <w:rsid w:val="000F7429"/>
    <w:rsid w:val="001049C9"/>
    <w:rsid w:val="00110F0D"/>
    <w:rsid w:val="00116531"/>
    <w:rsid w:val="001213D2"/>
    <w:rsid w:val="00131D07"/>
    <w:rsid w:val="001428F1"/>
    <w:rsid w:val="00147D56"/>
    <w:rsid w:val="00156DBE"/>
    <w:rsid w:val="00162017"/>
    <w:rsid w:val="001633D0"/>
    <w:rsid w:val="00173CE5"/>
    <w:rsid w:val="00180D79"/>
    <w:rsid w:val="0019111B"/>
    <w:rsid w:val="00191C6F"/>
    <w:rsid w:val="001963B3"/>
    <w:rsid w:val="001A1961"/>
    <w:rsid w:val="001C64C2"/>
    <w:rsid w:val="001C6989"/>
    <w:rsid w:val="001D610E"/>
    <w:rsid w:val="001E49AE"/>
    <w:rsid w:val="001F27EF"/>
    <w:rsid w:val="001F350B"/>
    <w:rsid w:val="001F45CE"/>
    <w:rsid w:val="00214D1F"/>
    <w:rsid w:val="00227AD6"/>
    <w:rsid w:val="002355CF"/>
    <w:rsid w:val="002409F9"/>
    <w:rsid w:val="00241208"/>
    <w:rsid w:val="00242249"/>
    <w:rsid w:val="002476B0"/>
    <w:rsid w:val="0026042C"/>
    <w:rsid w:val="00270B63"/>
    <w:rsid w:val="00276A80"/>
    <w:rsid w:val="00277885"/>
    <w:rsid w:val="002945FF"/>
    <w:rsid w:val="00294B16"/>
    <w:rsid w:val="002962FD"/>
    <w:rsid w:val="002A02F7"/>
    <w:rsid w:val="002A088E"/>
    <w:rsid w:val="002B09DE"/>
    <w:rsid w:val="002B4F48"/>
    <w:rsid w:val="002D7067"/>
    <w:rsid w:val="002E3258"/>
    <w:rsid w:val="002F738C"/>
    <w:rsid w:val="00300B83"/>
    <w:rsid w:val="003052CA"/>
    <w:rsid w:val="00305631"/>
    <w:rsid w:val="0032076F"/>
    <w:rsid w:val="003369BE"/>
    <w:rsid w:val="00337A6D"/>
    <w:rsid w:val="00343B30"/>
    <w:rsid w:val="00346F63"/>
    <w:rsid w:val="00377E5E"/>
    <w:rsid w:val="00392EF5"/>
    <w:rsid w:val="00397B1B"/>
    <w:rsid w:val="003B143E"/>
    <w:rsid w:val="003B552B"/>
    <w:rsid w:val="003C5435"/>
    <w:rsid w:val="003C6ADC"/>
    <w:rsid w:val="003D1527"/>
    <w:rsid w:val="003D5B2B"/>
    <w:rsid w:val="003E0047"/>
    <w:rsid w:val="003E2BC6"/>
    <w:rsid w:val="003E598C"/>
    <w:rsid w:val="003F0C90"/>
    <w:rsid w:val="003F7199"/>
    <w:rsid w:val="004017A5"/>
    <w:rsid w:val="004072F1"/>
    <w:rsid w:val="0041581C"/>
    <w:rsid w:val="00416689"/>
    <w:rsid w:val="00423E8E"/>
    <w:rsid w:val="00424871"/>
    <w:rsid w:val="00454226"/>
    <w:rsid w:val="00461646"/>
    <w:rsid w:val="0046669E"/>
    <w:rsid w:val="00466B75"/>
    <w:rsid w:val="00477B77"/>
    <w:rsid w:val="00486587"/>
    <w:rsid w:val="004925F0"/>
    <w:rsid w:val="0049414C"/>
    <w:rsid w:val="004946C9"/>
    <w:rsid w:val="004B5364"/>
    <w:rsid w:val="004E60CE"/>
    <w:rsid w:val="004F289E"/>
    <w:rsid w:val="005022C4"/>
    <w:rsid w:val="00506DD3"/>
    <w:rsid w:val="00511033"/>
    <w:rsid w:val="00512A3C"/>
    <w:rsid w:val="005218F6"/>
    <w:rsid w:val="00521FE8"/>
    <w:rsid w:val="00533915"/>
    <w:rsid w:val="0053706C"/>
    <w:rsid w:val="00550006"/>
    <w:rsid w:val="005544C6"/>
    <w:rsid w:val="0057797C"/>
    <w:rsid w:val="00595465"/>
    <w:rsid w:val="005A0184"/>
    <w:rsid w:val="005A13AC"/>
    <w:rsid w:val="005B0E3B"/>
    <w:rsid w:val="005B44C2"/>
    <w:rsid w:val="005B6BF4"/>
    <w:rsid w:val="005D3A52"/>
    <w:rsid w:val="005D6F4F"/>
    <w:rsid w:val="005E24DD"/>
    <w:rsid w:val="005E552A"/>
    <w:rsid w:val="006038B8"/>
    <w:rsid w:val="00612F5E"/>
    <w:rsid w:val="00613629"/>
    <w:rsid w:val="006168C3"/>
    <w:rsid w:val="0062194E"/>
    <w:rsid w:val="00627347"/>
    <w:rsid w:val="00627E29"/>
    <w:rsid w:val="00630213"/>
    <w:rsid w:val="006304BD"/>
    <w:rsid w:val="00633EC9"/>
    <w:rsid w:val="00650C1F"/>
    <w:rsid w:val="00652A31"/>
    <w:rsid w:val="00657FE8"/>
    <w:rsid w:val="006770F2"/>
    <w:rsid w:val="006827CF"/>
    <w:rsid w:val="00683ACB"/>
    <w:rsid w:val="006B6BCB"/>
    <w:rsid w:val="006C1A2D"/>
    <w:rsid w:val="006C609C"/>
    <w:rsid w:val="006D1C9D"/>
    <w:rsid w:val="006E33CC"/>
    <w:rsid w:val="006F16C8"/>
    <w:rsid w:val="00726F9A"/>
    <w:rsid w:val="00732AC3"/>
    <w:rsid w:val="00732B51"/>
    <w:rsid w:val="0073409D"/>
    <w:rsid w:val="007459E2"/>
    <w:rsid w:val="00750CDD"/>
    <w:rsid w:val="0075381B"/>
    <w:rsid w:val="00771E31"/>
    <w:rsid w:val="00784894"/>
    <w:rsid w:val="00787330"/>
    <w:rsid w:val="00791261"/>
    <w:rsid w:val="007A700A"/>
    <w:rsid w:val="007A7ECC"/>
    <w:rsid w:val="007B6742"/>
    <w:rsid w:val="007C5B99"/>
    <w:rsid w:val="007D27EB"/>
    <w:rsid w:val="007E0B04"/>
    <w:rsid w:val="007F6411"/>
    <w:rsid w:val="008134D6"/>
    <w:rsid w:val="0081651B"/>
    <w:rsid w:val="00816715"/>
    <w:rsid w:val="008356EE"/>
    <w:rsid w:val="00835F06"/>
    <w:rsid w:val="00841F2D"/>
    <w:rsid w:val="0084362B"/>
    <w:rsid w:val="00851CB5"/>
    <w:rsid w:val="008705C2"/>
    <w:rsid w:val="00884739"/>
    <w:rsid w:val="00891020"/>
    <w:rsid w:val="00895E11"/>
    <w:rsid w:val="00896787"/>
    <w:rsid w:val="00897126"/>
    <w:rsid w:val="008A10C1"/>
    <w:rsid w:val="008A4B69"/>
    <w:rsid w:val="008B5233"/>
    <w:rsid w:val="008C35C8"/>
    <w:rsid w:val="008C453A"/>
    <w:rsid w:val="008C5621"/>
    <w:rsid w:val="008D4E4A"/>
    <w:rsid w:val="008D6C88"/>
    <w:rsid w:val="008E648C"/>
    <w:rsid w:val="008F408E"/>
    <w:rsid w:val="0092766B"/>
    <w:rsid w:val="00937797"/>
    <w:rsid w:val="00945170"/>
    <w:rsid w:val="00945BEA"/>
    <w:rsid w:val="0095202A"/>
    <w:rsid w:val="00963E2B"/>
    <w:rsid w:val="00965ECA"/>
    <w:rsid w:val="0097264D"/>
    <w:rsid w:val="00990525"/>
    <w:rsid w:val="009A2243"/>
    <w:rsid w:val="009C0BF9"/>
    <w:rsid w:val="009C0F8F"/>
    <w:rsid w:val="009C2C6C"/>
    <w:rsid w:val="009C3D4B"/>
    <w:rsid w:val="009E0BC0"/>
    <w:rsid w:val="009E651B"/>
    <w:rsid w:val="009E6F22"/>
    <w:rsid w:val="009F3D9C"/>
    <w:rsid w:val="00A06BFE"/>
    <w:rsid w:val="00A1256D"/>
    <w:rsid w:val="00A12D95"/>
    <w:rsid w:val="00A17A37"/>
    <w:rsid w:val="00A27117"/>
    <w:rsid w:val="00A27CFA"/>
    <w:rsid w:val="00A33E58"/>
    <w:rsid w:val="00A41C03"/>
    <w:rsid w:val="00A52777"/>
    <w:rsid w:val="00A53821"/>
    <w:rsid w:val="00A8031D"/>
    <w:rsid w:val="00A8098A"/>
    <w:rsid w:val="00A80BAA"/>
    <w:rsid w:val="00A81127"/>
    <w:rsid w:val="00A84FED"/>
    <w:rsid w:val="00A919CE"/>
    <w:rsid w:val="00A96576"/>
    <w:rsid w:val="00AA1831"/>
    <w:rsid w:val="00AB4067"/>
    <w:rsid w:val="00AC17E2"/>
    <w:rsid w:val="00AD2DB1"/>
    <w:rsid w:val="00AD537E"/>
    <w:rsid w:val="00AE4440"/>
    <w:rsid w:val="00AE5DE0"/>
    <w:rsid w:val="00AF444C"/>
    <w:rsid w:val="00AF5636"/>
    <w:rsid w:val="00B03AEB"/>
    <w:rsid w:val="00B100A2"/>
    <w:rsid w:val="00B11387"/>
    <w:rsid w:val="00B13700"/>
    <w:rsid w:val="00B176F5"/>
    <w:rsid w:val="00B24C55"/>
    <w:rsid w:val="00B25539"/>
    <w:rsid w:val="00B258F6"/>
    <w:rsid w:val="00B41A03"/>
    <w:rsid w:val="00B4469F"/>
    <w:rsid w:val="00B47107"/>
    <w:rsid w:val="00B474CE"/>
    <w:rsid w:val="00B47B5B"/>
    <w:rsid w:val="00B555F6"/>
    <w:rsid w:val="00B56F28"/>
    <w:rsid w:val="00B63A69"/>
    <w:rsid w:val="00B648E7"/>
    <w:rsid w:val="00B67CFD"/>
    <w:rsid w:val="00B7198B"/>
    <w:rsid w:val="00B77D4E"/>
    <w:rsid w:val="00B814BE"/>
    <w:rsid w:val="00B85049"/>
    <w:rsid w:val="00BA46D7"/>
    <w:rsid w:val="00BB4393"/>
    <w:rsid w:val="00BC1F82"/>
    <w:rsid w:val="00BC7085"/>
    <w:rsid w:val="00BD6C63"/>
    <w:rsid w:val="00C01D1F"/>
    <w:rsid w:val="00C05E16"/>
    <w:rsid w:val="00C0797A"/>
    <w:rsid w:val="00C17F69"/>
    <w:rsid w:val="00C26D9F"/>
    <w:rsid w:val="00C856EF"/>
    <w:rsid w:val="00C909A1"/>
    <w:rsid w:val="00C9613E"/>
    <w:rsid w:val="00CA1F7A"/>
    <w:rsid w:val="00CA22C9"/>
    <w:rsid w:val="00CA6F31"/>
    <w:rsid w:val="00CB32D4"/>
    <w:rsid w:val="00CB444D"/>
    <w:rsid w:val="00CC4ECD"/>
    <w:rsid w:val="00CD09DE"/>
    <w:rsid w:val="00CD22C3"/>
    <w:rsid w:val="00CD377A"/>
    <w:rsid w:val="00CD7EA3"/>
    <w:rsid w:val="00CF7D39"/>
    <w:rsid w:val="00D05845"/>
    <w:rsid w:val="00D116DB"/>
    <w:rsid w:val="00D22CD8"/>
    <w:rsid w:val="00D36768"/>
    <w:rsid w:val="00D3775D"/>
    <w:rsid w:val="00D44730"/>
    <w:rsid w:val="00D473FA"/>
    <w:rsid w:val="00D563F2"/>
    <w:rsid w:val="00D576DB"/>
    <w:rsid w:val="00D662B7"/>
    <w:rsid w:val="00D70673"/>
    <w:rsid w:val="00D71436"/>
    <w:rsid w:val="00D76717"/>
    <w:rsid w:val="00D85969"/>
    <w:rsid w:val="00D85A66"/>
    <w:rsid w:val="00D95641"/>
    <w:rsid w:val="00D96F52"/>
    <w:rsid w:val="00DA32CA"/>
    <w:rsid w:val="00DA6775"/>
    <w:rsid w:val="00DA6778"/>
    <w:rsid w:val="00DB01DB"/>
    <w:rsid w:val="00DB331B"/>
    <w:rsid w:val="00DB717B"/>
    <w:rsid w:val="00DC5030"/>
    <w:rsid w:val="00DC71C8"/>
    <w:rsid w:val="00E107C4"/>
    <w:rsid w:val="00E120F5"/>
    <w:rsid w:val="00E27665"/>
    <w:rsid w:val="00E330BF"/>
    <w:rsid w:val="00E431E9"/>
    <w:rsid w:val="00E515AD"/>
    <w:rsid w:val="00E5365A"/>
    <w:rsid w:val="00E54A84"/>
    <w:rsid w:val="00E55818"/>
    <w:rsid w:val="00E576A8"/>
    <w:rsid w:val="00E66447"/>
    <w:rsid w:val="00E67520"/>
    <w:rsid w:val="00E832E2"/>
    <w:rsid w:val="00E84DC1"/>
    <w:rsid w:val="00E86D2A"/>
    <w:rsid w:val="00E87515"/>
    <w:rsid w:val="00E961AC"/>
    <w:rsid w:val="00EA4EDB"/>
    <w:rsid w:val="00EB13DE"/>
    <w:rsid w:val="00EB1465"/>
    <w:rsid w:val="00EB6190"/>
    <w:rsid w:val="00ED0FFD"/>
    <w:rsid w:val="00ED27C7"/>
    <w:rsid w:val="00ED3927"/>
    <w:rsid w:val="00ED7CD6"/>
    <w:rsid w:val="00EE19A9"/>
    <w:rsid w:val="00EF47AF"/>
    <w:rsid w:val="00EF7AA3"/>
    <w:rsid w:val="00EF7E9A"/>
    <w:rsid w:val="00F00CF1"/>
    <w:rsid w:val="00F026A9"/>
    <w:rsid w:val="00F07B91"/>
    <w:rsid w:val="00F112A9"/>
    <w:rsid w:val="00F12099"/>
    <w:rsid w:val="00F12788"/>
    <w:rsid w:val="00F14399"/>
    <w:rsid w:val="00F1451E"/>
    <w:rsid w:val="00F34448"/>
    <w:rsid w:val="00F451AF"/>
    <w:rsid w:val="00F45A24"/>
    <w:rsid w:val="00F66BC0"/>
    <w:rsid w:val="00F85CE0"/>
    <w:rsid w:val="00F9003E"/>
    <w:rsid w:val="00F9068F"/>
    <w:rsid w:val="00F9141F"/>
    <w:rsid w:val="00F919BD"/>
    <w:rsid w:val="00FB262C"/>
    <w:rsid w:val="00FB7E96"/>
    <w:rsid w:val="00FC43E7"/>
    <w:rsid w:val="00FC44BB"/>
    <w:rsid w:val="00FC5CB5"/>
    <w:rsid w:val="00FD6A90"/>
    <w:rsid w:val="00FE1CF8"/>
    <w:rsid w:val="00FE2842"/>
    <w:rsid w:val="00FF3604"/>
    <w:rsid w:val="00FF5E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31494"/>
  <w15:docId w15:val="{F649F987-26D5-4D95-AFB1-F5B142E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6DBE"/>
    <w:pPr>
      <w:spacing w:after="0" w:line="240" w:lineRule="auto"/>
    </w:pPr>
    <w:rPr>
      <w:rFonts w:ascii="Times New Roman" w:eastAsia="Times New Roman" w:hAnsi="Times New Roman" w:cs="Times New Roman"/>
      <w:sz w:val="20"/>
      <w:szCs w:val="20"/>
      <w:lang w:val="sq-AL"/>
    </w:rPr>
  </w:style>
  <w:style w:type="paragraph" w:styleId="Heading2">
    <w:name w:val="heading 2"/>
    <w:basedOn w:val="Normal"/>
    <w:next w:val="Normal"/>
    <w:link w:val="Heading2Char"/>
    <w:semiHidden/>
    <w:unhideWhenUsed/>
    <w:qFormat/>
    <w:rsid w:val="00156DBE"/>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156DB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56DBE"/>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rsid w:val="00156DBE"/>
    <w:rPr>
      <w:rFonts w:ascii="Cambria" w:eastAsia="Times New Roman" w:hAnsi="Cambria" w:cs="Times New Roman"/>
      <w:b/>
      <w:bCs/>
      <w:sz w:val="26"/>
      <w:szCs w:val="26"/>
    </w:rPr>
  </w:style>
  <w:style w:type="paragraph" w:styleId="BodyText">
    <w:name w:val="Body Text"/>
    <w:basedOn w:val="Normal"/>
    <w:link w:val="BodyTextChar"/>
    <w:unhideWhenUsed/>
    <w:rsid w:val="00156DBE"/>
    <w:rPr>
      <w:rFonts w:ascii="Arial" w:hAnsi="Arial"/>
      <w:b/>
      <w:bCs/>
      <w:sz w:val="24"/>
      <w:szCs w:val="24"/>
    </w:rPr>
  </w:style>
  <w:style w:type="character" w:customStyle="1" w:styleId="BodyTextChar">
    <w:name w:val="Body Text Char"/>
    <w:basedOn w:val="DefaultParagraphFont"/>
    <w:link w:val="BodyText"/>
    <w:rsid w:val="00156DBE"/>
    <w:rPr>
      <w:rFonts w:ascii="Arial" w:eastAsia="Times New Roman" w:hAnsi="Arial" w:cs="Times New Roman"/>
      <w:b/>
      <w:bCs/>
      <w:sz w:val="24"/>
      <w:szCs w:val="24"/>
    </w:rPr>
  </w:style>
  <w:style w:type="paragraph" w:styleId="ListParagraph">
    <w:name w:val="List Paragraph"/>
    <w:basedOn w:val="Normal"/>
    <w:link w:val="ListParagraphChar"/>
    <w:uiPriority w:val="99"/>
    <w:qFormat/>
    <w:rsid w:val="00156DBE"/>
    <w:pPr>
      <w:ind w:left="720"/>
      <w:contextualSpacing/>
    </w:pPr>
  </w:style>
  <w:style w:type="paragraph" w:styleId="NoSpacing">
    <w:name w:val="No Spacing"/>
    <w:link w:val="NoSpacingChar"/>
    <w:uiPriority w:val="1"/>
    <w:qFormat/>
    <w:rsid w:val="00156DBE"/>
    <w:pPr>
      <w:spacing w:after="0" w:line="240" w:lineRule="auto"/>
    </w:pPr>
    <w:rPr>
      <w:rFonts w:ascii="Calibri" w:eastAsia="Calibri" w:hAnsi="Calibri" w:cs="Times New Roman"/>
    </w:rPr>
  </w:style>
  <w:style w:type="character" w:customStyle="1" w:styleId="NoSpacingChar">
    <w:name w:val="No Spacing Char"/>
    <w:link w:val="NoSpacing"/>
    <w:uiPriority w:val="1"/>
    <w:rsid w:val="00156DBE"/>
    <w:rPr>
      <w:rFonts w:ascii="Calibri" w:eastAsia="Calibri" w:hAnsi="Calibri" w:cs="Times New Roman"/>
    </w:rPr>
  </w:style>
  <w:style w:type="character" w:customStyle="1" w:styleId="ListParagraphChar">
    <w:name w:val="List Paragraph Char"/>
    <w:link w:val="ListParagraph"/>
    <w:uiPriority w:val="34"/>
    <w:locked/>
    <w:rsid w:val="00156DBE"/>
    <w:rPr>
      <w:rFonts w:ascii="Times New Roman" w:eastAsia="Times New Roman" w:hAnsi="Times New Roman" w:cs="Times New Roman"/>
      <w:sz w:val="20"/>
      <w:szCs w:val="20"/>
    </w:rPr>
  </w:style>
  <w:style w:type="paragraph" w:styleId="NormalWeb">
    <w:name w:val="Normal (Web)"/>
    <w:basedOn w:val="Normal"/>
    <w:uiPriority w:val="99"/>
    <w:unhideWhenUsed/>
    <w:rsid w:val="00851CB5"/>
    <w:pPr>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2F738C"/>
    <w:rPr>
      <w:sz w:val="16"/>
      <w:szCs w:val="16"/>
    </w:rPr>
  </w:style>
  <w:style w:type="paragraph" w:styleId="CommentText">
    <w:name w:val="annotation text"/>
    <w:basedOn w:val="Normal"/>
    <w:link w:val="CommentTextChar"/>
    <w:uiPriority w:val="99"/>
    <w:unhideWhenUsed/>
    <w:rsid w:val="002F738C"/>
  </w:style>
  <w:style w:type="character" w:customStyle="1" w:styleId="CommentTextChar">
    <w:name w:val="Comment Text Char"/>
    <w:basedOn w:val="DefaultParagraphFont"/>
    <w:link w:val="CommentText"/>
    <w:uiPriority w:val="99"/>
    <w:rsid w:val="002F738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738C"/>
    <w:rPr>
      <w:b/>
      <w:bCs/>
    </w:rPr>
  </w:style>
  <w:style w:type="character" w:customStyle="1" w:styleId="CommentSubjectChar">
    <w:name w:val="Comment Subject Char"/>
    <w:basedOn w:val="CommentTextChar"/>
    <w:link w:val="CommentSubject"/>
    <w:uiPriority w:val="99"/>
    <w:semiHidden/>
    <w:rsid w:val="002F738C"/>
    <w:rPr>
      <w:rFonts w:ascii="Times New Roman" w:eastAsia="Times New Roman" w:hAnsi="Times New Roman" w:cs="Times New Roman"/>
      <w:b/>
      <w:bCs/>
      <w:sz w:val="20"/>
      <w:szCs w:val="20"/>
    </w:rPr>
  </w:style>
  <w:style w:type="paragraph" w:customStyle="1" w:styleId="Paragrafi">
    <w:name w:val="Paragrafi"/>
    <w:link w:val="ParagrafiChar"/>
    <w:uiPriority w:val="99"/>
    <w:rsid w:val="00B100A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100A2"/>
    <w:rPr>
      <w:rFonts w:ascii="Garamond" w:eastAsia="MS Mincho" w:hAnsi="Garamond" w:cs="CG Times"/>
      <w:sz w:val="24"/>
    </w:rPr>
  </w:style>
  <w:style w:type="paragraph" w:styleId="Revision">
    <w:name w:val="Revision"/>
    <w:hidden/>
    <w:uiPriority w:val="99"/>
    <w:semiHidden/>
    <w:rsid w:val="00EA4EDB"/>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6770F2"/>
    <w:pPr>
      <w:tabs>
        <w:tab w:val="center" w:pos="4680"/>
        <w:tab w:val="right" w:pos="9360"/>
      </w:tabs>
    </w:pPr>
  </w:style>
  <w:style w:type="character" w:customStyle="1" w:styleId="HeaderChar">
    <w:name w:val="Header Char"/>
    <w:basedOn w:val="DefaultParagraphFont"/>
    <w:link w:val="Header"/>
    <w:uiPriority w:val="99"/>
    <w:rsid w:val="006770F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770F2"/>
    <w:pPr>
      <w:tabs>
        <w:tab w:val="center" w:pos="4680"/>
        <w:tab w:val="right" w:pos="9360"/>
      </w:tabs>
    </w:pPr>
  </w:style>
  <w:style w:type="character" w:customStyle="1" w:styleId="FooterChar">
    <w:name w:val="Footer Char"/>
    <w:basedOn w:val="DefaultParagraphFont"/>
    <w:link w:val="Footer"/>
    <w:uiPriority w:val="99"/>
    <w:rsid w:val="006770F2"/>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41C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1C0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270254">
      <w:bodyDiv w:val="1"/>
      <w:marLeft w:val="0"/>
      <w:marRight w:val="0"/>
      <w:marTop w:val="0"/>
      <w:marBottom w:val="0"/>
      <w:divBdr>
        <w:top w:val="none" w:sz="0" w:space="0" w:color="auto"/>
        <w:left w:val="none" w:sz="0" w:space="0" w:color="auto"/>
        <w:bottom w:val="none" w:sz="0" w:space="0" w:color="auto"/>
        <w:right w:val="none" w:sz="0" w:space="0" w:color="auto"/>
      </w:divBdr>
    </w:div>
    <w:div w:id="1131706312">
      <w:bodyDiv w:val="1"/>
      <w:marLeft w:val="0"/>
      <w:marRight w:val="0"/>
      <w:marTop w:val="0"/>
      <w:marBottom w:val="0"/>
      <w:divBdr>
        <w:top w:val="none" w:sz="0" w:space="0" w:color="auto"/>
        <w:left w:val="none" w:sz="0" w:space="0" w:color="auto"/>
        <w:bottom w:val="none" w:sz="0" w:space="0" w:color="auto"/>
        <w:right w:val="none" w:sz="0" w:space="0" w:color="auto"/>
      </w:divBdr>
    </w:div>
    <w:div w:id="2017610655">
      <w:bodyDiv w:val="1"/>
      <w:marLeft w:val="0"/>
      <w:marRight w:val="0"/>
      <w:marTop w:val="0"/>
      <w:marBottom w:val="0"/>
      <w:divBdr>
        <w:top w:val="none" w:sz="0" w:space="0" w:color="auto"/>
        <w:left w:val="none" w:sz="0" w:space="0" w:color="auto"/>
        <w:bottom w:val="none" w:sz="0" w:space="0" w:color="auto"/>
        <w:right w:val="none" w:sz="0" w:space="0" w:color="auto"/>
      </w:divBdr>
      <w:divsChild>
        <w:div w:id="50660048">
          <w:marLeft w:val="0"/>
          <w:marRight w:val="0"/>
          <w:marTop w:val="0"/>
          <w:marBottom w:val="0"/>
          <w:divBdr>
            <w:top w:val="none" w:sz="0" w:space="0" w:color="auto"/>
            <w:left w:val="none" w:sz="0" w:space="0" w:color="auto"/>
            <w:bottom w:val="none" w:sz="0" w:space="0" w:color="auto"/>
            <w:right w:val="none" w:sz="0" w:space="0" w:color="auto"/>
          </w:divBdr>
        </w:div>
        <w:div w:id="50926250">
          <w:marLeft w:val="0"/>
          <w:marRight w:val="0"/>
          <w:marTop w:val="0"/>
          <w:marBottom w:val="0"/>
          <w:divBdr>
            <w:top w:val="none" w:sz="0" w:space="0" w:color="auto"/>
            <w:left w:val="none" w:sz="0" w:space="0" w:color="auto"/>
            <w:bottom w:val="none" w:sz="0" w:space="0" w:color="auto"/>
            <w:right w:val="none" w:sz="0" w:space="0" w:color="auto"/>
          </w:divBdr>
        </w:div>
        <w:div w:id="75371209">
          <w:marLeft w:val="0"/>
          <w:marRight w:val="0"/>
          <w:marTop w:val="0"/>
          <w:marBottom w:val="0"/>
          <w:divBdr>
            <w:top w:val="none" w:sz="0" w:space="0" w:color="auto"/>
            <w:left w:val="none" w:sz="0" w:space="0" w:color="auto"/>
            <w:bottom w:val="none" w:sz="0" w:space="0" w:color="auto"/>
            <w:right w:val="none" w:sz="0" w:space="0" w:color="auto"/>
          </w:divBdr>
        </w:div>
        <w:div w:id="192814295">
          <w:marLeft w:val="0"/>
          <w:marRight w:val="0"/>
          <w:marTop w:val="0"/>
          <w:marBottom w:val="0"/>
          <w:divBdr>
            <w:top w:val="none" w:sz="0" w:space="0" w:color="auto"/>
            <w:left w:val="none" w:sz="0" w:space="0" w:color="auto"/>
            <w:bottom w:val="none" w:sz="0" w:space="0" w:color="auto"/>
            <w:right w:val="none" w:sz="0" w:space="0" w:color="auto"/>
          </w:divBdr>
        </w:div>
        <w:div w:id="1222670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C846C918815407BAF4569754C50C4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245</Nr_x002e__x0020_akti>
    <Data_x0020_e_x0020_Krijimit xmlns="0e656187-b300-4fb0-8bf4-3a50f872073c">2025-05-05T07:56:44Z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2025-05-02T00:00:00Z</Date_x0020_protokolli>
    <Titulli xmlns="0e656187-b300-4fb0-8bf4-3a50f872073c">Për disa ndryshime dhe shtesa në vendimin nr.712,   datë 12.10.2016, të Këshillit të Ministrave, “Për miratimin e rregullores për kriteret dhe procedurat e licencimit të subjekteve për ushtrimin e aktivitetit në fushën e vlerësimit  të pasurive të paluajtshme”</Titulli>
    <Modifikuesi xmlns="0e656187-b300-4fb0-8bf4-3a50f872073c">Fjora.Cahani</Modifikuesi>
    <Nr_x002e__x0020_prot_x0020_QBZ xmlns="0e656187-b300-4fb0-8bf4-3a50f872073c">723</Nr_x002e__x0020_prot_x0020_QBZ>
    <Data_x0020_e_x0020_Modifikimit xmlns="0e656187-b300-4fb0-8bf4-3a50f872073c">2025-05-05T10:17:33Z</Data_x0020_e_x0020_Modifikimit>
    <Dekretuar xmlns="0e656187-b300-4fb0-8bf4-3a50f872073c">false</Dekretuar>
    <Data xmlns="0e656187-b300-4fb0-8bf4-3a50f872073c">2025-04-30T00:00:00Z</Data>
    <Nr_x002e__x0020_protokolli_x0020_i_x0020_aktit xmlns="0e656187-b300-4fb0-8bf4-3a50f872073c">1732/3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C846C918815407BAF4569754C50C4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EA24D-FCD7-49BB-B6CC-9D3A4FB7F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00025A2-3195-492A-9A43-5FBE418F3CCE}">
  <ds:schemaRefs>
    <ds:schemaRef ds:uri="http://schemas.microsoft.com/office/2006/documentManagement/types"/>
    <ds:schemaRef ds:uri="http://purl.org/dc/dcmitype/"/>
    <ds:schemaRef ds:uri="http://purl.org/dc/elements/1.1/"/>
    <ds:schemaRef ds:uri="0e656187-b300-4fb0-8bf4-3a50f872073c"/>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0C8DCC0F-741B-44A9-9C22-E0D9CFC77DDE}">
  <ds:schemaRefs>
    <ds:schemaRef ds:uri="http://schemas.microsoft.com/sharepoint/v3/contenttype/forms"/>
  </ds:schemaRefs>
</ds:datastoreItem>
</file>

<file path=customXml/itemProps4.xml><?xml version="1.0" encoding="utf-8"?>
<ds:datastoreItem xmlns:ds="http://schemas.openxmlformats.org/officeDocument/2006/customXml" ds:itemID="{5BB96E43-07CF-40CE-B64F-CD26830A6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B856829-2E9F-4B2E-A2E4-C56FD5130F6D}">
  <ds:schemaRefs>
    <ds:schemaRef ds:uri="http://schemas.microsoft.com/sharepoint/v3/contenttype/forms"/>
  </ds:schemaRefs>
</ds:datastoreItem>
</file>

<file path=customXml/itemProps6.xml><?xml version="1.0" encoding="utf-8"?>
<ds:datastoreItem xmlns:ds="http://schemas.openxmlformats.org/officeDocument/2006/customXml" ds:itemID="{75314D0C-7007-411A-B85D-E8E21578926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20</TotalTime>
  <Pages>12</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Për disa ndryshime dhe shtesa në vendimin nr.712, datë 12.10.2016, të Këshillit të Ministrave, “Për miratimin e rregullores për kriteret dhe procedurat e licencimit të subjekteve për ushtrimin e aktivitetit në fushën e vlerësimit të pasurive të paluajtshm</vt:lpstr>
    </vt:vector>
  </TitlesOfParts>
  <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nr.712, datë 12.10.2016, të Këshillit të Ministrave, “Për miratimin e rregullores për kriteret dhe procedurat e licencimit të subjekteve për ushtrimin e aktivitetit në fushën e vlerësimit të pasurive të paluajtshme”</dc:title>
  <dc:creator>Besmira Nuredini</dc:creator>
  <cp:lastModifiedBy>Amarilda Muja</cp:lastModifiedBy>
  <cp:revision>9</cp:revision>
  <cp:lastPrinted>2025-04-29T17:08:00Z</cp:lastPrinted>
  <dcterms:created xsi:type="dcterms:W3CDTF">2025-05-05T08:25:00Z</dcterms:created>
  <dcterms:modified xsi:type="dcterms:W3CDTF">2025-05-05T09:34:00Z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