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5FD34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56DF7A66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 292, datë 28.5.2025</w:t>
      </w:r>
    </w:p>
    <w:p w14:paraId="566771F8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598C2BE8" w14:textId="13357A9F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</w:t>
      </w:r>
      <w:r w:rsid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PËRCAKTIMIN E PROCEDURAVE, TË MËNYRËS DHE TË RREGULLAVE PËR RIKTHIMIN E USHTARAKËVE</w:t>
      </w:r>
      <w:r w:rsid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NË REZERVË NË SHËRBIMIN AKTIV TË FORCAVE</w:t>
      </w:r>
      <w:r w:rsid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TË ARMATOSURA TË REPUBLIKËS SË SHQIPËRISË</w:t>
      </w:r>
    </w:p>
    <w:p w14:paraId="717D43F0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6DA4342A" w14:textId="7B5C74D8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pikës 3, të nenit 31, të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ligjit nr. 59/2014, “Për karrierën ushtarake në Forcat e Armatosura të Republikës së Shqipërisë”, të ndryshuar, me propozimin e ministrit të Mbrojtjes, Këshilli i Ministrave </w:t>
      </w:r>
    </w:p>
    <w:p w14:paraId="4F721157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6610079A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:</w:t>
      </w:r>
    </w:p>
    <w:p w14:paraId="10008659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7F2ED148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I.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TË PËRGJITHSHME</w:t>
      </w:r>
    </w:p>
    <w:p w14:paraId="421FA5E7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përcakton procedurat, mënyrat dhe rregullat për rikthimin në shërbimin aktiv të ushtarakëve në rezervë në Forcat e Armatosura të Republikës së Shqipërisë, duke garantuar respektimin e parimeve të barazisë, meritokracisë dhe mosdiskriminimit, përmbushjen e nevojave me personel të kualifikuar, si dhe forcimin e kapaciteteve të mbrojtjes, nëpërmjet një procesi të drejtë dhe transparent.</w:t>
      </w:r>
    </w:p>
    <w:p w14:paraId="532C5460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II.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PROCEDURAT PËR RIKTHIMIN NË SHËRBIMIN AKTIV TË USHTARAKËVE NË REZERVË NË RASTET E SHTIMIT TË NUMRIT TË PËRGJITHSHËM TË PERSONELIT DHE KUR KËRKOHEN SPECIALITETE QË NDIKOJNË NË RUAJTJEN E OPERACIONALITETIT TË FORCAVE TË ARMATOSURA </w:t>
      </w:r>
    </w:p>
    <w:p w14:paraId="66ADCF53" w14:textId="0EF7B854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Për rastet e parashikuara në shkronjat “a” dhe “c”, të pikës 1, të nenit 31, të ligjit nr.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59/2014, “Për karrierën ushtarake në Forcat e Armatosura të Republikës së Shqipërisë”, të ndryshuar, ndiqen procedurat, si më poshtë vijon:</w:t>
      </w:r>
    </w:p>
    <w:p w14:paraId="34F784EF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a)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Shtabi i Përgjithshëm i Forcave të Armatosura, mbështetur në propozimet e strukturave të Forcave të Armatosura, harton kërkesat dhe nevojat për rikthimin në shërbimin aktiv, sipas kategorisë së personelit të ndarë për oficer, nënoficer dhe ushtar/detar aktiv, me specialitete ushtarake dhe repartet që kanë nevojë për plotësim me personel dhe ia përcjell për miratim ministrit të Mbrojtjes.</w:t>
      </w:r>
    </w:p>
    <w:p w14:paraId="16B3A03D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Pas miratimit, Ministria e Mbrojtjes publikon në faqen zyrtare elektronike njoftimin me të gjitha të dhënat e nevojshme për specialitetet e kërkuara, afatin e aplikimit dhe dokumentacionin e nevojshëm për rikthimin e ushtarakëve në rezervë në shërbim aktiv.</w:t>
      </w:r>
    </w:p>
    <w:p w14:paraId="04170EB8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c)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Kandidati aplikon nëpërmjet portalit </w:t>
      </w:r>
      <w:r w:rsidRPr="006C07B5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“e-Albania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”, duke plotësuar formularin e aplikimit për rikthimin e ushtarakëve në rezervë në shërbim aktiv dhe dokumentacionin e nevojshëm brenda 10 (dhjetë) ditëve nga data e publikimit të njoftimit në faqen zyrtare elektronike të Ministrisë së Mbrojtjes.</w:t>
      </w:r>
    </w:p>
    <w:p w14:paraId="039C520F" w14:textId="02BC4701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ç)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Qendra e Personel-Rekrutimit kryen verifikimin e dosjes të aplikimit brenda 5 (pesë) ditëve nga përfundimi i afatit të aplikimit. Në rast se konstatohet se dokumentacioni nuk është i plotë, kandidatit njoftohet nëpërmjet portalit </w:t>
      </w:r>
      <w:r w:rsidRPr="00DB4C0A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 xml:space="preserve">“e-Albania”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për plo</w:t>
      </w:r>
      <w:bookmarkStart w:id="0" w:name="_GoBack"/>
      <w:bookmarkEnd w:id="0"/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tësimin e dokumentacionit brenda 5 (pesë) ditëve nga marrja e njoftimit. Në përfundim të afatit të njoftimit, Qendra e Personel-Rekrutimit pranë Shtabit të Përgjithshëm të Forcave të Armatosura i përcjell listën së bashku me dokumentacionin e aplikimit komisionit të vlerësimit, sipas pikës 2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të këtij kreu.</w:t>
      </w:r>
    </w:p>
    <w:p w14:paraId="1F04B92E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d)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Strukturat e sigurisë dhe zbatimit të ligjit në Forcat e Armatosura, në bashkëpunim me struktura të tjera shtetërore, kryejnë kontrollin e plotësimit të kushtit të sigurisë së kandidatëve për rikthim në shërbimin aktiv, sipas listave të dërguara nga Qendra e Personel-Rekrutimit. </w:t>
      </w:r>
    </w:p>
    <w:p w14:paraId="1340E83D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dh)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Komisioni i vlerësimit kryen procedurën e vlerësimit të kandidatëve brenda 10 (dhjetë) ditëve. </w:t>
      </w:r>
    </w:p>
    <w:p w14:paraId="3C1A2D6C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lastRenderedPageBreak/>
        <w:t>e)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Pas përfundimit të procedurës së vlerësimit, komisioni i vlerësimit i përcjell Qendrës së Personel-Rekrutimit vendimmarrjen së bashku me arsyetimin përkatës për secilin kandidat.</w:t>
      </w:r>
    </w:p>
    <w:p w14:paraId="534D6A17" w14:textId="34322D78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ë) Qendra e Personel-Rekrutimit i njofton kandidatit, nëpërmjet portalit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044BF2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“e-Albania”,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vendimin e komisionit të vlerësimit me vulë elektronike/nënshkrim elektronik, së bashku me arsyetimin përkatës.</w:t>
      </w:r>
    </w:p>
    <w:p w14:paraId="5BEBD6BC" w14:textId="04073182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f)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Kundër vendimit të komisionit të vlerësimit ushtrohet ankim sipas përcaktimeve në Kodin e Procedurave Administrative, nëpërmjet portalit </w:t>
      </w:r>
      <w:r w:rsidRPr="00044BF2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“e-Albania”.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Në përfundim të afatit të ankimit, Qendra e Personel-Rekrutimit i përcjell ankesat komisionit të shqyrtimit të ankimit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sipas pikës 3 të këtij kreu.</w:t>
      </w:r>
    </w:p>
    <w:p w14:paraId="0199D719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g)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Qendra e Personel-Rekrutimit, brenda 10 (dhjetë) ditëve nga përfundimi i afatit të paraqitjes së ankimit, i njofton kandidatit vendimin e komisionit të shqyrtimit të ankimit me vulë elektronike/nënshkrim elektronik, nëpërmjet portalit </w:t>
      </w:r>
      <w:r w:rsidRPr="00044BF2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“e-Albania”.</w:t>
      </w:r>
    </w:p>
    <w:p w14:paraId="05DD83AC" w14:textId="77777777" w:rsidR="00C57709" w:rsidRPr="006C07B5" w:rsidRDefault="00C57709" w:rsidP="00E21A52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gj) Në përfundim të procedurës së vlerësimit dhe ankimit, Qendra e Personel-Rekrutimit dërgon listat e kandidatëve fitues në Shtabin e Përgjithshëm të Forcave të Armatosura.</w:t>
      </w:r>
    </w:p>
    <w:p w14:paraId="1E1109B2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h)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Shtabi i Përgjithshëm i Forcave të Armatosura përgatit praktikën për miratimin e listës së kandidatëve fitues. Lista e kandidatëve fitues oficerë i përcillet për miratim ministrit të Mbrojtjes, ndërsa lista e kandidatëve fitues, nënoficerë dhe ushtarë/detarë, i përcillet për miratim Shefit të Shtabit të Përgjithshëm të Forcave të Armatosura.</w:t>
      </w:r>
    </w:p>
    <w:p w14:paraId="0EADB715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i)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Pas miratimit, vijon procedura për titullimin ushtarak aktiv dhe emërimin në detyrë të kandidatëve fitues. </w:t>
      </w:r>
    </w:p>
    <w:p w14:paraId="39556AC5" w14:textId="34EE2CEE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2.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Komisioni i vlerësimit për kandidatët oficerë përbëhet nga 3 (tre) anëtarë dhe ngrihet me urdhër të ministrit të Mbrojtjes, me propozim të shefit të Shtabit të Përgjithshëm të Forcave të Armatosura, ndërsa komisioni i vlerësimit për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kandidatët nënoficerë dhe ushtarë/detarë përbëhet nga 3 (tre) anëtarë dhe ngrihet me urdhër të shefit të Shtabit të Përgjithshëm të Forcave të Armatosura.</w:t>
      </w:r>
    </w:p>
    <w:p w14:paraId="1CEDEA5D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3.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Komisioni i shqyrtimit të ankimit për kandidatët oficerë përbëhet nga 3 (tre) anëtarë dhe ngrihet me urdhër të ministrit të Mbrojtjes, ndërsa komisioni i shqyrtimit të ankimit për kandidatët nënoficerë dhe ushtarë/detarë përbëhet nga 3 (tre) anëtarë dhe ngrihet me urdhër të shefit të Shtabit të Përgjithshëm të Forcave të Armatosura.</w:t>
      </w:r>
    </w:p>
    <w:p w14:paraId="6E44A509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4.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Dokumentacioni i nevojshëm për vlerësimin e kandidatit është, si më poshtë vijon:</w:t>
      </w:r>
    </w:p>
    <w:p w14:paraId="5A7C2D66" w14:textId="02346DF3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a)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Formulari i vetëdeklarimit në zbatim të ligjit nr.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138/2015;</w:t>
      </w:r>
    </w:p>
    <w:p w14:paraId="68E687E1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Jetëshkrimi;</w:t>
      </w:r>
    </w:p>
    <w:p w14:paraId="6EF7BD2B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c)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Vërtetimi i gjendjes gjyqësore;</w:t>
      </w:r>
    </w:p>
    <w:p w14:paraId="3121132F" w14:textId="0CBA3368" w:rsidR="00C57709" w:rsidRPr="006C07B5" w:rsidRDefault="00C57709" w:rsidP="00E21A52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ç)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Vërtetimi nga prokuroria që kandidati nuk është në procedim penal; </w:t>
      </w:r>
    </w:p>
    <w:p w14:paraId="5CE9AF97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d)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Vërtetimi nga gjykata e rrethit gjyqësor që kandidati nuk është në proces gjyqësor penal;</w:t>
      </w:r>
    </w:p>
    <w:p w14:paraId="0C021291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dh) Vërtetimi që kandidati të mos jetë larguar për shkelje disiplinore nga administrata publike;</w:t>
      </w:r>
    </w:p>
    <w:p w14:paraId="468F0EEE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e)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Vërtetimi mjekësor;</w:t>
      </w:r>
    </w:p>
    <w:p w14:paraId="793C9A86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ë) Fotokopje e noterizuar e dokumentit zyrtar (diplomës) që vërteton përfundimin e arsimimit përkatës së bashku me listën e notave;</w:t>
      </w:r>
    </w:p>
    <w:p w14:paraId="2500ED42" w14:textId="11774548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f)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Fotokopje e noterizuar e kualifikimeve të nevojshme për specialitetin që kërkohet rikthimi në shërbimin aktiv.</w:t>
      </w:r>
    </w:p>
    <w:p w14:paraId="2F9ACA14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5.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Qendra e Personel-Rekrutimit siguron me autorizim të kandidatit dokumentacionin e përcaktuar në shkronjat “c”, “ç”, “d” dhe “dh”, të pikës 6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të këtij vendimi.</w:t>
      </w:r>
    </w:p>
    <w:p w14:paraId="60473795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6.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Rikthimi si ushtarak aktiv bëhet me urdhër të autoritetit, që ka të drejtën e titullimit oficer, nënoficer dhe ushtar/detar aktiv, sipas legjislacionit në fuqi për Forcat e Armatosura.</w:t>
      </w:r>
    </w:p>
    <w:p w14:paraId="272C3290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7.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Ushtaraku, që rikthehet në shërbimin aktiv në Forcat e Armatosura, emërohet në detyrë në përputhje me specialitetin, si dhe nënshkruan kontratën e shërbimit.</w:t>
      </w:r>
    </w:p>
    <w:p w14:paraId="659C7336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8.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Gjatë kohës së shërbimit si ushtarak aktiv brenda kontratës, ushtaraku i rikthyer gjatë gjithë periudhës së kontratës ruan gradën që ka pasur në kohën e daljes në rezervë dhe nuk ka të drejtë të konkurrojë dhe të përparojë në gradë.</w:t>
      </w:r>
    </w:p>
    <w:p w14:paraId="3DFCC199" w14:textId="4ABFAAE5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lastRenderedPageBreak/>
        <w:t>III.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PROCEDURAT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PËR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RIKTHIMIN NË SHËRBIMIN AKTIV TË USHTARAKËVE NË REZERVË NË RASTIN E MOBILIZIMIT TË PËRGJITHSHËM OSE TË PJESSHËM</w:t>
      </w:r>
    </w:p>
    <w:p w14:paraId="249BE266" w14:textId="19F5068D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Për rastet e parashikuara në shkronjën “b”, të pikës 1, të nenit 31, të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ligjit nr.</w:t>
      </w:r>
      <w:r w:rsid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59/2014, “Për karrierën ushtarake në Forcat e Armatosura të Republikës së Shqipërisë”, të ndryshuar, ndiqen procedurat, si më poshtë vijon:</w:t>
      </w:r>
    </w:p>
    <w:p w14:paraId="0B493867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a)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Shtabi i Përgjithshëm i Forcave të Armatosura, mbështetur në propozimet e strukturave të Forcave të Armatosura, harton planin për plotësim me personel të strukturave, sipas kategorisë së personelit oficer, nënoficer dhe ushtar/detar aktiv në rastet e mobilizimit të përgjithshëm ose të pjesshëm dhe ia përcjell për miratim ministrit të Mbrojtjes.</w:t>
      </w:r>
    </w:p>
    <w:p w14:paraId="130576A0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Pas miratimit, njoftimi për rastet e mobilizimit të përgjithshëm ose të pjesshëm shpallet në median kombëtare, si dhe publikohet në faqen zyrtare të Ministrisë së Mbrojtjes.</w:t>
      </w:r>
    </w:p>
    <w:p w14:paraId="53A49C3C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c)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Qendra e Personel-Rekrutimit njofton me shkrim dhe përmes postës elektronike ushtarakun në rezervë për rikthim në shërbimin aktiv, duke adresuar zyrën ku duhet të paraqitet, për të vijuar me procedurën e emërimit. </w:t>
      </w:r>
    </w:p>
    <w:p w14:paraId="6D0A87E8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IV.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DISPOZITA KALIMTARE</w:t>
      </w:r>
    </w:p>
    <w:p w14:paraId="480CAE84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Deri në momentin e krijimit të infrastrukturës së nevojshme teknike për ngritjen e sistemit të të dhënave të humbjeve dhe fatkeqësive për Agjencinë Kombëtare të Mbrojtjes Civile, për kryerjen e procesit të aplikimit dhe ankimit nëpërmjet portalit </w:t>
      </w:r>
      <w:r w:rsidRPr="00044BF2"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  <w:t>“e-Albania”,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proceset do të zhvillohen pranë Qendrës së Personel-Rekrutimit.</w:t>
      </w:r>
    </w:p>
    <w:p w14:paraId="298FD2B3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2.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Ngarkohen Ministria e Mbrojtjes, Shtabi i Përgjithshëm i Forcave të Armatosura dhe Qendra e Personel-Rekrutimit për zbatimin e këtij vendimi.</w:t>
      </w:r>
    </w:p>
    <w:p w14:paraId="0D92E137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Ky vendim hyn në fuqi pas botimit në Fletoren </w:t>
      </w:r>
      <w:r w:rsidR="00E21A52"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>Z</w:t>
      </w:r>
      <w:r w:rsidRPr="006C07B5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yrtare. </w:t>
      </w:r>
    </w:p>
    <w:p w14:paraId="56D6B9B2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069EBCC8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ZËVENDËSKRYEMINIST</w:t>
      </w:r>
      <w:r w:rsidR="00E21A52" w:rsidRPr="006C07B5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Ë</w:t>
      </w:r>
      <w:r w:rsidRPr="006C07B5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R</w:t>
      </w:r>
    </w:p>
    <w:p w14:paraId="12BCF357" w14:textId="77777777" w:rsidR="00C57709" w:rsidRPr="006C07B5" w:rsidRDefault="00E21A52" w:rsidP="00E21A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6C07B5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Belinda Balluku</w:t>
      </w:r>
    </w:p>
    <w:p w14:paraId="75D00A4C" w14:textId="77777777" w:rsidR="00C57709" w:rsidRPr="006C07B5" w:rsidRDefault="00C57709" w:rsidP="00E21A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sectPr w:rsidR="00C57709" w:rsidRPr="006C07B5" w:rsidSect="000A02A1">
      <w:footerReference w:type="default" r:id="rId13"/>
      <w:pgSz w:w="11906" w:h="16838" w:code="9"/>
      <w:pgMar w:top="1440" w:right="1440" w:bottom="1440" w:left="1440" w:header="720" w:footer="720" w:gutter="0"/>
      <w:cols w:space="4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7FBB0" w14:textId="77777777" w:rsidR="006C07B5" w:rsidRDefault="006C07B5" w:rsidP="00EB5F23">
      <w:pPr>
        <w:spacing w:after="0" w:line="240" w:lineRule="auto"/>
      </w:pPr>
      <w:r>
        <w:separator/>
      </w:r>
    </w:p>
  </w:endnote>
  <w:endnote w:type="continuationSeparator" w:id="0">
    <w:p w14:paraId="49934074" w14:textId="77777777" w:rsidR="006C07B5" w:rsidRDefault="006C07B5" w:rsidP="00EB5F23">
      <w:pPr>
        <w:spacing w:after="0" w:line="240" w:lineRule="auto"/>
      </w:pPr>
      <w:r>
        <w:continuationSeparator/>
      </w:r>
    </w:p>
  </w:endnote>
  <w:endnote w:type="continuationNotice" w:id="1">
    <w:p w14:paraId="0BB09737" w14:textId="77777777" w:rsidR="00572AEE" w:rsidRDefault="00572A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1A7A3" w14:textId="77777777" w:rsidR="006C07B5" w:rsidRPr="007F5674" w:rsidRDefault="006C07B5">
    <w:pPr>
      <w:pStyle w:val="Footer"/>
      <w:jc w:val="right"/>
      <w:rPr>
        <w:rFonts w:ascii="Times New Roman" w:hAnsi="Times New Roman"/>
        <w:sz w:val="24"/>
      </w:rPr>
    </w:pPr>
  </w:p>
  <w:p w14:paraId="1E290E01" w14:textId="77777777" w:rsidR="006C07B5" w:rsidRDefault="006C07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3CEFD" w14:textId="77777777" w:rsidR="006C07B5" w:rsidRDefault="006C07B5" w:rsidP="00EB5F23">
      <w:pPr>
        <w:spacing w:after="0" w:line="240" w:lineRule="auto"/>
      </w:pPr>
      <w:r>
        <w:separator/>
      </w:r>
    </w:p>
  </w:footnote>
  <w:footnote w:type="continuationSeparator" w:id="0">
    <w:p w14:paraId="7D700412" w14:textId="77777777" w:rsidR="006C07B5" w:rsidRDefault="006C07B5" w:rsidP="00EB5F23">
      <w:pPr>
        <w:spacing w:after="0" w:line="240" w:lineRule="auto"/>
      </w:pPr>
      <w:r>
        <w:continuationSeparator/>
      </w:r>
    </w:p>
  </w:footnote>
  <w:footnote w:type="continuationNotice" w:id="1">
    <w:p w14:paraId="433549B8" w14:textId="77777777" w:rsidR="00572AEE" w:rsidRDefault="00572A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746A0"/>
    <w:multiLevelType w:val="hybridMultilevel"/>
    <w:tmpl w:val="7F788626"/>
    <w:lvl w:ilvl="0" w:tplc="B096121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5DD6"/>
    <w:multiLevelType w:val="hybridMultilevel"/>
    <w:tmpl w:val="4C864186"/>
    <w:lvl w:ilvl="0" w:tplc="0D9695D6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100AA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C3FE2"/>
    <w:multiLevelType w:val="hybridMultilevel"/>
    <w:tmpl w:val="4792FC66"/>
    <w:lvl w:ilvl="0" w:tplc="8DFA570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8417C"/>
    <w:multiLevelType w:val="hybridMultilevel"/>
    <w:tmpl w:val="5F049B2C"/>
    <w:lvl w:ilvl="0" w:tplc="70E69EE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1E4A"/>
    <w:multiLevelType w:val="hybridMultilevel"/>
    <w:tmpl w:val="99D4F3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07D71"/>
    <w:multiLevelType w:val="hybridMultilevel"/>
    <w:tmpl w:val="F20082BA"/>
    <w:lvl w:ilvl="0" w:tplc="F2506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64540"/>
    <w:multiLevelType w:val="hybridMultilevel"/>
    <w:tmpl w:val="E81C1216"/>
    <w:lvl w:ilvl="0" w:tplc="F250684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E0A5D"/>
    <w:multiLevelType w:val="hybridMultilevel"/>
    <w:tmpl w:val="F4D42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B29C7"/>
    <w:multiLevelType w:val="hybridMultilevel"/>
    <w:tmpl w:val="5DFC1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C768D"/>
    <w:multiLevelType w:val="hybridMultilevel"/>
    <w:tmpl w:val="2BB296D2"/>
    <w:lvl w:ilvl="0" w:tplc="C740817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E913CAE"/>
    <w:multiLevelType w:val="hybridMultilevel"/>
    <w:tmpl w:val="537E7EBC"/>
    <w:lvl w:ilvl="0" w:tplc="D45A384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30E3300F"/>
    <w:multiLevelType w:val="hybridMultilevel"/>
    <w:tmpl w:val="340AD00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D76DB"/>
    <w:multiLevelType w:val="hybridMultilevel"/>
    <w:tmpl w:val="C10A0E36"/>
    <w:lvl w:ilvl="0" w:tplc="FC28297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455F22C2"/>
    <w:multiLevelType w:val="hybridMultilevel"/>
    <w:tmpl w:val="6F3A65FC"/>
    <w:lvl w:ilvl="0" w:tplc="041C001B">
      <w:start w:val="1"/>
      <w:numFmt w:val="lowerRoman"/>
      <w:lvlText w:val="%1."/>
      <w:lvlJc w:val="righ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5D94A3C"/>
    <w:multiLevelType w:val="hybridMultilevel"/>
    <w:tmpl w:val="7EB66B34"/>
    <w:lvl w:ilvl="0" w:tplc="041C0017">
      <w:start w:val="1"/>
      <w:numFmt w:val="lowerLetter"/>
      <w:lvlText w:val="%1)"/>
      <w:lvlJc w:val="left"/>
      <w:pPr>
        <w:ind w:left="1364" w:hanging="360"/>
      </w:pPr>
    </w:lvl>
    <w:lvl w:ilvl="1" w:tplc="041C0019" w:tentative="1">
      <w:start w:val="1"/>
      <w:numFmt w:val="lowerLetter"/>
      <w:lvlText w:val="%2."/>
      <w:lvlJc w:val="left"/>
      <w:pPr>
        <w:ind w:left="2084" w:hanging="360"/>
      </w:pPr>
    </w:lvl>
    <w:lvl w:ilvl="2" w:tplc="041C001B" w:tentative="1">
      <w:start w:val="1"/>
      <w:numFmt w:val="lowerRoman"/>
      <w:lvlText w:val="%3."/>
      <w:lvlJc w:val="right"/>
      <w:pPr>
        <w:ind w:left="2804" w:hanging="180"/>
      </w:pPr>
    </w:lvl>
    <w:lvl w:ilvl="3" w:tplc="041C000F" w:tentative="1">
      <w:start w:val="1"/>
      <w:numFmt w:val="decimal"/>
      <w:lvlText w:val="%4."/>
      <w:lvlJc w:val="left"/>
      <w:pPr>
        <w:ind w:left="3524" w:hanging="360"/>
      </w:pPr>
    </w:lvl>
    <w:lvl w:ilvl="4" w:tplc="041C0019" w:tentative="1">
      <w:start w:val="1"/>
      <w:numFmt w:val="lowerLetter"/>
      <w:lvlText w:val="%5."/>
      <w:lvlJc w:val="left"/>
      <w:pPr>
        <w:ind w:left="4244" w:hanging="360"/>
      </w:pPr>
    </w:lvl>
    <w:lvl w:ilvl="5" w:tplc="041C001B" w:tentative="1">
      <w:start w:val="1"/>
      <w:numFmt w:val="lowerRoman"/>
      <w:lvlText w:val="%6."/>
      <w:lvlJc w:val="right"/>
      <w:pPr>
        <w:ind w:left="4964" w:hanging="180"/>
      </w:pPr>
    </w:lvl>
    <w:lvl w:ilvl="6" w:tplc="041C000F" w:tentative="1">
      <w:start w:val="1"/>
      <w:numFmt w:val="decimal"/>
      <w:lvlText w:val="%7."/>
      <w:lvlJc w:val="left"/>
      <w:pPr>
        <w:ind w:left="5684" w:hanging="360"/>
      </w:pPr>
    </w:lvl>
    <w:lvl w:ilvl="7" w:tplc="041C0019" w:tentative="1">
      <w:start w:val="1"/>
      <w:numFmt w:val="lowerLetter"/>
      <w:lvlText w:val="%8."/>
      <w:lvlJc w:val="left"/>
      <w:pPr>
        <w:ind w:left="6404" w:hanging="360"/>
      </w:pPr>
    </w:lvl>
    <w:lvl w:ilvl="8" w:tplc="041C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4F4D7271"/>
    <w:multiLevelType w:val="hybridMultilevel"/>
    <w:tmpl w:val="0EDC4ED8"/>
    <w:lvl w:ilvl="0" w:tplc="BAEA5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77DEE"/>
    <w:multiLevelType w:val="hybridMultilevel"/>
    <w:tmpl w:val="196A5CE8"/>
    <w:lvl w:ilvl="0" w:tplc="DE7A83C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D353CB"/>
    <w:multiLevelType w:val="hybridMultilevel"/>
    <w:tmpl w:val="43F44560"/>
    <w:lvl w:ilvl="0" w:tplc="F75648E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522A0"/>
    <w:multiLevelType w:val="hybridMultilevel"/>
    <w:tmpl w:val="3F32F6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2C3CFF"/>
    <w:multiLevelType w:val="hybridMultilevel"/>
    <w:tmpl w:val="6838A08C"/>
    <w:lvl w:ilvl="0" w:tplc="C740817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trike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D2959"/>
    <w:multiLevelType w:val="hybridMultilevel"/>
    <w:tmpl w:val="CC88F23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strike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D227A"/>
    <w:multiLevelType w:val="hybridMultilevel"/>
    <w:tmpl w:val="B7AA7D80"/>
    <w:lvl w:ilvl="0" w:tplc="C740817E">
      <w:start w:val="1"/>
      <w:numFmt w:val="lowerLetter"/>
      <w:lvlText w:val="%1)"/>
      <w:lvlJc w:val="left"/>
      <w:pPr>
        <w:ind w:left="1440" w:hanging="72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5B5708"/>
    <w:multiLevelType w:val="hybridMultilevel"/>
    <w:tmpl w:val="3FBC7418"/>
    <w:lvl w:ilvl="0" w:tplc="417ED6F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C7A3D"/>
    <w:multiLevelType w:val="hybridMultilevel"/>
    <w:tmpl w:val="027A43CA"/>
    <w:lvl w:ilvl="0" w:tplc="BE264352">
      <w:start w:val="1"/>
      <w:numFmt w:val="decimal"/>
      <w:lvlText w:val="%1."/>
      <w:lvlJc w:val="left"/>
      <w:pPr>
        <w:ind w:left="360" w:hanging="360"/>
      </w:pPr>
      <w:rPr>
        <w:rFonts w:ascii="Garamond" w:eastAsiaTheme="minorEastAsia" w:hAnsi="Garamond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CB039C8"/>
    <w:multiLevelType w:val="hybridMultilevel"/>
    <w:tmpl w:val="3DA8DC52"/>
    <w:lvl w:ilvl="0" w:tplc="D6921620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5960D3"/>
    <w:multiLevelType w:val="hybridMultilevel"/>
    <w:tmpl w:val="CD2ED704"/>
    <w:lvl w:ilvl="0" w:tplc="BE264352">
      <w:start w:val="1"/>
      <w:numFmt w:val="decimal"/>
      <w:lvlText w:val="%1."/>
      <w:lvlJc w:val="left"/>
      <w:pPr>
        <w:ind w:left="720" w:hanging="360"/>
      </w:pPr>
      <w:rPr>
        <w:rFonts w:ascii="Garamond" w:eastAsiaTheme="minorEastAsia" w:hAnsi="Garamond" w:cs="Times New Roman"/>
      </w:rPr>
    </w:lvl>
    <w:lvl w:ilvl="1" w:tplc="6076E764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9"/>
  </w:num>
  <w:num w:numId="3">
    <w:abstractNumId w:val="25"/>
  </w:num>
  <w:num w:numId="4">
    <w:abstractNumId w:val="12"/>
  </w:num>
  <w:num w:numId="5">
    <w:abstractNumId w:val="24"/>
  </w:num>
  <w:num w:numId="6">
    <w:abstractNumId w:val="11"/>
  </w:num>
  <w:num w:numId="7">
    <w:abstractNumId w:val="10"/>
  </w:num>
  <w:num w:numId="8">
    <w:abstractNumId w:val="22"/>
  </w:num>
  <w:num w:numId="9">
    <w:abstractNumId w:val="20"/>
  </w:num>
  <w:num w:numId="10">
    <w:abstractNumId w:val="16"/>
  </w:num>
  <w:num w:numId="11">
    <w:abstractNumId w:val="19"/>
  </w:num>
  <w:num w:numId="12">
    <w:abstractNumId w:val="21"/>
  </w:num>
  <w:num w:numId="13">
    <w:abstractNumId w:val="17"/>
  </w:num>
  <w:num w:numId="14">
    <w:abstractNumId w:val="4"/>
  </w:num>
  <w:num w:numId="15">
    <w:abstractNumId w:val="14"/>
  </w:num>
  <w:num w:numId="16">
    <w:abstractNumId w:val="3"/>
  </w:num>
  <w:num w:numId="17">
    <w:abstractNumId w:val="8"/>
  </w:num>
  <w:num w:numId="18">
    <w:abstractNumId w:val="13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"/>
  </w:num>
  <w:num w:numId="22">
    <w:abstractNumId w:val="6"/>
  </w:num>
  <w:num w:numId="23">
    <w:abstractNumId w:val="5"/>
  </w:num>
  <w:num w:numId="24">
    <w:abstractNumId w:val="15"/>
  </w:num>
  <w:num w:numId="25">
    <w:abstractNumId w:val="0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ECA"/>
    <w:rsid w:val="00007A89"/>
    <w:rsid w:val="0003150C"/>
    <w:rsid w:val="00032639"/>
    <w:rsid w:val="000341DF"/>
    <w:rsid w:val="00044BF2"/>
    <w:rsid w:val="00050046"/>
    <w:rsid w:val="00070389"/>
    <w:rsid w:val="0007085B"/>
    <w:rsid w:val="000718EA"/>
    <w:rsid w:val="00071950"/>
    <w:rsid w:val="00083F2D"/>
    <w:rsid w:val="000A02A1"/>
    <w:rsid w:val="000A3F79"/>
    <w:rsid w:val="000B375D"/>
    <w:rsid w:val="000D0C8D"/>
    <w:rsid w:val="000F4809"/>
    <w:rsid w:val="000F6D6D"/>
    <w:rsid w:val="00124FDE"/>
    <w:rsid w:val="001257A7"/>
    <w:rsid w:val="001363EE"/>
    <w:rsid w:val="00144828"/>
    <w:rsid w:val="001731DC"/>
    <w:rsid w:val="00177265"/>
    <w:rsid w:val="00182055"/>
    <w:rsid w:val="001E3980"/>
    <w:rsid w:val="0020081B"/>
    <w:rsid w:val="00217417"/>
    <w:rsid w:val="00225058"/>
    <w:rsid w:val="002263BE"/>
    <w:rsid w:val="002341E7"/>
    <w:rsid w:val="0024073C"/>
    <w:rsid w:val="0025061B"/>
    <w:rsid w:val="0025350B"/>
    <w:rsid w:val="00274BE8"/>
    <w:rsid w:val="002824D7"/>
    <w:rsid w:val="0029553D"/>
    <w:rsid w:val="002A0DF4"/>
    <w:rsid w:val="002A2EF0"/>
    <w:rsid w:val="002A4827"/>
    <w:rsid w:val="002B02B2"/>
    <w:rsid w:val="002B4934"/>
    <w:rsid w:val="002D4500"/>
    <w:rsid w:val="002E3ECA"/>
    <w:rsid w:val="002F2F58"/>
    <w:rsid w:val="00311A25"/>
    <w:rsid w:val="00321A35"/>
    <w:rsid w:val="00327693"/>
    <w:rsid w:val="003312D6"/>
    <w:rsid w:val="00335E4E"/>
    <w:rsid w:val="00336A8F"/>
    <w:rsid w:val="00344B28"/>
    <w:rsid w:val="0035567C"/>
    <w:rsid w:val="00360546"/>
    <w:rsid w:val="00363007"/>
    <w:rsid w:val="00364B4B"/>
    <w:rsid w:val="003652B7"/>
    <w:rsid w:val="003653B3"/>
    <w:rsid w:val="0037557F"/>
    <w:rsid w:val="0038603F"/>
    <w:rsid w:val="00390806"/>
    <w:rsid w:val="00397405"/>
    <w:rsid w:val="00402887"/>
    <w:rsid w:val="00442DF5"/>
    <w:rsid w:val="00444219"/>
    <w:rsid w:val="00446108"/>
    <w:rsid w:val="00450852"/>
    <w:rsid w:val="00492DA4"/>
    <w:rsid w:val="004B23B8"/>
    <w:rsid w:val="004B53C7"/>
    <w:rsid w:val="004C483E"/>
    <w:rsid w:val="004D4556"/>
    <w:rsid w:val="004D709A"/>
    <w:rsid w:val="004F4C6A"/>
    <w:rsid w:val="00544385"/>
    <w:rsid w:val="005645DE"/>
    <w:rsid w:val="00565FE0"/>
    <w:rsid w:val="00572AEE"/>
    <w:rsid w:val="005738A0"/>
    <w:rsid w:val="00575C3B"/>
    <w:rsid w:val="0057644E"/>
    <w:rsid w:val="005848E6"/>
    <w:rsid w:val="005A761C"/>
    <w:rsid w:val="005B015E"/>
    <w:rsid w:val="005D24F6"/>
    <w:rsid w:val="00601813"/>
    <w:rsid w:val="006205D2"/>
    <w:rsid w:val="00620F20"/>
    <w:rsid w:val="0063691A"/>
    <w:rsid w:val="006905F9"/>
    <w:rsid w:val="00693BF7"/>
    <w:rsid w:val="006A2822"/>
    <w:rsid w:val="006A6D41"/>
    <w:rsid w:val="006B403B"/>
    <w:rsid w:val="006B53DA"/>
    <w:rsid w:val="006C07B5"/>
    <w:rsid w:val="006C5AC9"/>
    <w:rsid w:val="00710619"/>
    <w:rsid w:val="00715BC9"/>
    <w:rsid w:val="00716E81"/>
    <w:rsid w:val="00730D7A"/>
    <w:rsid w:val="00734150"/>
    <w:rsid w:val="0074267D"/>
    <w:rsid w:val="00744F73"/>
    <w:rsid w:val="007824A4"/>
    <w:rsid w:val="007A079B"/>
    <w:rsid w:val="007A65DA"/>
    <w:rsid w:val="007A72B3"/>
    <w:rsid w:val="007B3C4B"/>
    <w:rsid w:val="007B62C9"/>
    <w:rsid w:val="007E6131"/>
    <w:rsid w:val="007F5674"/>
    <w:rsid w:val="008210A5"/>
    <w:rsid w:val="00827763"/>
    <w:rsid w:val="00831A92"/>
    <w:rsid w:val="00833E7B"/>
    <w:rsid w:val="00836826"/>
    <w:rsid w:val="00837AAB"/>
    <w:rsid w:val="008422AE"/>
    <w:rsid w:val="00845027"/>
    <w:rsid w:val="00876DE7"/>
    <w:rsid w:val="008868C8"/>
    <w:rsid w:val="00891A6E"/>
    <w:rsid w:val="00897B18"/>
    <w:rsid w:val="008C67D8"/>
    <w:rsid w:val="008E5B11"/>
    <w:rsid w:val="00900D2A"/>
    <w:rsid w:val="00911ED9"/>
    <w:rsid w:val="00946179"/>
    <w:rsid w:val="009555A0"/>
    <w:rsid w:val="009C3E23"/>
    <w:rsid w:val="009F131E"/>
    <w:rsid w:val="00A3218E"/>
    <w:rsid w:val="00A35381"/>
    <w:rsid w:val="00A411E8"/>
    <w:rsid w:val="00A506FF"/>
    <w:rsid w:val="00A55709"/>
    <w:rsid w:val="00A617F0"/>
    <w:rsid w:val="00A85376"/>
    <w:rsid w:val="00AA119F"/>
    <w:rsid w:val="00AB1C7C"/>
    <w:rsid w:val="00AB7A31"/>
    <w:rsid w:val="00AC3FA9"/>
    <w:rsid w:val="00AF0476"/>
    <w:rsid w:val="00AF148A"/>
    <w:rsid w:val="00B12571"/>
    <w:rsid w:val="00B16D3D"/>
    <w:rsid w:val="00B36A6B"/>
    <w:rsid w:val="00B449B4"/>
    <w:rsid w:val="00B471E4"/>
    <w:rsid w:val="00B63068"/>
    <w:rsid w:val="00B66645"/>
    <w:rsid w:val="00B673EA"/>
    <w:rsid w:val="00B75EBC"/>
    <w:rsid w:val="00B80F80"/>
    <w:rsid w:val="00B93CEC"/>
    <w:rsid w:val="00B9659A"/>
    <w:rsid w:val="00BA6223"/>
    <w:rsid w:val="00BB5FE7"/>
    <w:rsid w:val="00BD1821"/>
    <w:rsid w:val="00BD5110"/>
    <w:rsid w:val="00C12249"/>
    <w:rsid w:val="00C14F49"/>
    <w:rsid w:val="00C17B3E"/>
    <w:rsid w:val="00C225C7"/>
    <w:rsid w:val="00C35794"/>
    <w:rsid w:val="00C370D9"/>
    <w:rsid w:val="00C57709"/>
    <w:rsid w:val="00C63000"/>
    <w:rsid w:val="00C63A3A"/>
    <w:rsid w:val="00C81D27"/>
    <w:rsid w:val="00C8342D"/>
    <w:rsid w:val="00C9073F"/>
    <w:rsid w:val="00C96FCB"/>
    <w:rsid w:val="00CA770F"/>
    <w:rsid w:val="00CB6B4C"/>
    <w:rsid w:val="00CB73B0"/>
    <w:rsid w:val="00CF4A7D"/>
    <w:rsid w:val="00D175BF"/>
    <w:rsid w:val="00D2573A"/>
    <w:rsid w:val="00D34A07"/>
    <w:rsid w:val="00D47E92"/>
    <w:rsid w:val="00D53702"/>
    <w:rsid w:val="00DB4C0A"/>
    <w:rsid w:val="00DB5122"/>
    <w:rsid w:val="00DC2E5F"/>
    <w:rsid w:val="00DC5D43"/>
    <w:rsid w:val="00DD0C2F"/>
    <w:rsid w:val="00DE33E3"/>
    <w:rsid w:val="00DE3E73"/>
    <w:rsid w:val="00DF4C16"/>
    <w:rsid w:val="00E02E96"/>
    <w:rsid w:val="00E21A52"/>
    <w:rsid w:val="00E262EA"/>
    <w:rsid w:val="00E5437B"/>
    <w:rsid w:val="00E55E9C"/>
    <w:rsid w:val="00E77C59"/>
    <w:rsid w:val="00E9169B"/>
    <w:rsid w:val="00EB4231"/>
    <w:rsid w:val="00EB5F23"/>
    <w:rsid w:val="00EE5D83"/>
    <w:rsid w:val="00F0483B"/>
    <w:rsid w:val="00F05880"/>
    <w:rsid w:val="00F14132"/>
    <w:rsid w:val="00F211D9"/>
    <w:rsid w:val="00F370EA"/>
    <w:rsid w:val="00F461F8"/>
    <w:rsid w:val="00F61195"/>
    <w:rsid w:val="00F7026E"/>
    <w:rsid w:val="00F74FD2"/>
    <w:rsid w:val="00F82BF6"/>
    <w:rsid w:val="00FB65CD"/>
    <w:rsid w:val="00FE643E"/>
    <w:rsid w:val="00FF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DC111"/>
  <w15:chartTrackingRefBased/>
  <w15:docId w15:val="{4B94E11D-B88F-43F3-9529-B145A79A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FA9"/>
    <w:rPr>
      <w:rFonts w:eastAsiaTheme="minorEastAsia" w:cs="Times New Roman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3FA9"/>
    <w:pPr>
      <w:spacing w:after="0" w:line="240" w:lineRule="auto"/>
    </w:pPr>
    <w:rPr>
      <w:rFonts w:eastAsiaTheme="minorEastAsia" w:cs="Times New Roman"/>
      <w:lang w:val="en-GB" w:eastAsia="en-GB"/>
    </w:rPr>
  </w:style>
  <w:style w:type="paragraph" w:styleId="ListParagraph">
    <w:name w:val="List Paragraph"/>
    <w:aliases w:val="Normal 1,List Paragraph1,List Pa"/>
    <w:basedOn w:val="Normal"/>
    <w:link w:val="ListParagraphChar"/>
    <w:uiPriority w:val="34"/>
    <w:qFormat/>
    <w:rsid w:val="007341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2B7"/>
    <w:rPr>
      <w:rFonts w:ascii="Segoe UI" w:eastAsiaTheme="minorEastAsia" w:hAnsi="Segoe UI" w:cs="Segoe UI"/>
      <w:sz w:val="18"/>
      <w:szCs w:val="18"/>
      <w:lang w:val="sq-AL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92D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D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DA4"/>
    <w:rPr>
      <w:rFonts w:eastAsiaTheme="minorEastAsia" w:cs="Times New Roman"/>
      <w:sz w:val="20"/>
      <w:szCs w:val="20"/>
      <w:lang w:val="sq-AL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D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DA4"/>
    <w:rPr>
      <w:rFonts w:eastAsiaTheme="minorEastAsia" w:cs="Times New Roman"/>
      <w:b/>
      <w:bCs/>
      <w:sz w:val="20"/>
      <w:szCs w:val="20"/>
      <w:lang w:val="sq-AL" w:eastAsia="en-GB"/>
    </w:rPr>
  </w:style>
  <w:style w:type="character" w:customStyle="1" w:styleId="ListParagraphChar">
    <w:name w:val="List Paragraph Char"/>
    <w:aliases w:val="Normal 1 Char,List Paragraph1 Char,List Pa Char"/>
    <w:link w:val="ListParagraph"/>
    <w:uiPriority w:val="1"/>
    <w:locked/>
    <w:rsid w:val="00A617F0"/>
    <w:rPr>
      <w:rFonts w:eastAsiaTheme="minorEastAsia" w:cs="Times New Roman"/>
      <w:lang w:val="sq-AL" w:eastAsia="en-GB"/>
    </w:rPr>
  </w:style>
  <w:style w:type="paragraph" w:styleId="Header">
    <w:name w:val="header"/>
    <w:basedOn w:val="Normal"/>
    <w:link w:val="HeaderChar"/>
    <w:uiPriority w:val="99"/>
    <w:unhideWhenUsed/>
    <w:rsid w:val="00EB5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F23"/>
    <w:rPr>
      <w:rFonts w:eastAsiaTheme="minorEastAsia" w:cs="Times New Roman"/>
      <w:lang w:val="sq-AL" w:eastAsia="en-GB"/>
    </w:rPr>
  </w:style>
  <w:style w:type="paragraph" w:styleId="Footer">
    <w:name w:val="footer"/>
    <w:basedOn w:val="Normal"/>
    <w:link w:val="FooterChar"/>
    <w:uiPriority w:val="99"/>
    <w:unhideWhenUsed/>
    <w:rsid w:val="00EB5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F23"/>
    <w:rPr>
      <w:rFonts w:eastAsiaTheme="minorEastAsia" w:cs="Times New Roman"/>
      <w:lang w:val="sq-AL" w:eastAsia="en-GB"/>
    </w:rPr>
  </w:style>
  <w:style w:type="paragraph" w:styleId="Revision">
    <w:name w:val="Revision"/>
    <w:hidden/>
    <w:uiPriority w:val="99"/>
    <w:semiHidden/>
    <w:rsid w:val="00F211D9"/>
    <w:pPr>
      <w:spacing w:after="0" w:line="240" w:lineRule="auto"/>
    </w:pPr>
    <w:rPr>
      <w:rFonts w:eastAsiaTheme="minorEastAsia" w:cs="Times New Roman"/>
      <w:lang w:val="sq-A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4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243EA7ED0A4D67BF01D362F1F33F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2025-05-30T07:49:49Z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përcaktimin e procedurave, të mënyrës dhe të rregullave për rikthimin e ushtarakëve në rezervë në shërbimin aktiv të Forcave të Armatosura të Republikës së Shqipërisë</Titulli>
    <Modifikuesi xmlns="0e656187-b300-4fb0-8bf4-3a50f872073c">Suada.Daci</Modifikuesi>
    <Nr_x002e__x0020_prot_x0020_QBZ xmlns="0e656187-b300-4fb0-8bf4-3a50f872073c">851</Nr_x002e__x0020_prot_x0020_QBZ>
    <Data_x0020_e_x0020_Modifikimit xmlns="0e656187-b300-4fb0-8bf4-3a50f872073c">2025-05-30T08:28:28Z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2635/1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243EA7ED0A4D67BF01D362F1F33F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9C3D6-17E6-4513-98CC-29A3E086B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B71639-7804-469B-849E-7ED1FF20FCA2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1A8C35D-5B30-45C5-9262-89C7AA5617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CF2D44-C80C-43F3-8F3E-08E2B59A1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BCBA58-2AAA-45CC-B3DA-EE55FBDEC4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E41A7F-9088-487F-9A99-DB40F05B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Sp1 Këshillim Ligjor Monitorim Impakt Akte Rregull</dc:creator>
  <cp:lastModifiedBy>Alma Lisaku</cp:lastModifiedBy>
  <cp:revision>8</cp:revision>
  <cp:lastPrinted>2025-05-27T18:15:00Z</cp:lastPrinted>
  <dcterms:created xsi:type="dcterms:W3CDTF">2025-05-30T07:34:00Z</dcterms:created>
  <dcterms:modified xsi:type="dcterms:W3CDTF">2025-05-30T07:51:00Z</dcterms:modified>
</cp:coreProperties>
</file>