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A600A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:lang w:eastAsia="en-GB"/>
        </w:rPr>
      </w:pPr>
      <w:r w:rsidRPr="003B0751">
        <w:rPr>
          <w:rFonts w:ascii="Garamond" w:hAnsi="Garamond" w:cs="Garamond"/>
          <w:b/>
          <w:bCs/>
          <w:lang w:eastAsia="en-GB"/>
        </w:rPr>
        <w:t>VENDIM</w:t>
      </w:r>
    </w:p>
    <w:p w14:paraId="37F33384" w14:textId="3DB8C37B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  <w:r w:rsidRPr="003B0751">
        <w:rPr>
          <w:rFonts w:ascii="Garamond" w:hAnsi="Garamond"/>
          <w:b/>
          <w:bCs/>
          <w:color w:val="000000"/>
          <w:lang w:eastAsia="en-GB"/>
        </w:rPr>
        <w:t>Nr.</w:t>
      </w:r>
      <w:r w:rsidR="002500A4">
        <w:rPr>
          <w:rFonts w:ascii="Garamond" w:hAnsi="Garamond"/>
          <w:b/>
          <w:bCs/>
          <w:color w:val="000000"/>
          <w:lang w:eastAsia="en-GB"/>
        </w:rPr>
        <w:t xml:space="preserve"> </w:t>
      </w:r>
      <w:r w:rsidRPr="003B0751">
        <w:rPr>
          <w:rFonts w:ascii="Garamond" w:hAnsi="Garamond"/>
          <w:b/>
          <w:bCs/>
          <w:color w:val="000000"/>
          <w:lang w:eastAsia="en-GB"/>
        </w:rPr>
        <w:t>297, datë 28.5.2025</w:t>
      </w:r>
    </w:p>
    <w:p w14:paraId="080C22EA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eastAsia="en-GB"/>
        </w:rPr>
      </w:pPr>
    </w:p>
    <w:p w14:paraId="54A41F9B" w14:textId="77777777" w:rsidR="003B0751" w:rsidRPr="002500A4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  <w:r w:rsidRPr="002500A4">
        <w:rPr>
          <w:rFonts w:ascii="Garamond" w:hAnsi="Garamond"/>
          <w:b/>
          <w:bCs/>
          <w:lang w:eastAsia="en-GB"/>
        </w:rPr>
        <w:t>PËR AUTORIZIMIN E KORPORATËS SË INVESTIMEVE SHQIPTARE PËR KOORDINIMIN E PROCESIT TË IDENTIFIKIMIT TË PRONËS SHTETËRORE ME INTERES PËR TË REALIZUAR PROJEKTE INVESTIMI NË ZONËN INDUSTRIALE TË ISH-KOMBINATIT METALURGJIK, BASHKIA ELBASAN</w:t>
      </w:r>
    </w:p>
    <w:p w14:paraId="375D6AC8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u w:val="single"/>
          <w:lang w:eastAsia="en-GB"/>
        </w:rPr>
      </w:pPr>
    </w:p>
    <w:p w14:paraId="15D63C99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eastAsia="en-GB"/>
        </w:rPr>
      </w:pPr>
    </w:p>
    <w:p w14:paraId="56DF6710" w14:textId="74302AB9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3B0751">
        <w:rPr>
          <w:rFonts w:ascii="Garamond" w:hAnsi="Garamond"/>
          <w:lang w:eastAsia="en-GB"/>
        </w:rPr>
        <w:t>Në mbështetje të nenit 100 të Kushtetutës dhe të pikës 5, të nenit 5, të ligjit nr.</w:t>
      </w:r>
      <w:r w:rsidR="002500A4">
        <w:rPr>
          <w:rFonts w:ascii="Garamond" w:hAnsi="Garamond"/>
          <w:lang w:eastAsia="en-GB"/>
        </w:rPr>
        <w:t xml:space="preserve"> </w:t>
      </w:r>
      <w:r w:rsidRPr="003B0751">
        <w:rPr>
          <w:rFonts w:ascii="Garamond" w:hAnsi="Garamond"/>
          <w:lang w:eastAsia="en-GB"/>
        </w:rPr>
        <w:t xml:space="preserve">71/2019, “Për Korporatën e Investimeve Shqiptare”, me propozimin e ministrit të Ekonomisë, Kulturës dhe Inovacionit, Këshilli i Ministrave </w:t>
      </w:r>
    </w:p>
    <w:p w14:paraId="5381B477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</w:p>
    <w:p w14:paraId="31F52966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color w:val="000000"/>
          <w:lang w:eastAsia="en-GB"/>
        </w:rPr>
      </w:pPr>
      <w:r w:rsidRPr="003B0751">
        <w:rPr>
          <w:rFonts w:ascii="Garamond" w:hAnsi="Garamond" w:cs="Garamond"/>
          <w:color w:val="000000"/>
          <w:lang w:eastAsia="en-GB"/>
        </w:rPr>
        <w:t>VENDOSI:</w:t>
      </w:r>
    </w:p>
    <w:p w14:paraId="254204AC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:lang w:eastAsia="en-GB"/>
        </w:rPr>
      </w:pPr>
    </w:p>
    <w:p w14:paraId="70BA136C" w14:textId="2E4D45FC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3B0751">
        <w:rPr>
          <w:rFonts w:ascii="Garamond" w:hAnsi="Garamond" w:cs="Garamond"/>
          <w:color w:val="000000"/>
          <w:lang w:eastAsia="en-GB"/>
        </w:rPr>
        <w:t xml:space="preserve">1. </w:t>
      </w:r>
      <w:r w:rsidRPr="003B0751">
        <w:rPr>
          <w:rFonts w:ascii="Garamond" w:hAnsi="Garamond"/>
          <w:lang w:eastAsia="en-GB"/>
        </w:rPr>
        <w:t>Korporata e Investimeve Shqiptare, në përputhje me objektivat e saj, me qëllim identifikimin e pronës shtetërore me interes për të realizuar projekte investimi në zonën industriale të ish-Kombinatit Metalurgjik, Bashkia Elbasan, ngarkohet për përmbushjen e detyrave, si më poshtë vijon:</w:t>
      </w:r>
    </w:p>
    <w:p w14:paraId="2D880761" w14:textId="505C58F5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3B0751">
        <w:rPr>
          <w:rFonts w:ascii="Garamond" w:hAnsi="Garamond" w:cs="Garamond"/>
          <w:lang w:eastAsia="en-GB"/>
        </w:rPr>
        <w:t xml:space="preserve">a) </w:t>
      </w:r>
      <w:r w:rsidRPr="003B0751">
        <w:rPr>
          <w:rFonts w:ascii="Garamond" w:hAnsi="Garamond"/>
          <w:lang w:eastAsia="en-GB"/>
        </w:rPr>
        <w:t>Të ndërmarrë të gjitha masat dhe veprimet procedurale për konsolidimin e pronës shtetërore në këtë zonë, si më poshtë vijon:</w:t>
      </w:r>
    </w:p>
    <w:p w14:paraId="568FD281" w14:textId="76E3E60D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3B0751">
        <w:rPr>
          <w:rFonts w:ascii="Garamond" w:hAnsi="Garamond" w:cs="Garamond"/>
          <w:lang w:eastAsia="en-GB"/>
        </w:rPr>
        <w:t xml:space="preserve">i. </w:t>
      </w:r>
      <w:r w:rsidRPr="003B0751">
        <w:rPr>
          <w:rFonts w:ascii="Garamond" w:hAnsi="Garamond"/>
          <w:lang w:eastAsia="en-GB"/>
        </w:rPr>
        <w:t>Në bashkëpunim me Agjencinë Shtetërore të Kadastrës koordinimin dhe bashkërendimin me institucionet shtetërore dhe njësitë e vetëqeverisjes vendore, të përfshira në çështjet e pronësisë apo administrimit të këtyre pronave, për dhënien dhe shkëmbimin e informacionit apo të dokumentacionit të kërkuar</w:t>
      </w:r>
      <w:r w:rsidR="002500A4">
        <w:rPr>
          <w:rFonts w:ascii="Garamond" w:hAnsi="Garamond"/>
          <w:lang w:eastAsia="en-GB"/>
        </w:rPr>
        <w:t>,</w:t>
      </w:r>
      <w:r w:rsidRPr="003B0751">
        <w:rPr>
          <w:rFonts w:ascii="Garamond" w:hAnsi="Garamond"/>
          <w:lang w:eastAsia="en-GB"/>
        </w:rPr>
        <w:t xml:space="preserve"> në lidhje me të drejtat e pronësisë, që është i nevojshëm për një pasqyrim të gjendjes së pronësisë, caktimin më të saktë të kufijve të zonës dhe përfundimin me prioritet të procesit të regjistrimit të pronës në regjistrat e pasurive të paluajtshme;</w:t>
      </w:r>
    </w:p>
    <w:p w14:paraId="668B7687" w14:textId="275CBB94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proofErr w:type="spellStart"/>
      <w:r w:rsidRPr="003B0751">
        <w:rPr>
          <w:rFonts w:ascii="Garamond" w:hAnsi="Garamond" w:cs="Garamond"/>
          <w:lang w:eastAsia="en-GB"/>
        </w:rPr>
        <w:t>ii</w:t>
      </w:r>
      <w:proofErr w:type="spellEnd"/>
      <w:r w:rsidRPr="003B0751">
        <w:rPr>
          <w:rFonts w:ascii="Garamond" w:hAnsi="Garamond" w:cs="Garamond"/>
          <w:lang w:eastAsia="en-GB"/>
        </w:rPr>
        <w:t xml:space="preserve">. </w:t>
      </w:r>
      <w:r w:rsidRPr="003B0751">
        <w:rPr>
          <w:rFonts w:ascii="Garamond" w:hAnsi="Garamond"/>
          <w:lang w:eastAsia="en-GB"/>
        </w:rPr>
        <w:t xml:space="preserve">Në bashkëpunim me shoqëritë shtetërore në përdorim të </w:t>
      </w:r>
      <w:proofErr w:type="spellStart"/>
      <w:r w:rsidRPr="003B0751">
        <w:rPr>
          <w:rFonts w:ascii="Garamond" w:hAnsi="Garamond"/>
          <w:lang w:eastAsia="en-GB"/>
        </w:rPr>
        <w:t>të</w:t>
      </w:r>
      <w:proofErr w:type="spellEnd"/>
      <w:r w:rsidRPr="003B0751">
        <w:rPr>
          <w:rFonts w:ascii="Garamond" w:hAnsi="Garamond"/>
          <w:lang w:eastAsia="en-GB"/>
        </w:rPr>
        <w:t xml:space="preserve"> cilave janë pasuritë brenda zonës së parkut metalurgjik, përcaktimin e statusit ligjor në librat e tyre kontabël;</w:t>
      </w:r>
    </w:p>
    <w:p w14:paraId="0F4F06D1" w14:textId="2B94F183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proofErr w:type="spellStart"/>
      <w:r w:rsidRPr="003B0751">
        <w:rPr>
          <w:rFonts w:ascii="Garamond" w:hAnsi="Garamond" w:cs="Garamond"/>
          <w:lang w:eastAsia="en-GB"/>
        </w:rPr>
        <w:t>iii</w:t>
      </w:r>
      <w:proofErr w:type="spellEnd"/>
      <w:r w:rsidRPr="003B0751">
        <w:rPr>
          <w:rFonts w:ascii="Garamond" w:hAnsi="Garamond" w:cs="Garamond"/>
          <w:lang w:eastAsia="en-GB"/>
        </w:rPr>
        <w:t xml:space="preserve">. </w:t>
      </w:r>
      <w:proofErr w:type="spellStart"/>
      <w:r w:rsidRPr="003B0751">
        <w:rPr>
          <w:rFonts w:ascii="Garamond" w:hAnsi="Garamond"/>
          <w:lang w:eastAsia="en-GB"/>
        </w:rPr>
        <w:t>Negoci</w:t>
      </w:r>
      <w:r w:rsidR="002500A4">
        <w:rPr>
          <w:rFonts w:ascii="Garamond" w:hAnsi="Garamond"/>
          <w:lang w:eastAsia="en-GB"/>
        </w:rPr>
        <w:t>i</w:t>
      </w:r>
      <w:r w:rsidRPr="003B0751">
        <w:rPr>
          <w:rFonts w:ascii="Garamond" w:hAnsi="Garamond"/>
          <w:lang w:eastAsia="en-GB"/>
        </w:rPr>
        <w:t>min</w:t>
      </w:r>
      <w:proofErr w:type="spellEnd"/>
      <w:r w:rsidRPr="003B0751">
        <w:rPr>
          <w:rFonts w:ascii="Garamond" w:hAnsi="Garamond"/>
          <w:lang w:eastAsia="en-GB"/>
        </w:rPr>
        <w:t xml:space="preserve"> me subjektet private, të përfshira në marrëdhënien juridike të pronësisë për këto prona, në lidhje me sqarimin dhe qartësimin e statusit të pjesës përkatëse të pronës shtetërore në këtë zonë;</w:t>
      </w:r>
    </w:p>
    <w:p w14:paraId="65C5375F" w14:textId="0C01F2C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3B0751">
        <w:rPr>
          <w:rFonts w:ascii="Garamond" w:hAnsi="Garamond" w:cs="Garamond"/>
          <w:lang w:eastAsia="en-GB"/>
        </w:rPr>
        <w:t xml:space="preserve">b) </w:t>
      </w:r>
      <w:r w:rsidRPr="003B0751">
        <w:rPr>
          <w:rFonts w:ascii="Garamond" w:hAnsi="Garamond"/>
          <w:lang w:eastAsia="en-GB"/>
        </w:rPr>
        <w:t>Të hartojë dhe të sigurojë, në bashkëpunim me Agjencinë Kombëtare të Planifikimit të Territorit dhe Agjencinë e Zhvillimit të Territorit një plan të detajuar qendror të zhvillimit të zonës, në të cilin ndodhet prona shtetërore. Shpenzimet për realizimin e këtij plani të detajuar qendror mbulohen nga buxheti i Korporatës së Investimeve Shqiptare;</w:t>
      </w:r>
    </w:p>
    <w:p w14:paraId="59EA213C" w14:textId="41CB7B02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3B0751">
        <w:rPr>
          <w:rFonts w:ascii="Garamond" w:hAnsi="Garamond" w:cs="Garamond"/>
          <w:lang w:eastAsia="en-GB"/>
        </w:rPr>
        <w:t xml:space="preserve">c) </w:t>
      </w:r>
      <w:r w:rsidRPr="003B0751">
        <w:rPr>
          <w:rFonts w:ascii="Garamond" w:hAnsi="Garamond"/>
          <w:lang w:eastAsia="en-GB"/>
        </w:rPr>
        <w:t xml:space="preserve">Të hartojë dhe të paraqesë, në bashkëpunim me Agjencinë Kombëtare të Planifikimit të Territorit, një projekt zhvillimi të pronës shtetërore në këtë zonë. Shpenzimet për realizimin e këtij </w:t>
      </w:r>
      <w:proofErr w:type="spellStart"/>
      <w:r w:rsidRPr="003B0751">
        <w:rPr>
          <w:rFonts w:ascii="Garamond" w:hAnsi="Garamond"/>
          <w:lang w:eastAsia="en-GB"/>
        </w:rPr>
        <w:t>projektzhvillimi</w:t>
      </w:r>
      <w:proofErr w:type="spellEnd"/>
      <w:r w:rsidRPr="003B0751">
        <w:rPr>
          <w:rFonts w:ascii="Garamond" w:hAnsi="Garamond"/>
          <w:lang w:eastAsia="en-GB"/>
        </w:rPr>
        <w:t xml:space="preserve"> mbulohen nga buxheti i Korporatës së Investimeve Shqiptare dhe/ose partnerët privatë. </w:t>
      </w:r>
    </w:p>
    <w:p w14:paraId="0609DFF4" w14:textId="0A50CB2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eastAsia="en-GB"/>
        </w:rPr>
      </w:pPr>
      <w:r w:rsidRPr="003B0751">
        <w:rPr>
          <w:rFonts w:ascii="Garamond" w:hAnsi="Garamond" w:cs="Garamond"/>
          <w:lang w:eastAsia="en-GB"/>
        </w:rPr>
        <w:t xml:space="preserve">2. </w:t>
      </w:r>
      <w:r w:rsidRPr="003B0751">
        <w:rPr>
          <w:rFonts w:ascii="Garamond" w:hAnsi="Garamond"/>
          <w:lang w:eastAsia="en-GB"/>
        </w:rPr>
        <w:t>Institucionet shtetërore të përfshira në çështjet e pronësisë apo administrimit të pronave, sipas parashikimit të nënndarjeve “i” dhe “</w:t>
      </w:r>
      <w:proofErr w:type="spellStart"/>
      <w:r w:rsidRPr="003B0751">
        <w:rPr>
          <w:rFonts w:ascii="Garamond" w:hAnsi="Garamond"/>
          <w:lang w:eastAsia="en-GB"/>
        </w:rPr>
        <w:t>ii</w:t>
      </w:r>
      <w:proofErr w:type="spellEnd"/>
      <w:r w:rsidRPr="003B0751">
        <w:rPr>
          <w:rFonts w:ascii="Garamond" w:hAnsi="Garamond"/>
          <w:lang w:eastAsia="en-GB"/>
        </w:rPr>
        <w:t>”, të shkronjës “a”, të pikës 1, të këtij vendimi, të paraqesin informacionin dhe dokumentacionin e kërkuar, brenda 5 (pesë) ditëve nga momenti i administrimit të kërkesës së paraqitur me shkrim nga Korporata e Investimeve Shqiptare.</w:t>
      </w:r>
    </w:p>
    <w:p w14:paraId="43E14F5C" w14:textId="780B148D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3B0751">
        <w:rPr>
          <w:rFonts w:ascii="Garamond" w:hAnsi="Garamond" w:cs="Garamond"/>
          <w:lang w:eastAsia="en-GB"/>
        </w:rPr>
        <w:t xml:space="preserve">3. </w:t>
      </w:r>
      <w:r w:rsidRPr="003B0751">
        <w:rPr>
          <w:rFonts w:ascii="Garamond" w:hAnsi="Garamond"/>
          <w:lang w:eastAsia="en-GB"/>
        </w:rPr>
        <w:t>Korporata e Investimeve Shqiptare i paraqet raport të detajuar</w:t>
      </w:r>
      <w:r w:rsidR="002500A4">
        <w:rPr>
          <w:rFonts w:ascii="Garamond" w:hAnsi="Garamond"/>
          <w:lang w:eastAsia="en-GB"/>
        </w:rPr>
        <w:t>,</w:t>
      </w:r>
      <w:r w:rsidRPr="003B0751">
        <w:rPr>
          <w:rFonts w:ascii="Garamond" w:hAnsi="Garamond"/>
          <w:lang w:eastAsia="en-GB"/>
        </w:rPr>
        <w:t xml:space="preserve"> lidhur me përmbushjen e detyrave të përcaktuara në pikën 1, të këtij vendimi, ministrisë përgjegjëse për ekonominë, e cila, pas konfirmimit të përmbushjes së detyrave, merr në shqyrtim kërkesën e Korporatës së Investimeve Shqiptare, në zbatim të pikës 1, të kreut </w:t>
      </w:r>
      <w:proofErr w:type="spellStart"/>
      <w:r w:rsidRPr="003B0751">
        <w:rPr>
          <w:rFonts w:ascii="Garamond" w:hAnsi="Garamond"/>
          <w:lang w:eastAsia="en-GB"/>
        </w:rPr>
        <w:t>II</w:t>
      </w:r>
      <w:proofErr w:type="spellEnd"/>
      <w:r w:rsidRPr="003B0751">
        <w:rPr>
          <w:rFonts w:ascii="Garamond" w:hAnsi="Garamond"/>
          <w:lang w:eastAsia="en-GB"/>
        </w:rPr>
        <w:t>, të vendimit nr.</w:t>
      </w:r>
      <w:r w:rsidR="002500A4">
        <w:rPr>
          <w:rFonts w:ascii="Garamond" w:hAnsi="Garamond"/>
          <w:lang w:eastAsia="en-GB"/>
        </w:rPr>
        <w:t xml:space="preserve"> </w:t>
      </w:r>
      <w:r w:rsidRPr="003B0751">
        <w:rPr>
          <w:rFonts w:ascii="Garamond" w:hAnsi="Garamond"/>
          <w:lang w:eastAsia="en-GB"/>
        </w:rPr>
        <w:t xml:space="preserve">137, datë 6.3.2024, të Këshillit të Ministrave, “Për përcaktimin e kritereve dhe të procedurës për dhënien e pronës shtetërore me qira, </w:t>
      </w:r>
      <w:proofErr w:type="spellStart"/>
      <w:r w:rsidRPr="003B0751">
        <w:rPr>
          <w:rFonts w:ascii="Garamond" w:hAnsi="Garamond"/>
          <w:lang w:eastAsia="en-GB"/>
        </w:rPr>
        <w:t>enfiteozë</w:t>
      </w:r>
      <w:proofErr w:type="spellEnd"/>
      <w:r w:rsidRPr="003B0751">
        <w:rPr>
          <w:rFonts w:ascii="Garamond" w:hAnsi="Garamond"/>
          <w:lang w:eastAsia="en-GB"/>
        </w:rPr>
        <w:t xml:space="preserve">, </w:t>
      </w:r>
      <w:proofErr w:type="spellStart"/>
      <w:r w:rsidRPr="003B0751">
        <w:rPr>
          <w:rFonts w:ascii="Garamond" w:hAnsi="Garamond"/>
          <w:i/>
          <w:iCs/>
          <w:lang w:eastAsia="en-GB"/>
        </w:rPr>
        <w:t>leasing</w:t>
      </w:r>
      <w:proofErr w:type="spellEnd"/>
      <w:r w:rsidRPr="003B0751">
        <w:rPr>
          <w:rFonts w:ascii="Garamond" w:hAnsi="Garamond"/>
          <w:lang w:eastAsia="en-GB"/>
        </w:rPr>
        <w:t xml:space="preserve">, shitje, përdorim si </w:t>
      </w:r>
      <w:proofErr w:type="spellStart"/>
      <w:r w:rsidRPr="003B0751">
        <w:rPr>
          <w:rFonts w:ascii="Garamond" w:hAnsi="Garamond"/>
          <w:lang w:eastAsia="en-GB"/>
        </w:rPr>
        <w:t>kolateral</w:t>
      </w:r>
      <w:proofErr w:type="spellEnd"/>
      <w:r w:rsidRPr="003B0751">
        <w:rPr>
          <w:rFonts w:ascii="Garamond" w:hAnsi="Garamond"/>
          <w:lang w:eastAsia="en-GB"/>
        </w:rPr>
        <w:t xml:space="preserve"> dhe të përdorimit në forma të tjera nga ana e Korporatës së Investimeve Shqiptare”, të ndryshuar.</w:t>
      </w:r>
    </w:p>
    <w:p w14:paraId="35AE4D58" w14:textId="588E50DD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eastAsia="en-GB"/>
        </w:rPr>
      </w:pPr>
      <w:r w:rsidRPr="003B0751">
        <w:rPr>
          <w:rFonts w:ascii="Garamond" w:hAnsi="Garamond" w:cs="Garamond"/>
          <w:lang w:eastAsia="en-GB"/>
        </w:rPr>
        <w:lastRenderedPageBreak/>
        <w:t xml:space="preserve">4. </w:t>
      </w:r>
      <w:r w:rsidRPr="003B0751">
        <w:rPr>
          <w:rFonts w:ascii="Garamond" w:hAnsi="Garamond"/>
          <w:lang w:eastAsia="en-GB"/>
        </w:rPr>
        <w:t>Ngarkohen Ministria e Ekonomisë, Kulturës dhe Inovacionit, Agjencia Shtetërore e Kadastrës, Agjencia Kombëtare e Planifikimit të Territorit, Agjencia e Zhvillimit të Territorit dhe Korporata e Investimeve Shqiptare për zbatimin e këtij vendimi.</w:t>
      </w:r>
    </w:p>
    <w:p w14:paraId="7ADA0966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3B0751">
        <w:rPr>
          <w:rFonts w:ascii="Garamond" w:hAnsi="Garamond"/>
          <w:lang w:eastAsia="en-GB"/>
        </w:rPr>
        <w:t xml:space="preserve">Ky vendim hyn në fuqi pas botimit në Fletoren </w:t>
      </w:r>
      <w:r w:rsidRPr="003B0751">
        <w:rPr>
          <w:rFonts w:ascii="Garamond" w:hAnsi="Garamond" w:cs="Garamond"/>
          <w:lang w:eastAsia="en-GB"/>
        </w:rPr>
        <w:t>Zyrtare.</w:t>
      </w:r>
      <w:bookmarkStart w:id="0" w:name="_GoBack"/>
      <w:bookmarkEnd w:id="0"/>
    </w:p>
    <w:p w14:paraId="19A7857E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eastAsia="en-GB"/>
        </w:rPr>
      </w:pPr>
    </w:p>
    <w:p w14:paraId="4AB8FAEE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lang w:eastAsia="en-GB"/>
        </w:rPr>
      </w:pPr>
      <w:r w:rsidRPr="003B0751">
        <w:rPr>
          <w:rFonts w:ascii="Garamond" w:hAnsi="Garamond" w:cs="Garamond"/>
          <w:lang w:eastAsia="en-GB"/>
        </w:rPr>
        <w:t>ZËVENDËSKRYEMINISTËR</w:t>
      </w:r>
    </w:p>
    <w:p w14:paraId="357F533B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:lang w:eastAsia="en-GB"/>
        </w:rPr>
      </w:pPr>
      <w:proofErr w:type="spellStart"/>
      <w:r w:rsidRPr="003B0751">
        <w:rPr>
          <w:rFonts w:ascii="Garamond" w:hAnsi="Garamond" w:cs="Garamond"/>
          <w:b/>
          <w:bCs/>
          <w:lang w:eastAsia="en-GB"/>
        </w:rPr>
        <w:t>Belinda</w:t>
      </w:r>
      <w:proofErr w:type="spellEnd"/>
      <w:r w:rsidRPr="003B0751">
        <w:rPr>
          <w:rFonts w:ascii="Garamond" w:hAnsi="Garamond" w:cs="Garamond"/>
          <w:b/>
          <w:bCs/>
          <w:lang w:eastAsia="en-GB"/>
        </w:rPr>
        <w:t xml:space="preserve"> Balluku</w:t>
      </w:r>
    </w:p>
    <w:p w14:paraId="70A8BEF2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</w:p>
    <w:p w14:paraId="14B232D1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</w:p>
    <w:p w14:paraId="13543ACB" w14:textId="77777777" w:rsidR="003B0751" w:rsidRPr="003B0751" w:rsidRDefault="003B0751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lang w:eastAsia="en-GB"/>
        </w:rPr>
      </w:pPr>
    </w:p>
    <w:p w14:paraId="003B1CC4" w14:textId="77777777" w:rsidR="00657515" w:rsidRPr="003B0751" w:rsidRDefault="00657515" w:rsidP="003B0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rPr>
          <w:rFonts w:ascii="Garamond" w:hAnsi="Garamond"/>
        </w:rPr>
      </w:pPr>
    </w:p>
    <w:sectPr w:rsidR="00657515" w:rsidRPr="003B0751" w:rsidSect="003B0751">
      <w:headerReference w:type="default" r:id="rId12"/>
      <w:footerReference w:type="default" r:id="rId13"/>
      <w:pgSz w:w="11906" w:h="16838" w:code="9"/>
      <w:pgMar w:top="1440" w:right="1440" w:bottom="16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7D6FC" w14:textId="77777777" w:rsidR="002500A4" w:rsidRDefault="002500A4">
      <w:r>
        <w:separator/>
      </w:r>
    </w:p>
  </w:endnote>
  <w:endnote w:type="continuationSeparator" w:id="0">
    <w:p w14:paraId="3CA1A1D5" w14:textId="77777777" w:rsidR="002500A4" w:rsidRDefault="002500A4">
      <w:r>
        <w:continuationSeparator/>
      </w:r>
    </w:p>
  </w:endnote>
  <w:endnote w:type="continuationNotice" w:id="1">
    <w:p w14:paraId="2C97B8D0" w14:textId="77777777" w:rsidR="002500A4" w:rsidRDefault="002500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630A5" w14:textId="002DF193" w:rsidR="002500A4" w:rsidRDefault="002500A4" w:rsidP="003B075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85246" w14:textId="77777777" w:rsidR="002500A4" w:rsidRDefault="002500A4">
      <w:r>
        <w:separator/>
      </w:r>
    </w:p>
  </w:footnote>
  <w:footnote w:type="continuationSeparator" w:id="0">
    <w:p w14:paraId="0B7BB7D9" w14:textId="77777777" w:rsidR="002500A4" w:rsidRDefault="002500A4">
      <w:r>
        <w:continuationSeparator/>
      </w:r>
    </w:p>
  </w:footnote>
  <w:footnote w:type="continuationNotice" w:id="1">
    <w:p w14:paraId="143BED90" w14:textId="77777777" w:rsidR="002500A4" w:rsidRDefault="002500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8A3DC" w14:textId="77777777" w:rsidR="002500A4" w:rsidRDefault="002500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E250B"/>
    <w:multiLevelType w:val="hybridMultilevel"/>
    <w:tmpl w:val="FFFFFFFF"/>
    <w:numStyleLink w:val="ImportedStyle1"/>
  </w:abstractNum>
  <w:abstractNum w:abstractNumId="1" w15:restartNumberingAfterBreak="0">
    <w:nsid w:val="17566DB9"/>
    <w:multiLevelType w:val="hybridMultilevel"/>
    <w:tmpl w:val="FFFFFFFF"/>
    <w:styleLink w:val="Lettered"/>
    <w:lvl w:ilvl="0" w:tplc="395E1FD4">
      <w:start w:val="1"/>
      <w:numFmt w:val="lowerRoman"/>
      <w:lvlText w:val="%1."/>
      <w:lvlJc w:val="left"/>
      <w:pPr>
        <w:tabs>
          <w:tab w:val="num" w:pos="316"/>
        </w:tabs>
        <w:ind w:left="67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62A55A">
      <w:start w:val="1"/>
      <w:numFmt w:val="lowerRoman"/>
      <w:lvlText w:val="%2."/>
      <w:lvlJc w:val="left"/>
      <w:pPr>
        <w:tabs>
          <w:tab w:val="num" w:pos="1316"/>
        </w:tabs>
        <w:ind w:left="167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4A61AA">
      <w:start w:val="1"/>
      <w:numFmt w:val="lowerRoman"/>
      <w:lvlText w:val="%3."/>
      <w:lvlJc w:val="left"/>
      <w:pPr>
        <w:tabs>
          <w:tab w:val="num" w:pos="2316"/>
        </w:tabs>
        <w:ind w:left="267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9AE4A8">
      <w:start w:val="1"/>
      <w:numFmt w:val="lowerRoman"/>
      <w:lvlText w:val="%4."/>
      <w:lvlJc w:val="left"/>
      <w:pPr>
        <w:tabs>
          <w:tab w:val="num" w:pos="3316"/>
        </w:tabs>
        <w:ind w:left="367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DA7D1C">
      <w:start w:val="1"/>
      <w:numFmt w:val="lowerRoman"/>
      <w:lvlText w:val="%5."/>
      <w:lvlJc w:val="left"/>
      <w:pPr>
        <w:tabs>
          <w:tab w:val="num" w:pos="4316"/>
        </w:tabs>
        <w:ind w:left="467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26601C">
      <w:start w:val="1"/>
      <w:numFmt w:val="lowerRoman"/>
      <w:lvlText w:val="%6."/>
      <w:lvlJc w:val="left"/>
      <w:pPr>
        <w:tabs>
          <w:tab w:val="num" w:pos="5316"/>
        </w:tabs>
        <w:ind w:left="567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A49FBE">
      <w:start w:val="1"/>
      <w:numFmt w:val="lowerRoman"/>
      <w:lvlText w:val="%7."/>
      <w:lvlJc w:val="left"/>
      <w:pPr>
        <w:tabs>
          <w:tab w:val="num" w:pos="6316"/>
        </w:tabs>
        <w:ind w:left="667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DC6310">
      <w:start w:val="1"/>
      <w:numFmt w:val="lowerRoman"/>
      <w:lvlText w:val="%8."/>
      <w:lvlJc w:val="left"/>
      <w:pPr>
        <w:tabs>
          <w:tab w:val="num" w:pos="7316"/>
        </w:tabs>
        <w:ind w:left="767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7CE89A">
      <w:start w:val="1"/>
      <w:numFmt w:val="lowerRoman"/>
      <w:lvlText w:val="%9."/>
      <w:lvlJc w:val="left"/>
      <w:pPr>
        <w:tabs>
          <w:tab w:val="num" w:pos="8316"/>
        </w:tabs>
        <w:ind w:left="867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CCE72C2"/>
    <w:multiLevelType w:val="hybridMultilevel"/>
    <w:tmpl w:val="FFFFFFFF"/>
    <w:styleLink w:val="ImportedStyle1"/>
    <w:lvl w:ilvl="0" w:tplc="8620EAD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B42895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E4506C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BECE7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A856B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469A8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00D8D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088AA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BA22D0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8116561"/>
    <w:multiLevelType w:val="hybridMultilevel"/>
    <w:tmpl w:val="FFFFFFFF"/>
    <w:numStyleLink w:val="Lettered"/>
  </w:abstractNum>
  <w:abstractNum w:abstractNumId="4" w15:restartNumberingAfterBreak="0">
    <w:nsid w:val="48756E7D"/>
    <w:multiLevelType w:val="hybridMultilevel"/>
    <w:tmpl w:val="0BC26A5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E1C14"/>
    <w:multiLevelType w:val="hybridMultilevel"/>
    <w:tmpl w:val="1A3CBB7E"/>
    <w:lvl w:ilvl="0" w:tplc="5C246A6C">
      <w:start w:val="1"/>
      <w:numFmt w:val="lowerLetter"/>
      <w:lvlText w:val="%1)"/>
      <w:lvlJc w:val="left"/>
      <w:pPr>
        <w:ind w:left="360" w:hanging="360"/>
      </w:pPr>
      <w:rPr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  <w:lvlOverride w:ilvl="0">
      <w:lvl w:ilvl="0" w:tplc="EB7A4E3C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19D"/>
    <w:rsid w:val="00057962"/>
    <w:rsid w:val="0023789B"/>
    <w:rsid w:val="002500A4"/>
    <w:rsid w:val="00257A93"/>
    <w:rsid w:val="00272E3A"/>
    <w:rsid w:val="002C3694"/>
    <w:rsid w:val="003773BB"/>
    <w:rsid w:val="003B0751"/>
    <w:rsid w:val="00420840"/>
    <w:rsid w:val="00442B0E"/>
    <w:rsid w:val="004E3DA3"/>
    <w:rsid w:val="00537945"/>
    <w:rsid w:val="0056666B"/>
    <w:rsid w:val="00592A7E"/>
    <w:rsid w:val="00592E09"/>
    <w:rsid w:val="005A4180"/>
    <w:rsid w:val="00635DB7"/>
    <w:rsid w:val="006521B0"/>
    <w:rsid w:val="00657515"/>
    <w:rsid w:val="006D4EF4"/>
    <w:rsid w:val="007E1F0D"/>
    <w:rsid w:val="00863204"/>
    <w:rsid w:val="008A728A"/>
    <w:rsid w:val="008B017E"/>
    <w:rsid w:val="008D419D"/>
    <w:rsid w:val="008D420E"/>
    <w:rsid w:val="00981BF5"/>
    <w:rsid w:val="009976CB"/>
    <w:rsid w:val="009A046D"/>
    <w:rsid w:val="00A97464"/>
    <w:rsid w:val="00B14AAB"/>
    <w:rsid w:val="00B35E67"/>
    <w:rsid w:val="00B677C2"/>
    <w:rsid w:val="00BE25B6"/>
    <w:rsid w:val="00CA64CF"/>
    <w:rsid w:val="00D03EEB"/>
    <w:rsid w:val="00D600EF"/>
    <w:rsid w:val="00D66E51"/>
    <w:rsid w:val="00DC6B2F"/>
    <w:rsid w:val="00DD75CD"/>
    <w:rsid w:val="00E54062"/>
    <w:rsid w:val="00EB3EE7"/>
    <w:rsid w:val="00F034DD"/>
    <w:rsid w:val="00F0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B1C88"/>
  <w15:docId w15:val="{65F11A2F-F0CB-8747-81BA-28025C877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uiPriority w:val="99"/>
    <w:qFormat/>
    <w:pPr>
      <w:spacing w:after="160" w:line="278" w:lineRule="auto"/>
      <w:ind w:left="720"/>
    </w:pPr>
    <w:rPr>
      <w:rFonts w:ascii="Aptos" w:eastAsia="Aptos" w:hAnsi="Aptos" w:cs="Aptos"/>
      <w:color w:val="000000"/>
      <w:kern w:val="2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Lettered">
    <w:name w:val="Lettered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7E1F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1F0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E1F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1F0D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5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15"/>
    <w:rPr>
      <w:rFonts w:ascii="Segoe UI" w:hAnsi="Segoe UI" w:cs="Segoe UI"/>
      <w:sz w:val="18"/>
      <w:szCs w:val="18"/>
      <w:lang w:val="en-US" w:eastAsia="en-US"/>
    </w:rPr>
  </w:style>
  <w:style w:type="paragraph" w:customStyle="1" w:styleId="xmsonormal">
    <w:name w:val="x_msonormal"/>
    <w:basedOn w:val="Normal"/>
    <w:rsid w:val="006575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297</Nr_x002e__x0020_akti>
    <Data_x0020_e_x0020_Krijimit xmlns="0e656187-b300-4fb0-8bf4-3a50f872073c">2025-05-30T07:49:48Z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autorizimin e Korporatës së Investimeve Shqiptare për koordinimin e procesit të identifikimit të pronës shtetërore me interes për të realizuar projekte investimi në zonën industriale të ish-Kombinatit Metalurgjik, Bashkia Elbasan</Titulli>
    <Modifikuesi xmlns="0e656187-b300-4fb0-8bf4-3a50f872073c">nevila.samarxhi</Modifikuesi>
    <Nr_x002e__x0020_prot_x0020_QBZ xmlns="0e656187-b300-4fb0-8bf4-3a50f872073c">856</Nr_x002e__x0020_prot_x0020_QBZ>
    <Data_x0020_e_x0020_Modifikimit xmlns="0e656187-b300-4fb0-8bf4-3a50f872073c">2025-05-30T08:31:00Z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2169/3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C09F9247D0451DB7D3E03ACD7223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C09F9247D0451DB7D3E03ACD7223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0C941E8-3782-4864-B734-3EB42E1438D9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240B62B-9F5B-40AF-8F04-45E67E14B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BEE273-F075-428D-8164-2C401BAAE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35D7E8-563E-4F49-B8EF-99678E5C8F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D9F7CC-565A-4DCF-8230-517052354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Korporatës së Investimeve Shqiptare për koordinimin e procesit të identifikimit të pronës shtetërore me interes për të realizuar projekte investimi në zonën industriale të ish-Kombinatit Metalurgjik, Bashkia Elbasan</vt:lpstr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Korporatës së Investimeve Shqiptare për koordinimin e procesit të identifikimit të pronës shtetërore me interes për të realizuar projekte investimi në zonën industriale të ish-Kombinatit Metalurgjik, Bashkia Elbasan</dc:title>
  <dc:creator>Enida Zeneli</dc:creator>
  <cp:lastModifiedBy>Fjora Cahani</cp:lastModifiedBy>
  <cp:revision>5</cp:revision>
  <cp:lastPrinted>2025-05-27T18:58:00Z</cp:lastPrinted>
  <dcterms:created xsi:type="dcterms:W3CDTF">2025-05-30T06:44:00Z</dcterms:created>
  <dcterms:modified xsi:type="dcterms:W3CDTF">2025-05-30T07:58:00Z</dcterms:modified>
</cp:coreProperties>
</file>