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50DEC" w14:textId="77777777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3208CE">
        <w:rPr>
          <w:rFonts w:ascii="Garamond" w:hAnsi="Garamond" w:cs="Times New Roman"/>
          <w:b/>
          <w:bCs/>
          <w:color w:val="000000"/>
          <w:sz w:val="24"/>
          <w:szCs w:val="28"/>
        </w:rPr>
        <w:t>VENDIM</w:t>
      </w:r>
    </w:p>
    <w:p w14:paraId="2343ED21" w14:textId="4BFBB128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3208CE">
        <w:rPr>
          <w:rFonts w:ascii="Garamond" w:hAnsi="Garamond" w:cs="Times New Roman"/>
          <w:b/>
          <w:bCs/>
          <w:color w:val="000000"/>
          <w:sz w:val="24"/>
          <w:szCs w:val="28"/>
        </w:rPr>
        <w:t>Nr.</w:t>
      </w:r>
      <w:r w:rsidR="003208CE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3208CE">
        <w:rPr>
          <w:rFonts w:ascii="Garamond" w:hAnsi="Garamond" w:cs="Times New Roman"/>
          <w:b/>
          <w:bCs/>
          <w:color w:val="000000"/>
          <w:sz w:val="24"/>
          <w:szCs w:val="28"/>
        </w:rPr>
        <w:t>302, datë 28.5.2025</w:t>
      </w:r>
    </w:p>
    <w:p w14:paraId="7FECCF05" w14:textId="77777777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</w:rPr>
      </w:pPr>
    </w:p>
    <w:p w14:paraId="3ACEF052" w14:textId="11C82A65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  <w:r w:rsidRPr="003208CE">
        <w:rPr>
          <w:rFonts w:ascii="Garamond" w:hAnsi="Garamond" w:cs="Times New Roman"/>
          <w:b/>
          <w:bCs/>
          <w:color w:val="000000"/>
          <w:sz w:val="24"/>
          <w:szCs w:val="28"/>
        </w:rPr>
        <w:t>PËR DISA NDRYSHIME DHE SHTESA NË VENDIMIN NR.</w:t>
      </w:r>
      <w:r w:rsidR="003208CE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</w:t>
      </w:r>
      <w:r w:rsidRPr="003208CE">
        <w:rPr>
          <w:rFonts w:ascii="Garamond" w:hAnsi="Garamond" w:cs="Times New Roman"/>
          <w:b/>
          <w:bCs/>
          <w:color w:val="000000"/>
          <w:sz w:val="24"/>
          <w:szCs w:val="28"/>
        </w:rPr>
        <w:t>775, DATË 24.9.2010, TË KËSHILLIT TË MINISTRAVE, “PËR ADMINISTRIMIN E FINANCIMEVE TË HUAJA NË REPUBLIKËN E SHQIPËRISË”</w:t>
      </w:r>
    </w:p>
    <w:p w14:paraId="2FE65D38" w14:textId="77777777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:u w:val="single"/>
        </w:rPr>
      </w:pPr>
    </w:p>
    <w:p w14:paraId="3393089C" w14:textId="28DFBE24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208CE">
        <w:rPr>
          <w:rFonts w:ascii="Garamond" w:hAnsi="Garamond" w:cs="Times New Roman"/>
          <w:color w:val="000000"/>
          <w:sz w:val="24"/>
          <w:szCs w:val="28"/>
        </w:rPr>
        <w:t>Në mbështetje të nenit 100 të Kushtetutës, të nenit 39, të ligjit nr.</w:t>
      </w:r>
      <w:r w:rsidR="003208CE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3208CE">
        <w:rPr>
          <w:rFonts w:ascii="Garamond" w:hAnsi="Garamond" w:cs="Times New Roman"/>
          <w:color w:val="000000"/>
          <w:sz w:val="24"/>
          <w:szCs w:val="28"/>
        </w:rPr>
        <w:t>9936, datë 26.6.2008, “Për menaxhimin e sistemit buxhetor në Republikën e Shqipërisë”, të ndryshuar, dhe të nenit 26, të ligjit nr.</w:t>
      </w:r>
      <w:r w:rsidR="003208CE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3208CE">
        <w:rPr>
          <w:rFonts w:ascii="Garamond" w:hAnsi="Garamond" w:cs="Times New Roman"/>
          <w:color w:val="000000"/>
          <w:sz w:val="24"/>
          <w:szCs w:val="28"/>
        </w:rPr>
        <w:t>9665, datë 18.12.2006, “Për huamarrjen shtetërore, borxhin shtetëror dhe garancitë shtetërore të huas në Republikën e Shqipërisë”, të ndryshuar, me propozimin e ministrit të Financave, Këshilli i Ministrave</w:t>
      </w:r>
    </w:p>
    <w:p w14:paraId="2ABE054A" w14:textId="77777777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</w:p>
    <w:p w14:paraId="56DDBFB3" w14:textId="77777777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</w:rPr>
      </w:pPr>
      <w:r w:rsidRPr="003208CE">
        <w:rPr>
          <w:rFonts w:ascii="Garamond" w:hAnsi="Garamond" w:cs="Times New Roman"/>
          <w:color w:val="000000"/>
          <w:sz w:val="24"/>
          <w:szCs w:val="28"/>
        </w:rPr>
        <w:t>VENDOSI:</w:t>
      </w:r>
    </w:p>
    <w:p w14:paraId="14100B60" w14:textId="77777777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</w:rPr>
      </w:pPr>
    </w:p>
    <w:p w14:paraId="46911114" w14:textId="2A8E2C0B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color w:val="000000"/>
          <w:sz w:val="24"/>
          <w:szCs w:val="28"/>
        </w:rPr>
        <w:t>I. Në vendimin nr.</w:t>
      </w:r>
      <w:r w:rsidR="003208CE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3208CE">
        <w:rPr>
          <w:rFonts w:ascii="Garamond" w:hAnsi="Garamond" w:cs="Times New Roman"/>
          <w:color w:val="000000"/>
          <w:sz w:val="24"/>
          <w:szCs w:val="28"/>
        </w:rPr>
        <w:t>775, datë 24.9.2010, të Këshillit të Ministrave, “Për administrimin e financimeve të huaja në Republikën e Shqipërisë”, bëhen këto ndryshime dhe shtesa:</w:t>
      </w:r>
    </w:p>
    <w:p w14:paraId="7CFA2EC4" w14:textId="2B3C67FB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 xml:space="preserve">1. Në </w:t>
      </w:r>
      <w:r w:rsidRPr="003208CE">
        <w:rPr>
          <w:rFonts w:ascii="Garamond" w:hAnsi="Garamond" w:cs="Times New Roman"/>
          <w:color w:val="000000"/>
          <w:sz w:val="24"/>
          <w:szCs w:val="28"/>
        </w:rPr>
        <w:t>pikën 7, fjalët “... miratuar me vendimin nr.</w:t>
      </w:r>
      <w:r w:rsidR="003208CE">
        <w:rPr>
          <w:rFonts w:ascii="Garamond" w:hAnsi="Garamond" w:cs="Times New Roman"/>
          <w:color w:val="000000"/>
          <w:sz w:val="24"/>
          <w:szCs w:val="28"/>
        </w:rPr>
        <w:t xml:space="preserve"> </w:t>
      </w:r>
      <w:r w:rsidRPr="003208CE">
        <w:rPr>
          <w:rFonts w:ascii="Garamond" w:hAnsi="Garamond" w:cs="Times New Roman"/>
          <w:color w:val="000000"/>
          <w:sz w:val="24"/>
          <w:szCs w:val="28"/>
        </w:rPr>
        <w:t>692, datë 10.11.2005, të Këshillit të Ministrave” hiqen.</w:t>
      </w:r>
    </w:p>
    <w:p w14:paraId="6ACDFF37" w14:textId="4BFF1F91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208CE">
        <w:rPr>
          <w:rFonts w:ascii="Garamond" w:hAnsi="Garamond" w:cs="Times New Roman"/>
          <w:color w:val="000000"/>
          <w:sz w:val="24"/>
          <w:szCs w:val="28"/>
        </w:rPr>
        <w:t>2. Në pikën 8, periudha “... 2007</w:t>
      </w:r>
      <w:r w:rsidR="003208CE">
        <w:rPr>
          <w:rFonts w:ascii="Garamond" w:hAnsi="Garamond" w:cs="Times New Roman"/>
          <w:color w:val="000000"/>
          <w:sz w:val="24"/>
          <w:szCs w:val="28"/>
        </w:rPr>
        <w:t>–</w:t>
      </w:r>
      <w:r w:rsidRPr="003208CE">
        <w:rPr>
          <w:rFonts w:ascii="Garamond" w:hAnsi="Garamond" w:cs="Times New Roman"/>
          <w:color w:val="000000"/>
          <w:sz w:val="24"/>
          <w:szCs w:val="28"/>
        </w:rPr>
        <w:t>2013 ...” hiqet.</w:t>
      </w:r>
    </w:p>
    <w:p w14:paraId="47C0DF45" w14:textId="3EB8BC98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>3. Pika 10 ndryshohet, si më poshtë vijon:</w:t>
      </w:r>
    </w:p>
    <w:p w14:paraId="02188293" w14:textId="09964C90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 xml:space="preserve"> “10. Lista unike e projekteve me rëndësi kombëtare, e miratuar me vendim të Këshillit të Ministrave, përdoret në vijimësi nga Ministria e Financave dhe struktura përgjegjëse për koordinimin e ndihmës së huaj në negociatat me huadhënësit/dhuruesit për financime të reja, për projektet e investimeve publike, të cilat janë mbi vlerën kufi të përcaktuar me udhëzim nga ministri përgjegjës për financat.”.</w:t>
      </w:r>
    </w:p>
    <w:p w14:paraId="5A0D687F" w14:textId="28D1F233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 xml:space="preserve">4. Në pikën 11, fjalët “... dhe Ministrinë e Integrimit” </w:t>
      </w:r>
      <w:r w:rsidRPr="003208CE">
        <w:rPr>
          <w:rFonts w:ascii="Garamond" w:hAnsi="Garamond" w:cs="Times New Roman"/>
          <w:color w:val="000000"/>
          <w:sz w:val="24"/>
          <w:szCs w:val="28"/>
        </w:rPr>
        <w:t>hiqen.</w:t>
      </w:r>
    </w:p>
    <w:p w14:paraId="6663F286" w14:textId="11AB8A68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>5. Pas pikës 11 shtohet pika 11/1, me këtë përmbajtje:</w:t>
      </w:r>
    </w:p>
    <w:p w14:paraId="1A6DBFDD" w14:textId="69E4ED68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 xml:space="preserve"> “11/1. Ministri i Financave mund të kërkojë e të sigurojë financim nga huadhënësit dhe dhuruesit për projektet e përfshira në listën unike të projekteve me rëndësi kombëtare, të cilat kanë statusin “i </w:t>
      </w:r>
      <w:proofErr w:type="spellStart"/>
      <w:r w:rsidRPr="003208CE">
        <w:rPr>
          <w:rFonts w:ascii="Garamond" w:hAnsi="Garamond" w:cs="Times New Roman"/>
          <w:sz w:val="24"/>
          <w:szCs w:val="28"/>
        </w:rPr>
        <w:t>maturuar</w:t>
      </w:r>
      <w:proofErr w:type="spellEnd"/>
      <w:r w:rsidRPr="003208CE">
        <w:rPr>
          <w:rFonts w:ascii="Garamond" w:hAnsi="Garamond" w:cs="Times New Roman"/>
          <w:sz w:val="24"/>
          <w:szCs w:val="28"/>
        </w:rPr>
        <w:t>” ose për çdo projekt tjetër, që nuk klasifikohet si projekt me rëndësi strategjike, në përputhje me përcaktimet e vendimit nr.</w:t>
      </w:r>
      <w:r w:rsidR="0009344B">
        <w:rPr>
          <w:rFonts w:ascii="Garamond" w:hAnsi="Garamond" w:cs="Times New Roman"/>
          <w:sz w:val="24"/>
          <w:szCs w:val="28"/>
        </w:rPr>
        <w:t xml:space="preserve"> </w:t>
      </w:r>
      <w:r w:rsidRPr="003208CE">
        <w:rPr>
          <w:rFonts w:ascii="Garamond" w:hAnsi="Garamond" w:cs="Times New Roman"/>
          <w:sz w:val="24"/>
          <w:szCs w:val="28"/>
        </w:rPr>
        <w:t>887, datë 27.12.2022, të Këshillit të Ministrave, “Për procedurat e menaxhimit të investimeve publike”, të ndryshuar, pas marrjes së kërkesës nga ministria e linjës përfituese, pavarësisht nëse projekti nuk është i përfshirë në Programin Buxhetor Afatmesëm (</w:t>
      </w:r>
      <w:proofErr w:type="spellStart"/>
      <w:r w:rsidRPr="003208CE">
        <w:rPr>
          <w:rFonts w:ascii="Garamond" w:hAnsi="Garamond" w:cs="Times New Roman"/>
          <w:sz w:val="24"/>
          <w:szCs w:val="28"/>
        </w:rPr>
        <w:t>PBA</w:t>
      </w:r>
      <w:proofErr w:type="spellEnd"/>
      <w:r w:rsidRPr="003208CE">
        <w:rPr>
          <w:rFonts w:ascii="Garamond" w:hAnsi="Garamond" w:cs="Times New Roman"/>
          <w:sz w:val="24"/>
          <w:szCs w:val="28"/>
        </w:rPr>
        <w:t xml:space="preserve">). Kërkesa paraqitet me kusht që marrëveshja përkatëse financiare të nënshkruhet vetëm pasi të jenë respektuar kushtet e përcaktuara në ligjin për buxhetin vjetor përkatës. Në çdo rast, njësitë e qeverisjes së përgjithshme janë të detyruara të parashikojnë në programin buxhetor </w:t>
      </w:r>
      <w:r w:rsidRPr="003208CE">
        <w:rPr>
          <w:rFonts w:ascii="Garamond" w:hAnsi="Garamond" w:cs="Times New Roman"/>
          <w:color w:val="000000"/>
          <w:sz w:val="24"/>
          <w:szCs w:val="28"/>
        </w:rPr>
        <w:t xml:space="preserve">afatmesëm të tyre çdo projekt, për të cilin kanë kërkuar sigurimin e financimit nëpërmjet një huaje ose </w:t>
      </w:r>
      <w:proofErr w:type="spellStart"/>
      <w:r w:rsidRPr="003208CE">
        <w:rPr>
          <w:rFonts w:ascii="Garamond" w:hAnsi="Garamond" w:cs="Times New Roman"/>
          <w:color w:val="000000"/>
          <w:sz w:val="24"/>
          <w:szCs w:val="28"/>
        </w:rPr>
        <w:t>granti</w:t>
      </w:r>
      <w:proofErr w:type="spellEnd"/>
      <w:r w:rsidRPr="003208CE">
        <w:rPr>
          <w:rFonts w:ascii="Garamond" w:hAnsi="Garamond" w:cs="Times New Roman"/>
          <w:color w:val="000000"/>
          <w:sz w:val="24"/>
          <w:szCs w:val="28"/>
        </w:rPr>
        <w:t xml:space="preserve">. Kur projekti nuk mund të përfshihet në tavanet përfundimtare të shpenzimeve të </w:t>
      </w:r>
      <w:proofErr w:type="spellStart"/>
      <w:r w:rsidRPr="003208CE">
        <w:rPr>
          <w:rFonts w:ascii="Garamond" w:hAnsi="Garamond" w:cs="Times New Roman"/>
          <w:color w:val="000000"/>
          <w:sz w:val="24"/>
          <w:szCs w:val="28"/>
        </w:rPr>
        <w:t>PBA</w:t>
      </w:r>
      <w:proofErr w:type="spellEnd"/>
      <w:r w:rsidRPr="003208CE">
        <w:rPr>
          <w:rFonts w:ascii="Garamond" w:hAnsi="Garamond" w:cs="Times New Roman"/>
          <w:color w:val="000000"/>
          <w:sz w:val="24"/>
          <w:szCs w:val="28"/>
        </w:rPr>
        <w:t>-së, ministri i Financave ka të drejtë të pezullojë procedurën për sigurimin e financimit të projektit.”.</w:t>
      </w:r>
    </w:p>
    <w:p w14:paraId="111F5634" w14:textId="2581C996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>6. Në pikën 12 bëhen këto ndryshime:</w:t>
      </w:r>
    </w:p>
    <w:p w14:paraId="392E4145" w14:textId="6C351747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 xml:space="preserve">a) Në shkronjën “b”, fjalia e </w:t>
      </w:r>
      <w:r w:rsidRPr="003208CE">
        <w:rPr>
          <w:rFonts w:ascii="Garamond" w:hAnsi="Garamond" w:cs="Times New Roman"/>
          <w:color w:val="000000"/>
          <w:sz w:val="24"/>
          <w:szCs w:val="28"/>
        </w:rPr>
        <w:t>dytë hiqet;</w:t>
      </w:r>
    </w:p>
    <w:p w14:paraId="3E8AD433" w14:textId="156ACD41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>b) Në shkronjën “d”, fjalët “... të ligjit nr.</w:t>
      </w:r>
      <w:r w:rsidR="0009344B">
        <w:rPr>
          <w:rFonts w:ascii="Garamond" w:hAnsi="Garamond" w:cs="Times New Roman"/>
          <w:sz w:val="24"/>
          <w:szCs w:val="28"/>
        </w:rPr>
        <w:t xml:space="preserve"> </w:t>
      </w:r>
      <w:r w:rsidRPr="003208CE">
        <w:rPr>
          <w:rFonts w:ascii="Garamond" w:hAnsi="Garamond" w:cs="Times New Roman"/>
          <w:sz w:val="24"/>
          <w:szCs w:val="28"/>
        </w:rPr>
        <w:t>8371, datë 9.7.1998, “Për lidhjen e traktateve dhe marrëveshjeve ndërkombëtare” ...” zëvendësohen me “... të ligjit nr.</w:t>
      </w:r>
      <w:r w:rsidR="0009344B">
        <w:rPr>
          <w:rFonts w:ascii="Garamond" w:hAnsi="Garamond" w:cs="Times New Roman"/>
          <w:sz w:val="24"/>
          <w:szCs w:val="28"/>
        </w:rPr>
        <w:t xml:space="preserve"> </w:t>
      </w:r>
      <w:r w:rsidRPr="003208CE">
        <w:rPr>
          <w:rFonts w:ascii="Garamond" w:hAnsi="Garamond" w:cs="Times New Roman"/>
          <w:sz w:val="24"/>
          <w:szCs w:val="28"/>
        </w:rPr>
        <w:t>43/2016, “Për marrëveshjet ndërkombëtare në Republikën e Shqipërisë</w:t>
      </w:r>
      <w:r w:rsidR="0009344B">
        <w:rPr>
          <w:rFonts w:ascii="Garamond" w:hAnsi="Garamond" w:cs="Times New Roman"/>
          <w:sz w:val="24"/>
          <w:szCs w:val="28"/>
        </w:rPr>
        <w:t>”</w:t>
      </w:r>
      <w:r w:rsidRPr="003208CE">
        <w:rPr>
          <w:rFonts w:ascii="Garamond" w:hAnsi="Garamond" w:cs="Times New Roman"/>
          <w:sz w:val="24"/>
          <w:szCs w:val="28"/>
        </w:rPr>
        <w:t>, të ndryshuar ...”.</w:t>
      </w:r>
      <w:bookmarkStart w:id="0" w:name="_GoBack"/>
      <w:bookmarkEnd w:id="0"/>
    </w:p>
    <w:p w14:paraId="42073ED9" w14:textId="34D8946B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>7. Në pikën 13, pas fjalëve “... marrëveshjet përkatëse të financimit ...” shtohen “... të negociuara dhe ...”.</w:t>
      </w:r>
    </w:p>
    <w:p w14:paraId="26484BF9" w14:textId="0A82E853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>8. Pika 22 shfuqizohet.</w:t>
      </w:r>
    </w:p>
    <w:p w14:paraId="4E510114" w14:textId="2AA5E6E3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lastRenderedPageBreak/>
        <w:t>9. Kudo në tekstin e vendimit, emërtesa “Departamenti i Bashkërendimit të Strategjive dhe Koordinimit të Ndihmës së Huaj (</w:t>
      </w:r>
      <w:proofErr w:type="spellStart"/>
      <w:r w:rsidRPr="003208CE">
        <w:rPr>
          <w:rFonts w:ascii="Garamond" w:hAnsi="Garamond" w:cs="Times New Roman"/>
          <w:sz w:val="24"/>
          <w:szCs w:val="28"/>
        </w:rPr>
        <w:t>DEBASKON</w:t>
      </w:r>
      <w:proofErr w:type="spellEnd"/>
      <w:r w:rsidRPr="003208CE">
        <w:rPr>
          <w:rFonts w:ascii="Garamond" w:hAnsi="Garamond" w:cs="Times New Roman"/>
          <w:sz w:val="24"/>
          <w:szCs w:val="28"/>
        </w:rPr>
        <w:t>) pranë Këshillit të Ministrave” dhe shkurtesa “</w:t>
      </w:r>
      <w:proofErr w:type="spellStart"/>
      <w:r w:rsidRPr="003208CE">
        <w:rPr>
          <w:rFonts w:ascii="Garamond" w:hAnsi="Garamond" w:cs="Times New Roman"/>
          <w:sz w:val="24"/>
          <w:szCs w:val="28"/>
        </w:rPr>
        <w:t>DEBASKON</w:t>
      </w:r>
      <w:proofErr w:type="spellEnd"/>
      <w:r w:rsidRPr="003208CE">
        <w:rPr>
          <w:rFonts w:ascii="Garamond" w:hAnsi="Garamond" w:cs="Times New Roman"/>
          <w:sz w:val="24"/>
          <w:szCs w:val="28"/>
        </w:rPr>
        <w:t>” zëvendësohen me fjalët “struktura përgjegjëse për koordinimin e ndihmës së huaj”, sipas kuptimit të fjalisë.</w:t>
      </w:r>
    </w:p>
    <w:p w14:paraId="559BAD41" w14:textId="3DF331CE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 xml:space="preserve">10. Kudo në tekstin e vendimit, fjalët “dhe Ministrinë e Integrimit” dhe “Ministria e </w:t>
      </w:r>
      <w:r w:rsidRPr="003208CE">
        <w:rPr>
          <w:rFonts w:ascii="Garamond" w:hAnsi="Garamond" w:cs="Times New Roman"/>
          <w:color w:val="000000"/>
          <w:sz w:val="24"/>
          <w:szCs w:val="28"/>
        </w:rPr>
        <w:t>Integrimit” hiqen.</w:t>
      </w:r>
    </w:p>
    <w:p w14:paraId="06ADD870" w14:textId="6A66ECC6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proofErr w:type="spellStart"/>
      <w:r w:rsidRPr="003208CE">
        <w:rPr>
          <w:rFonts w:ascii="Garamond" w:hAnsi="Garamond" w:cs="Times New Roman"/>
          <w:sz w:val="24"/>
          <w:szCs w:val="28"/>
        </w:rPr>
        <w:t>II</w:t>
      </w:r>
      <w:proofErr w:type="spellEnd"/>
      <w:r w:rsidRPr="003208CE">
        <w:rPr>
          <w:rFonts w:ascii="Garamond" w:hAnsi="Garamond" w:cs="Times New Roman"/>
          <w:sz w:val="24"/>
          <w:szCs w:val="28"/>
        </w:rPr>
        <w:t>. Ngarkohen Ministria e Financave dhe Agjencia Shtetërore për Programimin Strategjik dhe Koordinimin e Ndihmës (</w:t>
      </w:r>
      <w:proofErr w:type="spellStart"/>
      <w:r w:rsidRPr="003208CE">
        <w:rPr>
          <w:rFonts w:ascii="Garamond" w:hAnsi="Garamond" w:cs="Times New Roman"/>
          <w:sz w:val="24"/>
          <w:szCs w:val="28"/>
        </w:rPr>
        <w:t>SASPAC</w:t>
      </w:r>
      <w:proofErr w:type="spellEnd"/>
      <w:r w:rsidRPr="003208CE">
        <w:rPr>
          <w:rFonts w:ascii="Garamond" w:hAnsi="Garamond" w:cs="Times New Roman"/>
          <w:sz w:val="24"/>
          <w:szCs w:val="28"/>
        </w:rPr>
        <w:t>) për zbatimin e këtij vendimi.</w:t>
      </w:r>
    </w:p>
    <w:p w14:paraId="117B9FB6" w14:textId="798B3A82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3208CE">
        <w:rPr>
          <w:rFonts w:ascii="Garamond" w:hAnsi="Garamond" w:cs="Times New Roman"/>
          <w:sz w:val="24"/>
          <w:szCs w:val="28"/>
        </w:rPr>
        <w:t xml:space="preserve">Ky vendim hyn në fuqi pas botimit në Fletoren </w:t>
      </w:r>
      <w:r w:rsidR="0009344B" w:rsidRPr="003208CE">
        <w:rPr>
          <w:rFonts w:ascii="Garamond" w:hAnsi="Garamond" w:cs="Times New Roman"/>
          <w:sz w:val="24"/>
          <w:szCs w:val="28"/>
        </w:rPr>
        <w:t>Zyrtare</w:t>
      </w:r>
      <w:r w:rsidRPr="003208CE">
        <w:rPr>
          <w:rFonts w:ascii="Garamond" w:hAnsi="Garamond" w:cs="Times New Roman"/>
          <w:sz w:val="24"/>
          <w:szCs w:val="28"/>
        </w:rPr>
        <w:t>.</w:t>
      </w:r>
    </w:p>
    <w:p w14:paraId="4EAAD1DF" w14:textId="77777777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8"/>
        </w:rPr>
      </w:pPr>
    </w:p>
    <w:p w14:paraId="0A42402A" w14:textId="43636E54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</w:rPr>
      </w:pPr>
      <w:r w:rsidRPr="003208CE">
        <w:rPr>
          <w:rFonts w:ascii="Garamond" w:hAnsi="Garamond" w:cs="Times New Roman"/>
          <w:bCs/>
          <w:color w:val="000000"/>
          <w:sz w:val="24"/>
          <w:szCs w:val="28"/>
        </w:rPr>
        <w:t>ZËVENDËSKRYEMINISTËR</w:t>
      </w:r>
    </w:p>
    <w:p w14:paraId="7CCAA427" w14:textId="50F0C31E" w:rsidR="007027B3" w:rsidRPr="003208CE" w:rsidRDefault="007027B3" w:rsidP="007027B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</w:rPr>
      </w:pPr>
      <w:proofErr w:type="spellStart"/>
      <w:r w:rsidRPr="003208CE">
        <w:rPr>
          <w:rFonts w:ascii="Garamond" w:hAnsi="Garamond" w:cs="Times New Roman"/>
          <w:b/>
          <w:bCs/>
          <w:color w:val="000000"/>
          <w:sz w:val="24"/>
          <w:szCs w:val="28"/>
        </w:rPr>
        <w:t>Belinda</w:t>
      </w:r>
      <w:proofErr w:type="spellEnd"/>
      <w:r w:rsidRPr="003208CE">
        <w:rPr>
          <w:rFonts w:ascii="Garamond" w:hAnsi="Garamond" w:cs="Times New Roman"/>
          <w:b/>
          <w:bCs/>
          <w:color w:val="000000"/>
          <w:sz w:val="24"/>
          <w:szCs w:val="28"/>
        </w:rPr>
        <w:t xml:space="preserve"> Balluku</w:t>
      </w:r>
    </w:p>
    <w:sectPr w:rsidR="007027B3" w:rsidRPr="003208CE" w:rsidSect="003208C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C8C23" w14:textId="77777777" w:rsidR="003208CE" w:rsidRDefault="003208CE" w:rsidP="0012162E">
      <w:pPr>
        <w:spacing w:after="0" w:line="240" w:lineRule="auto"/>
      </w:pPr>
      <w:r>
        <w:separator/>
      </w:r>
    </w:p>
  </w:endnote>
  <w:endnote w:type="continuationSeparator" w:id="0">
    <w:p w14:paraId="5B1678CE" w14:textId="77777777" w:rsidR="003208CE" w:rsidRDefault="003208CE" w:rsidP="0012162E">
      <w:pPr>
        <w:spacing w:after="0" w:line="240" w:lineRule="auto"/>
      </w:pPr>
      <w:r>
        <w:continuationSeparator/>
      </w:r>
    </w:p>
  </w:endnote>
  <w:endnote w:type="continuationNotice" w:id="1">
    <w:p w14:paraId="19D43730" w14:textId="77777777" w:rsidR="003208CE" w:rsidRDefault="003208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A90C5" w14:textId="77777777" w:rsidR="003208CE" w:rsidRDefault="003208CE" w:rsidP="0012162E">
      <w:pPr>
        <w:spacing w:after="0" w:line="240" w:lineRule="auto"/>
      </w:pPr>
      <w:r>
        <w:separator/>
      </w:r>
    </w:p>
  </w:footnote>
  <w:footnote w:type="continuationSeparator" w:id="0">
    <w:p w14:paraId="5F83C6B9" w14:textId="77777777" w:rsidR="003208CE" w:rsidRDefault="003208CE" w:rsidP="0012162E">
      <w:pPr>
        <w:spacing w:after="0" w:line="240" w:lineRule="auto"/>
      </w:pPr>
      <w:r>
        <w:continuationSeparator/>
      </w:r>
    </w:p>
  </w:footnote>
  <w:footnote w:type="continuationNotice" w:id="1">
    <w:p w14:paraId="005F4535" w14:textId="77777777" w:rsidR="003208CE" w:rsidRDefault="003208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2EB9"/>
    <w:multiLevelType w:val="hybridMultilevel"/>
    <w:tmpl w:val="B480146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E6A27"/>
    <w:multiLevelType w:val="hybridMultilevel"/>
    <w:tmpl w:val="301E3986"/>
    <w:lvl w:ilvl="0" w:tplc="78D2B1E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52CCE"/>
    <w:multiLevelType w:val="hybridMultilevel"/>
    <w:tmpl w:val="4A5E85DC"/>
    <w:lvl w:ilvl="0" w:tplc="041C001B">
      <w:start w:val="1"/>
      <w:numFmt w:val="lowerRoman"/>
      <w:lvlText w:val="%1."/>
      <w:lvlJc w:val="righ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FE20197"/>
    <w:multiLevelType w:val="hybridMultilevel"/>
    <w:tmpl w:val="DB42FD8A"/>
    <w:lvl w:ilvl="0" w:tplc="0809001B">
      <w:start w:val="1"/>
      <w:numFmt w:val="lowerRoman"/>
      <w:lvlText w:val="%1."/>
      <w:lvlJc w:val="righ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3D0694"/>
    <w:multiLevelType w:val="hybridMultilevel"/>
    <w:tmpl w:val="FA86764C"/>
    <w:lvl w:ilvl="0" w:tplc="C81201E6">
      <w:start w:val="1"/>
      <w:numFmt w:val="lowerLetter"/>
      <w:lvlText w:val="%1)"/>
      <w:lvlJc w:val="left"/>
      <w:pPr>
        <w:ind w:left="2235" w:hanging="1875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A125A"/>
    <w:multiLevelType w:val="hybridMultilevel"/>
    <w:tmpl w:val="0C22E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D2F26"/>
    <w:multiLevelType w:val="hybridMultilevel"/>
    <w:tmpl w:val="049065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577A9"/>
    <w:multiLevelType w:val="hybridMultilevel"/>
    <w:tmpl w:val="DB42FD8A"/>
    <w:lvl w:ilvl="0" w:tplc="0809001B">
      <w:start w:val="1"/>
      <w:numFmt w:val="lowerRoman"/>
      <w:lvlText w:val="%1."/>
      <w:lvlJc w:val="righ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2F2D43"/>
    <w:multiLevelType w:val="hybridMultilevel"/>
    <w:tmpl w:val="D7D83314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4091D20"/>
    <w:multiLevelType w:val="hybridMultilevel"/>
    <w:tmpl w:val="CF823CF4"/>
    <w:lvl w:ilvl="0" w:tplc="0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4767A6B"/>
    <w:multiLevelType w:val="hybridMultilevel"/>
    <w:tmpl w:val="896EA38A"/>
    <w:lvl w:ilvl="0" w:tplc="FB42D5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183209"/>
    <w:multiLevelType w:val="hybridMultilevel"/>
    <w:tmpl w:val="740A0E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F2C6C"/>
    <w:multiLevelType w:val="hybridMultilevel"/>
    <w:tmpl w:val="2D4E8116"/>
    <w:lvl w:ilvl="0" w:tplc="C7D846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AD68DD"/>
    <w:multiLevelType w:val="hybridMultilevel"/>
    <w:tmpl w:val="B5FE3F90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868E5EE4">
      <w:start w:val="1"/>
      <w:numFmt w:val="lowerLetter"/>
      <w:lvlText w:val="%2)"/>
      <w:lvlJc w:val="left"/>
      <w:pPr>
        <w:ind w:left="288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253676F"/>
    <w:multiLevelType w:val="hybridMultilevel"/>
    <w:tmpl w:val="776E5AB4"/>
    <w:lvl w:ilvl="0" w:tplc="6DA6149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8126A2"/>
    <w:multiLevelType w:val="hybridMultilevel"/>
    <w:tmpl w:val="98220032"/>
    <w:lvl w:ilvl="0" w:tplc="41FE21E2">
      <w:start w:val="1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737C2D"/>
    <w:multiLevelType w:val="hybridMultilevel"/>
    <w:tmpl w:val="E3385EB2"/>
    <w:lvl w:ilvl="0" w:tplc="0409001B">
      <w:start w:val="1"/>
      <w:numFmt w:val="lowerRoman"/>
      <w:lvlText w:val="%1."/>
      <w:lvlJc w:val="right"/>
      <w:pPr>
        <w:ind w:left="16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440370D0"/>
    <w:multiLevelType w:val="hybridMultilevel"/>
    <w:tmpl w:val="0376123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A5A3373"/>
    <w:multiLevelType w:val="hybridMultilevel"/>
    <w:tmpl w:val="24E241B8"/>
    <w:lvl w:ilvl="0" w:tplc="D54C76A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9944144"/>
    <w:multiLevelType w:val="hybridMultilevel"/>
    <w:tmpl w:val="0A442018"/>
    <w:lvl w:ilvl="0" w:tplc="6DA6149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269D9"/>
    <w:multiLevelType w:val="multilevel"/>
    <w:tmpl w:val="4FD04C50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F7A22E5"/>
    <w:multiLevelType w:val="hybridMultilevel"/>
    <w:tmpl w:val="C94A8F3E"/>
    <w:lvl w:ilvl="0" w:tplc="6DA61498">
      <w:start w:val="1"/>
      <w:numFmt w:val="lowerRoman"/>
      <w:lvlText w:val="%1."/>
      <w:lvlJc w:val="left"/>
      <w:pPr>
        <w:ind w:left="16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63C244B3"/>
    <w:multiLevelType w:val="hybridMultilevel"/>
    <w:tmpl w:val="CF823CF4"/>
    <w:lvl w:ilvl="0" w:tplc="0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5B946F5"/>
    <w:multiLevelType w:val="hybridMultilevel"/>
    <w:tmpl w:val="FBCEB562"/>
    <w:lvl w:ilvl="0" w:tplc="FFFFFFFF">
      <w:start w:val="1"/>
      <w:numFmt w:val="lowerLetter"/>
      <w:lvlText w:val="%1)"/>
      <w:lvlJc w:val="left"/>
      <w:pPr>
        <w:ind w:left="2235" w:hanging="1875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FA4CBA"/>
    <w:multiLevelType w:val="hybridMultilevel"/>
    <w:tmpl w:val="CEEE1C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3F0AE0"/>
    <w:multiLevelType w:val="hybridMultilevel"/>
    <w:tmpl w:val="3F1C8BD6"/>
    <w:lvl w:ilvl="0" w:tplc="041C001B">
      <w:start w:val="1"/>
      <w:numFmt w:val="lowerRoman"/>
      <w:lvlText w:val="%1."/>
      <w:lvlJc w:val="righ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111618C"/>
    <w:multiLevelType w:val="hybridMultilevel"/>
    <w:tmpl w:val="63FAC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0D4FEE"/>
    <w:multiLevelType w:val="hybridMultilevel"/>
    <w:tmpl w:val="D16252DE"/>
    <w:lvl w:ilvl="0" w:tplc="E9305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E47BE"/>
    <w:multiLevelType w:val="hybridMultilevel"/>
    <w:tmpl w:val="14AC64BC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6"/>
  </w:num>
  <w:num w:numId="3">
    <w:abstractNumId w:val="3"/>
  </w:num>
  <w:num w:numId="4">
    <w:abstractNumId w:val="10"/>
  </w:num>
  <w:num w:numId="5">
    <w:abstractNumId w:val="16"/>
  </w:num>
  <w:num w:numId="6">
    <w:abstractNumId w:val="1"/>
  </w:num>
  <w:num w:numId="7">
    <w:abstractNumId w:val="2"/>
  </w:num>
  <w:num w:numId="8">
    <w:abstractNumId w:val="25"/>
  </w:num>
  <w:num w:numId="9">
    <w:abstractNumId w:val="0"/>
  </w:num>
  <w:num w:numId="10">
    <w:abstractNumId w:val="28"/>
  </w:num>
  <w:num w:numId="11">
    <w:abstractNumId w:val="14"/>
  </w:num>
  <w:num w:numId="12">
    <w:abstractNumId w:val="19"/>
  </w:num>
  <w:num w:numId="13">
    <w:abstractNumId w:val="21"/>
  </w:num>
  <w:num w:numId="14">
    <w:abstractNumId w:val="22"/>
  </w:num>
  <w:num w:numId="15">
    <w:abstractNumId w:val="7"/>
  </w:num>
  <w:num w:numId="16">
    <w:abstractNumId w:val="9"/>
  </w:num>
  <w:num w:numId="17">
    <w:abstractNumId w:val="11"/>
  </w:num>
  <w:num w:numId="18">
    <w:abstractNumId w:val="15"/>
  </w:num>
  <w:num w:numId="19">
    <w:abstractNumId w:val="17"/>
  </w:num>
  <w:num w:numId="20">
    <w:abstractNumId w:val="13"/>
  </w:num>
  <w:num w:numId="21">
    <w:abstractNumId w:val="18"/>
  </w:num>
  <w:num w:numId="22">
    <w:abstractNumId w:val="8"/>
  </w:num>
  <w:num w:numId="23">
    <w:abstractNumId w:val="24"/>
  </w:num>
  <w:num w:numId="24">
    <w:abstractNumId w:val="12"/>
  </w:num>
  <w:num w:numId="25">
    <w:abstractNumId w:val="5"/>
  </w:num>
  <w:num w:numId="26">
    <w:abstractNumId w:val="4"/>
  </w:num>
  <w:num w:numId="27">
    <w:abstractNumId w:val="23"/>
  </w:num>
  <w:num w:numId="28">
    <w:abstractNumId w:val="26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markup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AA0"/>
    <w:rsid w:val="00004A5D"/>
    <w:rsid w:val="00004A8C"/>
    <w:rsid w:val="00014647"/>
    <w:rsid w:val="00016322"/>
    <w:rsid w:val="00021E12"/>
    <w:rsid w:val="00031784"/>
    <w:rsid w:val="000362C1"/>
    <w:rsid w:val="000419DD"/>
    <w:rsid w:val="00042624"/>
    <w:rsid w:val="000437D5"/>
    <w:rsid w:val="00047197"/>
    <w:rsid w:val="00053AAA"/>
    <w:rsid w:val="00062623"/>
    <w:rsid w:val="00066C59"/>
    <w:rsid w:val="00077192"/>
    <w:rsid w:val="00077F1C"/>
    <w:rsid w:val="00085115"/>
    <w:rsid w:val="000908C7"/>
    <w:rsid w:val="00091788"/>
    <w:rsid w:val="0009344B"/>
    <w:rsid w:val="000A7971"/>
    <w:rsid w:val="000B52CC"/>
    <w:rsid w:val="000B7CE3"/>
    <w:rsid w:val="000D5747"/>
    <w:rsid w:val="000E08A2"/>
    <w:rsid w:val="000E2FB0"/>
    <w:rsid w:val="000F75FC"/>
    <w:rsid w:val="00102DC1"/>
    <w:rsid w:val="00104127"/>
    <w:rsid w:val="001057A3"/>
    <w:rsid w:val="00106CF8"/>
    <w:rsid w:val="00107523"/>
    <w:rsid w:val="00107580"/>
    <w:rsid w:val="00114D58"/>
    <w:rsid w:val="0012162E"/>
    <w:rsid w:val="001227CC"/>
    <w:rsid w:val="0012549E"/>
    <w:rsid w:val="001267BA"/>
    <w:rsid w:val="001308DD"/>
    <w:rsid w:val="0014017D"/>
    <w:rsid w:val="00141CED"/>
    <w:rsid w:val="001774F9"/>
    <w:rsid w:val="00183146"/>
    <w:rsid w:val="00186C77"/>
    <w:rsid w:val="00193D17"/>
    <w:rsid w:val="001A6948"/>
    <w:rsid w:val="001B5620"/>
    <w:rsid w:val="001B5FCA"/>
    <w:rsid w:val="001B63CC"/>
    <w:rsid w:val="001C1B86"/>
    <w:rsid w:val="001C50FF"/>
    <w:rsid w:val="001C5360"/>
    <w:rsid w:val="001E1C18"/>
    <w:rsid w:val="001E6381"/>
    <w:rsid w:val="001F7EEC"/>
    <w:rsid w:val="002060A3"/>
    <w:rsid w:val="00213C9E"/>
    <w:rsid w:val="002165A1"/>
    <w:rsid w:val="00220649"/>
    <w:rsid w:val="00230A54"/>
    <w:rsid w:val="00234070"/>
    <w:rsid w:val="002404B9"/>
    <w:rsid w:val="00241C8D"/>
    <w:rsid w:val="00247035"/>
    <w:rsid w:val="0024766B"/>
    <w:rsid w:val="0026219D"/>
    <w:rsid w:val="002639AF"/>
    <w:rsid w:val="00276A19"/>
    <w:rsid w:val="00282BAF"/>
    <w:rsid w:val="00293BB9"/>
    <w:rsid w:val="0029426E"/>
    <w:rsid w:val="00297E5C"/>
    <w:rsid w:val="002A1384"/>
    <w:rsid w:val="002A3371"/>
    <w:rsid w:val="002A4579"/>
    <w:rsid w:val="002A6AC7"/>
    <w:rsid w:val="002A7153"/>
    <w:rsid w:val="002B0996"/>
    <w:rsid w:val="002B25F8"/>
    <w:rsid w:val="002B38FD"/>
    <w:rsid w:val="002B3E82"/>
    <w:rsid w:val="002C790E"/>
    <w:rsid w:val="002E124F"/>
    <w:rsid w:val="002E1F89"/>
    <w:rsid w:val="002E6AA0"/>
    <w:rsid w:val="002F0C75"/>
    <w:rsid w:val="002F5872"/>
    <w:rsid w:val="00302401"/>
    <w:rsid w:val="003027B8"/>
    <w:rsid w:val="003208CE"/>
    <w:rsid w:val="00320F88"/>
    <w:rsid w:val="00327363"/>
    <w:rsid w:val="003275F3"/>
    <w:rsid w:val="003411D8"/>
    <w:rsid w:val="00342267"/>
    <w:rsid w:val="00342D20"/>
    <w:rsid w:val="00343830"/>
    <w:rsid w:val="00343B9D"/>
    <w:rsid w:val="00356494"/>
    <w:rsid w:val="003575BA"/>
    <w:rsid w:val="00357691"/>
    <w:rsid w:val="00362B5F"/>
    <w:rsid w:val="00366B40"/>
    <w:rsid w:val="00377352"/>
    <w:rsid w:val="00390C1E"/>
    <w:rsid w:val="003A66D4"/>
    <w:rsid w:val="003A73C3"/>
    <w:rsid w:val="003B0142"/>
    <w:rsid w:val="003C0F4A"/>
    <w:rsid w:val="003D261D"/>
    <w:rsid w:val="003E3B89"/>
    <w:rsid w:val="003E7FE9"/>
    <w:rsid w:val="0041573D"/>
    <w:rsid w:val="00420E41"/>
    <w:rsid w:val="004348EF"/>
    <w:rsid w:val="00437777"/>
    <w:rsid w:val="004455F2"/>
    <w:rsid w:val="00470663"/>
    <w:rsid w:val="00471B32"/>
    <w:rsid w:val="00473692"/>
    <w:rsid w:val="00474296"/>
    <w:rsid w:val="00486EF5"/>
    <w:rsid w:val="00487A40"/>
    <w:rsid w:val="00490077"/>
    <w:rsid w:val="004925DA"/>
    <w:rsid w:val="004D109D"/>
    <w:rsid w:val="004D3345"/>
    <w:rsid w:val="004D40EC"/>
    <w:rsid w:val="004E5195"/>
    <w:rsid w:val="004F3BFC"/>
    <w:rsid w:val="005003C7"/>
    <w:rsid w:val="00500419"/>
    <w:rsid w:val="0052779B"/>
    <w:rsid w:val="00531BF0"/>
    <w:rsid w:val="00533BF1"/>
    <w:rsid w:val="00534602"/>
    <w:rsid w:val="00537426"/>
    <w:rsid w:val="005423DB"/>
    <w:rsid w:val="00546AEF"/>
    <w:rsid w:val="0056035F"/>
    <w:rsid w:val="00561AF2"/>
    <w:rsid w:val="00572506"/>
    <w:rsid w:val="00572CA3"/>
    <w:rsid w:val="00576342"/>
    <w:rsid w:val="005833A5"/>
    <w:rsid w:val="00584D80"/>
    <w:rsid w:val="0059731A"/>
    <w:rsid w:val="005A19D3"/>
    <w:rsid w:val="005A7198"/>
    <w:rsid w:val="005B2CCB"/>
    <w:rsid w:val="005C0690"/>
    <w:rsid w:val="005C7EC5"/>
    <w:rsid w:val="005D2CEF"/>
    <w:rsid w:val="005D46D8"/>
    <w:rsid w:val="005E18A6"/>
    <w:rsid w:val="005F31B1"/>
    <w:rsid w:val="0060092C"/>
    <w:rsid w:val="006037AE"/>
    <w:rsid w:val="006123CF"/>
    <w:rsid w:val="0061366D"/>
    <w:rsid w:val="00616F62"/>
    <w:rsid w:val="0062268C"/>
    <w:rsid w:val="00630899"/>
    <w:rsid w:val="00636AAC"/>
    <w:rsid w:val="006426F3"/>
    <w:rsid w:val="00645F4B"/>
    <w:rsid w:val="006718D4"/>
    <w:rsid w:val="00672F7E"/>
    <w:rsid w:val="00696F32"/>
    <w:rsid w:val="006A036D"/>
    <w:rsid w:val="006A1FD7"/>
    <w:rsid w:val="006A3BC7"/>
    <w:rsid w:val="006A5045"/>
    <w:rsid w:val="006A55EC"/>
    <w:rsid w:val="006B12E6"/>
    <w:rsid w:val="006B6D1E"/>
    <w:rsid w:val="006C0C90"/>
    <w:rsid w:val="006C57A2"/>
    <w:rsid w:val="006F2279"/>
    <w:rsid w:val="006F239B"/>
    <w:rsid w:val="00700EEA"/>
    <w:rsid w:val="007027B3"/>
    <w:rsid w:val="00704FA4"/>
    <w:rsid w:val="00720E7C"/>
    <w:rsid w:val="00721DAE"/>
    <w:rsid w:val="00724FFF"/>
    <w:rsid w:val="00730FB3"/>
    <w:rsid w:val="007359F2"/>
    <w:rsid w:val="007459AA"/>
    <w:rsid w:val="007636AD"/>
    <w:rsid w:val="00771682"/>
    <w:rsid w:val="007763CC"/>
    <w:rsid w:val="0078106D"/>
    <w:rsid w:val="00783B55"/>
    <w:rsid w:val="007922B5"/>
    <w:rsid w:val="00796241"/>
    <w:rsid w:val="007A2A72"/>
    <w:rsid w:val="007B3DCD"/>
    <w:rsid w:val="007C53C8"/>
    <w:rsid w:val="007D04D1"/>
    <w:rsid w:val="007D259A"/>
    <w:rsid w:val="007D7936"/>
    <w:rsid w:val="007E4FED"/>
    <w:rsid w:val="007F15FB"/>
    <w:rsid w:val="007F1795"/>
    <w:rsid w:val="00803975"/>
    <w:rsid w:val="0081055A"/>
    <w:rsid w:val="00812EBB"/>
    <w:rsid w:val="008203F7"/>
    <w:rsid w:val="00824CF0"/>
    <w:rsid w:val="00826B9A"/>
    <w:rsid w:val="00840D65"/>
    <w:rsid w:val="00850248"/>
    <w:rsid w:val="00851EA8"/>
    <w:rsid w:val="0087561D"/>
    <w:rsid w:val="008762C2"/>
    <w:rsid w:val="008C26DD"/>
    <w:rsid w:val="008C3D7D"/>
    <w:rsid w:val="008C7372"/>
    <w:rsid w:val="008D128D"/>
    <w:rsid w:val="008D3CCD"/>
    <w:rsid w:val="008D7399"/>
    <w:rsid w:val="008D7D1B"/>
    <w:rsid w:val="008E332D"/>
    <w:rsid w:val="008E3899"/>
    <w:rsid w:val="008E539B"/>
    <w:rsid w:val="008F32C0"/>
    <w:rsid w:val="008F57F2"/>
    <w:rsid w:val="008F622D"/>
    <w:rsid w:val="00903BCB"/>
    <w:rsid w:val="00913FE0"/>
    <w:rsid w:val="00923BED"/>
    <w:rsid w:val="009245DC"/>
    <w:rsid w:val="009263EE"/>
    <w:rsid w:val="009300CE"/>
    <w:rsid w:val="00930761"/>
    <w:rsid w:val="009345CC"/>
    <w:rsid w:val="00947F12"/>
    <w:rsid w:val="00954186"/>
    <w:rsid w:val="00955888"/>
    <w:rsid w:val="00977779"/>
    <w:rsid w:val="00977D22"/>
    <w:rsid w:val="0098275F"/>
    <w:rsid w:val="00985131"/>
    <w:rsid w:val="00996E68"/>
    <w:rsid w:val="009A61D3"/>
    <w:rsid w:val="009B4D5F"/>
    <w:rsid w:val="009B6901"/>
    <w:rsid w:val="009B7A60"/>
    <w:rsid w:val="009E22A8"/>
    <w:rsid w:val="009E64C7"/>
    <w:rsid w:val="009F5906"/>
    <w:rsid w:val="00A11ED0"/>
    <w:rsid w:val="00A23BD1"/>
    <w:rsid w:val="00A35306"/>
    <w:rsid w:val="00A501BD"/>
    <w:rsid w:val="00A67AD9"/>
    <w:rsid w:val="00A81C4F"/>
    <w:rsid w:val="00A842C7"/>
    <w:rsid w:val="00A92B23"/>
    <w:rsid w:val="00AB06E5"/>
    <w:rsid w:val="00AB3BA4"/>
    <w:rsid w:val="00AB6258"/>
    <w:rsid w:val="00AC10DE"/>
    <w:rsid w:val="00AC5D4A"/>
    <w:rsid w:val="00AD02B7"/>
    <w:rsid w:val="00AD2397"/>
    <w:rsid w:val="00AD23F2"/>
    <w:rsid w:val="00AD56F2"/>
    <w:rsid w:val="00AE01AF"/>
    <w:rsid w:val="00AE1884"/>
    <w:rsid w:val="00AE5FE5"/>
    <w:rsid w:val="00AF0575"/>
    <w:rsid w:val="00AF2DB7"/>
    <w:rsid w:val="00AF68F7"/>
    <w:rsid w:val="00AF6F91"/>
    <w:rsid w:val="00B1352B"/>
    <w:rsid w:val="00B161E1"/>
    <w:rsid w:val="00B435AC"/>
    <w:rsid w:val="00B4717C"/>
    <w:rsid w:val="00B47656"/>
    <w:rsid w:val="00B71B78"/>
    <w:rsid w:val="00B8021B"/>
    <w:rsid w:val="00B82D8B"/>
    <w:rsid w:val="00B914B8"/>
    <w:rsid w:val="00B9691A"/>
    <w:rsid w:val="00BA286B"/>
    <w:rsid w:val="00BA365D"/>
    <w:rsid w:val="00BA3CA6"/>
    <w:rsid w:val="00BB069A"/>
    <w:rsid w:val="00BC4C71"/>
    <w:rsid w:val="00BD5661"/>
    <w:rsid w:val="00BD6A2D"/>
    <w:rsid w:val="00BD7296"/>
    <w:rsid w:val="00BD779D"/>
    <w:rsid w:val="00BD7899"/>
    <w:rsid w:val="00BE0624"/>
    <w:rsid w:val="00BE0912"/>
    <w:rsid w:val="00BE7B37"/>
    <w:rsid w:val="00BE7C3D"/>
    <w:rsid w:val="00BF38E8"/>
    <w:rsid w:val="00C15618"/>
    <w:rsid w:val="00C303FB"/>
    <w:rsid w:val="00C31699"/>
    <w:rsid w:val="00C340EA"/>
    <w:rsid w:val="00C4015F"/>
    <w:rsid w:val="00C468E5"/>
    <w:rsid w:val="00C500A3"/>
    <w:rsid w:val="00C57964"/>
    <w:rsid w:val="00C72FE8"/>
    <w:rsid w:val="00C73532"/>
    <w:rsid w:val="00C8243D"/>
    <w:rsid w:val="00CA1843"/>
    <w:rsid w:val="00CB06E4"/>
    <w:rsid w:val="00CB6BC4"/>
    <w:rsid w:val="00CC078E"/>
    <w:rsid w:val="00CC48E4"/>
    <w:rsid w:val="00CC4A4E"/>
    <w:rsid w:val="00CD1995"/>
    <w:rsid w:val="00CD1D4A"/>
    <w:rsid w:val="00CD42E3"/>
    <w:rsid w:val="00CE313E"/>
    <w:rsid w:val="00CE48D8"/>
    <w:rsid w:val="00CF03A0"/>
    <w:rsid w:val="00CF1E8E"/>
    <w:rsid w:val="00CF372A"/>
    <w:rsid w:val="00D13B97"/>
    <w:rsid w:val="00D13F3A"/>
    <w:rsid w:val="00D15903"/>
    <w:rsid w:val="00D17157"/>
    <w:rsid w:val="00D17FCF"/>
    <w:rsid w:val="00D22E60"/>
    <w:rsid w:val="00D24267"/>
    <w:rsid w:val="00D26A06"/>
    <w:rsid w:val="00D3094E"/>
    <w:rsid w:val="00D45BD2"/>
    <w:rsid w:val="00D66E7A"/>
    <w:rsid w:val="00D6713D"/>
    <w:rsid w:val="00D77C56"/>
    <w:rsid w:val="00D8105F"/>
    <w:rsid w:val="00D8634E"/>
    <w:rsid w:val="00D87B25"/>
    <w:rsid w:val="00D9127E"/>
    <w:rsid w:val="00D94966"/>
    <w:rsid w:val="00DB0159"/>
    <w:rsid w:val="00DC1989"/>
    <w:rsid w:val="00DC2390"/>
    <w:rsid w:val="00DC6729"/>
    <w:rsid w:val="00DD4470"/>
    <w:rsid w:val="00DE4A62"/>
    <w:rsid w:val="00DE4D53"/>
    <w:rsid w:val="00DF06B3"/>
    <w:rsid w:val="00DF1700"/>
    <w:rsid w:val="00DF2472"/>
    <w:rsid w:val="00DF47A5"/>
    <w:rsid w:val="00DF7D3C"/>
    <w:rsid w:val="00E1786C"/>
    <w:rsid w:val="00E214C0"/>
    <w:rsid w:val="00E26008"/>
    <w:rsid w:val="00E36859"/>
    <w:rsid w:val="00E41E4B"/>
    <w:rsid w:val="00E513FC"/>
    <w:rsid w:val="00E700F8"/>
    <w:rsid w:val="00E736BE"/>
    <w:rsid w:val="00E763E6"/>
    <w:rsid w:val="00E83157"/>
    <w:rsid w:val="00E95FDC"/>
    <w:rsid w:val="00EA142C"/>
    <w:rsid w:val="00EB1AA4"/>
    <w:rsid w:val="00EB3242"/>
    <w:rsid w:val="00EB4FEF"/>
    <w:rsid w:val="00EC1C80"/>
    <w:rsid w:val="00EC3AFA"/>
    <w:rsid w:val="00EC5060"/>
    <w:rsid w:val="00EC5B98"/>
    <w:rsid w:val="00EC7299"/>
    <w:rsid w:val="00ED03E4"/>
    <w:rsid w:val="00EE315A"/>
    <w:rsid w:val="00EF32E5"/>
    <w:rsid w:val="00EF6515"/>
    <w:rsid w:val="00F02E6E"/>
    <w:rsid w:val="00F05414"/>
    <w:rsid w:val="00F05A80"/>
    <w:rsid w:val="00F070D8"/>
    <w:rsid w:val="00F13948"/>
    <w:rsid w:val="00F13FD9"/>
    <w:rsid w:val="00F242DC"/>
    <w:rsid w:val="00F26092"/>
    <w:rsid w:val="00F31566"/>
    <w:rsid w:val="00F351E9"/>
    <w:rsid w:val="00F404FD"/>
    <w:rsid w:val="00F4115F"/>
    <w:rsid w:val="00F52183"/>
    <w:rsid w:val="00F8535C"/>
    <w:rsid w:val="00F905C8"/>
    <w:rsid w:val="00F90F21"/>
    <w:rsid w:val="00F92E50"/>
    <w:rsid w:val="00F94669"/>
    <w:rsid w:val="00FA1AA0"/>
    <w:rsid w:val="00FB145A"/>
    <w:rsid w:val="00FC0062"/>
    <w:rsid w:val="00FC4A93"/>
    <w:rsid w:val="00FE1546"/>
    <w:rsid w:val="00FE65F6"/>
    <w:rsid w:val="00FF0088"/>
    <w:rsid w:val="00FF29B8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46870"/>
  <w15:docId w15:val="{A7EB0F39-6061-4F3E-B684-FDD222F6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AA0"/>
  </w:style>
  <w:style w:type="paragraph" w:styleId="ListParagraph">
    <w:name w:val="List Paragraph"/>
    <w:basedOn w:val="Normal"/>
    <w:link w:val="ListParagraphChar"/>
    <w:uiPriority w:val="34"/>
    <w:qFormat/>
    <w:rsid w:val="002E6AA0"/>
    <w:pPr>
      <w:ind w:left="720"/>
      <w:contextualSpacing/>
    </w:pPr>
  </w:style>
  <w:style w:type="paragraph" w:customStyle="1" w:styleId="AutoritetiEmer">
    <w:name w:val="Autoriteti_Emer"/>
    <w:next w:val="Normal"/>
    <w:link w:val="AutoritetiEmerChar"/>
    <w:rsid w:val="002E6AA0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2E6AA0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2E6AA0"/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link w:val="ParagrafiChar"/>
    <w:rsid w:val="002E6AA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rsid w:val="002E6AA0"/>
  </w:style>
  <w:style w:type="paragraph" w:customStyle="1" w:styleId="Style5">
    <w:name w:val="Style5"/>
    <w:basedOn w:val="Normal"/>
    <w:rsid w:val="002E6AA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4"/>
      <w:szCs w:val="20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2E6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AA0"/>
  </w:style>
  <w:style w:type="paragraph" w:styleId="NormalWeb">
    <w:name w:val="Normal (Web)"/>
    <w:basedOn w:val="Normal"/>
    <w:uiPriority w:val="99"/>
    <w:unhideWhenUsed/>
    <w:rsid w:val="002E6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E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AA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AA0"/>
    <w:rPr>
      <w:rFonts w:ascii="Tahoma" w:hAnsi="Tahoma" w:cs="Tahoma"/>
      <w:sz w:val="16"/>
      <w:szCs w:val="16"/>
    </w:rPr>
  </w:style>
  <w:style w:type="character" w:customStyle="1" w:styleId="TitulliChar">
    <w:name w:val="Titulli Char"/>
    <w:link w:val="Titulli"/>
    <w:uiPriority w:val="99"/>
    <w:locked/>
    <w:rsid w:val="005A19D3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5A19D3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2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2B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094E"/>
    <w:pPr>
      <w:spacing w:after="0" w:line="240" w:lineRule="auto"/>
    </w:pPr>
  </w:style>
  <w:style w:type="character" w:customStyle="1" w:styleId="ParagrafiChar">
    <w:name w:val="Paragrafi Char"/>
    <w:basedOn w:val="DefaultParagraphFont"/>
    <w:link w:val="Paragrafi"/>
    <w:rsid w:val="00A23BD1"/>
    <w:rPr>
      <w:rFonts w:ascii="CG Times" w:eastAsia="Times New Roman" w:hAnsi="CG Time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2025-05-30T07:49:47Z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disa ndryshime dhe shtesa në vendimin nr.775,  datë 24.9.2010, të Këshillit të Ministrave, “Për administrimin e financimeve të huaja në Republikën e Shqipërisë”</Titulli>
    <Modifikuesi xmlns="0e656187-b300-4fb0-8bf4-3a50f872073c">nevila.samarxhi</Modifikuesi>
    <Nr_x002e__x0020_prot_x0020_QBZ xmlns="0e656187-b300-4fb0-8bf4-3a50f872073c">860</Nr_x002e__x0020_prot_x0020_QBZ>
    <Data_x0020_e_x0020_Modifikimit xmlns="0e656187-b300-4fb0-8bf4-3a50f872073c">2025-05-30T09:06:47Z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2634/1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BDA183405D4C2AAF3EEAD8EE1ACA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BDA183405D4C2AAF3EEAD8EE1ACA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091E7-6A37-477E-A70C-CD4F14B67840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84F1CA-11A3-44EB-B253-214B262070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480ECF-2E89-44ED-87C4-BE1A276AB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B620B2-E74D-4128-8D85-5B0210E405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EF704F-1269-4971-80EA-77AD7E26B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A4D219-57A4-4E2A-9ED7-66C2A344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nr.775, datë 24.9.2010, të Këshillit të Ministrave, “Për administrimin e financimeve të huaja në Republikën e Shqipërisë”</vt:lpstr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nr.775, datë 24.9.2010, të Këshillit të Ministrave, “Për administrimin e financimeve të huaja në Republikën e Shqipërisë”</dc:title>
  <dc:creator>Jonida Kaza</dc:creator>
  <cp:lastModifiedBy>Fjora Cahani</cp:lastModifiedBy>
  <cp:revision>8</cp:revision>
  <cp:lastPrinted>2025-05-28T07:04:00Z</cp:lastPrinted>
  <dcterms:created xsi:type="dcterms:W3CDTF">2025-05-30T06:50:00Z</dcterms:created>
  <dcterms:modified xsi:type="dcterms:W3CDTF">2025-05-30T08:41:00Z</dcterms:modified>
</cp:coreProperties>
</file>