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6034D" w14:textId="77777777" w:rsidR="005E204B" w:rsidRDefault="005E204B" w:rsidP="005E204B">
      <w:pPr>
        <w:autoSpaceDE w:val="0"/>
        <w:autoSpaceDN w:val="0"/>
        <w:adjustRightInd w:val="0"/>
        <w:spacing w:after="0" w:line="240" w:lineRule="auto"/>
        <w:ind w:firstLine="284"/>
        <w:jc w:val="center"/>
        <w:rPr>
          <w:rFonts w:ascii="Garamond" w:hAnsi="Garamond" w:cs="Times New Roman"/>
          <w:b/>
          <w:bCs/>
          <w:caps/>
          <w:sz w:val="24"/>
          <w:szCs w:val="24"/>
          <w:lang w:val="sq-AL"/>
        </w:rPr>
      </w:pPr>
      <w:r>
        <w:rPr>
          <w:rFonts w:ascii="Garamond" w:hAnsi="Garamond" w:cs="Times New Roman"/>
          <w:b/>
          <w:bCs/>
          <w:caps/>
          <w:sz w:val="24"/>
          <w:szCs w:val="24"/>
          <w:lang w:val="sq-AL"/>
        </w:rPr>
        <w:t>VENDIM</w:t>
      </w:r>
    </w:p>
    <w:p w14:paraId="76E95B7D" w14:textId="77777777" w:rsidR="005E204B" w:rsidRDefault="005E204B" w:rsidP="005E204B">
      <w:pPr>
        <w:keepNext/>
        <w:autoSpaceDE w:val="0"/>
        <w:autoSpaceDN w:val="0"/>
        <w:adjustRightInd w:val="0"/>
        <w:spacing w:after="0" w:line="240" w:lineRule="auto"/>
        <w:ind w:firstLine="284"/>
        <w:jc w:val="center"/>
        <w:rPr>
          <w:rFonts w:ascii="Garamond" w:hAnsi="Garamond" w:cs="Times New Roman"/>
          <w:color w:val="000000"/>
          <w:sz w:val="24"/>
          <w:szCs w:val="24"/>
          <w:lang w:val="sq-AL"/>
        </w:rPr>
      </w:pPr>
      <w:r>
        <w:rPr>
          <w:rFonts w:ascii="Garamond" w:hAnsi="Garamond" w:cs="Times New Roman"/>
          <w:b/>
          <w:bCs/>
          <w:color w:val="000000"/>
          <w:sz w:val="24"/>
          <w:szCs w:val="24"/>
          <w:lang w:val="sq-AL"/>
        </w:rPr>
        <w:t>Nr. 304, datë 28.5.2025</w:t>
      </w:r>
    </w:p>
    <w:p w14:paraId="7167C54A" w14:textId="77777777" w:rsidR="005E204B" w:rsidRDefault="005E204B" w:rsidP="005E204B">
      <w:pPr>
        <w:autoSpaceDE w:val="0"/>
        <w:autoSpaceDN w:val="0"/>
        <w:adjustRightInd w:val="0"/>
        <w:spacing w:after="0" w:line="240" w:lineRule="auto"/>
        <w:ind w:firstLine="284"/>
        <w:rPr>
          <w:rFonts w:ascii="Garamond" w:hAnsi="Garamond" w:cs="Times New Roman"/>
          <w:color w:val="000000"/>
          <w:sz w:val="24"/>
          <w:szCs w:val="24"/>
          <w:lang w:val="sq-AL"/>
        </w:rPr>
      </w:pPr>
    </w:p>
    <w:p w14:paraId="3508A3E4" w14:textId="77777777" w:rsidR="005E204B" w:rsidRDefault="005E204B" w:rsidP="005E204B">
      <w:pPr>
        <w:keepNext/>
        <w:autoSpaceDE w:val="0"/>
        <w:autoSpaceDN w:val="0"/>
        <w:adjustRightInd w:val="0"/>
        <w:spacing w:after="0" w:line="240" w:lineRule="auto"/>
        <w:jc w:val="center"/>
        <w:rPr>
          <w:rFonts w:ascii="Garamond" w:hAnsi="Garamond" w:cs="Times New Roman"/>
          <w:b/>
          <w:bCs/>
          <w:caps/>
          <w:color w:val="000000"/>
          <w:sz w:val="24"/>
          <w:szCs w:val="24"/>
          <w:lang w:val="sq-AL"/>
        </w:rPr>
      </w:pPr>
      <w:r>
        <w:rPr>
          <w:rFonts w:ascii="Garamond" w:hAnsi="Garamond" w:cs="Times New Roman"/>
          <w:b/>
          <w:bCs/>
          <w:caps/>
          <w:color w:val="000000"/>
          <w:sz w:val="24"/>
          <w:szCs w:val="24"/>
          <w:lang w:val="sq-AL"/>
        </w:rPr>
        <w:t xml:space="preserve">PËR </w:t>
      </w:r>
      <w:r>
        <w:rPr>
          <w:rFonts w:ascii="Garamond" w:hAnsi="Garamond" w:cs="Times New Roman"/>
          <w:b/>
          <w:bCs/>
          <w:color w:val="000000"/>
          <w:sz w:val="24"/>
          <w:szCs w:val="24"/>
          <w:lang w:val="sq-AL"/>
        </w:rPr>
        <w:t>ORGANIZIMIN, FUNKSIONIMIN DHE RASTET E LIRIMIT TË ANËTARËVE TË KËSHILLIT KOMBËTAR PËR SHKENCËN DHE KËRKIMIN SHKENCOR (</w:t>
      </w:r>
      <w:proofErr w:type="spellStart"/>
      <w:r>
        <w:rPr>
          <w:rFonts w:ascii="Garamond" w:hAnsi="Garamond" w:cs="Times New Roman"/>
          <w:b/>
          <w:bCs/>
          <w:color w:val="000000"/>
          <w:sz w:val="24"/>
          <w:szCs w:val="24"/>
          <w:lang w:val="sq-AL"/>
        </w:rPr>
        <w:t>KKSHKSH</w:t>
      </w:r>
      <w:proofErr w:type="spellEnd"/>
      <w:r>
        <w:rPr>
          <w:rFonts w:ascii="Garamond" w:hAnsi="Garamond" w:cs="Times New Roman"/>
          <w:b/>
          <w:bCs/>
          <w:color w:val="000000"/>
          <w:sz w:val="24"/>
          <w:szCs w:val="24"/>
          <w:lang w:val="sq-AL"/>
        </w:rPr>
        <w:t>)</w:t>
      </w:r>
    </w:p>
    <w:p w14:paraId="27842CFC"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4BE7A25"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Në mbështetje të nenit 100 të Kushtetutës dhe të pikës 5, të nenit 10, të ligjit nr. 109/2024, “Për shkencën dhe kërkimin shkencor në Republikën e Shqipërisë”, me propozimin e ministrit të Arsimit dhe Sportit, Këshilli i Ministrave</w:t>
      </w:r>
    </w:p>
    <w:p w14:paraId="6A609290" w14:textId="77777777" w:rsidR="005E204B" w:rsidRDefault="005E204B" w:rsidP="005E204B">
      <w:pPr>
        <w:autoSpaceDE w:val="0"/>
        <w:autoSpaceDN w:val="0"/>
        <w:adjustRightInd w:val="0"/>
        <w:spacing w:after="0" w:line="240" w:lineRule="auto"/>
        <w:ind w:firstLine="284"/>
        <w:jc w:val="center"/>
        <w:rPr>
          <w:rFonts w:ascii="Garamond" w:hAnsi="Garamond" w:cs="Times New Roman"/>
          <w:caps/>
          <w:color w:val="000000"/>
          <w:sz w:val="24"/>
          <w:szCs w:val="24"/>
          <w:lang w:val="sq-AL"/>
        </w:rPr>
      </w:pPr>
    </w:p>
    <w:p w14:paraId="15E39633" w14:textId="77777777" w:rsidR="005E204B" w:rsidRDefault="005E204B" w:rsidP="005E204B">
      <w:pPr>
        <w:autoSpaceDE w:val="0"/>
        <w:autoSpaceDN w:val="0"/>
        <w:adjustRightInd w:val="0"/>
        <w:spacing w:after="0" w:line="240" w:lineRule="auto"/>
        <w:ind w:firstLine="284"/>
        <w:jc w:val="center"/>
        <w:rPr>
          <w:rFonts w:ascii="Garamond" w:hAnsi="Garamond" w:cs="Times New Roman"/>
          <w:bCs/>
          <w:caps/>
          <w:color w:val="000000"/>
          <w:sz w:val="24"/>
          <w:szCs w:val="24"/>
          <w:lang w:val="sq-AL"/>
        </w:rPr>
      </w:pPr>
      <w:r>
        <w:rPr>
          <w:rFonts w:ascii="Garamond" w:hAnsi="Garamond" w:cs="Times New Roman"/>
          <w:bCs/>
          <w:caps/>
          <w:color w:val="000000"/>
          <w:sz w:val="24"/>
          <w:szCs w:val="24"/>
          <w:lang w:val="sq-AL"/>
        </w:rPr>
        <w:t>VENDOSI:</w:t>
      </w:r>
    </w:p>
    <w:p w14:paraId="5705EDFB" w14:textId="77777777" w:rsidR="005E204B" w:rsidRDefault="005E204B" w:rsidP="005E204B">
      <w:pPr>
        <w:autoSpaceDE w:val="0"/>
        <w:autoSpaceDN w:val="0"/>
        <w:adjustRightInd w:val="0"/>
        <w:spacing w:after="0" w:line="240" w:lineRule="auto"/>
        <w:ind w:firstLine="284"/>
        <w:jc w:val="center"/>
        <w:rPr>
          <w:rFonts w:ascii="Garamond" w:hAnsi="Garamond" w:cs="Times New Roman"/>
          <w:b/>
          <w:bCs/>
          <w:caps/>
          <w:color w:val="000000"/>
          <w:sz w:val="24"/>
          <w:szCs w:val="24"/>
          <w:lang w:val="sq-AL"/>
        </w:rPr>
      </w:pPr>
    </w:p>
    <w:p w14:paraId="19878CA7" w14:textId="77777777" w:rsidR="005E204B" w:rsidRDefault="005E204B" w:rsidP="005E204B">
      <w:pPr>
        <w:autoSpaceDE w:val="0"/>
        <w:autoSpaceDN w:val="0"/>
        <w:adjustRightInd w:val="0"/>
        <w:spacing w:after="0" w:line="240" w:lineRule="auto"/>
        <w:ind w:firstLine="284"/>
        <w:jc w:val="both"/>
        <w:rPr>
          <w:rFonts w:ascii="Garamond" w:hAnsi="Garamond" w:cs="Times New Roman"/>
          <w:bCs/>
          <w:caps/>
          <w:color w:val="000000"/>
          <w:sz w:val="24"/>
          <w:szCs w:val="24"/>
          <w:lang w:val="sq-AL"/>
        </w:rPr>
      </w:pPr>
      <w:r>
        <w:rPr>
          <w:rFonts w:ascii="Garamond" w:hAnsi="Garamond" w:cs="Times New Roman"/>
          <w:bCs/>
          <w:caps/>
          <w:color w:val="000000"/>
          <w:sz w:val="24"/>
          <w:szCs w:val="24"/>
          <w:lang w:val="sq-AL"/>
        </w:rPr>
        <w:t>I. ORGANIZIMI DHE FUNKSIONIMI I KëshilliT Kombëtar për Shkencën dhe Kërkimin Shkencor</w:t>
      </w:r>
    </w:p>
    <w:p w14:paraId="002BADAD" w14:textId="2C97463B"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1. Këshilli Kombëtar për Shkencën dhe Kërkimin Shkencor (në vijim </w:t>
      </w:r>
      <w:r w:rsidR="004F351C">
        <w:rPr>
          <w:rFonts w:ascii="Garamond" w:hAnsi="Garamond" w:cs="Times New Roman"/>
          <w:color w:val="000000"/>
          <w:sz w:val="24"/>
          <w:szCs w:val="24"/>
          <w:lang w:val="sq-AL"/>
        </w:rPr>
        <w:t>“</w:t>
      </w:r>
      <w:proofErr w:type="spellStart"/>
      <w:r>
        <w:rPr>
          <w:rFonts w:ascii="Garamond" w:hAnsi="Garamond" w:cs="Times New Roman"/>
          <w:color w:val="000000"/>
          <w:sz w:val="24"/>
          <w:szCs w:val="24"/>
          <w:lang w:val="sq-AL"/>
        </w:rPr>
        <w:t>KKSHKSH</w:t>
      </w:r>
      <w:proofErr w:type="spellEnd"/>
      <w:r w:rsidR="004F351C">
        <w:rPr>
          <w:rFonts w:ascii="Garamond" w:hAnsi="Garamond" w:cs="Times New Roman"/>
          <w:color w:val="000000"/>
          <w:sz w:val="24"/>
          <w:szCs w:val="24"/>
          <w:lang w:val="sq-AL"/>
        </w:rPr>
        <w:t>”</w:t>
      </w:r>
      <w:r>
        <w:rPr>
          <w:rFonts w:ascii="Garamond" w:hAnsi="Garamond" w:cs="Times New Roman"/>
          <w:color w:val="000000"/>
          <w:sz w:val="24"/>
          <w:szCs w:val="24"/>
          <w:lang w:val="sq-AL"/>
        </w:rPr>
        <w:t>) organizohet si organ këshillimor për politikat e shkencës dhe të kërkimit shkencor dhe ka në përbërje 19 (nëntëmbëdhjetë) anëtarë.</w:t>
      </w:r>
    </w:p>
    <w:p w14:paraId="26B27282" w14:textId="77777777" w:rsidR="005E204B" w:rsidRDefault="005E204B" w:rsidP="005E204B">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2. Anëtarët e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-së, përfaqësues të institucioneve të arsimit të lartë, caktohen nga Konferenca e Rektorëve. Anëtarët përfaqësues të Akademisë së Shkencave të Republikës së Shqipërisë caktohen nga kryesia e Akademisë së Shkencave të Republikës së Shqipërisë. Anëtarët përfaqësues të qendrave të transferimit të teknologjive bujqësore caktohen nga ministria përgjegjëse për bujqësinë dhe anëtarët përfaqësues të Agjencisë Kombëtare të Kërkimit Shkencor dhe Inovacionit dhe të Agjencisë së Inovacionit dhe Ekselencës caktohen nga vetë institucioni.</w:t>
      </w:r>
    </w:p>
    <w:p w14:paraId="26DFA299" w14:textId="77777777" w:rsidR="005E204B" w:rsidRDefault="005E204B" w:rsidP="005E204B">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3. Me qëllim realizimin e misionit të tij, pranë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 xml:space="preserve">-së mund të ngrihen komisione të përhershme apo të përkohshme me anëtarët e këtij këshilli, për studimin e çështjeve e të problematikave të veçanta, që lidhen me politikat e shkencës dhe të kërkimit shkencor. </w:t>
      </w:r>
    </w:p>
    <w:p w14:paraId="6C6D8060"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4. Veprimtaria e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-së mbështetet nga Agjencia Kombëtare e Kërkimit Shkencor dhe Inovacionit (</w:t>
      </w:r>
      <w:proofErr w:type="spellStart"/>
      <w:r>
        <w:rPr>
          <w:rFonts w:ascii="Garamond" w:hAnsi="Garamond" w:cs="Times New Roman"/>
          <w:color w:val="000000"/>
          <w:sz w:val="24"/>
          <w:szCs w:val="24"/>
          <w:lang w:val="sq-AL"/>
        </w:rPr>
        <w:t>AKKSHI</w:t>
      </w:r>
      <w:proofErr w:type="spellEnd"/>
      <w:r>
        <w:rPr>
          <w:rFonts w:ascii="Garamond" w:hAnsi="Garamond" w:cs="Times New Roman"/>
          <w:color w:val="000000"/>
          <w:sz w:val="24"/>
          <w:szCs w:val="24"/>
          <w:lang w:val="sq-AL"/>
        </w:rPr>
        <w:t>), në cilësinë e sekretariatit teknik, e cila kryen detyrat e mëposhtme:</w:t>
      </w:r>
    </w:p>
    <w:p w14:paraId="3FE2D6F0"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a) siguron mbështetjen teknike për zhvillimin e takimeve dhe përmbushjen e detyrave të lidhura me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-në;</w:t>
      </w:r>
    </w:p>
    <w:p w14:paraId="7C5C9CF6"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b) organizon mbledhjet duke propozuar çështjet për diskutim, të përgatitura në bashkëpunim me anëtarë të tjerë dhe aktorë të rëndësishëm të shkencës dhe të kërkimit shkencor, sipas planit të miratuar apo kur ka kërkesë;</w:t>
      </w:r>
    </w:p>
    <w:p w14:paraId="07FE792A"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c) mban procesverbalet e çdo mbledhjeje dhe ua dërgon për nënshkrim anëtarëve të Këshillit;</w:t>
      </w:r>
    </w:p>
    <w:p w14:paraId="487AF408"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ç) raporton periodikisht pranë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 xml:space="preserve">-së për realizimin e detyrave të përcaktuara në mbledhjet e mëparshme të tij; </w:t>
      </w:r>
    </w:p>
    <w:p w14:paraId="2FF0C474"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d) realizon zbardhjen e vendimeve që janë marrë në mbledhjet e </w:t>
      </w:r>
      <w:proofErr w:type="spellStart"/>
      <w:r>
        <w:rPr>
          <w:rFonts w:ascii="Garamond" w:hAnsi="Garamond" w:cs="Times New Roman"/>
          <w:sz w:val="24"/>
          <w:szCs w:val="24"/>
          <w:lang w:val="sq-AL"/>
        </w:rPr>
        <w:t>KKSHKSH</w:t>
      </w:r>
      <w:proofErr w:type="spellEnd"/>
      <w:r>
        <w:rPr>
          <w:rFonts w:ascii="Garamond" w:hAnsi="Garamond" w:cs="Times New Roman"/>
          <w:sz w:val="24"/>
          <w:szCs w:val="24"/>
          <w:lang w:val="sq-AL"/>
        </w:rPr>
        <w:t>-së;</w:t>
      </w:r>
    </w:p>
    <w:p w14:paraId="42AD5F0C"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dh) kryen çdo detyrë tjetër të caktuar nga kryetari i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-së.</w:t>
      </w:r>
    </w:p>
    <w:p w14:paraId="10241F16" w14:textId="77777777" w:rsidR="005E204B" w:rsidRDefault="005E204B" w:rsidP="005E204B">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5. Kryetari i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 xml:space="preserve">-së thërret mbledhjet dhe i drejton ato, cakton rendin e ditës, drejton diskutimet e bashkërendon punën e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-së.</w:t>
      </w:r>
    </w:p>
    <w:p w14:paraId="54C94CA8" w14:textId="77777777" w:rsidR="005E204B" w:rsidRDefault="005E204B" w:rsidP="005E204B">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6.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-ja mblidhet jo më pak se 2 (dy) herë në vit, por, në varësi të zhvillimeve shkencore në Republikën e Shqipërisë, mund të mblidhet më shpesh, sipas përcaktimeve në rregulloren e brendshme.</w:t>
      </w:r>
    </w:p>
    <w:p w14:paraId="498EB5AD" w14:textId="77777777" w:rsidR="005E204B" w:rsidRDefault="005E204B" w:rsidP="005E204B">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7. Mbledhja e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-së është e vlefshme kur në të marrin pjesë jo më pak se 2/3 e anëtarëve. Në mbledhje mund të marrin pjesë edhe persona të tjerë të ftuar, pa të drejtë vote.</w:t>
      </w:r>
    </w:p>
    <w:p w14:paraId="02DC963A" w14:textId="77777777" w:rsidR="005E204B" w:rsidRDefault="005E204B" w:rsidP="005E204B">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8. Vendimet merren me shumicën e votave të anëtarëve, që marrin pjesë në mbledhje.</w:t>
      </w:r>
    </w:p>
    <w:p w14:paraId="637BE385" w14:textId="77777777" w:rsidR="005E204B" w:rsidRDefault="005E204B" w:rsidP="005E204B">
      <w:pPr>
        <w:autoSpaceDE w:val="0"/>
        <w:autoSpaceDN w:val="0"/>
        <w:adjustRightInd w:val="0"/>
        <w:spacing w:after="0" w:line="240" w:lineRule="auto"/>
        <w:ind w:firstLine="284"/>
        <w:jc w:val="both"/>
        <w:rPr>
          <w:rFonts w:ascii="Garamond" w:hAnsi="Garamond" w:cs="Times New Roman"/>
          <w:bCs/>
          <w:caps/>
          <w:color w:val="000000"/>
          <w:sz w:val="24"/>
          <w:szCs w:val="24"/>
          <w:lang w:val="sq-AL"/>
        </w:rPr>
      </w:pPr>
      <w:proofErr w:type="spellStart"/>
      <w:r>
        <w:rPr>
          <w:rFonts w:ascii="Garamond" w:hAnsi="Garamond" w:cs="Times New Roman"/>
          <w:bCs/>
          <w:caps/>
          <w:color w:val="000000"/>
          <w:sz w:val="24"/>
          <w:szCs w:val="24"/>
          <w:lang w:val="sq-AL"/>
        </w:rPr>
        <w:t>II</w:t>
      </w:r>
      <w:proofErr w:type="spellEnd"/>
      <w:r>
        <w:rPr>
          <w:rFonts w:ascii="Garamond" w:hAnsi="Garamond" w:cs="Times New Roman"/>
          <w:bCs/>
          <w:caps/>
          <w:color w:val="000000"/>
          <w:sz w:val="24"/>
          <w:szCs w:val="24"/>
          <w:lang w:val="sq-AL"/>
        </w:rPr>
        <w:t>. RASTET E LIRIMIT NGA DETYRA TË ANËTARËVE TË KëshilliT Kombëtar për Shkencën dhe Kërkimin Shkencor</w:t>
      </w:r>
    </w:p>
    <w:p w14:paraId="22D444DB"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lastRenderedPageBreak/>
        <w:t xml:space="preserve">9. Anëtarët e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-së qëndrojnë në detyrë për sa kohë anëtari ushtron funksionin në institucionin që përfaqëson, me përjashtim të evidentimit të rasteve të lirimit nga detyra të anëtarit. Anëtari që zëvendëson anëtarin e liruar caktohet sipas përcaktimeve të pikës 2 të këtij vendimi.</w:t>
      </w:r>
    </w:p>
    <w:p w14:paraId="44624061"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10. Anëtari i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 xml:space="preserve">-së lirohet nga detyra në rastet e mëposhtme: </w:t>
      </w:r>
    </w:p>
    <w:p w14:paraId="084C9345"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a) kur deklarohet i paaftë për punë nga komisioni kompetent mjekësor, në bazë të legjislacionit në fuqi;</w:t>
      </w:r>
    </w:p>
    <w:p w14:paraId="7CBA8339"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b) kur jep dorëheqjen;</w:t>
      </w:r>
    </w:p>
    <w:p w14:paraId="1A4914A6"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c) kur largohet nga institucioni që përfaqëson;</w:t>
      </w:r>
    </w:p>
    <w:p w14:paraId="00A9F05C"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ç) në rast se nuk merr pjesë në mbledhjet e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-së për më shumë se 2 (dy) mbledhje radhazi, pa shkaqe të justifikuara;</w:t>
      </w:r>
    </w:p>
    <w:p w14:paraId="1276BAEA"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d) në rast se, për arsye objektive, bëhet i pamundur realizimi i detyrës si anëtar në </w:t>
      </w:r>
      <w:proofErr w:type="spellStart"/>
      <w:r>
        <w:rPr>
          <w:rFonts w:ascii="Garamond" w:hAnsi="Garamond" w:cs="Times New Roman"/>
          <w:color w:val="000000"/>
          <w:sz w:val="24"/>
          <w:szCs w:val="24"/>
          <w:lang w:val="sq-AL"/>
        </w:rPr>
        <w:t>KKSHKSH</w:t>
      </w:r>
      <w:proofErr w:type="spellEnd"/>
      <w:r>
        <w:rPr>
          <w:rFonts w:ascii="Garamond" w:hAnsi="Garamond" w:cs="Times New Roman"/>
          <w:color w:val="000000"/>
          <w:sz w:val="24"/>
          <w:szCs w:val="24"/>
          <w:lang w:val="sq-AL"/>
        </w:rPr>
        <w:t>.</w:t>
      </w:r>
    </w:p>
    <w:p w14:paraId="6FED4D0B" w14:textId="77777777" w:rsidR="005E204B" w:rsidRDefault="005E204B" w:rsidP="005E204B">
      <w:pPr>
        <w:autoSpaceDE w:val="0"/>
        <w:autoSpaceDN w:val="0"/>
        <w:adjustRightInd w:val="0"/>
        <w:spacing w:after="0" w:line="240" w:lineRule="auto"/>
        <w:ind w:firstLine="284"/>
        <w:jc w:val="both"/>
        <w:rPr>
          <w:rFonts w:ascii="Garamond" w:hAnsi="Garamond" w:cs="Times New Roman"/>
          <w:bCs/>
          <w:sz w:val="24"/>
          <w:szCs w:val="24"/>
          <w:lang w:val="sq-AL"/>
        </w:rPr>
      </w:pPr>
      <w:proofErr w:type="spellStart"/>
      <w:r>
        <w:rPr>
          <w:rFonts w:ascii="Garamond" w:hAnsi="Garamond" w:cs="Times New Roman"/>
          <w:bCs/>
          <w:sz w:val="24"/>
          <w:szCs w:val="24"/>
          <w:lang w:val="sq-AL"/>
        </w:rPr>
        <w:t>III</w:t>
      </w:r>
      <w:proofErr w:type="spellEnd"/>
      <w:r>
        <w:rPr>
          <w:rFonts w:ascii="Garamond" w:hAnsi="Garamond" w:cs="Times New Roman"/>
          <w:bCs/>
          <w:sz w:val="24"/>
          <w:szCs w:val="24"/>
          <w:lang w:val="sq-AL"/>
        </w:rPr>
        <w:t>. DISPOZITA TË FUNDIT</w:t>
      </w:r>
    </w:p>
    <w:p w14:paraId="7DB18083"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11. Ngarkohen ministria përgjegjëse për çështjet e shkencës dhe të kërkimit shkencor, ministria përgjegjëse për ekonominë, kulturën dhe inovacionin, ministria përgjegjëse për infrastrukturën dhe ekonominë, ministria përgjegjëse për bujqësinë dhe zhvillimin rural, ministria përgjegjëse për shëndetësinë dhe mbrojtjen sociale, ministria përgjegjëse për mbrojtjen, Akademia e Shkencave e Republikës së Shqipërisë, Qendra e Transferimit të Teknologjive Bujqësore, Agjencia Kombëtare e Kërkimit Shkencor dhe Inovacionit dhe Agjencia e Inovacionit dhe Ekselencës për zbatimin e këtij vendimi.</w:t>
      </w:r>
    </w:p>
    <w:p w14:paraId="1D9C1E33"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Ky vendim hyn në fuqi pas botimit në Fletoren Zyrtare.</w:t>
      </w:r>
    </w:p>
    <w:p w14:paraId="093F40B4" w14:textId="77777777" w:rsidR="005E204B" w:rsidRDefault="005E204B" w:rsidP="005E204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AA1F961" w14:textId="77777777" w:rsidR="005E204B" w:rsidRDefault="005E204B" w:rsidP="005E204B">
      <w:pPr>
        <w:autoSpaceDE w:val="0"/>
        <w:autoSpaceDN w:val="0"/>
        <w:adjustRightInd w:val="0"/>
        <w:spacing w:after="0" w:line="240" w:lineRule="auto"/>
        <w:ind w:firstLine="284"/>
        <w:jc w:val="right"/>
        <w:rPr>
          <w:rFonts w:ascii="Garamond" w:hAnsi="Garamond" w:cs="Times New Roman"/>
          <w:bCs/>
          <w:color w:val="000000"/>
          <w:sz w:val="24"/>
          <w:szCs w:val="24"/>
          <w:lang w:val="sq-AL"/>
        </w:rPr>
      </w:pPr>
      <w:r>
        <w:rPr>
          <w:rFonts w:ascii="Garamond" w:hAnsi="Garamond" w:cs="Times New Roman"/>
          <w:bCs/>
          <w:color w:val="000000"/>
          <w:sz w:val="24"/>
          <w:szCs w:val="24"/>
          <w:lang w:val="sq-AL"/>
        </w:rPr>
        <w:t>ZËVENDËSKRYEMINISTËR</w:t>
      </w:r>
    </w:p>
    <w:p w14:paraId="58B80A77" w14:textId="3D8B80AC" w:rsidR="000F74B6" w:rsidRPr="005E204B" w:rsidRDefault="005E204B" w:rsidP="005E204B">
      <w:pPr>
        <w:autoSpaceDE w:val="0"/>
        <w:autoSpaceDN w:val="0"/>
        <w:adjustRightInd w:val="0"/>
        <w:spacing w:after="0" w:line="240" w:lineRule="auto"/>
        <w:ind w:firstLine="284"/>
        <w:jc w:val="right"/>
        <w:rPr>
          <w:rFonts w:ascii="Garamond" w:hAnsi="Garamond" w:cs="Times New Roman"/>
          <w:b/>
          <w:bCs/>
          <w:color w:val="000000"/>
          <w:sz w:val="24"/>
          <w:szCs w:val="24"/>
          <w:lang w:val="sq-AL"/>
        </w:rPr>
      </w:pPr>
      <w:proofErr w:type="spellStart"/>
      <w:r>
        <w:rPr>
          <w:rFonts w:ascii="Garamond" w:hAnsi="Garamond" w:cs="Times New Roman"/>
          <w:b/>
          <w:bCs/>
          <w:color w:val="000000"/>
          <w:sz w:val="24"/>
          <w:szCs w:val="24"/>
          <w:lang w:val="sq-AL"/>
        </w:rPr>
        <w:t>Belinda</w:t>
      </w:r>
      <w:proofErr w:type="spellEnd"/>
      <w:r>
        <w:rPr>
          <w:rFonts w:ascii="Garamond" w:hAnsi="Garamond" w:cs="Times New Roman"/>
          <w:b/>
          <w:bCs/>
          <w:color w:val="000000"/>
          <w:sz w:val="24"/>
          <w:szCs w:val="24"/>
          <w:lang w:val="sq-AL"/>
        </w:rPr>
        <w:t xml:space="preserve"> Ballu</w:t>
      </w:r>
      <w:bookmarkStart w:id="0" w:name="_GoBack"/>
      <w:bookmarkEnd w:id="0"/>
      <w:r>
        <w:rPr>
          <w:rFonts w:ascii="Garamond" w:hAnsi="Garamond" w:cs="Times New Roman"/>
          <w:b/>
          <w:bCs/>
          <w:color w:val="000000"/>
          <w:sz w:val="24"/>
          <w:szCs w:val="24"/>
          <w:lang w:val="sq-AL"/>
        </w:rPr>
        <w:t>ku</w:t>
      </w:r>
    </w:p>
    <w:sectPr w:rsidR="000F74B6" w:rsidRPr="005E204B" w:rsidSect="008065C1">
      <w:foot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FB4D2" w14:textId="77777777" w:rsidR="00191D18" w:rsidRDefault="00191D18" w:rsidP="00191D18">
      <w:pPr>
        <w:spacing w:after="0" w:line="240" w:lineRule="auto"/>
      </w:pPr>
      <w:r>
        <w:separator/>
      </w:r>
    </w:p>
  </w:endnote>
  <w:endnote w:type="continuationSeparator" w:id="0">
    <w:p w14:paraId="4E018544" w14:textId="77777777" w:rsidR="00191D18" w:rsidRDefault="00191D18" w:rsidP="00191D18">
      <w:pPr>
        <w:spacing w:after="0" w:line="240" w:lineRule="auto"/>
      </w:pPr>
      <w:r>
        <w:continuationSeparator/>
      </w:r>
    </w:p>
  </w:endnote>
  <w:endnote w:type="continuationNotice" w:id="1">
    <w:p w14:paraId="57B0121C" w14:textId="77777777" w:rsidR="00191D18" w:rsidRDefault="00191D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E9710" w14:textId="26B413D9" w:rsidR="008065C1" w:rsidRDefault="008065C1">
    <w:pPr>
      <w:pStyle w:val="Footer"/>
      <w:jc w:val="right"/>
    </w:pPr>
  </w:p>
  <w:p w14:paraId="4A4600CD" w14:textId="77777777" w:rsidR="008065C1" w:rsidRDefault="00806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238CAE" w14:textId="77777777" w:rsidR="00191D18" w:rsidRDefault="00191D18" w:rsidP="00191D18">
      <w:pPr>
        <w:spacing w:after="0" w:line="240" w:lineRule="auto"/>
      </w:pPr>
      <w:r>
        <w:separator/>
      </w:r>
    </w:p>
  </w:footnote>
  <w:footnote w:type="continuationSeparator" w:id="0">
    <w:p w14:paraId="59B8A39F" w14:textId="77777777" w:rsidR="00191D18" w:rsidRDefault="00191D18" w:rsidP="00191D18">
      <w:pPr>
        <w:spacing w:after="0" w:line="240" w:lineRule="auto"/>
      </w:pPr>
      <w:r>
        <w:continuationSeparator/>
      </w:r>
    </w:p>
  </w:footnote>
  <w:footnote w:type="continuationNotice" w:id="1">
    <w:p w14:paraId="7A4A138A" w14:textId="77777777" w:rsidR="00191D18" w:rsidRDefault="00191D1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4F8"/>
    <w:rsid w:val="000F74B6"/>
    <w:rsid w:val="001474F8"/>
    <w:rsid w:val="00191D18"/>
    <w:rsid w:val="00420FCC"/>
    <w:rsid w:val="00495544"/>
    <w:rsid w:val="004F351C"/>
    <w:rsid w:val="005B5F43"/>
    <w:rsid w:val="005E204B"/>
    <w:rsid w:val="0061636A"/>
    <w:rsid w:val="00650E4D"/>
    <w:rsid w:val="007A461B"/>
    <w:rsid w:val="008065C1"/>
    <w:rsid w:val="008C7EE7"/>
    <w:rsid w:val="00AD6F91"/>
    <w:rsid w:val="00BB28A6"/>
    <w:rsid w:val="00F23FBB"/>
    <w:rsid w:val="00F86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7846F"/>
  <w15:chartTrackingRefBased/>
  <w15:docId w15:val="{464BA7A5-E8F2-4D04-9785-2213A8F93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65C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06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5C1"/>
  </w:style>
  <w:style w:type="paragraph" w:styleId="Header">
    <w:name w:val="header"/>
    <w:basedOn w:val="Normal"/>
    <w:link w:val="HeaderChar"/>
    <w:uiPriority w:val="99"/>
    <w:unhideWhenUsed/>
    <w:rsid w:val="00191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4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746DBFF6A7D4F618103EBBF3A6AB1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304</Nr_x002e__x0020_akti>
    <Data_x0020_e_x0020_Krijimit xmlns="0e656187-b300-4fb0-8bf4-3a50f872073c">2025-05-30T08:06:08Z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2025-05-29T00:00:00Z</Date_x0020_protokolli>
    <Titulli xmlns="0e656187-b300-4fb0-8bf4-3a50f872073c">Për organizimin, funksionimin dhe rastet e lirimit  të anëtarëve të Këshillit Kombëtar për Shkencën  dhe Kërkimin Shkencor (KKSHKSH)</Titulli>
    <Modifikuesi xmlns="0e656187-b300-4fb0-8bf4-3a50f872073c">Suada.Daci</Modifikuesi>
    <Nr_x002e__x0020_prot_x0020_QBZ xmlns="0e656187-b300-4fb0-8bf4-3a50f872073c">862</Nr_x002e__x0020_prot_x0020_QBZ>
    <Data_x0020_e_x0020_Modifikimit xmlns="0e656187-b300-4fb0-8bf4-3a50f872073c">2025-05-30T09:16:54Z</Data_x0020_e_x0020_Modifikimit>
    <Dekretuar xmlns="0e656187-b300-4fb0-8bf4-3a50f872073c">false</Dekretuar>
    <Data xmlns="0e656187-b300-4fb0-8bf4-3a50f872073c">2025-05-28T00:00:00Z</Data>
    <Nr_x002e__x0020_protokolli_x0020_i_x0020_aktit xmlns="0e656187-b300-4fb0-8bf4-3a50f872073c">2542/1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AB0D6447-EA99-4046-B9F8-D55968DCF653}">
  <ds:schemaRefs>
    <ds:schemaRef ds:uri="http://schemas.microsoft.com/sharepoint/v3/contenttype/forms"/>
  </ds:schemaRefs>
</ds:datastoreItem>
</file>

<file path=customXml/itemProps2.xml><?xml version="1.0" encoding="utf-8"?>
<ds:datastoreItem xmlns:ds="http://schemas.openxmlformats.org/officeDocument/2006/customXml" ds:itemID="{264D0A69-5B4B-4555-B339-1D49E4E5D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019A1E9-1FA7-43A0-A3F5-2668F4A6D55E}">
  <ds:schemaRefs>
    <ds:schemaRef ds:uri="http://schemas.microsoft.com/office/2006/documentManagement/types"/>
    <ds:schemaRef ds:uri="0e656187-b300-4fb0-8bf4-3a50f872073c"/>
    <ds:schemaRef ds:uri="http://purl.org/dc/dcmitype/"/>
    <ds:schemaRef ds:uri="http://purl.org/dc/elements/1.1/"/>
    <ds:schemaRef ds:uri="http://schemas.openxmlformats.org/package/2006/metadata/core-properties"/>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funksionimin dhe rastet e lirimit të anëtarëve të Këshillit Kombëtar për Shkencën dhe Kërkimin Shkencor (KKSHKSH)</dc:title>
  <dc:creator>Entela Suli</dc:creator>
  <cp:lastModifiedBy>Jorina Kryeziu</cp:lastModifiedBy>
  <cp:revision>6</cp:revision>
  <dcterms:created xsi:type="dcterms:W3CDTF">2025-05-30T07:12:00Z</dcterms:created>
  <dcterms:modified xsi:type="dcterms:W3CDTF">2025-05-30T08:36:00Z</dcterms:modified>
</cp:coreProperties>
</file>