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E400C" w14:textId="77777777" w:rsidR="00E609FF" w:rsidRPr="00C01251" w:rsidRDefault="00E609FF" w:rsidP="00767FD2">
      <w:pPr>
        <w:tabs>
          <w:tab w:val="center" w:pos="4680"/>
          <w:tab w:val="right" w:pos="9360"/>
        </w:tabs>
        <w:autoSpaceDE w:val="0"/>
        <w:autoSpaceDN w:val="0"/>
        <w:adjustRightInd w:val="0"/>
        <w:spacing w:after="0" w:line="240" w:lineRule="auto"/>
        <w:ind w:firstLine="284"/>
        <w:jc w:val="center"/>
        <w:rPr>
          <w:rFonts w:ascii="Garamond" w:hAnsi="Garamond" w:cs="Times New Roman"/>
          <w:b/>
          <w:bCs/>
          <w:color w:val="000000"/>
          <w:sz w:val="24"/>
          <w:szCs w:val="24"/>
        </w:rPr>
      </w:pPr>
      <w:r w:rsidRPr="00C01251">
        <w:rPr>
          <w:rFonts w:ascii="Garamond" w:hAnsi="Garamond" w:cs="Times New Roman"/>
          <w:b/>
          <w:bCs/>
          <w:color w:val="000000"/>
          <w:sz w:val="24"/>
          <w:szCs w:val="24"/>
        </w:rPr>
        <w:t>VENDIM</w:t>
      </w:r>
    </w:p>
    <w:p w14:paraId="219BFE07" w14:textId="617A024D" w:rsidR="00E609FF" w:rsidRPr="00C01251" w:rsidRDefault="00E609FF" w:rsidP="00767FD2">
      <w:pPr>
        <w:autoSpaceDE w:val="0"/>
        <w:autoSpaceDN w:val="0"/>
        <w:adjustRightInd w:val="0"/>
        <w:spacing w:after="0" w:line="240" w:lineRule="auto"/>
        <w:ind w:firstLine="284"/>
        <w:jc w:val="center"/>
        <w:rPr>
          <w:rFonts w:ascii="Garamond" w:hAnsi="Garamond" w:cs="Times New Roman"/>
          <w:b/>
          <w:bCs/>
          <w:sz w:val="24"/>
          <w:szCs w:val="24"/>
        </w:rPr>
      </w:pPr>
      <w:r w:rsidRPr="00C01251">
        <w:rPr>
          <w:rFonts w:ascii="Garamond" w:hAnsi="Garamond" w:cs="Times New Roman"/>
          <w:b/>
          <w:bCs/>
          <w:color w:val="000000"/>
          <w:sz w:val="24"/>
          <w:szCs w:val="24"/>
        </w:rPr>
        <w:t>Nr.</w:t>
      </w:r>
      <w:r w:rsidR="00C01251" w:rsidRPr="00C01251">
        <w:rPr>
          <w:rFonts w:ascii="Garamond" w:hAnsi="Garamond" w:cs="Times New Roman"/>
          <w:b/>
          <w:bCs/>
          <w:color w:val="000000"/>
          <w:sz w:val="24"/>
          <w:szCs w:val="24"/>
        </w:rPr>
        <w:t xml:space="preserve"> </w:t>
      </w:r>
      <w:r w:rsidRPr="00C01251">
        <w:rPr>
          <w:rFonts w:ascii="Garamond" w:hAnsi="Garamond" w:cs="Times New Roman"/>
          <w:b/>
          <w:bCs/>
          <w:color w:val="000000"/>
          <w:sz w:val="24"/>
          <w:szCs w:val="24"/>
        </w:rPr>
        <w:t xml:space="preserve">314, datë 4.6.2025 </w:t>
      </w:r>
    </w:p>
    <w:p w14:paraId="786D1B25" w14:textId="77777777" w:rsidR="00E609FF" w:rsidRPr="00C01251" w:rsidRDefault="00E609FF" w:rsidP="00767FD2">
      <w:pPr>
        <w:autoSpaceDE w:val="0"/>
        <w:autoSpaceDN w:val="0"/>
        <w:adjustRightInd w:val="0"/>
        <w:spacing w:after="0" w:line="240" w:lineRule="auto"/>
        <w:ind w:firstLine="284"/>
        <w:jc w:val="center"/>
        <w:rPr>
          <w:rFonts w:ascii="Garamond" w:hAnsi="Garamond" w:cs="Times New Roman"/>
          <w:b/>
          <w:bCs/>
          <w:sz w:val="24"/>
          <w:szCs w:val="24"/>
        </w:rPr>
      </w:pPr>
    </w:p>
    <w:p w14:paraId="0CB75B06" w14:textId="77777777" w:rsidR="00E609FF" w:rsidRPr="00C01251" w:rsidRDefault="00E609FF" w:rsidP="00767FD2">
      <w:pPr>
        <w:autoSpaceDE w:val="0"/>
        <w:autoSpaceDN w:val="0"/>
        <w:adjustRightInd w:val="0"/>
        <w:spacing w:after="0" w:line="240" w:lineRule="auto"/>
        <w:ind w:firstLine="284"/>
        <w:jc w:val="center"/>
        <w:rPr>
          <w:rFonts w:ascii="Garamond" w:hAnsi="Garamond" w:cs="Times New Roman"/>
          <w:b/>
          <w:bCs/>
          <w:sz w:val="24"/>
          <w:szCs w:val="24"/>
        </w:rPr>
      </w:pPr>
      <w:r w:rsidRPr="00C01251">
        <w:rPr>
          <w:rFonts w:ascii="Garamond" w:hAnsi="Garamond" w:cs="Times New Roman"/>
          <w:b/>
          <w:bCs/>
          <w:sz w:val="24"/>
          <w:szCs w:val="24"/>
        </w:rPr>
        <w:t xml:space="preserve">PËR </w:t>
      </w:r>
      <w:r w:rsidRPr="00C01251">
        <w:rPr>
          <w:rFonts w:ascii="Garamond" w:hAnsi="Garamond" w:cs="Times New Roman"/>
          <w:b/>
          <w:bCs/>
          <w:color w:val="000000"/>
          <w:sz w:val="24"/>
          <w:szCs w:val="24"/>
        </w:rPr>
        <w:t>MIRATIMIN E MARRËVESHJES PËR QASJEN NË ARSIMIN E LARTË DHE PRANIMIN PËR TË STUDIUAR NË BALLKANIN PERËNDIMOR</w:t>
      </w:r>
    </w:p>
    <w:p w14:paraId="712B9CF7" w14:textId="77777777" w:rsidR="00E609FF" w:rsidRPr="00C01251" w:rsidRDefault="00E609FF" w:rsidP="00767FD2">
      <w:pPr>
        <w:autoSpaceDE w:val="0"/>
        <w:autoSpaceDN w:val="0"/>
        <w:adjustRightInd w:val="0"/>
        <w:spacing w:after="0" w:line="240" w:lineRule="auto"/>
        <w:ind w:firstLine="284"/>
        <w:rPr>
          <w:rFonts w:ascii="Garamond" w:hAnsi="Garamond" w:cs="Times New Roman"/>
          <w:b/>
          <w:bCs/>
          <w:color w:val="000000"/>
          <w:sz w:val="24"/>
          <w:szCs w:val="24"/>
        </w:rPr>
      </w:pPr>
    </w:p>
    <w:p w14:paraId="31319AE1" w14:textId="635460E2" w:rsidR="00E609FF" w:rsidRPr="00C01251" w:rsidRDefault="00E609FF" w:rsidP="00767FD2">
      <w:pPr>
        <w:autoSpaceDE w:val="0"/>
        <w:autoSpaceDN w:val="0"/>
        <w:adjustRightInd w:val="0"/>
        <w:spacing w:after="0" w:line="240" w:lineRule="auto"/>
        <w:ind w:firstLine="284"/>
        <w:jc w:val="both"/>
        <w:rPr>
          <w:rFonts w:ascii="Garamond" w:hAnsi="Garamond" w:cs="Times New Roman"/>
          <w:color w:val="000000"/>
          <w:sz w:val="24"/>
          <w:szCs w:val="24"/>
        </w:rPr>
      </w:pPr>
      <w:r w:rsidRPr="00C01251">
        <w:rPr>
          <w:rFonts w:ascii="Garamond" w:hAnsi="Garamond" w:cs="Times New Roman"/>
          <w:color w:val="000000"/>
          <w:sz w:val="24"/>
          <w:szCs w:val="24"/>
        </w:rPr>
        <w:t>Në mbështetje të nenit 100 të Kushtetutës dhe të nenit 19, të ligjit nr.</w:t>
      </w:r>
      <w:r w:rsidR="00C01251" w:rsidRPr="00C01251">
        <w:rPr>
          <w:rFonts w:ascii="Garamond" w:hAnsi="Garamond" w:cs="Times New Roman"/>
          <w:color w:val="000000"/>
          <w:sz w:val="24"/>
          <w:szCs w:val="24"/>
        </w:rPr>
        <w:t xml:space="preserve"> </w:t>
      </w:r>
      <w:r w:rsidRPr="00C01251">
        <w:rPr>
          <w:rFonts w:ascii="Garamond" w:hAnsi="Garamond" w:cs="Times New Roman"/>
          <w:color w:val="000000"/>
          <w:sz w:val="24"/>
          <w:szCs w:val="24"/>
        </w:rPr>
        <w:t>43/2016, “Për marrëveshjet ndërkombëtare në Republikën e Shqipërisë”, të ndryshuar, me propozimin e ministrit të Arsimit dhe Sportit, Këshilli i Ministrave</w:t>
      </w:r>
    </w:p>
    <w:p w14:paraId="570F79FC" w14:textId="77777777" w:rsidR="00E609FF" w:rsidRPr="00C01251" w:rsidRDefault="00E609FF" w:rsidP="00767FD2">
      <w:pPr>
        <w:autoSpaceDE w:val="0"/>
        <w:autoSpaceDN w:val="0"/>
        <w:adjustRightInd w:val="0"/>
        <w:spacing w:after="0" w:line="240" w:lineRule="auto"/>
        <w:ind w:firstLine="284"/>
        <w:jc w:val="both"/>
        <w:rPr>
          <w:rFonts w:ascii="Garamond" w:hAnsi="Garamond" w:cs="Times New Roman"/>
          <w:color w:val="000000"/>
          <w:sz w:val="24"/>
          <w:szCs w:val="24"/>
        </w:rPr>
      </w:pPr>
    </w:p>
    <w:p w14:paraId="07C7A6FF" w14:textId="77777777" w:rsidR="00E609FF" w:rsidRPr="00C01251" w:rsidRDefault="00E609FF" w:rsidP="00767FD2">
      <w:pPr>
        <w:autoSpaceDE w:val="0"/>
        <w:autoSpaceDN w:val="0"/>
        <w:adjustRightInd w:val="0"/>
        <w:spacing w:after="0" w:line="240" w:lineRule="auto"/>
        <w:ind w:firstLine="284"/>
        <w:jc w:val="center"/>
        <w:rPr>
          <w:rFonts w:ascii="Garamond" w:hAnsi="Garamond" w:cs="Times New Roman"/>
          <w:color w:val="000000"/>
          <w:sz w:val="24"/>
          <w:szCs w:val="24"/>
        </w:rPr>
      </w:pPr>
      <w:r w:rsidRPr="00C01251">
        <w:rPr>
          <w:rFonts w:ascii="Garamond" w:hAnsi="Garamond" w:cs="Times New Roman"/>
          <w:color w:val="000000"/>
          <w:sz w:val="24"/>
          <w:szCs w:val="24"/>
        </w:rPr>
        <w:t>VENDOSI:</w:t>
      </w:r>
    </w:p>
    <w:p w14:paraId="115E2E13" w14:textId="77777777" w:rsidR="00E609FF" w:rsidRPr="00C01251" w:rsidRDefault="00E609FF" w:rsidP="00767FD2">
      <w:pPr>
        <w:autoSpaceDE w:val="0"/>
        <w:autoSpaceDN w:val="0"/>
        <w:adjustRightInd w:val="0"/>
        <w:spacing w:after="0" w:line="240" w:lineRule="auto"/>
        <w:ind w:firstLine="284"/>
        <w:rPr>
          <w:rFonts w:ascii="Garamond" w:hAnsi="Garamond" w:cs="Times New Roman"/>
          <w:b/>
          <w:bCs/>
          <w:color w:val="000000"/>
          <w:sz w:val="24"/>
          <w:szCs w:val="24"/>
        </w:rPr>
      </w:pPr>
    </w:p>
    <w:p w14:paraId="651A5389" w14:textId="77777777" w:rsidR="00E609FF" w:rsidRPr="00C01251" w:rsidRDefault="00E609FF" w:rsidP="00767FD2">
      <w:pPr>
        <w:autoSpaceDE w:val="0"/>
        <w:autoSpaceDN w:val="0"/>
        <w:adjustRightInd w:val="0"/>
        <w:spacing w:after="0" w:line="240" w:lineRule="auto"/>
        <w:ind w:firstLine="284"/>
        <w:jc w:val="both"/>
        <w:rPr>
          <w:rFonts w:ascii="Garamond" w:hAnsi="Garamond" w:cs="Times New Roman"/>
          <w:color w:val="000000"/>
          <w:sz w:val="24"/>
          <w:szCs w:val="24"/>
        </w:rPr>
      </w:pPr>
      <w:r w:rsidRPr="00C01251">
        <w:rPr>
          <w:rFonts w:ascii="Garamond" w:hAnsi="Garamond" w:cs="Times New Roman"/>
          <w:color w:val="000000"/>
          <w:sz w:val="24"/>
          <w:szCs w:val="24"/>
        </w:rPr>
        <w:t xml:space="preserve">Miratimin e marrëveshjes për qasjen në arsimin e lartë dhe pranimin për të studiuar në Ballkanin Perëndimor, të nënshkruar në Berlin, më 14.10.2024, sipas tekstit që i bashkëlidhet këtij vendimi dhe është pjesë përbërëse e tij. </w:t>
      </w:r>
    </w:p>
    <w:p w14:paraId="3E03974C" w14:textId="77777777" w:rsidR="00E609FF" w:rsidRPr="00C01251" w:rsidRDefault="00E609FF" w:rsidP="00767FD2">
      <w:pPr>
        <w:autoSpaceDE w:val="0"/>
        <w:autoSpaceDN w:val="0"/>
        <w:adjustRightInd w:val="0"/>
        <w:spacing w:after="0" w:line="240" w:lineRule="auto"/>
        <w:ind w:firstLine="284"/>
        <w:jc w:val="both"/>
        <w:rPr>
          <w:rFonts w:ascii="Garamond" w:hAnsi="Garamond" w:cs="Times New Roman"/>
          <w:color w:val="000000"/>
          <w:sz w:val="24"/>
          <w:szCs w:val="24"/>
        </w:rPr>
      </w:pPr>
      <w:r w:rsidRPr="00C01251">
        <w:rPr>
          <w:rFonts w:ascii="Garamond" w:hAnsi="Garamond" w:cs="Times New Roman"/>
          <w:color w:val="000000"/>
          <w:sz w:val="24"/>
          <w:szCs w:val="24"/>
        </w:rPr>
        <w:t>Ky vendim hyn në fuqi pas botimit në Fletoren Zyrtare.</w:t>
      </w:r>
    </w:p>
    <w:p w14:paraId="2AD000FF" w14:textId="77777777" w:rsidR="00E609FF" w:rsidRPr="00C01251" w:rsidRDefault="00E609FF" w:rsidP="00767FD2">
      <w:pPr>
        <w:autoSpaceDE w:val="0"/>
        <w:autoSpaceDN w:val="0"/>
        <w:adjustRightInd w:val="0"/>
        <w:spacing w:after="0" w:line="240" w:lineRule="auto"/>
        <w:ind w:firstLine="284"/>
        <w:jc w:val="both"/>
        <w:rPr>
          <w:rFonts w:ascii="Garamond" w:hAnsi="Garamond" w:cs="Times New Roman"/>
          <w:color w:val="000000"/>
          <w:sz w:val="24"/>
          <w:szCs w:val="24"/>
        </w:rPr>
      </w:pPr>
    </w:p>
    <w:p w14:paraId="08C30DEF" w14:textId="77777777" w:rsidR="00E609FF" w:rsidRPr="00C01251" w:rsidRDefault="00E609FF" w:rsidP="00767FD2">
      <w:pPr>
        <w:autoSpaceDE w:val="0"/>
        <w:autoSpaceDN w:val="0"/>
        <w:adjustRightInd w:val="0"/>
        <w:spacing w:after="0" w:line="240" w:lineRule="auto"/>
        <w:ind w:firstLine="284"/>
        <w:jc w:val="right"/>
        <w:rPr>
          <w:rFonts w:ascii="Garamond" w:hAnsi="Garamond" w:cs="Times New Roman"/>
          <w:bCs/>
          <w:color w:val="000000"/>
          <w:sz w:val="24"/>
          <w:szCs w:val="24"/>
        </w:rPr>
      </w:pPr>
      <w:r w:rsidRPr="00C01251">
        <w:rPr>
          <w:rFonts w:ascii="Garamond" w:hAnsi="Garamond" w:cs="Times New Roman"/>
          <w:bCs/>
          <w:color w:val="000000"/>
          <w:sz w:val="24"/>
          <w:szCs w:val="24"/>
        </w:rPr>
        <w:t>ZËVENDËSKRYEMINISTËR</w:t>
      </w:r>
    </w:p>
    <w:p w14:paraId="3DFA2E64" w14:textId="77777777" w:rsidR="00E609FF" w:rsidRPr="00C01251" w:rsidRDefault="00E609FF" w:rsidP="00767FD2">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C01251">
        <w:rPr>
          <w:rFonts w:ascii="Garamond" w:hAnsi="Garamond" w:cs="Times New Roman"/>
          <w:b/>
          <w:bCs/>
          <w:color w:val="000000"/>
          <w:sz w:val="24"/>
          <w:szCs w:val="24"/>
        </w:rPr>
        <w:t>Belinda</w:t>
      </w:r>
      <w:proofErr w:type="spellEnd"/>
      <w:r w:rsidRPr="00C01251">
        <w:rPr>
          <w:rFonts w:ascii="Garamond" w:hAnsi="Garamond" w:cs="Times New Roman"/>
          <w:b/>
          <w:bCs/>
          <w:color w:val="000000"/>
          <w:sz w:val="24"/>
          <w:szCs w:val="24"/>
        </w:rPr>
        <w:t xml:space="preserve"> Balluku</w:t>
      </w:r>
    </w:p>
    <w:p w14:paraId="41D27E61" w14:textId="77777777" w:rsidR="00E609FF" w:rsidRPr="00C01251" w:rsidRDefault="00E609FF" w:rsidP="00767FD2">
      <w:pPr>
        <w:autoSpaceDE w:val="0"/>
        <w:autoSpaceDN w:val="0"/>
        <w:adjustRightInd w:val="0"/>
        <w:spacing w:after="0" w:line="240" w:lineRule="auto"/>
        <w:ind w:firstLine="284"/>
        <w:rPr>
          <w:rFonts w:ascii="Garamond" w:hAnsi="Garamond" w:cs="Times New Roman Bold"/>
          <w:b/>
          <w:bCs/>
          <w:caps/>
          <w:color w:val="000000"/>
          <w:sz w:val="24"/>
          <w:szCs w:val="24"/>
        </w:rPr>
      </w:pPr>
      <w:r w:rsidRPr="00C01251">
        <w:rPr>
          <w:rFonts w:ascii="Garamond" w:hAnsi="Garamond" w:cs="Times New Roman"/>
          <w:color w:val="000000"/>
          <w:sz w:val="24"/>
          <w:szCs w:val="24"/>
        </w:rPr>
        <w:t xml:space="preserve"> </w:t>
      </w:r>
    </w:p>
    <w:p w14:paraId="460DD3CA" w14:textId="77777777" w:rsidR="00C01251" w:rsidRPr="00C01251" w:rsidRDefault="00767FD2" w:rsidP="00767FD2">
      <w:pPr>
        <w:spacing w:after="0" w:line="240" w:lineRule="auto"/>
        <w:ind w:firstLine="284"/>
        <w:jc w:val="center"/>
        <w:rPr>
          <w:rFonts w:ascii="Garamond" w:hAnsi="Garamond"/>
          <w:b/>
          <w:sz w:val="24"/>
          <w:szCs w:val="24"/>
        </w:rPr>
      </w:pPr>
      <w:r w:rsidRPr="00C01251">
        <w:rPr>
          <w:rFonts w:ascii="Garamond" w:hAnsi="Garamond"/>
          <w:b/>
          <w:sz w:val="24"/>
          <w:szCs w:val="24"/>
        </w:rPr>
        <w:t xml:space="preserve">MARRËVESHJE </w:t>
      </w:r>
    </w:p>
    <w:p w14:paraId="43473717" w14:textId="1B82B477" w:rsidR="00767FD2" w:rsidRPr="00C01251" w:rsidRDefault="00767FD2" w:rsidP="00767FD2">
      <w:pPr>
        <w:spacing w:after="0" w:line="240" w:lineRule="auto"/>
        <w:ind w:firstLine="284"/>
        <w:jc w:val="center"/>
        <w:rPr>
          <w:rFonts w:ascii="Garamond" w:hAnsi="Garamond"/>
          <w:bCs/>
          <w:sz w:val="24"/>
          <w:szCs w:val="24"/>
        </w:rPr>
      </w:pPr>
      <w:r w:rsidRPr="00C01251">
        <w:rPr>
          <w:rFonts w:ascii="Garamond" w:hAnsi="Garamond"/>
          <w:bCs/>
          <w:sz w:val="24"/>
          <w:szCs w:val="24"/>
        </w:rPr>
        <w:t xml:space="preserve">PËR QASJEN NË ARSIMIN E LARTË DHE PRANIMIN PËR TË STUDIUAR NË BALLKANIN PERËNDIMOR </w:t>
      </w:r>
    </w:p>
    <w:p w14:paraId="1E193DC2" w14:textId="77777777" w:rsidR="00767FD2" w:rsidRPr="00C01251" w:rsidRDefault="00767FD2" w:rsidP="00767FD2">
      <w:pPr>
        <w:spacing w:after="0" w:line="240" w:lineRule="auto"/>
        <w:ind w:firstLine="284"/>
        <w:jc w:val="center"/>
        <w:rPr>
          <w:rFonts w:ascii="Garamond" w:hAnsi="Garamond"/>
          <w:b/>
          <w:sz w:val="24"/>
          <w:szCs w:val="24"/>
        </w:rPr>
      </w:pPr>
    </w:p>
    <w:p w14:paraId="4962EB21" w14:textId="7D080A13"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Përfaqësuesit e Shqipërisë, </w:t>
      </w:r>
      <w:r w:rsidRPr="00C01251">
        <w:rPr>
          <w:rFonts w:ascii="Garamond" w:hAnsi="Garamond"/>
          <w:sz w:val="24"/>
          <w:szCs w:val="24"/>
        </w:rPr>
        <w:t>Bosnj</w:t>
      </w:r>
      <w:r w:rsidR="00C01251">
        <w:rPr>
          <w:rFonts w:ascii="Garamond" w:hAnsi="Garamond"/>
          <w:sz w:val="24"/>
          <w:szCs w:val="24"/>
        </w:rPr>
        <w:t>ë</w:t>
      </w:r>
      <w:r w:rsidRPr="00C01251">
        <w:rPr>
          <w:rFonts w:ascii="Garamond" w:hAnsi="Garamond"/>
          <w:sz w:val="24"/>
          <w:szCs w:val="24"/>
        </w:rPr>
        <w:t>-Hercegovinës, Kosovës</w:t>
      </w:r>
      <w:r w:rsidRPr="00C01251">
        <w:rPr>
          <w:rFonts w:ascii="Garamond" w:hAnsi="Garamond"/>
          <w:sz w:val="24"/>
          <w:szCs w:val="24"/>
          <w:vertAlign w:val="superscript"/>
        </w:rPr>
        <w:footnoteReference w:customMarkFollows="1" w:id="2"/>
        <w:sym w:font="Wingdings 2" w:char="F0DD"/>
      </w:r>
      <w:r w:rsidRPr="00C01251">
        <w:rPr>
          <w:rFonts w:ascii="Garamond" w:hAnsi="Garamond"/>
          <w:sz w:val="24"/>
          <w:szCs w:val="24"/>
        </w:rPr>
        <w:t>, Malit të Zi, Maqedonisë së Veriut dhe Serbisë (në vijim të referuara si “Palët</w:t>
      </w:r>
      <w:r w:rsidRPr="00C01251">
        <w:rPr>
          <w:rFonts w:ascii="Garamond" w:hAnsi="Garamond"/>
          <w:sz w:val="24"/>
          <w:szCs w:val="24"/>
        </w:rPr>
        <w:t>”)</w:t>
      </w:r>
      <w:r w:rsidR="00C01251">
        <w:rPr>
          <w:rFonts w:ascii="Garamond" w:hAnsi="Garamond"/>
          <w:sz w:val="24"/>
          <w:szCs w:val="24"/>
        </w:rPr>
        <w:t>,</w:t>
      </w:r>
    </w:p>
    <w:p w14:paraId="4AB28C2D" w14:textId="5830E9C8" w:rsidR="00767FD2" w:rsidRPr="00C01251" w:rsidRDefault="00C01251" w:rsidP="00767FD2">
      <w:pPr>
        <w:spacing w:after="0" w:line="240" w:lineRule="auto"/>
        <w:ind w:firstLine="284"/>
        <w:jc w:val="both"/>
        <w:rPr>
          <w:rFonts w:ascii="Garamond" w:hAnsi="Garamond"/>
          <w:sz w:val="24"/>
          <w:szCs w:val="24"/>
        </w:rPr>
      </w:pPr>
      <w:r w:rsidRPr="00C01251">
        <w:rPr>
          <w:rFonts w:ascii="Garamond" w:hAnsi="Garamond"/>
          <w:i/>
          <w:iCs/>
          <w:sz w:val="24"/>
          <w:szCs w:val="24"/>
        </w:rPr>
        <w:t>duke marrë parasysh</w:t>
      </w:r>
      <w:r w:rsidRPr="00C01251">
        <w:rPr>
          <w:rFonts w:ascii="Garamond" w:hAnsi="Garamond"/>
          <w:sz w:val="24"/>
          <w:szCs w:val="24"/>
        </w:rPr>
        <w:t xml:space="preserve"> </w:t>
      </w:r>
      <w:r w:rsidR="00767FD2" w:rsidRPr="00C01251">
        <w:rPr>
          <w:rFonts w:ascii="Garamond" w:hAnsi="Garamond"/>
          <w:sz w:val="24"/>
          <w:szCs w:val="24"/>
        </w:rPr>
        <w:t xml:space="preserve">“Deklaratën e Udhëheqësve të Ballkanit Perëndimor për Tregun e Përbashkët Rajonal – Një katalizator për integrim më të thellë ekonomik rajonal dhe një hap drejt Tregut të Vetëm të BE-së, të miratuar në Samitin e </w:t>
      </w:r>
      <w:r w:rsidRPr="00C01251">
        <w:rPr>
          <w:rFonts w:ascii="Garamond" w:hAnsi="Garamond"/>
          <w:sz w:val="24"/>
          <w:szCs w:val="24"/>
        </w:rPr>
        <w:t>Udhëheqësve</w:t>
      </w:r>
      <w:r w:rsidRPr="00C01251">
        <w:rPr>
          <w:rFonts w:ascii="Garamond" w:hAnsi="Garamond"/>
          <w:sz w:val="24"/>
          <w:szCs w:val="24"/>
        </w:rPr>
        <w:t xml:space="preserve"> </w:t>
      </w:r>
      <w:r w:rsidR="00767FD2" w:rsidRPr="00C01251">
        <w:rPr>
          <w:rFonts w:ascii="Garamond" w:hAnsi="Garamond"/>
          <w:sz w:val="24"/>
          <w:szCs w:val="24"/>
        </w:rPr>
        <w:t>të Ballkanit Perëndimor</w:t>
      </w:r>
      <w:r>
        <w:rPr>
          <w:rFonts w:ascii="Garamond" w:hAnsi="Garamond"/>
          <w:sz w:val="24"/>
          <w:szCs w:val="24"/>
        </w:rPr>
        <w:t>,</w:t>
      </w:r>
      <w:r w:rsidR="00767FD2" w:rsidRPr="00C01251">
        <w:rPr>
          <w:rFonts w:ascii="Garamond" w:hAnsi="Garamond"/>
          <w:sz w:val="24"/>
          <w:szCs w:val="24"/>
        </w:rPr>
        <w:t xml:space="preserve"> në kuadër të Procesit të Berlinit;</w:t>
      </w:r>
    </w:p>
    <w:p w14:paraId="3EB867D3" w14:textId="678588A7" w:rsidR="00767FD2" w:rsidRPr="00C01251" w:rsidRDefault="00C01251" w:rsidP="00767FD2">
      <w:pPr>
        <w:spacing w:after="0" w:line="240" w:lineRule="auto"/>
        <w:ind w:firstLine="284"/>
        <w:jc w:val="both"/>
        <w:rPr>
          <w:rFonts w:ascii="Garamond" w:hAnsi="Garamond"/>
          <w:sz w:val="24"/>
          <w:szCs w:val="24"/>
        </w:rPr>
      </w:pPr>
      <w:r w:rsidRPr="00C01251">
        <w:rPr>
          <w:rFonts w:ascii="Garamond" w:hAnsi="Garamond"/>
          <w:i/>
          <w:iCs/>
          <w:sz w:val="24"/>
          <w:szCs w:val="24"/>
        </w:rPr>
        <w:t>duke njohur</w:t>
      </w:r>
      <w:r w:rsidRPr="00C01251">
        <w:rPr>
          <w:rFonts w:ascii="Garamond" w:hAnsi="Garamond"/>
          <w:sz w:val="24"/>
          <w:szCs w:val="24"/>
        </w:rPr>
        <w:t xml:space="preserve"> </w:t>
      </w:r>
      <w:r w:rsidR="00767FD2" w:rsidRPr="00C01251">
        <w:rPr>
          <w:rFonts w:ascii="Garamond" w:hAnsi="Garamond"/>
          <w:sz w:val="24"/>
          <w:szCs w:val="24"/>
        </w:rPr>
        <w:t xml:space="preserve">rëndësinë e lëvizjes së lirë të njerëzve, me qëllim lehtësimin e qasjes dhe pranimit të </w:t>
      </w:r>
      <w:proofErr w:type="spellStart"/>
      <w:r w:rsidR="00767FD2" w:rsidRPr="00C01251">
        <w:rPr>
          <w:rFonts w:ascii="Garamond" w:hAnsi="Garamond"/>
          <w:sz w:val="24"/>
          <w:szCs w:val="24"/>
        </w:rPr>
        <w:t>të</w:t>
      </w:r>
      <w:proofErr w:type="spellEnd"/>
      <w:r w:rsidR="00767FD2" w:rsidRPr="00C01251">
        <w:rPr>
          <w:rFonts w:ascii="Garamond" w:hAnsi="Garamond"/>
          <w:sz w:val="24"/>
          <w:szCs w:val="24"/>
        </w:rPr>
        <w:t xml:space="preserve"> diplomuarve nga arsimi i mesëm dhe të studentëve të Palëve</w:t>
      </w:r>
      <w:r>
        <w:rPr>
          <w:rFonts w:ascii="Garamond" w:hAnsi="Garamond"/>
          <w:sz w:val="24"/>
          <w:szCs w:val="24"/>
        </w:rPr>
        <w:t>,</w:t>
      </w:r>
      <w:r w:rsidR="00767FD2" w:rsidRPr="00C01251">
        <w:rPr>
          <w:rFonts w:ascii="Garamond" w:hAnsi="Garamond"/>
          <w:sz w:val="24"/>
          <w:szCs w:val="24"/>
        </w:rPr>
        <w:t xml:space="preserve"> të cilët dëshirojnë të fillojnë studimet e tyre në institucionet publike të arsimit të lartë në secilën prej Palëve në fjalë;</w:t>
      </w:r>
    </w:p>
    <w:p w14:paraId="4373DC73" w14:textId="08D85732" w:rsidR="00767FD2" w:rsidRPr="00C01251" w:rsidRDefault="00C01251" w:rsidP="00767FD2">
      <w:pPr>
        <w:spacing w:after="0" w:line="240" w:lineRule="auto"/>
        <w:ind w:firstLine="284"/>
        <w:jc w:val="both"/>
        <w:rPr>
          <w:rFonts w:ascii="Garamond" w:hAnsi="Garamond"/>
          <w:sz w:val="24"/>
          <w:szCs w:val="24"/>
        </w:rPr>
      </w:pPr>
      <w:r w:rsidRPr="00C01251">
        <w:rPr>
          <w:rFonts w:ascii="Garamond" w:hAnsi="Garamond"/>
          <w:i/>
          <w:iCs/>
          <w:sz w:val="24"/>
          <w:szCs w:val="24"/>
        </w:rPr>
        <w:t>duke marrë parasysh</w:t>
      </w:r>
      <w:r w:rsidRPr="00C01251">
        <w:rPr>
          <w:rFonts w:ascii="Garamond" w:hAnsi="Garamond"/>
          <w:sz w:val="24"/>
          <w:szCs w:val="24"/>
        </w:rPr>
        <w:t xml:space="preserve"> </w:t>
      </w:r>
      <w:r w:rsidR="00767FD2" w:rsidRPr="00C01251">
        <w:rPr>
          <w:rFonts w:ascii="Garamond" w:hAnsi="Garamond"/>
          <w:sz w:val="24"/>
          <w:szCs w:val="24"/>
        </w:rPr>
        <w:t xml:space="preserve">se lista e </w:t>
      </w:r>
      <w:r w:rsidRPr="00C01251">
        <w:rPr>
          <w:rFonts w:ascii="Garamond" w:hAnsi="Garamond"/>
          <w:sz w:val="24"/>
          <w:szCs w:val="24"/>
        </w:rPr>
        <w:t>institucioneve publike të arsimit të lar</w:t>
      </w:r>
      <w:r w:rsidR="00767FD2" w:rsidRPr="00C01251">
        <w:rPr>
          <w:rFonts w:ascii="Garamond" w:hAnsi="Garamond"/>
          <w:sz w:val="24"/>
          <w:szCs w:val="24"/>
        </w:rPr>
        <w:t>të</w:t>
      </w:r>
      <w:r w:rsidR="00767FD2" w:rsidRPr="00C01251">
        <w:rPr>
          <w:rFonts w:ascii="Garamond" w:hAnsi="Garamond"/>
          <w:sz w:val="24"/>
          <w:szCs w:val="24"/>
        </w:rPr>
        <w:t xml:space="preserve"> do të specifikohet nga Komisioni i Përbashkët për Njohjen e Kualifikimeve të Arsimit të Lartë në Ballkanin Perëndimor</w:t>
      </w:r>
      <w:r w:rsidR="00767FD2" w:rsidRPr="00C01251">
        <w:rPr>
          <w:rFonts w:ascii="Garamond" w:eastAsia="Times New Roman" w:hAnsi="Garamond"/>
          <w:sz w:val="24"/>
          <w:szCs w:val="24"/>
        </w:rPr>
        <w:t>;</w:t>
      </w:r>
    </w:p>
    <w:p w14:paraId="4EDCF69A" w14:textId="06148785" w:rsidR="00767FD2" w:rsidRPr="00C01251" w:rsidRDefault="00C01251" w:rsidP="00767FD2">
      <w:pPr>
        <w:spacing w:after="0" w:line="240" w:lineRule="auto"/>
        <w:ind w:firstLine="284"/>
        <w:jc w:val="both"/>
        <w:rPr>
          <w:rFonts w:ascii="Garamond" w:hAnsi="Garamond"/>
          <w:sz w:val="24"/>
          <w:szCs w:val="24"/>
        </w:rPr>
      </w:pPr>
      <w:r w:rsidRPr="00C01251">
        <w:rPr>
          <w:rFonts w:ascii="Garamond" w:hAnsi="Garamond"/>
          <w:i/>
          <w:iCs/>
          <w:sz w:val="24"/>
          <w:szCs w:val="24"/>
        </w:rPr>
        <w:t>me dëshirën</w:t>
      </w:r>
      <w:r w:rsidRPr="00C01251">
        <w:rPr>
          <w:rFonts w:ascii="Garamond" w:hAnsi="Garamond"/>
          <w:sz w:val="24"/>
          <w:szCs w:val="24"/>
        </w:rPr>
        <w:t xml:space="preserve"> </w:t>
      </w:r>
      <w:r w:rsidR="00767FD2" w:rsidRPr="00C01251">
        <w:rPr>
          <w:rFonts w:ascii="Garamond" w:hAnsi="Garamond"/>
          <w:sz w:val="24"/>
          <w:szCs w:val="24"/>
        </w:rPr>
        <w:t>për të nxitur dhe forcuar lidhjet e ngushta dhe zgjeruar themelet e bashkëpunimit dhe mirëkuptimit në Ballkanin Perëndimor;</w:t>
      </w:r>
    </w:p>
    <w:p w14:paraId="0DED4F16" w14:textId="727B9306" w:rsidR="00767FD2" w:rsidRPr="00C01251" w:rsidRDefault="00C01251" w:rsidP="00767FD2">
      <w:pPr>
        <w:spacing w:after="0" w:line="240" w:lineRule="auto"/>
        <w:ind w:firstLine="284"/>
        <w:jc w:val="both"/>
        <w:rPr>
          <w:rFonts w:ascii="Garamond" w:hAnsi="Garamond"/>
          <w:sz w:val="24"/>
          <w:szCs w:val="24"/>
        </w:rPr>
      </w:pPr>
      <w:r w:rsidRPr="00C01251">
        <w:rPr>
          <w:rFonts w:ascii="Garamond" w:hAnsi="Garamond"/>
          <w:i/>
          <w:iCs/>
          <w:sz w:val="24"/>
          <w:szCs w:val="24"/>
        </w:rPr>
        <w:t>të bindur</w:t>
      </w:r>
      <w:r w:rsidRPr="00C01251">
        <w:rPr>
          <w:rFonts w:ascii="Garamond" w:hAnsi="Garamond"/>
          <w:sz w:val="24"/>
          <w:szCs w:val="24"/>
        </w:rPr>
        <w:t xml:space="preserve"> </w:t>
      </w:r>
      <w:r w:rsidR="00767FD2" w:rsidRPr="00C01251">
        <w:rPr>
          <w:rFonts w:ascii="Garamond" w:hAnsi="Garamond"/>
          <w:sz w:val="24"/>
          <w:szCs w:val="24"/>
        </w:rPr>
        <w:t xml:space="preserve">se kjo Marrëveshje do të rrisë cilësinë e </w:t>
      </w:r>
      <w:r w:rsidRPr="00C01251">
        <w:rPr>
          <w:rFonts w:ascii="Garamond" w:hAnsi="Garamond"/>
          <w:sz w:val="24"/>
          <w:szCs w:val="24"/>
        </w:rPr>
        <w:t>arsimit të lartë</w:t>
      </w:r>
      <w:r w:rsidR="00767FD2" w:rsidRPr="00C01251">
        <w:rPr>
          <w:rFonts w:ascii="Garamond" w:hAnsi="Garamond"/>
          <w:sz w:val="24"/>
          <w:szCs w:val="24"/>
        </w:rPr>
        <w:t xml:space="preserve">, do të nxisë ngritjen e programeve të përbashkëta të studimit dhe do të promovojë </w:t>
      </w:r>
      <w:proofErr w:type="spellStart"/>
      <w:r w:rsidR="00767FD2" w:rsidRPr="00C01251">
        <w:rPr>
          <w:rFonts w:ascii="Garamond" w:hAnsi="Garamond"/>
          <w:sz w:val="24"/>
          <w:szCs w:val="24"/>
        </w:rPr>
        <w:t>mobilitetin</w:t>
      </w:r>
      <w:proofErr w:type="spellEnd"/>
      <w:r w:rsidR="00767FD2" w:rsidRPr="00C01251">
        <w:rPr>
          <w:rFonts w:ascii="Garamond" w:hAnsi="Garamond"/>
          <w:sz w:val="24"/>
          <w:szCs w:val="24"/>
        </w:rPr>
        <w:t xml:space="preserve"> akademik dhe atë studentor, si dhe zhvillimin e programeve të shkëmbimit brenda Palëve; </w:t>
      </w:r>
    </w:p>
    <w:p w14:paraId="63FFAA00" w14:textId="46952B7E" w:rsidR="00767FD2" w:rsidRPr="00C01251" w:rsidRDefault="00C01251" w:rsidP="00767FD2">
      <w:pPr>
        <w:spacing w:after="0" w:line="240" w:lineRule="auto"/>
        <w:ind w:firstLine="284"/>
        <w:jc w:val="both"/>
        <w:rPr>
          <w:rFonts w:ascii="Garamond" w:hAnsi="Garamond"/>
          <w:sz w:val="24"/>
          <w:szCs w:val="24"/>
        </w:rPr>
      </w:pPr>
      <w:r w:rsidRPr="00C01251">
        <w:rPr>
          <w:rFonts w:ascii="Garamond" w:hAnsi="Garamond"/>
          <w:i/>
          <w:iCs/>
          <w:sz w:val="24"/>
          <w:szCs w:val="24"/>
        </w:rPr>
        <w:t>të angazhuar</w:t>
      </w:r>
      <w:r w:rsidRPr="00C01251">
        <w:rPr>
          <w:rFonts w:ascii="Garamond" w:hAnsi="Garamond"/>
          <w:sz w:val="24"/>
          <w:szCs w:val="24"/>
        </w:rPr>
        <w:t xml:space="preserve"> </w:t>
      </w:r>
      <w:r w:rsidR="00767FD2" w:rsidRPr="00C01251">
        <w:rPr>
          <w:rFonts w:ascii="Garamond" w:hAnsi="Garamond"/>
          <w:sz w:val="24"/>
          <w:szCs w:val="24"/>
        </w:rPr>
        <w:t>për të zbatuar dispozitat e kësaj Marrëveshjeje në mënyrë transparente dhe jo diskriminuese, pa paragjykim bazuar në racë, etni, kombësi, gjini, moshë, besim fetar, orientim seksual, pakicë kombëtare, paaftësi apo ndonjë bazë tjetër</w:t>
      </w:r>
      <w:r>
        <w:rPr>
          <w:rFonts w:ascii="Garamond" w:hAnsi="Garamond"/>
          <w:sz w:val="24"/>
          <w:szCs w:val="24"/>
        </w:rPr>
        <w:t>,</w:t>
      </w:r>
    </w:p>
    <w:p w14:paraId="6229A5E1" w14:textId="63B25A3C" w:rsidR="00767FD2" w:rsidRPr="00C01251" w:rsidRDefault="00C01251" w:rsidP="00767FD2">
      <w:pPr>
        <w:spacing w:after="0" w:line="240" w:lineRule="auto"/>
        <w:ind w:firstLine="284"/>
        <w:jc w:val="both"/>
        <w:rPr>
          <w:rFonts w:ascii="Garamond" w:hAnsi="Garamond"/>
          <w:sz w:val="24"/>
          <w:szCs w:val="24"/>
        </w:rPr>
      </w:pPr>
      <w:r w:rsidRPr="00C01251">
        <w:rPr>
          <w:rFonts w:ascii="Garamond" w:hAnsi="Garamond"/>
          <w:sz w:val="24"/>
          <w:szCs w:val="24"/>
        </w:rPr>
        <w:t>kanë</w:t>
      </w:r>
      <w:r w:rsidRPr="00C01251">
        <w:rPr>
          <w:rFonts w:ascii="Garamond" w:hAnsi="Garamond"/>
          <w:sz w:val="24"/>
          <w:szCs w:val="24"/>
        </w:rPr>
        <w:t xml:space="preserve"> </w:t>
      </w:r>
      <w:r w:rsidR="00767FD2" w:rsidRPr="00C01251">
        <w:rPr>
          <w:rFonts w:ascii="Garamond" w:hAnsi="Garamond"/>
          <w:sz w:val="24"/>
          <w:szCs w:val="24"/>
        </w:rPr>
        <w:t>rënë dakord si më poshtë:</w:t>
      </w:r>
    </w:p>
    <w:p w14:paraId="72CD8772" w14:textId="77777777" w:rsidR="00767FD2" w:rsidRPr="00C01251" w:rsidRDefault="00767FD2" w:rsidP="00767FD2">
      <w:pPr>
        <w:spacing w:after="0" w:line="240" w:lineRule="auto"/>
        <w:ind w:firstLine="284"/>
        <w:jc w:val="both"/>
        <w:rPr>
          <w:rFonts w:ascii="Garamond" w:hAnsi="Garamond"/>
          <w:sz w:val="24"/>
          <w:szCs w:val="24"/>
        </w:rPr>
      </w:pPr>
    </w:p>
    <w:p w14:paraId="51D21108"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lastRenderedPageBreak/>
        <w:t>KAPITULLI I</w:t>
      </w:r>
    </w:p>
    <w:p w14:paraId="02E43A0D"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DISPOZITA TË PËRGJITHSHME</w:t>
      </w:r>
    </w:p>
    <w:p w14:paraId="0893A58C" w14:textId="77777777" w:rsidR="00767FD2" w:rsidRPr="00C01251" w:rsidRDefault="00767FD2" w:rsidP="00767FD2">
      <w:pPr>
        <w:spacing w:after="0" w:line="240" w:lineRule="auto"/>
        <w:ind w:firstLine="284"/>
        <w:jc w:val="center"/>
        <w:rPr>
          <w:rFonts w:ascii="Garamond" w:hAnsi="Garamond"/>
          <w:sz w:val="24"/>
          <w:szCs w:val="24"/>
        </w:rPr>
      </w:pPr>
    </w:p>
    <w:p w14:paraId="23428E68" w14:textId="130537F8" w:rsidR="00767FD2"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Neni 1</w:t>
      </w:r>
    </w:p>
    <w:p w14:paraId="4A40E622" w14:textId="77777777" w:rsidR="00B92996" w:rsidRPr="00C01251" w:rsidRDefault="00B92996" w:rsidP="00767FD2">
      <w:pPr>
        <w:spacing w:after="0" w:line="240" w:lineRule="auto"/>
        <w:ind w:firstLine="284"/>
        <w:jc w:val="center"/>
        <w:rPr>
          <w:rFonts w:ascii="Garamond" w:hAnsi="Garamond"/>
          <w:sz w:val="24"/>
          <w:szCs w:val="24"/>
        </w:rPr>
      </w:pPr>
    </w:p>
    <w:p w14:paraId="4B5DEC23" w14:textId="69593FB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1. Kjo Marrëveshje rregullon qasjen në arsimin e lartë dhe pranimin për të studiuar në institucionet publike të akredituara të arsimit të lartë të Palëve, me qëllim fitimin e </w:t>
      </w:r>
      <w:r w:rsidR="00B92996">
        <w:rPr>
          <w:rFonts w:ascii="Garamond" w:hAnsi="Garamond"/>
          <w:sz w:val="24"/>
          <w:szCs w:val="24"/>
        </w:rPr>
        <w:t>s</w:t>
      </w:r>
      <w:r w:rsidRPr="00C01251">
        <w:rPr>
          <w:rFonts w:ascii="Garamond" w:hAnsi="Garamond"/>
          <w:sz w:val="24"/>
          <w:szCs w:val="24"/>
        </w:rPr>
        <w:t xml:space="preserve">ë drejtës për të studiuar në secilën prej Palëve. Të drejtat për arsimim falas, për strehim dhe bursë rregullohen në përputhje me kuadrin ligjor të secilës Palë. </w:t>
      </w:r>
    </w:p>
    <w:p w14:paraId="6D38C66D" w14:textId="116021AF"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 2. Palët bien dakord t’u japin aplikantëve nga Palët e tjera qasje dhe pranim në institucionet publike përkatëse të Arsimit të Lartë me kritere të njëjta </w:t>
      </w:r>
      <w:bookmarkStart w:id="0" w:name="_GoBack"/>
      <w:r w:rsidRPr="00C01251">
        <w:rPr>
          <w:rFonts w:ascii="Garamond" w:hAnsi="Garamond"/>
          <w:sz w:val="24"/>
          <w:szCs w:val="24"/>
        </w:rPr>
        <w:t>apo</w:t>
      </w:r>
      <w:bookmarkEnd w:id="0"/>
      <w:r w:rsidRPr="00C01251">
        <w:rPr>
          <w:rFonts w:ascii="Garamond" w:hAnsi="Garamond"/>
          <w:sz w:val="24"/>
          <w:szCs w:val="24"/>
        </w:rPr>
        <w:t xml:space="preserve"> të </w:t>
      </w:r>
      <w:r w:rsidR="00B92996" w:rsidRPr="00C01251">
        <w:rPr>
          <w:rFonts w:ascii="Garamond" w:hAnsi="Garamond"/>
          <w:sz w:val="24"/>
          <w:szCs w:val="24"/>
        </w:rPr>
        <w:t>barasvlershme</w:t>
      </w:r>
      <w:r w:rsidRPr="00C01251">
        <w:rPr>
          <w:rFonts w:ascii="Garamond" w:hAnsi="Garamond"/>
          <w:sz w:val="24"/>
          <w:szCs w:val="24"/>
        </w:rPr>
        <w:t xml:space="preserve"> qasjeje dhe pranimi si për aplikantët nga Pala pritëse.</w:t>
      </w:r>
      <w:r w:rsidR="00C01251">
        <w:rPr>
          <w:rFonts w:ascii="Garamond" w:hAnsi="Garamond"/>
          <w:sz w:val="24"/>
          <w:szCs w:val="24"/>
        </w:rPr>
        <w:t xml:space="preserve"> </w:t>
      </w:r>
    </w:p>
    <w:p w14:paraId="362145AD" w14:textId="77777777" w:rsidR="00767FD2" w:rsidRPr="00C01251" w:rsidRDefault="00767FD2" w:rsidP="00767FD2">
      <w:pPr>
        <w:spacing w:after="0" w:line="240" w:lineRule="auto"/>
        <w:ind w:firstLine="284"/>
        <w:jc w:val="both"/>
        <w:rPr>
          <w:rFonts w:ascii="Garamond" w:hAnsi="Garamond"/>
          <w:sz w:val="24"/>
          <w:szCs w:val="24"/>
        </w:rPr>
      </w:pPr>
    </w:p>
    <w:p w14:paraId="357ABDEA"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Neni 2</w:t>
      </w:r>
    </w:p>
    <w:p w14:paraId="40D47919" w14:textId="77777777" w:rsidR="00767FD2" w:rsidRPr="00C01251" w:rsidRDefault="00767FD2" w:rsidP="00767FD2">
      <w:pPr>
        <w:spacing w:after="0" w:line="240" w:lineRule="auto"/>
        <w:ind w:firstLine="284"/>
        <w:jc w:val="center"/>
        <w:rPr>
          <w:rFonts w:ascii="Garamond" w:hAnsi="Garamond"/>
          <w:b/>
          <w:sz w:val="24"/>
          <w:szCs w:val="24"/>
        </w:rPr>
      </w:pPr>
    </w:p>
    <w:p w14:paraId="32368BAD"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1. Kjo Marrëveshje zbatohet në të gjitha nivelet e arsimit të lartë. </w:t>
      </w:r>
    </w:p>
    <w:p w14:paraId="71992C49"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2. Kjo Marrëveshje nuk cenon, as </w:t>
      </w:r>
      <w:proofErr w:type="spellStart"/>
      <w:r w:rsidRPr="00C01251">
        <w:rPr>
          <w:rFonts w:ascii="Garamond" w:hAnsi="Garamond"/>
          <w:sz w:val="24"/>
          <w:szCs w:val="24"/>
        </w:rPr>
        <w:t>derogon</w:t>
      </w:r>
      <w:proofErr w:type="spellEnd"/>
      <w:r w:rsidRPr="00C01251">
        <w:rPr>
          <w:rFonts w:ascii="Garamond" w:hAnsi="Garamond"/>
          <w:sz w:val="24"/>
          <w:szCs w:val="24"/>
        </w:rPr>
        <w:t xml:space="preserve"> ndonjë masë, praktikë apo marrëveshje të mëparshme ndërmjet dy a më shumë Palëve që është më përfituese për personat të cilët kanë një diplomë të arsimit të mesëm apo që kanë kualifikime të arsimit të lartë, si dhe nuk paraqet pengesë për krijimin e ndonjë mase, praktike apo marrëveshjeje të tillë të mëtejshme. </w:t>
      </w:r>
    </w:p>
    <w:p w14:paraId="1C44CE74" w14:textId="77777777" w:rsidR="00767FD2" w:rsidRPr="00C01251" w:rsidRDefault="00767FD2" w:rsidP="00767FD2">
      <w:pPr>
        <w:spacing w:after="0" w:line="240" w:lineRule="auto"/>
        <w:ind w:firstLine="284"/>
        <w:jc w:val="both"/>
        <w:rPr>
          <w:rFonts w:ascii="Garamond" w:hAnsi="Garamond"/>
          <w:sz w:val="24"/>
          <w:szCs w:val="24"/>
        </w:rPr>
      </w:pPr>
    </w:p>
    <w:p w14:paraId="16B0FB34"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Neni 3</w:t>
      </w:r>
    </w:p>
    <w:p w14:paraId="1EA1C32C" w14:textId="77777777" w:rsidR="00767FD2" w:rsidRPr="00C01251" w:rsidRDefault="00767FD2" w:rsidP="00767FD2">
      <w:pPr>
        <w:spacing w:after="0" w:line="240" w:lineRule="auto"/>
        <w:ind w:firstLine="284"/>
        <w:jc w:val="center"/>
        <w:rPr>
          <w:rFonts w:ascii="Garamond" w:hAnsi="Garamond"/>
          <w:b/>
          <w:sz w:val="24"/>
          <w:szCs w:val="24"/>
        </w:rPr>
      </w:pPr>
    </w:p>
    <w:p w14:paraId="3EC93B30" w14:textId="77777777" w:rsidR="00767FD2" w:rsidRPr="00C01251" w:rsidRDefault="00767FD2" w:rsidP="00767FD2">
      <w:pPr>
        <w:pStyle w:val="Default"/>
        <w:ind w:firstLine="284"/>
        <w:jc w:val="both"/>
        <w:rPr>
          <w:rFonts w:ascii="Garamond" w:hAnsi="Garamond"/>
          <w:lang w:val="sq-AL"/>
        </w:rPr>
      </w:pPr>
      <w:r w:rsidRPr="00C01251">
        <w:rPr>
          <w:rFonts w:ascii="Garamond" w:hAnsi="Garamond"/>
          <w:lang w:val="sq-AL"/>
        </w:rPr>
        <w:t xml:space="preserve">Për qëllime të kësaj Marrëveshjeje, termat e poshtëshënuar përkufizohen si vijon: </w:t>
      </w:r>
    </w:p>
    <w:p w14:paraId="48F06FDC" w14:textId="65DF71B6" w:rsidR="00767FD2" w:rsidRPr="00C01251" w:rsidRDefault="00767FD2" w:rsidP="00767FD2">
      <w:pPr>
        <w:pStyle w:val="CommentText"/>
        <w:spacing w:after="0"/>
        <w:ind w:firstLine="284"/>
        <w:jc w:val="both"/>
        <w:rPr>
          <w:rFonts w:ascii="Garamond" w:hAnsi="Garamond"/>
          <w:sz w:val="24"/>
          <w:szCs w:val="24"/>
        </w:rPr>
      </w:pPr>
      <w:r w:rsidRPr="00C01251">
        <w:rPr>
          <w:rFonts w:ascii="Garamond" w:hAnsi="Garamond"/>
          <w:color w:val="000000"/>
          <w:sz w:val="24"/>
          <w:szCs w:val="24"/>
        </w:rPr>
        <w:t xml:space="preserve">a) </w:t>
      </w:r>
      <w:r w:rsidR="00B92996">
        <w:rPr>
          <w:rFonts w:ascii="Garamond" w:hAnsi="Garamond"/>
          <w:color w:val="000000"/>
          <w:sz w:val="24"/>
          <w:szCs w:val="24"/>
        </w:rPr>
        <w:t>“</w:t>
      </w:r>
      <w:r w:rsidRPr="00C01251">
        <w:rPr>
          <w:rFonts w:ascii="Garamond" w:hAnsi="Garamond"/>
          <w:color w:val="000000"/>
          <w:sz w:val="24"/>
          <w:szCs w:val="24"/>
        </w:rPr>
        <w:t>Qasja në arsimin e lartë</w:t>
      </w:r>
      <w:r w:rsidR="00B92996">
        <w:rPr>
          <w:rFonts w:ascii="Garamond" w:hAnsi="Garamond"/>
          <w:color w:val="000000"/>
          <w:sz w:val="24"/>
          <w:szCs w:val="24"/>
        </w:rPr>
        <w:t>”</w:t>
      </w:r>
      <w:r w:rsidRPr="00C01251">
        <w:rPr>
          <w:rFonts w:ascii="Garamond" w:hAnsi="Garamond"/>
          <w:color w:val="000000"/>
          <w:sz w:val="24"/>
          <w:szCs w:val="24"/>
        </w:rPr>
        <w:t xml:space="preserve"> i referohet </w:t>
      </w:r>
      <w:r w:rsidR="00B92996">
        <w:rPr>
          <w:rFonts w:ascii="Garamond" w:hAnsi="Garamond"/>
          <w:color w:val="000000"/>
          <w:sz w:val="24"/>
          <w:szCs w:val="24"/>
        </w:rPr>
        <w:t>s</w:t>
      </w:r>
      <w:r w:rsidRPr="00C01251">
        <w:rPr>
          <w:rFonts w:ascii="Garamond" w:hAnsi="Garamond"/>
          <w:color w:val="000000"/>
          <w:sz w:val="24"/>
          <w:szCs w:val="24"/>
        </w:rPr>
        <w:t>ë drejtës së kandidatëve të kualifikuar për të aplikuar dhe për t’u konsideruar për pranim në arsimin e lartë</w:t>
      </w:r>
      <w:r w:rsidRPr="00C01251">
        <w:rPr>
          <w:rFonts w:ascii="Garamond" w:hAnsi="Garamond"/>
          <w:sz w:val="24"/>
          <w:szCs w:val="24"/>
        </w:rPr>
        <w:t>;</w:t>
      </w:r>
    </w:p>
    <w:p w14:paraId="4B003971" w14:textId="42AE3E99" w:rsidR="00767FD2" w:rsidRPr="00C01251" w:rsidRDefault="00767FD2" w:rsidP="00767FD2">
      <w:pPr>
        <w:pStyle w:val="curz"/>
        <w:ind w:firstLine="284"/>
        <w:jc w:val="both"/>
        <w:rPr>
          <w:rFonts w:ascii="Garamond" w:hAnsi="Garamond"/>
          <w:lang w:val="sq-AL"/>
        </w:rPr>
      </w:pPr>
      <w:r w:rsidRPr="00C01251">
        <w:rPr>
          <w:rFonts w:ascii="Garamond" w:hAnsi="Garamond"/>
          <w:lang w:val="sq-AL"/>
        </w:rPr>
        <w:t xml:space="preserve">b) </w:t>
      </w:r>
      <w:r w:rsidR="00B92996">
        <w:rPr>
          <w:rFonts w:ascii="Garamond" w:hAnsi="Garamond"/>
          <w:lang w:val="sq-AL"/>
        </w:rPr>
        <w:t>“</w:t>
      </w:r>
      <w:r w:rsidRPr="00C01251">
        <w:rPr>
          <w:rFonts w:ascii="Garamond" w:hAnsi="Garamond"/>
          <w:lang w:val="sq-AL"/>
        </w:rPr>
        <w:t>Pranimi për të studiuar</w:t>
      </w:r>
      <w:r w:rsidR="00B92996">
        <w:rPr>
          <w:rFonts w:ascii="Garamond" w:hAnsi="Garamond"/>
          <w:lang w:val="sq-AL"/>
        </w:rPr>
        <w:t>”</w:t>
      </w:r>
      <w:r w:rsidRPr="00C01251">
        <w:rPr>
          <w:rFonts w:ascii="Garamond" w:hAnsi="Garamond"/>
          <w:lang w:val="sq-AL"/>
        </w:rPr>
        <w:t xml:space="preserve"> i referohet aktit apo sistemit që i mundëson aplikantëve të kualifikuar ndjekjen e studimeve në arsimin e lartë në një institucion publik të caktuar të arsimit të lartë dhe/apo në një program të caktuar;</w:t>
      </w:r>
    </w:p>
    <w:p w14:paraId="62A87AD1" w14:textId="32007257" w:rsidR="00767FD2" w:rsidRPr="00C01251" w:rsidRDefault="00767FD2" w:rsidP="00767FD2">
      <w:pPr>
        <w:pStyle w:val="CommentText"/>
        <w:spacing w:after="0"/>
        <w:ind w:firstLine="284"/>
        <w:jc w:val="both"/>
        <w:rPr>
          <w:rFonts w:ascii="Garamond" w:hAnsi="Garamond"/>
          <w:sz w:val="24"/>
          <w:szCs w:val="24"/>
        </w:rPr>
      </w:pPr>
      <w:r w:rsidRPr="00C01251">
        <w:rPr>
          <w:rFonts w:ascii="Garamond" w:hAnsi="Garamond"/>
          <w:sz w:val="24"/>
          <w:szCs w:val="24"/>
        </w:rPr>
        <w:t xml:space="preserve">c) </w:t>
      </w:r>
      <w:r w:rsidR="00B92996">
        <w:rPr>
          <w:rFonts w:ascii="Garamond" w:hAnsi="Garamond"/>
          <w:sz w:val="24"/>
          <w:szCs w:val="24"/>
        </w:rPr>
        <w:t>“</w:t>
      </w:r>
      <w:r w:rsidRPr="00C01251">
        <w:rPr>
          <w:rFonts w:ascii="Garamond" w:hAnsi="Garamond"/>
          <w:sz w:val="24"/>
          <w:szCs w:val="24"/>
        </w:rPr>
        <w:t>Institucionet e Arsimit të Lartë (</w:t>
      </w:r>
      <w:proofErr w:type="spellStart"/>
      <w:r w:rsidRPr="00C01251">
        <w:rPr>
          <w:rFonts w:ascii="Garamond" w:hAnsi="Garamond"/>
          <w:sz w:val="24"/>
          <w:szCs w:val="24"/>
        </w:rPr>
        <w:t>IAL</w:t>
      </w:r>
      <w:proofErr w:type="spellEnd"/>
      <w:r w:rsidRPr="00C01251">
        <w:rPr>
          <w:rFonts w:ascii="Garamond" w:hAnsi="Garamond"/>
          <w:sz w:val="24"/>
          <w:szCs w:val="24"/>
        </w:rPr>
        <w:t>-të)</w:t>
      </w:r>
      <w:r w:rsidR="00B92996">
        <w:rPr>
          <w:rFonts w:ascii="Garamond" w:hAnsi="Garamond"/>
          <w:sz w:val="24"/>
          <w:szCs w:val="24"/>
        </w:rPr>
        <w:t>”</w:t>
      </w:r>
      <w:r w:rsidRPr="00C01251">
        <w:rPr>
          <w:rFonts w:ascii="Garamond" w:hAnsi="Garamond"/>
          <w:sz w:val="24"/>
          <w:szCs w:val="24"/>
        </w:rPr>
        <w:t xml:space="preserve"> u referohen institucioneve publike të akredituara të arsimit të lartë në Ballkanin Perëndimor, lista e të cilëve do të specifikohet nga Komisioni i Përbashkët për Njohjen e Kualifikimeve të Arsimit të Lartë në </w:t>
      </w:r>
      <w:proofErr w:type="spellStart"/>
      <w:r w:rsidRPr="00C01251">
        <w:rPr>
          <w:rFonts w:ascii="Garamond" w:hAnsi="Garamond"/>
          <w:sz w:val="24"/>
          <w:szCs w:val="24"/>
        </w:rPr>
        <w:t>BP6</w:t>
      </w:r>
      <w:proofErr w:type="spellEnd"/>
      <w:r w:rsidRPr="00C01251">
        <w:rPr>
          <w:rFonts w:ascii="Garamond" w:hAnsi="Garamond"/>
          <w:sz w:val="24"/>
          <w:szCs w:val="24"/>
        </w:rPr>
        <w:t>;</w:t>
      </w:r>
    </w:p>
    <w:p w14:paraId="747C8ACD" w14:textId="6B54B4D2" w:rsidR="00767FD2" w:rsidRPr="00C01251" w:rsidRDefault="00767FD2" w:rsidP="00767FD2">
      <w:pPr>
        <w:pStyle w:val="CommentText"/>
        <w:spacing w:after="0"/>
        <w:ind w:firstLine="284"/>
        <w:jc w:val="both"/>
        <w:rPr>
          <w:rFonts w:ascii="Garamond" w:hAnsi="Garamond"/>
          <w:sz w:val="24"/>
          <w:szCs w:val="24"/>
        </w:rPr>
      </w:pPr>
      <w:r w:rsidRPr="00C01251">
        <w:rPr>
          <w:rFonts w:ascii="Garamond" w:hAnsi="Garamond"/>
          <w:sz w:val="24"/>
          <w:szCs w:val="24"/>
        </w:rPr>
        <w:t xml:space="preserve">d) </w:t>
      </w:r>
      <w:r w:rsidR="00B92996">
        <w:rPr>
          <w:rFonts w:ascii="Garamond" w:hAnsi="Garamond"/>
          <w:sz w:val="24"/>
          <w:szCs w:val="24"/>
        </w:rPr>
        <w:t>“</w:t>
      </w:r>
      <w:r w:rsidRPr="00C01251">
        <w:rPr>
          <w:rFonts w:ascii="Garamond" w:hAnsi="Garamond"/>
          <w:sz w:val="24"/>
          <w:szCs w:val="24"/>
        </w:rPr>
        <w:t xml:space="preserve">Pala e </w:t>
      </w:r>
      <w:r w:rsidR="00B92996" w:rsidRPr="00C01251">
        <w:rPr>
          <w:rFonts w:ascii="Garamond" w:hAnsi="Garamond"/>
          <w:sz w:val="24"/>
          <w:szCs w:val="24"/>
        </w:rPr>
        <w:t>origjinës</w:t>
      </w:r>
      <w:r w:rsidR="00B92996">
        <w:rPr>
          <w:rFonts w:ascii="Garamond" w:hAnsi="Garamond"/>
          <w:sz w:val="24"/>
          <w:szCs w:val="24"/>
        </w:rPr>
        <w:t>”</w:t>
      </w:r>
      <w:r w:rsidRPr="00C01251">
        <w:rPr>
          <w:rFonts w:ascii="Garamond" w:hAnsi="Garamond"/>
          <w:sz w:val="24"/>
          <w:szCs w:val="24"/>
        </w:rPr>
        <w:t xml:space="preserve"> i referohet Palës nga ku studenti ka marrë kualifikimet e tij;</w:t>
      </w:r>
    </w:p>
    <w:p w14:paraId="68E5C35F" w14:textId="30677EDA" w:rsidR="00767FD2" w:rsidRPr="00C01251" w:rsidRDefault="00767FD2" w:rsidP="00767FD2">
      <w:pPr>
        <w:pStyle w:val="CommentText"/>
        <w:spacing w:after="0"/>
        <w:ind w:firstLine="284"/>
        <w:jc w:val="both"/>
        <w:rPr>
          <w:rFonts w:ascii="Garamond" w:hAnsi="Garamond"/>
          <w:sz w:val="24"/>
          <w:szCs w:val="24"/>
        </w:rPr>
      </w:pPr>
      <w:r w:rsidRPr="00C01251">
        <w:rPr>
          <w:rFonts w:ascii="Garamond" w:hAnsi="Garamond"/>
          <w:sz w:val="24"/>
          <w:szCs w:val="24"/>
        </w:rPr>
        <w:t xml:space="preserve">e) </w:t>
      </w:r>
      <w:r w:rsidR="00B92996">
        <w:rPr>
          <w:rFonts w:ascii="Garamond" w:hAnsi="Garamond"/>
          <w:sz w:val="24"/>
          <w:szCs w:val="24"/>
        </w:rPr>
        <w:t>“</w:t>
      </w:r>
      <w:r w:rsidRPr="00C01251">
        <w:rPr>
          <w:rFonts w:ascii="Garamond" w:hAnsi="Garamond"/>
          <w:sz w:val="24"/>
          <w:szCs w:val="24"/>
        </w:rPr>
        <w:t xml:space="preserve">Pala </w:t>
      </w:r>
      <w:r w:rsidR="00B92996" w:rsidRPr="00C01251">
        <w:rPr>
          <w:rFonts w:ascii="Garamond" w:hAnsi="Garamond"/>
          <w:sz w:val="24"/>
          <w:szCs w:val="24"/>
        </w:rPr>
        <w:t>pritëse</w:t>
      </w:r>
      <w:r w:rsidR="00B92996">
        <w:rPr>
          <w:rFonts w:ascii="Garamond" w:hAnsi="Garamond"/>
          <w:sz w:val="24"/>
          <w:szCs w:val="24"/>
        </w:rPr>
        <w:t>”</w:t>
      </w:r>
      <w:r w:rsidR="00B92996" w:rsidRPr="00C01251">
        <w:rPr>
          <w:rFonts w:ascii="Garamond" w:hAnsi="Garamond"/>
          <w:sz w:val="24"/>
          <w:szCs w:val="24"/>
        </w:rPr>
        <w:t xml:space="preserve"> </w:t>
      </w:r>
      <w:r w:rsidRPr="00C01251">
        <w:rPr>
          <w:rFonts w:ascii="Garamond" w:hAnsi="Garamond"/>
          <w:sz w:val="24"/>
          <w:szCs w:val="24"/>
        </w:rPr>
        <w:t xml:space="preserve">i referohet Palës ku studenti dëshiron të regjistrohet pranë një </w:t>
      </w:r>
      <w:proofErr w:type="spellStart"/>
      <w:r w:rsidRPr="00C01251">
        <w:rPr>
          <w:rFonts w:ascii="Garamond" w:hAnsi="Garamond"/>
          <w:sz w:val="24"/>
          <w:szCs w:val="24"/>
        </w:rPr>
        <w:t>IAL</w:t>
      </w:r>
      <w:proofErr w:type="spellEnd"/>
      <w:r w:rsidRPr="00C01251">
        <w:rPr>
          <w:rFonts w:ascii="Garamond" w:hAnsi="Garamond"/>
          <w:sz w:val="24"/>
          <w:szCs w:val="24"/>
        </w:rPr>
        <w:t>-je;</w:t>
      </w:r>
    </w:p>
    <w:p w14:paraId="5184F8BD" w14:textId="179CD87E" w:rsidR="00767FD2" w:rsidRPr="00C01251" w:rsidRDefault="00767FD2" w:rsidP="00767FD2">
      <w:pPr>
        <w:pStyle w:val="CommentText"/>
        <w:spacing w:after="0"/>
        <w:ind w:firstLine="284"/>
        <w:jc w:val="both"/>
        <w:rPr>
          <w:rFonts w:ascii="Garamond" w:hAnsi="Garamond"/>
          <w:iCs/>
          <w:color w:val="000000"/>
          <w:sz w:val="24"/>
          <w:szCs w:val="24"/>
        </w:rPr>
      </w:pPr>
      <w:r w:rsidRPr="00C01251">
        <w:rPr>
          <w:rFonts w:ascii="Garamond" w:hAnsi="Garamond"/>
          <w:sz w:val="24"/>
          <w:szCs w:val="24"/>
        </w:rPr>
        <w:t xml:space="preserve">f) </w:t>
      </w:r>
      <w:r w:rsidR="00B92996">
        <w:rPr>
          <w:rFonts w:ascii="Garamond" w:hAnsi="Garamond"/>
          <w:sz w:val="24"/>
          <w:szCs w:val="24"/>
        </w:rPr>
        <w:t>“</w:t>
      </w:r>
      <w:r w:rsidRPr="00C01251">
        <w:rPr>
          <w:rFonts w:ascii="Garamond" w:hAnsi="Garamond"/>
          <w:sz w:val="24"/>
          <w:szCs w:val="24"/>
        </w:rPr>
        <w:t xml:space="preserve">Qasja e </w:t>
      </w:r>
      <w:r w:rsidR="00B92996" w:rsidRPr="00C01251">
        <w:rPr>
          <w:rFonts w:ascii="Garamond" w:hAnsi="Garamond"/>
          <w:sz w:val="24"/>
          <w:szCs w:val="24"/>
        </w:rPr>
        <w:t>barasvlershme</w:t>
      </w:r>
      <w:r w:rsidR="00B92996">
        <w:rPr>
          <w:rFonts w:ascii="Garamond" w:hAnsi="Garamond"/>
          <w:sz w:val="24"/>
          <w:szCs w:val="24"/>
        </w:rPr>
        <w:t>”</w:t>
      </w:r>
      <w:r w:rsidRPr="00C01251">
        <w:rPr>
          <w:rFonts w:ascii="Garamond" w:hAnsi="Garamond"/>
          <w:sz w:val="24"/>
          <w:szCs w:val="24"/>
        </w:rPr>
        <w:t xml:space="preserve"> në arsimin e lartë dhe kriteret për pranim për të studiuar, u referohet të gjitha kritereve të përcaktuara në kuadrin ligjor të Palës pritëse. </w:t>
      </w:r>
    </w:p>
    <w:p w14:paraId="754753B5" w14:textId="77777777" w:rsidR="00767FD2" w:rsidRPr="00C01251" w:rsidRDefault="00767FD2" w:rsidP="00767FD2">
      <w:pPr>
        <w:pStyle w:val="CommentText"/>
        <w:spacing w:after="0"/>
        <w:ind w:firstLine="284"/>
        <w:jc w:val="both"/>
        <w:rPr>
          <w:rFonts w:ascii="Garamond" w:hAnsi="Garamond"/>
          <w:sz w:val="24"/>
          <w:szCs w:val="24"/>
        </w:rPr>
      </w:pPr>
    </w:p>
    <w:p w14:paraId="4C6339EB"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Neni 4</w:t>
      </w:r>
    </w:p>
    <w:p w14:paraId="15B1CD42" w14:textId="77777777" w:rsidR="00767FD2" w:rsidRPr="00C01251" w:rsidRDefault="00767FD2" w:rsidP="00767FD2">
      <w:pPr>
        <w:spacing w:after="0" w:line="240" w:lineRule="auto"/>
        <w:ind w:firstLine="284"/>
        <w:jc w:val="center"/>
        <w:rPr>
          <w:rFonts w:ascii="Garamond" w:hAnsi="Garamond"/>
          <w:b/>
          <w:sz w:val="24"/>
          <w:szCs w:val="24"/>
        </w:rPr>
      </w:pPr>
    </w:p>
    <w:p w14:paraId="611C0B21"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Dispozitat e kësaj Marrëveshjeje nuk nënkuptojnë asnjë përjashtim apo trajtim preferencial nga legjislacioni aktual në fuqi për lejen e qëndrimit në Palët përkatëse.</w:t>
      </w:r>
    </w:p>
    <w:p w14:paraId="0BE3ED00" w14:textId="77777777" w:rsidR="00767FD2" w:rsidRPr="00C01251" w:rsidRDefault="00767FD2" w:rsidP="00767FD2">
      <w:pPr>
        <w:spacing w:after="0" w:line="240" w:lineRule="auto"/>
        <w:ind w:firstLine="284"/>
        <w:jc w:val="both"/>
        <w:rPr>
          <w:rFonts w:ascii="Garamond" w:hAnsi="Garamond"/>
          <w:b/>
          <w:sz w:val="24"/>
          <w:szCs w:val="24"/>
        </w:rPr>
      </w:pPr>
    </w:p>
    <w:p w14:paraId="4207BDB7"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Neni 5</w:t>
      </w:r>
    </w:p>
    <w:p w14:paraId="3E05EF78" w14:textId="77777777" w:rsidR="00767FD2" w:rsidRPr="00C01251" w:rsidRDefault="00767FD2" w:rsidP="00767FD2">
      <w:pPr>
        <w:spacing w:after="0" w:line="240" w:lineRule="auto"/>
        <w:ind w:firstLine="284"/>
        <w:jc w:val="center"/>
        <w:rPr>
          <w:rFonts w:ascii="Garamond" w:hAnsi="Garamond"/>
          <w:b/>
          <w:sz w:val="24"/>
          <w:szCs w:val="24"/>
        </w:rPr>
      </w:pPr>
    </w:p>
    <w:p w14:paraId="04C0AE35" w14:textId="772A1710"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Nëse për pranimin për të një program studimi të caktuar të arsimin e lartë nevojiten kualifikime apo arritje specifike në një fushë apo fusha të veçanta, aplikantët nga Palët e tjera nënshkruese të kësaj Marrëveshjeje i përmbushin të tilla kërkesa për kushte</w:t>
      </w:r>
      <w:r w:rsidR="00B92996">
        <w:rPr>
          <w:rFonts w:ascii="Garamond" w:hAnsi="Garamond"/>
          <w:sz w:val="24"/>
          <w:szCs w:val="24"/>
        </w:rPr>
        <w:t>,</w:t>
      </w:r>
      <w:r w:rsidRPr="00C01251">
        <w:rPr>
          <w:rFonts w:ascii="Garamond" w:hAnsi="Garamond"/>
          <w:sz w:val="24"/>
          <w:szCs w:val="24"/>
        </w:rPr>
        <w:t xml:space="preserve"> të cilat korrespondojnë me ato që i kërkohen </w:t>
      </w:r>
      <w:proofErr w:type="spellStart"/>
      <w:r w:rsidRPr="00C01251">
        <w:rPr>
          <w:rFonts w:ascii="Garamond" w:hAnsi="Garamond"/>
          <w:sz w:val="24"/>
          <w:szCs w:val="24"/>
        </w:rPr>
        <w:t>aplikantit</w:t>
      </w:r>
      <w:proofErr w:type="spellEnd"/>
      <w:r w:rsidRPr="00C01251">
        <w:rPr>
          <w:rFonts w:ascii="Garamond" w:hAnsi="Garamond"/>
          <w:sz w:val="24"/>
          <w:szCs w:val="24"/>
        </w:rPr>
        <w:t xml:space="preserve"> të përmbushë nga Pala pritëse. </w:t>
      </w:r>
    </w:p>
    <w:p w14:paraId="6EE7D209" w14:textId="77777777" w:rsidR="00767FD2" w:rsidRPr="00C01251" w:rsidRDefault="00767FD2" w:rsidP="00767FD2">
      <w:pPr>
        <w:spacing w:after="0" w:line="240" w:lineRule="auto"/>
        <w:ind w:firstLine="284"/>
        <w:jc w:val="both"/>
        <w:rPr>
          <w:rFonts w:ascii="Garamond" w:hAnsi="Garamond"/>
          <w:sz w:val="24"/>
          <w:szCs w:val="24"/>
        </w:rPr>
      </w:pPr>
    </w:p>
    <w:p w14:paraId="4E71989B"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lastRenderedPageBreak/>
        <w:t>Neni 6</w:t>
      </w:r>
    </w:p>
    <w:p w14:paraId="76F85D87" w14:textId="77777777" w:rsidR="00767FD2" w:rsidRPr="00C01251" w:rsidRDefault="00767FD2" w:rsidP="00767FD2">
      <w:pPr>
        <w:spacing w:after="0" w:line="240" w:lineRule="auto"/>
        <w:ind w:firstLine="284"/>
        <w:jc w:val="center"/>
        <w:rPr>
          <w:rFonts w:ascii="Garamond" w:hAnsi="Garamond"/>
          <w:b/>
          <w:sz w:val="24"/>
          <w:szCs w:val="24"/>
        </w:rPr>
      </w:pPr>
    </w:p>
    <w:p w14:paraId="31290179" w14:textId="20296849"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1.</w:t>
      </w:r>
      <w:r w:rsidR="00C01251">
        <w:rPr>
          <w:rFonts w:ascii="Garamond" w:hAnsi="Garamond"/>
          <w:sz w:val="24"/>
          <w:szCs w:val="24"/>
        </w:rPr>
        <w:t xml:space="preserve"> </w:t>
      </w:r>
      <w:r w:rsidRPr="00C01251">
        <w:rPr>
          <w:rFonts w:ascii="Garamond" w:hAnsi="Garamond"/>
          <w:sz w:val="24"/>
          <w:szCs w:val="24"/>
        </w:rPr>
        <w:t xml:space="preserve">Nëse numri i pranimeve në programet e studimit të arsimit të lartë është i kufizuar, përzgjedhja e aplikantëve nga Palët e tjera nënshkruese të kësaj Marrëveshjeje kryhet në përputhje me rregullat e njëjta apo të </w:t>
      </w:r>
      <w:r w:rsidR="00B92996" w:rsidRPr="00C01251">
        <w:rPr>
          <w:rFonts w:ascii="Garamond" w:hAnsi="Garamond"/>
          <w:sz w:val="24"/>
          <w:szCs w:val="24"/>
        </w:rPr>
        <w:t>barasvlershme</w:t>
      </w:r>
      <w:r w:rsidRPr="00C01251">
        <w:rPr>
          <w:rFonts w:ascii="Garamond" w:hAnsi="Garamond"/>
          <w:sz w:val="24"/>
          <w:szCs w:val="24"/>
        </w:rPr>
        <w:t xml:space="preserve"> me ato të aplikantëve nga Pala pritëse. Në këtë mënyrë, Palët do të zbatojnë ato rregulla pranimi që, në pjesën më të madhe të mundshme, u përshtaten aplikantëve nga Palët e tjera nënshkruese të kësaj Marrëveshjeje</w:t>
      </w:r>
      <w:r w:rsidR="00B92996">
        <w:rPr>
          <w:rFonts w:ascii="Garamond" w:hAnsi="Garamond"/>
          <w:sz w:val="24"/>
          <w:szCs w:val="24"/>
        </w:rPr>
        <w:t>,</w:t>
      </w:r>
      <w:r w:rsidRPr="00C01251">
        <w:rPr>
          <w:rFonts w:ascii="Garamond" w:hAnsi="Garamond"/>
          <w:sz w:val="24"/>
          <w:szCs w:val="24"/>
        </w:rPr>
        <w:t xml:space="preserve"> ashtu si veprohet edhe me aplikantët të cilët janë nga Pala pritëse. </w:t>
      </w:r>
    </w:p>
    <w:p w14:paraId="0D2A5B7F"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2. Palët japin informacion mbi programet e studimit që ofrohen nga institucionet e ndryshme të arsimit të lartë në të gjithë rajonin e Ballkanit Perëndimor. </w:t>
      </w:r>
    </w:p>
    <w:p w14:paraId="2D04D721" w14:textId="77777777" w:rsidR="00767FD2" w:rsidRPr="00C01251" w:rsidRDefault="00767FD2" w:rsidP="00767FD2">
      <w:pPr>
        <w:spacing w:after="0" w:line="240" w:lineRule="auto"/>
        <w:ind w:firstLine="284"/>
        <w:jc w:val="both"/>
        <w:rPr>
          <w:rFonts w:ascii="Garamond" w:hAnsi="Garamond"/>
          <w:sz w:val="24"/>
          <w:szCs w:val="24"/>
        </w:rPr>
      </w:pPr>
    </w:p>
    <w:p w14:paraId="2DBDC51C"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 xml:space="preserve">KAPITULLI </w:t>
      </w:r>
      <w:proofErr w:type="spellStart"/>
      <w:r w:rsidRPr="00C01251">
        <w:rPr>
          <w:rFonts w:ascii="Garamond" w:hAnsi="Garamond"/>
          <w:sz w:val="24"/>
          <w:szCs w:val="24"/>
        </w:rPr>
        <w:t>II</w:t>
      </w:r>
      <w:proofErr w:type="spellEnd"/>
    </w:p>
    <w:p w14:paraId="643F9EE2"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 xml:space="preserve">NJOHJA E KUALIFIKIMEVE TË ARSIMIT TË MESËM PËR QASJE NË ARSIMIN E LARTË DHE PRANIMIN PËR TË STUDIUAR </w:t>
      </w:r>
    </w:p>
    <w:p w14:paraId="77BF2A87" w14:textId="77777777" w:rsidR="00767FD2" w:rsidRPr="00C01251" w:rsidRDefault="00767FD2" w:rsidP="00767FD2">
      <w:pPr>
        <w:spacing w:after="0" w:line="240" w:lineRule="auto"/>
        <w:ind w:firstLine="284"/>
        <w:jc w:val="center"/>
        <w:rPr>
          <w:rFonts w:ascii="Garamond" w:hAnsi="Garamond"/>
          <w:sz w:val="24"/>
          <w:szCs w:val="24"/>
        </w:rPr>
      </w:pPr>
    </w:p>
    <w:p w14:paraId="7BCF627E"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 xml:space="preserve">Neni 7 </w:t>
      </w:r>
    </w:p>
    <w:p w14:paraId="5E0279E0" w14:textId="77777777" w:rsidR="00767FD2" w:rsidRPr="00C01251" w:rsidRDefault="00767FD2" w:rsidP="00767FD2">
      <w:pPr>
        <w:spacing w:after="0" w:line="240" w:lineRule="auto"/>
        <w:ind w:firstLine="284"/>
        <w:jc w:val="center"/>
        <w:rPr>
          <w:rFonts w:ascii="Garamond" w:hAnsi="Garamond"/>
          <w:b/>
          <w:sz w:val="24"/>
          <w:szCs w:val="24"/>
        </w:rPr>
      </w:pPr>
    </w:p>
    <w:p w14:paraId="200A7B31" w14:textId="6A599FCA"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1. Për qëllime qasjeje</w:t>
      </w:r>
      <w:r w:rsidR="00C01251">
        <w:rPr>
          <w:rFonts w:ascii="Garamond" w:hAnsi="Garamond"/>
          <w:sz w:val="24"/>
          <w:szCs w:val="24"/>
        </w:rPr>
        <w:t xml:space="preserve"> </w:t>
      </w:r>
      <w:r w:rsidRPr="00C01251">
        <w:rPr>
          <w:rFonts w:ascii="Garamond" w:hAnsi="Garamond"/>
          <w:sz w:val="24"/>
          <w:szCs w:val="24"/>
        </w:rPr>
        <w:t>dhe pranimi në arsimin e lartë, Komisioni i Përbashkët për Qasjen</w:t>
      </w:r>
      <w:r w:rsidR="00C01251">
        <w:rPr>
          <w:rFonts w:ascii="Garamond" w:hAnsi="Garamond"/>
          <w:sz w:val="24"/>
          <w:szCs w:val="24"/>
        </w:rPr>
        <w:t xml:space="preserve"> </w:t>
      </w:r>
      <w:r w:rsidRPr="00C01251">
        <w:rPr>
          <w:rFonts w:ascii="Garamond" w:hAnsi="Garamond"/>
          <w:sz w:val="24"/>
          <w:szCs w:val="24"/>
        </w:rPr>
        <w:t xml:space="preserve">në Arsimin e Lartë dhe Pranimin në Programet e Studimit në Ballkanin Perëndimor harton dhe </w:t>
      </w:r>
      <w:proofErr w:type="spellStart"/>
      <w:r w:rsidRPr="00C01251">
        <w:rPr>
          <w:rFonts w:ascii="Garamond" w:hAnsi="Garamond"/>
          <w:sz w:val="24"/>
          <w:szCs w:val="24"/>
        </w:rPr>
        <w:t>dakordësohet</w:t>
      </w:r>
      <w:proofErr w:type="spellEnd"/>
      <w:r w:rsidRPr="00C01251">
        <w:rPr>
          <w:rFonts w:ascii="Garamond" w:hAnsi="Garamond"/>
          <w:sz w:val="24"/>
          <w:szCs w:val="24"/>
        </w:rPr>
        <w:t xml:space="preserve"> për një listë të përbashkët institucionesh të arsimit të mesëm, siç përcaktohet në </w:t>
      </w:r>
      <w:r w:rsidR="00B92996" w:rsidRPr="00C01251">
        <w:rPr>
          <w:rFonts w:ascii="Garamond" w:hAnsi="Garamond"/>
          <w:sz w:val="24"/>
          <w:szCs w:val="24"/>
        </w:rPr>
        <w:t xml:space="preserve">nenin </w:t>
      </w:r>
      <w:r w:rsidRPr="00C01251">
        <w:rPr>
          <w:rFonts w:ascii="Garamond" w:hAnsi="Garamond"/>
          <w:sz w:val="24"/>
          <w:szCs w:val="24"/>
        </w:rPr>
        <w:t xml:space="preserve">8 të kësaj Marrëveshjeje. </w:t>
      </w:r>
    </w:p>
    <w:p w14:paraId="4D24C118" w14:textId="11D56EDC" w:rsidR="00767FD2" w:rsidRPr="00C01251" w:rsidRDefault="00767FD2" w:rsidP="00767FD2">
      <w:pPr>
        <w:spacing w:after="0" w:line="240" w:lineRule="auto"/>
        <w:ind w:firstLine="284"/>
        <w:jc w:val="both"/>
        <w:rPr>
          <w:rFonts w:ascii="Garamond" w:hAnsi="Garamond"/>
          <w:color w:val="000000"/>
          <w:sz w:val="24"/>
          <w:szCs w:val="24"/>
        </w:rPr>
      </w:pPr>
      <w:r w:rsidRPr="00C01251">
        <w:rPr>
          <w:rFonts w:ascii="Garamond" w:hAnsi="Garamond"/>
          <w:color w:val="000000"/>
          <w:sz w:val="24"/>
          <w:szCs w:val="24"/>
        </w:rPr>
        <w:t>2. Secila Palë njeh kualifikimet e lëshuara nga Palët e tjera që plotësojnë kriteret e përgjithshme për qasje</w:t>
      </w:r>
      <w:r w:rsidR="00C01251">
        <w:rPr>
          <w:rFonts w:ascii="Garamond" w:hAnsi="Garamond"/>
          <w:color w:val="000000"/>
          <w:sz w:val="24"/>
          <w:szCs w:val="24"/>
        </w:rPr>
        <w:t xml:space="preserve"> </w:t>
      </w:r>
      <w:r w:rsidRPr="00C01251">
        <w:rPr>
          <w:rFonts w:ascii="Garamond" w:hAnsi="Garamond"/>
          <w:color w:val="000000"/>
          <w:sz w:val="24"/>
          <w:szCs w:val="24"/>
        </w:rPr>
        <w:t xml:space="preserve">në arsimin e lartë në ato Palë, për qëllim të qasjes në programet e studimit që i përkasin sistemit të arsimit të lartë, përveç nëse ka ndonjë ndryshim thelbësor në kërkesat e përgjithshme për qasje. Ky ndryshim thelbësor duhet të shpjegohet në mënyrë të hollësishme në vendim. </w:t>
      </w:r>
    </w:p>
    <w:p w14:paraId="16109BB3" w14:textId="02134365" w:rsidR="00767FD2" w:rsidRPr="00C01251" w:rsidRDefault="00767FD2" w:rsidP="00767FD2">
      <w:pPr>
        <w:spacing w:after="0" w:line="240" w:lineRule="auto"/>
        <w:ind w:firstLine="284"/>
        <w:jc w:val="both"/>
        <w:rPr>
          <w:rFonts w:ascii="Garamond" w:hAnsi="Garamond"/>
          <w:color w:val="000000"/>
          <w:sz w:val="24"/>
          <w:szCs w:val="24"/>
        </w:rPr>
      </w:pPr>
      <w:r w:rsidRPr="00C01251">
        <w:rPr>
          <w:rFonts w:ascii="Garamond" w:hAnsi="Garamond"/>
          <w:color w:val="000000"/>
          <w:sz w:val="24"/>
          <w:szCs w:val="24"/>
        </w:rPr>
        <w:t>3. Në ato raste</w:t>
      </w:r>
      <w:r w:rsidR="00B92996">
        <w:rPr>
          <w:rFonts w:ascii="Garamond" w:hAnsi="Garamond"/>
          <w:color w:val="000000"/>
          <w:sz w:val="24"/>
          <w:szCs w:val="24"/>
        </w:rPr>
        <w:t>,</w:t>
      </w:r>
      <w:r w:rsidRPr="00C01251">
        <w:rPr>
          <w:rFonts w:ascii="Garamond" w:hAnsi="Garamond"/>
          <w:color w:val="000000"/>
          <w:sz w:val="24"/>
          <w:szCs w:val="24"/>
        </w:rPr>
        <w:t xml:space="preserve"> kur kualifikimi mundëson qasjen</w:t>
      </w:r>
      <w:r w:rsidR="00C01251">
        <w:rPr>
          <w:rFonts w:ascii="Garamond" w:hAnsi="Garamond"/>
          <w:color w:val="000000"/>
          <w:sz w:val="24"/>
          <w:szCs w:val="24"/>
        </w:rPr>
        <w:t xml:space="preserve"> </w:t>
      </w:r>
      <w:r w:rsidRPr="00C01251">
        <w:rPr>
          <w:rFonts w:ascii="Garamond" w:hAnsi="Garamond"/>
          <w:color w:val="000000"/>
          <w:sz w:val="24"/>
          <w:szCs w:val="24"/>
        </w:rPr>
        <w:t>vetëm te tip</w:t>
      </w:r>
      <w:r w:rsidR="00B92996">
        <w:rPr>
          <w:rFonts w:ascii="Garamond" w:hAnsi="Garamond"/>
          <w:color w:val="000000"/>
          <w:sz w:val="24"/>
          <w:szCs w:val="24"/>
        </w:rPr>
        <w:t>a</w:t>
      </w:r>
      <w:r w:rsidRPr="00C01251">
        <w:rPr>
          <w:rFonts w:ascii="Garamond" w:hAnsi="Garamond"/>
          <w:color w:val="000000"/>
          <w:sz w:val="24"/>
          <w:szCs w:val="24"/>
        </w:rPr>
        <w:t xml:space="preserve"> specifik</w:t>
      </w:r>
      <w:r w:rsidR="00B92996">
        <w:rPr>
          <w:rFonts w:ascii="Garamond" w:hAnsi="Garamond"/>
          <w:color w:val="000000"/>
          <w:sz w:val="24"/>
          <w:szCs w:val="24"/>
        </w:rPr>
        <w:t>ë</w:t>
      </w:r>
      <w:r w:rsidRPr="00C01251">
        <w:rPr>
          <w:rFonts w:ascii="Garamond" w:hAnsi="Garamond"/>
          <w:color w:val="000000"/>
          <w:sz w:val="24"/>
          <w:szCs w:val="24"/>
        </w:rPr>
        <w:t xml:space="preserve"> institucionesh apo programesh të arsimit të lartë në Palën ku është marrë ky kualifikim, secila Palë tjetër u jep mbajtësve të këtij kualifikimi qasje në programe specifike të ngjashme në institucione të sistemit të arsimit të lartë, përveç nëse ka ndonjë ndryshim thelbësor në kërkesat</w:t>
      </w:r>
      <w:r w:rsidR="00C01251">
        <w:rPr>
          <w:rFonts w:ascii="Garamond" w:hAnsi="Garamond"/>
          <w:color w:val="000000"/>
          <w:sz w:val="24"/>
          <w:szCs w:val="24"/>
        </w:rPr>
        <w:t xml:space="preserve"> </w:t>
      </w:r>
      <w:r w:rsidRPr="00C01251">
        <w:rPr>
          <w:rFonts w:ascii="Garamond" w:hAnsi="Garamond"/>
          <w:color w:val="000000"/>
          <w:sz w:val="24"/>
          <w:szCs w:val="24"/>
        </w:rPr>
        <w:t xml:space="preserve">për qasje. Ky ndryshim thelbësor duhet të shpjegohet në mënyrë të hollësishme në vendim. </w:t>
      </w:r>
    </w:p>
    <w:p w14:paraId="1631DDAC" w14:textId="31363A6E" w:rsidR="00767FD2" w:rsidRPr="00C01251" w:rsidRDefault="00767FD2" w:rsidP="00767FD2">
      <w:pPr>
        <w:spacing w:after="0" w:line="240" w:lineRule="auto"/>
        <w:ind w:firstLine="284"/>
        <w:jc w:val="both"/>
        <w:rPr>
          <w:rFonts w:ascii="Garamond" w:hAnsi="Garamond"/>
          <w:color w:val="000000"/>
          <w:sz w:val="24"/>
          <w:szCs w:val="24"/>
        </w:rPr>
      </w:pPr>
      <w:r w:rsidRPr="00C01251">
        <w:rPr>
          <w:rFonts w:ascii="Garamond" w:hAnsi="Garamond"/>
          <w:color w:val="000000"/>
          <w:sz w:val="24"/>
          <w:szCs w:val="24"/>
        </w:rPr>
        <w:t>4. Në rastet kur pranimi në programe të caktuara të arsimit të lartë varet nga përmbushja e kërkesave të veçanta përveç atyre të përgjithshme për qasje në Palën pritëse, institucionet publike të arsimit të lartë të Palës pritëse mund të vendosin të njëjtat kërkesa specifike për mbajtësit e kualifikimeve të Palëve të tjera ose mund të vlerësojnë nëse aplikantët me kualifikime të Palëve të tjera i përmbushin kërkesat</w:t>
      </w:r>
      <w:r w:rsidR="00C01251">
        <w:rPr>
          <w:rFonts w:ascii="Garamond" w:hAnsi="Garamond"/>
          <w:color w:val="000000"/>
          <w:sz w:val="24"/>
          <w:szCs w:val="24"/>
        </w:rPr>
        <w:t xml:space="preserve"> </w:t>
      </w:r>
      <w:r w:rsidRPr="00C01251">
        <w:rPr>
          <w:rFonts w:ascii="Garamond" w:hAnsi="Garamond"/>
          <w:color w:val="000000"/>
          <w:sz w:val="24"/>
          <w:szCs w:val="24"/>
        </w:rPr>
        <w:t xml:space="preserve">specifike të </w:t>
      </w:r>
      <w:r w:rsidR="00B92996" w:rsidRPr="00C01251">
        <w:rPr>
          <w:rFonts w:ascii="Garamond" w:hAnsi="Garamond"/>
          <w:color w:val="000000"/>
          <w:sz w:val="24"/>
          <w:szCs w:val="24"/>
        </w:rPr>
        <w:t>barasvlershme</w:t>
      </w:r>
      <w:r w:rsidRPr="00C01251">
        <w:rPr>
          <w:rFonts w:ascii="Garamond" w:hAnsi="Garamond"/>
          <w:color w:val="000000"/>
          <w:sz w:val="24"/>
          <w:szCs w:val="24"/>
        </w:rPr>
        <w:t xml:space="preserve">. </w:t>
      </w:r>
    </w:p>
    <w:p w14:paraId="1211D971" w14:textId="3EC35895" w:rsidR="00767FD2" w:rsidRPr="00C01251" w:rsidRDefault="00767FD2" w:rsidP="00767FD2">
      <w:pPr>
        <w:spacing w:after="0" w:line="240" w:lineRule="auto"/>
        <w:ind w:firstLine="284"/>
        <w:jc w:val="both"/>
        <w:rPr>
          <w:rFonts w:ascii="Garamond" w:hAnsi="Garamond"/>
          <w:color w:val="000000"/>
          <w:sz w:val="24"/>
          <w:szCs w:val="24"/>
        </w:rPr>
      </w:pPr>
      <w:r w:rsidRPr="00C01251">
        <w:rPr>
          <w:rFonts w:ascii="Garamond" w:hAnsi="Garamond"/>
          <w:color w:val="000000"/>
          <w:sz w:val="24"/>
          <w:szCs w:val="24"/>
        </w:rPr>
        <w:t>5. Në rastet kur, në një Palë të caktuar, certifikata e përfundimit të arsimit të mesëm mundëson qasjen</w:t>
      </w:r>
      <w:r w:rsidR="00C01251">
        <w:rPr>
          <w:rFonts w:ascii="Garamond" w:hAnsi="Garamond"/>
          <w:color w:val="000000"/>
          <w:sz w:val="24"/>
          <w:szCs w:val="24"/>
        </w:rPr>
        <w:t xml:space="preserve"> </w:t>
      </w:r>
      <w:r w:rsidRPr="00C01251">
        <w:rPr>
          <w:rFonts w:ascii="Garamond" w:hAnsi="Garamond"/>
          <w:color w:val="000000"/>
          <w:sz w:val="24"/>
          <w:szCs w:val="24"/>
        </w:rPr>
        <w:t>në arsimin e lartë</w:t>
      </w:r>
      <w:r w:rsidR="00B92996">
        <w:rPr>
          <w:rFonts w:ascii="Garamond" w:hAnsi="Garamond"/>
          <w:color w:val="000000"/>
          <w:sz w:val="24"/>
          <w:szCs w:val="24"/>
        </w:rPr>
        <w:t>,</w:t>
      </w:r>
      <w:r w:rsidRPr="00C01251">
        <w:rPr>
          <w:rFonts w:ascii="Garamond" w:hAnsi="Garamond"/>
          <w:color w:val="000000"/>
          <w:sz w:val="24"/>
          <w:szCs w:val="24"/>
        </w:rPr>
        <w:t xml:space="preserve"> vetëm duke u shoqëruar me provime të tjera kualifikuese si parakusht për qasje, Palët e tjera mund ta japin qasjen, me kushtin e plotësimit të këtyre kërkesave ose mund të ofrojnë një alternativë për përmbushjen e këtyre kërkesave shtesë brenda sistemit të tyre arsimor. </w:t>
      </w:r>
    </w:p>
    <w:p w14:paraId="51CF823E" w14:textId="6395DF4A" w:rsidR="00767FD2" w:rsidRPr="00C01251" w:rsidRDefault="00767FD2" w:rsidP="00767FD2">
      <w:pPr>
        <w:spacing w:after="0" w:line="240" w:lineRule="auto"/>
        <w:ind w:firstLine="284"/>
        <w:jc w:val="both"/>
        <w:rPr>
          <w:rFonts w:ascii="Garamond" w:hAnsi="Garamond"/>
          <w:color w:val="000000"/>
          <w:sz w:val="24"/>
          <w:szCs w:val="24"/>
        </w:rPr>
      </w:pPr>
      <w:r w:rsidRPr="00C01251">
        <w:rPr>
          <w:rFonts w:ascii="Garamond" w:hAnsi="Garamond"/>
          <w:color w:val="000000"/>
          <w:sz w:val="24"/>
          <w:szCs w:val="24"/>
        </w:rPr>
        <w:t>6. Në rastet kur, në një Palë të caktuar, certifikata e përfundimit të arsimit të mesëm mundëson qasje në arsimin e lartë vetëm duke u shoqëruar me provime kualifikuese shtesë si parakusht për</w:t>
      </w:r>
      <w:r w:rsidR="00C01251">
        <w:rPr>
          <w:rFonts w:ascii="Garamond" w:hAnsi="Garamond"/>
          <w:color w:val="000000"/>
          <w:sz w:val="24"/>
          <w:szCs w:val="24"/>
        </w:rPr>
        <w:t xml:space="preserve"> </w:t>
      </w:r>
      <w:r w:rsidRPr="00C01251">
        <w:rPr>
          <w:rFonts w:ascii="Garamond" w:hAnsi="Garamond"/>
          <w:color w:val="000000"/>
          <w:sz w:val="24"/>
          <w:szCs w:val="24"/>
        </w:rPr>
        <w:t>qasje, Palët e tjera mund ta</w:t>
      </w:r>
      <w:r w:rsidR="00C01251">
        <w:rPr>
          <w:rFonts w:ascii="Garamond" w:hAnsi="Garamond"/>
          <w:color w:val="000000"/>
          <w:sz w:val="24"/>
          <w:szCs w:val="24"/>
        </w:rPr>
        <w:t xml:space="preserve"> </w:t>
      </w:r>
      <w:r w:rsidRPr="00C01251">
        <w:rPr>
          <w:rFonts w:ascii="Garamond" w:hAnsi="Garamond"/>
          <w:color w:val="000000"/>
          <w:sz w:val="24"/>
          <w:szCs w:val="24"/>
        </w:rPr>
        <w:t>kushtëzojnë qasjen me plotësimin e këtyre kërkesave, duke mundësuar ndjekjen e</w:t>
      </w:r>
      <w:r w:rsidR="00C01251">
        <w:rPr>
          <w:rFonts w:ascii="Garamond" w:hAnsi="Garamond"/>
          <w:color w:val="000000"/>
          <w:sz w:val="24"/>
          <w:szCs w:val="24"/>
        </w:rPr>
        <w:t xml:space="preserve"> </w:t>
      </w:r>
      <w:r w:rsidRPr="00C01251">
        <w:rPr>
          <w:rFonts w:ascii="Garamond" w:hAnsi="Garamond"/>
          <w:color w:val="000000"/>
          <w:sz w:val="24"/>
          <w:szCs w:val="24"/>
        </w:rPr>
        <w:t>orëve mësimore</w:t>
      </w:r>
      <w:r w:rsidR="00D4200A">
        <w:rPr>
          <w:rFonts w:ascii="Garamond" w:hAnsi="Garamond"/>
          <w:color w:val="000000"/>
          <w:sz w:val="24"/>
          <w:szCs w:val="24"/>
        </w:rPr>
        <w:t>,</w:t>
      </w:r>
      <w:r w:rsidRPr="00C01251">
        <w:rPr>
          <w:rFonts w:ascii="Garamond" w:hAnsi="Garamond"/>
          <w:color w:val="000000"/>
          <w:sz w:val="24"/>
          <w:szCs w:val="24"/>
        </w:rPr>
        <w:t xml:space="preserve"> por jo dhënien e provimeve, ose të ofrojnë një alternativë për përmbushjen e këtyre kërkesave shtesë brenda sistemeve të tyre arsimore. </w:t>
      </w:r>
    </w:p>
    <w:p w14:paraId="20C45539" w14:textId="77777777" w:rsidR="00767FD2" w:rsidRPr="00C01251" w:rsidRDefault="00767FD2" w:rsidP="00767FD2">
      <w:pPr>
        <w:spacing w:after="0" w:line="240" w:lineRule="auto"/>
        <w:ind w:firstLine="284"/>
        <w:jc w:val="both"/>
        <w:rPr>
          <w:rFonts w:ascii="Garamond" w:hAnsi="Garamond"/>
          <w:color w:val="000000"/>
          <w:sz w:val="24"/>
          <w:szCs w:val="24"/>
        </w:rPr>
      </w:pPr>
      <w:r w:rsidRPr="00C01251">
        <w:rPr>
          <w:rFonts w:ascii="Garamond" w:hAnsi="Garamond"/>
          <w:color w:val="000000"/>
          <w:sz w:val="24"/>
          <w:szCs w:val="24"/>
        </w:rPr>
        <w:t xml:space="preserve">7. Pranimi në një institucion të caktuar të arsimit të lartë mundësohet me kusht që </w:t>
      </w:r>
      <w:proofErr w:type="spellStart"/>
      <w:r w:rsidRPr="00C01251">
        <w:rPr>
          <w:rFonts w:ascii="Garamond" w:hAnsi="Garamond"/>
          <w:color w:val="000000"/>
          <w:sz w:val="24"/>
          <w:szCs w:val="24"/>
        </w:rPr>
        <w:t>aplikanti</w:t>
      </w:r>
      <w:proofErr w:type="spellEnd"/>
      <w:r w:rsidRPr="00C01251">
        <w:rPr>
          <w:rFonts w:ascii="Garamond" w:hAnsi="Garamond"/>
          <w:color w:val="000000"/>
          <w:sz w:val="24"/>
          <w:szCs w:val="24"/>
        </w:rPr>
        <w:t xml:space="preserve"> të provojë kompetencë të mjaftueshme në gjuhën ose gjuhët e procesit mësimor në institucionin e arsimit të lartë në fjalë, ose në gjuhë të tjera të specifikuara. </w:t>
      </w:r>
    </w:p>
    <w:p w14:paraId="2706373D" w14:textId="22A53FA9"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lastRenderedPageBreak/>
        <w:t>8. Procedura e njohjes së kualifikimeve të arsimit të mesëm në të gjitha Palët, përfshirë rezultatet e provimit përfundimtar të arsimit të mesëm, dhe/ose rezultatet e provimit të maturës, kryhet brenda një periudhe maksimale prej 30 (tridhjetë) ditësh.</w:t>
      </w:r>
      <w:r w:rsidR="00C01251">
        <w:rPr>
          <w:rFonts w:ascii="Garamond" w:hAnsi="Garamond"/>
          <w:sz w:val="24"/>
          <w:szCs w:val="24"/>
        </w:rPr>
        <w:t xml:space="preserve"> </w:t>
      </w:r>
    </w:p>
    <w:p w14:paraId="3481D63C"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9. Në rastin kur procedura e njohjes nuk mbyllet brenda 30 ditëve, studenti mund të aplikojë për t’u regjistruar në </w:t>
      </w:r>
      <w:proofErr w:type="spellStart"/>
      <w:r w:rsidRPr="00C01251">
        <w:rPr>
          <w:rFonts w:ascii="Garamond" w:hAnsi="Garamond"/>
          <w:sz w:val="24"/>
          <w:szCs w:val="24"/>
        </w:rPr>
        <w:t>IAL</w:t>
      </w:r>
      <w:proofErr w:type="spellEnd"/>
      <w:r w:rsidRPr="00C01251">
        <w:rPr>
          <w:rFonts w:ascii="Garamond" w:hAnsi="Garamond"/>
          <w:sz w:val="24"/>
          <w:szCs w:val="24"/>
        </w:rPr>
        <w:t xml:space="preserve">-në, me një konfirmim nga autoriteti kompetent se procesi i njohjes së kualifikimit të arsimit të mesëm vijon ende. Kjo dëshmi duhet të jetë e vlefshme për vetëm 30 ditë. Në ditën e pranimit, studenti duhet të depozitojë vendimin e lëshuar nga autoriteti kompetent për njohjen e kualifikimit të arsimit të mesëm. </w:t>
      </w:r>
    </w:p>
    <w:p w14:paraId="740482AD" w14:textId="77777777" w:rsidR="00767FD2" w:rsidRPr="00C01251" w:rsidRDefault="00767FD2" w:rsidP="00767FD2">
      <w:pPr>
        <w:spacing w:after="0" w:line="240" w:lineRule="auto"/>
        <w:ind w:firstLine="284"/>
        <w:jc w:val="both"/>
        <w:rPr>
          <w:rFonts w:ascii="Garamond" w:hAnsi="Garamond"/>
          <w:sz w:val="24"/>
          <w:szCs w:val="24"/>
        </w:rPr>
      </w:pPr>
    </w:p>
    <w:p w14:paraId="6C16209B"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Neni 8</w:t>
      </w:r>
    </w:p>
    <w:p w14:paraId="27EDBA98" w14:textId="77777777" w:rsidR="00767FD2" w:rsidRPr="00C01251" w:rsidRDefault="00767FD2" w:rsidP="00767FD2">
      <w:pPr>
        <w:spacing w:after="0" w:line="240" w:lineRule="auto"/>
        <w:ind w:firstLine="284"/>
        <w:jc w:val="center"/>
        <w:rPr>
          <w:rFonts w:ascii="Garamond" w:hAnsi="Garamond"/>
          <w:b/>
          <w:sz w:val="24"/>
          <w:szCs w:val="24"/>
        </w:rPr>
      </w:pPr>
    </w:p>
    <w:p w14:paraId="661C1C6D" w14:textId="0392EADE"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1. Komisioni i Përbashkët për Qasjen</w:t>
      </w:r>
      <w:r w:rsidR="00C01251">
        <w:rPr>
          <w:rFonts w:ascii="Garamond" w:hAnsi="Garamond"/>
          <w:sz w:val="24"/>
          <w:szCs w:val="24"/>
        </w:rPr>
        <w:t xml:space="preserve"> </w:t>
      </w:r>
      <w:r w:rsidRPr="00C01251">
        <w:rPr>
          <w:rFonts w:ascii="Garamond" w:hAnsi="Garamond"/>
          <w:sz w:val="24"/>
          <w:szCs w:val="24"/>
        </w:rPr>
        <w:t>në Arsimin e Lartë dhe Pranimin për t</w:t>
      </w:r>
      <w:r w:rsidRPr="00C01251">
        <w:rPr>
          <w:rFonts w:ascii="Garamond" w:hAnsi="Garamond"/>
          <w:color w:val="000000"/>
          <w:sz w:val="24"/>
          <w:szCs w:val="24"/>
        </w:rPr>
        <w:t xml:space="preserve">ë </w:t>
      </w:r>
      <w:r w:rsidRPr="00C01251">
        <w:rPr>
          <w:rFonts w:ascii="Garamond" w:hAnsi="Garamond"/>
          <w:sz w:val="24"/>
          <w:szCs w:val="24"/>
        </w:rPr>
        <w:t>Studiuar në Ballkanin Perëndimor (Komisioni i Përbashkët) ngrihet bazuar në këtë Marrëveshje dhe ngarkohet me detyrën e organizimit, bashkërendimit dhe monitorimit t</w:t>
      </w:r>
      <w:r w:rsidRPr="00C01251">
        <w:rPr>
          <w:rFonts w:ascii="Garamond" w:hAnsi="Garamond"/>
          <w:color w:val="000000"/>
          <w:sz w:val="24"/>
          <w:szCs w:val="24"/>
        </w:rPr>
        <w:t>ë</w:t>
      </w:r>
      <w:r w:rsidR="00C01251">
        <w:rPr>
          <w:rFonts w:ascii="Garamond" w:hAnsi="Garamond"/>
          <w:color w:val="000000"/>
          <w:sz w:val="24"/>
          <w:szCs w:val="24"/>
        </w:rPr>
        <w:t xml:space="preserve"> </w:t>
      </w:r>
      <w:r w:rsidRPr="00C01251">
        <w:rPr>
          <w:rFonts w:ascii="Garamond" w:hAnsi="Garamond"/>
          <w:sz w:val="24"/>
          <w:szCs w:val="24"/>
        </w:rPr>
        <w:t xml:space="preserve">veprimtarive që lidhen me zbatimin e kësaj Marrëveshjeje. </w:t>
      </w:r>
    </w:p>
    <w:p w14:paraId="5F7B7F2D" w14:textId="77777777" w:rsidR="00767FD2" w:rsidRPr="00C01251" w:rsidRDefault="00767FD2" w:rsidP="00767FD2">
      <w:pPr>
        <w:spacing w:after="0" w:line="240" w:lineRule="auto"/>
        <w:ind w:firstLine="284"/>
        <w:jc w:val="both"/>
        <w:rPr>
          <w:rFonts w:ascii="Garamond" w:hAnsi="Garamond"/>
          <w:sz w:val="24"/>
          <w:szCs w:val="24"/>
          <w:highlight w:val="cyan"/>
        </w:rPr>
      </w:pPr>
      <w:r w:rsidRPr="00C01251">
        <w:rPr>
          <w:rFonts w:ascii="Garamond" w:hAnsi="Garamond"/>
          <w:sz w:val="24"/>
          <w:szCs w:val="24"/>
        </w:rPr>
        <w:t xml:space="preserve">2. Komisioni i Përbashkët përbëhet nga deri në 3 përfaqësues nga secila Palë në këtë Marrëveshje. </w:t>
      </w:r>
    </w:p>
    <w:p w14:paraId="1FCACBAC"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3. Të gjitha vendimet e Komisionit të Përbashkët </w:t>
      </w:r>
      <w:proofErr w:type="spellStart"/>
      <w:r w:rsidRPr="00C01251">
        <w:rPr>
          <w:rFonts w:ascii="Garamond" w:hAnsi="Garamond"/>
          <w:sz w:val="24"/>
          <w:szCs w:val="24"/>
        </w:rPr>
        <w:t>dakordësohen</w:t>
      </w:r>
      <w:proofErr w:type="spellEnd"/>
      <w:r w:rsidRPr="00C01251">
        <w:rPr>
          <w:rFonts w:ascii="Garamond" w:hAnsi="Garamond"/>
          <w:sz w:val="24"/>
          <w:szCs w:val="24"/>
        </w:rPr>
        <w:t xml:space="preserve"> nga të gjitha Palët.</w:t>
      </w:r>
    </w:p>
    <w:p w14:paraId="41F455A8"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4. Komisioni i Përbashkët miraton rregullat e veta procedurale. </w:t>
      </w:r>
    </w:p>
    <w:p w14:paraId="5586F582"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5. Komisioni i Përbashkët mblidhet të paktën dy herë në vit. </w:t>
      </w:r>
    </w:p>
    <w:p w14:paraId="35855026" w14:textId="77777777" w:rsidR="00767FD2" w:rsidRPr="00C01251" w:rsidRDefault="00767FD2" w:rsidP="00767FD2">
      <w:pPr>
        <w:spacing w:after="0" w:line="240" w:lineRule="auto"/>
        <w:ind w:firstLine="284"/>
        <w:jc w:val="both"/>
        <w:rPr>
          <w:rFonts w:ascii="Garamond" w:hAnsi="Garamond"/>
          <w:sz w:val="24"/>
          <w:szCs w:val="24"/>
        </w:rPr>
      </w:pPr>
    </w:p>
    <w:p w14:paraId="56608610"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 xml:space="preserve">KAPITULLI </w:t>
      </w:r>
      <w:proofErr w:type="spellStart"/>
      <w:r w:rsidRPr="00C01251">
        <w:rPr>
          <w:rFonts w:ascii="Garamond" w:hAnsi="Garamond"/>
          <w:sz w:val="24"/>
          <w:szCs w:val="24"/>
        </w:rPr>
        <w:t>III</w:t>
      </w:r>
      <w:proofErr w:type="spellEnd"/>
    </w:p>
    <w:p w14:paraId="5003FFDC"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DISPOZITAT E PËRKOHSHME DHE PËRFUNDIMTARE</w:t>
      </w:r>
    </w:p>
    <w:p w14:paraId="447B71EA" w14:textId="77777777" w:rsidR="00767FD2" w:rsidRPr="00C01251" w:rsidRDefault="00767FD2" w:rsidP="00767FD2">
      <w:pPr>
        <w:spacing w:after="0" w:line="240" w:lineRule="auto"/>
        <w:ind w:firstLine="284"/>
        <w:jc w:val="center"/>
        <w:rPr>
          <w:rFonts w:ascii="Garamond" w:hAnsi="Garamond"/>
          <w:sz w:val="24"/>
          <w:szCs w:val="24"/>
        </w:rPr>
      </w:pPr>
    </w:p>
    <w:p w14:paraId="4ECDF36D"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Neni 9</w:t>
      </w:r>
    </w:p>
    <w:p w14:paraId="4E007922" w14:textId="77777777" w:rsidR="00767FD2" w:rsidRPr="00C01251" w:rsidRDefault="00767FD2" w:rsidP="00767FD2">
      <w:pPr>
        <w:spacing w:after="0" w:line="240" w:lineRule="auto"/>
        <w:ind w:firstLine="284"/>
        <w:jc w:val="center"/>
        <w:rPr>
          <w:rFonts w:ascii="Garamond" w:hAnsi="Garamond"/>
          <w:b/>
          <w:sz w:val="24"/>
          <w:szCs w:val="24"/>
        </w:rPr>
      </w:pPr>
    </w:p>
    <w:p w14:paraId="0333F3B5" w14:textId="06389375"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1. Kjo Marrëveshje i nënshtrohet ratifikimit, pranimit apo miratimit sipas kërkesave të parashikuara nga legjislacioni përkatës i Palëve. Njoftimi zyrtar i ratifikimit, pranimit</w:t>
      </w:r>
      <w:r w:rsidR="00E82B08">
        <w:rPr>
          <w:rFonts w:ascii="Garamond" w:hAnsi="Garamond"/>
          <w:sz w:val="24"/>
          <w:szCs w:val="24"/>
        </w:rPr>
        <w:t>,</w:t>
      </w:r>
      <w:r w:rsidRPr="00C01251">
        <w:rPr>
          <w:rFonts w:ascii="Garamond" w:hAnsi="Garamond"/>
          <w:sz w:val="24"/>
          <w:szCs w:val="24"/>
        </w:rPr>
        <w:t xml:space="preserve"> apo miratimit</w:t>
      </w:r>
      <w:r w:rsidR="00E82B08">
        <w:rPr>
          <w:rFonts w:ascii="Garamond" w:hAnsi="Garamond"/>
          <w:sz w:val="24"/>
          <w:szCs w:val="24"/>
        </w:rPr>
        <w:t>,</w:t>
      </w:r>
      <w:r w:rsidRPr="00C01251">
        <w:rPr>
          <w:rFonts w:ascii="Garamond" w:hAnsi="Garamond"/>
          <w:sz w:val="24"/>
          <w:szCs w:val="24"/>
        </w:rPr>
        <w:t xml:space="preserve"> depozitohet te Pala </w:t>
      </w:r>
      <w:proofErr w:type="spellStart"/>
      <w:r w:rsidRPr="00C01251">
        <w:rPr>
          <w:rFonts w:ascii="Garamond" w:hAnsi="Garamond"/>
          <w:sz w:val="24"/>
          <w:szCs w:val="24"/>
        </w:rPr>
        <w:t>Depozitare</w:t>
      </w:r>
      <w:proofErr w:type="spellEnd"/>
      <w:r w:rsidRPr="00C01251">
        <w:rPr>
          <w:rFonts w:ascii="Garamond" w:hAnsi="Garamond"/>
          <w:sz w:val="24"/>
          <w:szCs w:val="24"/>
        </w:rPr>
        <w:t xml:space="preserve">. </w:t>
      </w:r>
    </w:p>
    <w:p w14:paraId="7B191EDF"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2. Kjo Marrëveshje hyn në fuqi në ditën e tridhjetë pas depozitimit të njoftimit të tretë zyrtar të ratifikimit, pranimit ose miratimit për ato Palë që kanë depozituar njoftimin e tyre zyrtar të ratifikimit, pranimit ose miratimit. </w:t>
      </w:r>
    </w:p>
    <w:p w14:paraId="0DC25318"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3. Për secilën Palë që depoziton njoftimin e vet zyrtar të ratifikimit, pranimit ose miratimit pas datës së depozitimit të njoftimit të tretë zyrtar të ratifikimit, pranimit ose miratimit, kjo Marrëveshje hyn në fuqi ditën e tridhjetë pas ditës kur kjo Palë depoziton njoftimin e vet zyrtar të ratifikimit, pranimit ose miratimit. </w:t>
      </w:r>
    </w:p>
    <w:p w14:paraId="72FA707F" w14:textId="3BFCE183"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4. Maqedonia e Veriut vepron si Palë </w:t>
      </w:r>
      <w:proofErr w:type="spellStart"/>
      <w:r w:rsidRPr="00C01251">
        <w:rPr>
          <w:rFonts w:ascii="Garamond" w:hAnsi="Garamond"/>
          <w:sz w:val="24"/>
          <w:szCs w:val="24"/>
        </w:rPr>
        <w:t>Depozitare</w:t>
      </w:r>
      <w:proofErr w:type="spellEnd"/>
      <w:r w:rsidRPr="00C01251">
        <w:rPr>
          <w:rFonts w:ascii="Garamond" w:hAnsi="Garamond"/>
          <w:sz w:val="24"/>
          <w:szCs w:val="24"/>
        </w:rPr>
        <w:t xml:space="preserve"> dhe njofton të gjitha Palët për çdo njoftim të marrë</w:t>
      </w:r>
      <w:r w:rsidR="00D4200A">
        <w:rPr>
          <w:rFonts w:ascii="Garamond" w:hAnsi="Garamond"/>
          <w:sz w:val="24"/>
          <w:szCs w:val="24"/>
        </w:rPr>
        <w:t>,</w:t>
      </w:r>
      <w:r w:rsidRPr="00C01251">
        <w:rPr>
          <w:rFonts w:ascii="Garamond" w:hAnsi="Garamond"/>
          <w:sz w:val="24"/>
          <w:szCs w:val="24"/>
        </w:rPr>
        <w:t xml:space="preserve"> në përputhje me këtë nen dhe për çdo akt apo njoftim në lidhje me këtë Marrëveshje. </w:t>
      </w:r>
    </w:p>
    <w:p w14:paraId="0CBA9B7F" w14:textId="77777777" w:rsidR="00767FD2" w:rsidRPr="00C01251" w:rsidRDefault="00767FD2" w:rsidP="00767FD2">
      <w:pPr>
        <w:spacing w:after="0" w:line="240" w:lineRule="auto"/>
        <w:ind w:firstLine="284"/>
        <w:jc w:val="both"/>
        <w:rPr>
          <w:rFonts w:ascii="Garamond" w:hAnsi="Garamond"/>
          <w:sz w:val="24"/>
          <w:szCs w:val="24"/>
        </w:rPr>
      </w:pPr>
    </w:p>
    <w:p w14:paraId="6DEC0537"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Neni 10</w:t>
      </w:r>
    </w:p>
    <w:p w14:paraId="12910406" w14:textId="77777777" w:rsidR="00767FD2" w:rsidRPr="00C01251" w:rsidRDefault="00767FD2" w:rsidP="00767FD2">
      <w:pPr>
        <w:spacing w:after="0" w:line="240" w:lineRule="auto"/>
        <w:ind w:firstLine="284"/>
        <w:jc w:val="center"/>
        <w:rPr>
          <w:rFonts w:ascii="Garamond" w:hAnsi="Garamond"/>
          <w:b/>
          <w:sz w:val="24"/>
          <w:szCs w:val="24"/>
        </w:rPr>
      </w:pPr>
    </w:p>
    <w:p w14:paraId="6054032A" w14:textId="77777777" w:rsidR="00767FD2" w:rsidRPr="00C01251" w:rsidRDefault="00767FD2" w:rsidP="00767FD2">
      <w:pPr>
        <w:widowControl w:val="0"/>
        <w:pBdr>
          <w:top w:val="nil"/>
          <w:left w:val="nil"/>
          <w:bottom w:val="nil"/>
          <w:right w:val="nil"/>
          <w:between w:val="nil"/>
        </w:pBdr>
        <w:spacing w:after="0" w:line="240" w:lineRule="auto"/>
        <w:ind w:firstLine="284"/>
        <w:jc w:val="both"/>
        <w:rPr>
          <w:rFonts w:ascii="Garamond" w:hAnsi="Garamond"/>
          <w:sz w:val="24"/>
          <w:szCs w:val="24"/>
        </w:rPr>
      </w:pPr>
      <w:r w:rsidRPr="00C01251">
        <w:rPr>
          <w:rFonts w:ascii="Garamond" w:hAnsi="Garamond"/>
          <w:sz w:val="24"/>
          <w:szCs w:val="24"/>
        </w:rPr>
        <w:t xml:space="preserve">Palët bien dakord që çdo mosmarrëveshje që lind nga zbatimi i kësaj Marrëveshjeje, të zgjidhet nga Komisioni i Përbashkët. </w:t>
      </w:r>
    </w:p>
    <w:p w14:paraId="120A49D0" w14:textId="71C1B20C"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Kjo Marrëveshje mund të ndryshohet vetëm me miratimin me shkrim të </w:t>
      </w:r>
      <w:proofErr w:type="spellStart"/>
      <w:r w:rsidRPr="00C01251">
        <w:rPr>
          <w:rFonts w:ascii="Garamond" w:hAnsi="Garamond"/>
          <w:sz w:val="24"/>
          <w:szCs w:val="24"/>
        </w:rPr>
        <w:t>të</w:t>
      </w:r>
      <w:proofErr w:type="spellEnd"/>
      <w:r w:rsidRPr="00C01251">
        <w:rPr>
          <w:rFonts w:ascii="Garamond" w:hAnsi="Garamond"/>
          <w:sz w:val="24"/>
          <w:szCs w:val="24"/>
        </w:rPr>
        <w:t xml:space="preserve"> gjitha Palëve, duke iu nënshtruar </w:t>
      </w:r>
      <w:r w:rsidR="00D4200A">
        <w:rPr>
          <w:rFonts w:ascii="Garamond" w:hAnsi="Garamond"/>
          <w:sz w:val="24"/>
          <w:szCs w:val="24"/>
        </w:rPr>
        <w:t>s</w:t>
      </w:r>
      <w:r w:rsidRPr="00C01251">
        <w:rPr>
          <w:rFonts w:ascii="Garamond" w:hAnsi="Garamond"/>
          <w:sz w:val="24"/>
          <w:szCs w:val="24"/>
        </w:rPr>
        <w:t xml:space="preserve">ë njëjtës procedurë që nevojitet për lidhjen e kësaj Marrëveshjeje. </w:t>
      </w:r>
    </w:p>
    <w:p w14:paraId="2FBE6517" w14:textId="77777777" w:rsidR="00767FD2" w:rsidRPr="00C01251" w:rsidRDefault="00767FD2" w:rsidP="00767FD2">
      <w:pPr>
        <w:spacing w:after="0" w:line="240" w:lineRule="auto"/>
        <w:ind w:firstLine="284"/>
        <w:jc w:val="both"/>
        <w:rPr>
          <w:rFonts w:ascii="Garamond" w:hAnsi="Garamond"/>
          <w:sz w:val="24"/>
          <w:szCs w:val="24"/>
        </w:rPr>
      </w:pPr>
    </w:p>
    <w:p w14:paraId="3638E37F" w14:textId="77777777" w:rsidR="00767FD2" w:rsidRPr="00C01251" w:rsidRDefault="00767FD2" w:rsidP="00767FD2">
      <w:pPr>
        <w:spacing w:after="0" w:line="240" w:lineRule="auto"/>
        <w:ind w:firstLine="284"/>
        <w:jc w:val="center"/>
        <w:rPr>
          <w:rFonts w:ascii="Garamond" w:hAnsi="Garamond"/>
          <w:sz w:val="24"/>
          <w:szCs w:val="24"/>
        </w:rPr>
      </w:pPr>
      <w:r w:rsidRPr="00C01251">
        <w:rPr>
          <w:rFonts w:ascii="Garamond" w:hAnsi="Garamond"/>
          <w:sz w:val="24"/>
          <w:szCs w:val="24"/>
        </w:rPr>
        <w:t>Neni 11</w:t>
      </w:r>
    </w:p>
    <w:p w14:paraId="3F7C4532" w14:textId="77777777" w:rsidR="00767FD2" w:rsidRPr="00C01251" w:rsidRDefault="00767FD2" w:rsidP="00767FD2">
      <w:pPr>
        <w:spacing w:after="0" w:line="240" w:lineRule="auto"/>
        <w:ind w:firstLine="284"/>
        <w:jc w:val="center"/>
        <w:rPr>
          <w:rFonts w:ascii="Garamond" w:hAnsi="Garamond"/>
          <w:b/>
          <w:sz w:val="24"/>
          <w:szCs w:val="24"/>
        </w:rPr>
      </w:pPr>
    </w:p>
    <w:p w14:paraId="1D7762A3" w14:textId="3AC153AB" w:rsidR="00767FD2" w:rsidRPr="00C01251" w:rsidRDefault="00767FD2" w:rsidP="00767FD2">
      <w:pPr>
        <w:spacing w:after="0" w:line="240" w:lineRule="auto"/>
        <w:ind w:firstLine="284"/>
        <w:jc w:val="both"/>
        <w:rPr>
          <w:rFonts w:ascii="Garamond" w:hAnsi="Garamond"/>
          <w:b/>
          <w:sz w:val="24"/>
          <w:szCs w:val="24"/>
        </w:rPr>
      </w:pPr>
      <w:r w:rsidRPr="00C01251">
        <w:rPr>
          <w:rFonts w:ascii="Garamond" w:hAnsi="Garamond"/>
          <w:sz w:val="24"/>
          <w:szCs w:val="24"/>
        </w:rPr>
        <w:lastRenderedPageBreak/>
        <w:t xml:space="preserve">Nëse njëra Palë tërhiqet nga kjo Marrëveshje, marrëveshja pushon </w:t>
      </w:r>
      <w:r w:rsidR="00D4200A">
        <w:rPr>
          <w:rFonts w:ascii="Garamond" w:hAnsi="Garamond"/>
          <w:sz w:val="24"/>
          <w:szCs w:val="24"/>
        </w:rPr>
        <w:t>s</w:t>
      </w:r>
      <w:r w:rsidRPr="00C01251">
        <w:rPr>
          <w:rFonts w:ascii="Garamond" w:hAnsi="Garamond"/>
          <w:sz w:val="24"/>
          <w:szCs w:val="24"/>
        </w:rPr>
        <w:t>ë qen</w:t>
      </w:r>
      <w:r w:rsidR="00D4200A">
        <w:rPr>
          <w:rFonts w:ascii="Garamond" w:hAnsi="Garamond"/>
          <w:sz w:val="24"/>
          <w:szCs w:val="24"/>
        </w:rPr>
        <w:t>i</w:t>
      </w:r>
      <w:r w:rsidRPr="00C01251">
        <w:rPr>
          <w:rFonts w:ascii="Garamond" w:hAnsi="Garamond"/>
          <w:sz w:val="24"/>
          <w:szCs w:val="24"/>
        </w:rPr>
        <w:t xml:space="preserve"> efektiv</w:t>
      </w:r>
      <w:r w:rsidR="00D4200A">
        <w:rPr>
          <w:rFonts w:ascii="Garamond" w:hAnsi="Garamond"/>
          <w:sz w:val="24"/>
          <w:szCs w:val="24"/>
        </w:rPr>
        <w:t>e</w:t>
      </w:r>
      <w:r w:rsidRPr="00C01251">
        <w:rPr>
          <w:rFonts w:ascii="Garamond" w:hAnsi="Garamond"/>
          <w:sz w:val="24"/>
          <w:szCs w:val="24"/>
        </w:rPr>
        <w:t xml:space="preserve"> për atë Palë brenda 30 ditëve nga data e depozitimit të njoftimit për këtë qëllim te Pala </w:t>
      </w:r>
      <w:proofErr w:type="spellStart"/>
      <w:r w:rsidRPr="00C01251">
        <w:rPr>
          <w:rFonts w:ascii="Garamond" w:hAnsi="Garamond"/>
          <w:sz w:val="24"/>
          <w:szCs w:val="24"/>
        </w:rPr>
        <w:t>Depozitare</w:t>
      </w:r>
      <w:proofErr w:type="spellEnd"/>
      <w:r w:rsidRPr="00C01251">
        <w:rPr>
          <w:rFonts w:ascii="Garamond" w:hAnsi="Garamond"/>
          <w:sz w:val="24"/>
          <w:szCs w:val="24"/>
        </w:rPr>
        <w:t>.</w:t>
      </w:r>
    </w:p>
    <w:p w14:paraId="080FC808"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 xml:space="preserve">Marrëveshja hartohet në gjuhën angleze në versionin origjinal, i cili do të mbetet në zotërim të Palës </w:t>
      </w:r>
      <w:proofErr w:type="spellStart"/>
      <w:r w:rsidRPr="00C01251">
        <w:rPr>
          <w:rFonts w:ascii="Garamond" w:hAnsi="Garamond"/>
          <w:sz w:val="24"/>
          <w:szCs w:val="24"/>
        </w:rPr>
        <w:t>Depozitare</w:t>
      </w:r>
      <w:proofErr w:type="spellEnd"/>
      <w:r w:rsidRPr="00C01251">
        <w:rPr>
          <w:rFonts w:ascii="Garamond" w:hAnsi="Garamond"/>
          <w:sz w:val="24"/>
          <w:szCs w:val="24"/>
        </w:rPr>
        <w:t xml:space="preserve">. Secila Palë do të marrë një kopje të certifikuar të Marrëveshjes. </w:t>
      </w:r>
    </w:p>
    <w:p w14:paraId="607992F3" w14:textId="77777777" w:rsidR="00767FD2" w:rsidRPr="00C01251" w:rsidRDefault="00767FD2" w:rsidP="00767FD2">
      <w:pPr>
        <w:spacing w:after="0" w:line="240" w:lineRule="auto"/>
        <w:ind w:firstLine="284"/>
        <w:jc w:val="both"/>
        <w:rPr>
          <w:rFonts w:ascii="Garamond" w:hAnsi="Garamond"/>
          <w:sz w:val="24"/>
          <w:szCs w:val="24"/>
        </w:rPr>
      </w:pPr>
    </w:p>
    <w:p w14:paraId="33076F63" w14:textId="631A458A"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Bërë në ______________</w:t>
      </w:r>
      <w:r w:rsidR="00D4200A">
        <w:rPr>
          <w:rFonts w:ascii="Garamond" w:hAnsi="Garamond"/>
          <w:sz w:val="24"/>
          <w:szCs w:val="24"/>
        </w:rPr>
        <w:t>,</w:t>
      </w:r>
      <w:r w:rsidRPr="00C01251">
        <w:rPr>
          <w:rFonts w:ascii="Garamond" w:hAnsi="Garamond"/>
          <w:sz w:val="24"/>
          <w:szCs w:val="24"/>
        </w:rPr>
        <w:t xml:space="preserve"> më _________ 2024</w:t>
      </w:r>
    </w:p>
    <w:p w14:paraId="3F48ED26" w14:textId="77777777" w:rsidR="00767FD2" w:rsidRPr="00C01251" w:rsidRDefault="00767FD2" w:rsidP="00767FD2">
      <w:pPr>
        <w:spacing w:after="0" w:line="240" w:lineRule="auto"/>
        <w:ind w:firstLine="284"/>
        <w:jc w:val="both"/>
        <w:rPr>
          <w:rFonts w:ascii="Garamond" w:hAnsi="Garamond"/>
          <w:sz w:val="24"/>
          <w:szCs w:val="24"/>
        </w:rPr>
      </w:pPr>
    </w:p>
    <w:p w14:paraId="6BBEAFE1" w14:textId="77777777" w:rsidR="00767FD2" w:rsidRPr="00C01251" w:rsidRDefault="00767FD2" w:rsidP="00767FD2">
      <w:pPr>
        <w:spacing w:after="0" w:line="240" w:lineRule="auto"/>
        <w:ind w:firstLine="284"/>
        <w:jc w:val="both"/>
        <w:rPr>
          <w:rFonts w:ascii="Garamond" w:hAnsi="Garamond"/>
          <w:sz w:val="24"/>
          <w:szCs w:val="24"/>
        </w:rPr>
      </w:pPr>
      <w:r w:rsidRPr="00C01251">
        <w:rPr>
          <w:rFonts w:ascii="Garamond" w:hAnsi="Garamond"/>
          <w:sz w:val="24"/>
          <w:szCs w:val="24"/>
        </w:rPr>
        <w:t>[Nënshkrimet]</w:t>
      </w:r>
    </w:p>
    <w:p w14:paraId="0D6E4C38" w14:textId="77777777" w:rsidR="00767FD2" w:rsidRPr="00C01251" w:rsidRDefault="00767FD2" w:rsidP="00767FD2">
      <w:pPr>
        <w:spacing w:after="0" w:line="240" w:lineRule="auto"/>
        <w:ind w:firstLine="284"/>
        <w:jc w:val="both"/>
        <w:rPr>
          <w:rFonts w:ascii="Garamond" w:hAnsi="Garamond"/>
          <w:sz w:val="24"/>
          <w:szCs w:val="24"/>
        </w:rPr>
      </w:pPr>
    </w:p>
    <w:p w14:paraId="5B6EAF06" w14:textId="77777777" w:rsidR="00815E39" w:rsidRPr="00C01251" w:rsidRDefault="00815E39" w:rsidP="00767FD2">
      <w:pPr>
        <w:spacing w:after="0" w:line="240" w:lineRule="auto"/>
        <w:ind w:firstLine="284"/>
        <w:rPr>
          <w:rFonts w:ascii="Garamond" w:hAnsi="Garamond"/>
          <w:sz w:val="24"/>
          <w:szCs w:val="24"/>
        </w:rPr>
      </w:pPr>
    </w:p>
    <w:sectPr w:rsidR="00815E39" w:rsidRPr="00C01251" w:rsidSect="00C0125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6DBB5" w14:textId="77777777" w:rsidR="00C01251" w:rsidRDefault="00C01251" w:rsidP="00AB3C1C">
      <w:pPr>
        <w:spacing w:after="0" w:line="240" w:lineRule="auto"/>
      </w:pPr>
      <w:r>
        <w:separator/>
      </w:r>
    </w:p>
  </w:endnote>
  <w:endnote w:type="continuationSeparator" w:id="0">
    <w:p w14:paraId="455E647F" w14:textId="77777777" w:rsidR="00C01251" w:rsidRDefault="00C01251" w:rsidP="00AB3C1C">
      <w:pPr>
        <w:spacing w:after="0" w:line="240" w:lineRule="auto"/>
      </w:pPr>
      <w:r>
        <w:continuationSeparator/>
      </w:r>
    </w:p>
  </w:endnote>
  <w:endnote w:type="continuationNotice" w:id="1">
    <w:p w14:paraId="6A00898F" w14:textId="77777777" w:rsidR="006963A6" w:rsidRDefault="006963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BEF5F" w14:textId="77777777" w:rsidR="00C01251" w:rsidRDefault="00C01251" w:rsidP="00AB3C1C">
      <w:pPr>
        <w:spacing w:after="0" w:line="240" w:lineRule="auto"/>
      </w:pPr>
      <w:r>
        <w:separator/>
      </w:r>
    </w:p>
  </w:footnote>
  <w:footnote w:type="continuationSeparator" w:id="0">
    <w:p w14:paraId="2C6753F4" w14:textId="77777777" w:rsidR="00C01251" w:rsidRDefault="00C01251" w:rsidP="00AB3C1C">
      <w:pPr>
        <w:spacing w:after="0" w:line="240" w:lineRule="auto"/>
      </w:pPr>
      <w:r>
        <w:continuationSeparator/>
      </w:r>
    </w:p>
  </w:footnote>
  <w:footnote w:type="continuationNotice" w:id="1">
    <w:p w14:paraId="7A0FE83D" w14:textId="77777777" w:rsidR="006963A6" w:rsidRDefault="006963A6">
      <w:pPr>
        <w:spacing w:after="0" w:line="240" w:lineRule="auto"/>
      </w:pPr>
    </w:p>
  </w:footnote>
  <w:footnote w:id="2">
    <w:p w14:paraId="28FD28AE" w14:textId="00613F08" w:rsidR="00C01251" w:rsidRPr="00C01251" w:rsidRDefault="00C01251" w:rsidP="00767FD2">
      <w:pPr>
        <w:pStyle w:val="FootnoteText"/>
        <w:jc w:val="both"/>
        <w:rPr>
          <w:rFonts w:ascii="Garamond" w:hAnsi="Garamond"/>
          <w:lang w:val="sq-AL"/>
        </w:rPr>
      </w:pPr>
      <w:r w:rsidRPr="00C01251">
        <w:rPr>
          <w:rStyle w:val="FootnoteReference"/>
          <w:rFonts w:ascii="Garamond" w:hAnsi="Garamond"/>
          <w:lang w:val="sq-AL"/>
        </w:rPr>
        <w:sym w:font="Wingdings 2" w:char="F0DD"/>
      </w:r>
      <w:r w:rsidRPr="00C01251">
        <w:rPr>
          <w:rFonts w:ascii="Garamond" w:hAnsi="Garamond"/>
          <w:lang w:val="sq-AL"/>
        </w:rPr>
        <w:t xml:space="preserve">Ky përcaktim nuk </w:t>
      </w:r>
      <w:r w:rsidRPr="00C01251">
        <w:rPr>
          <w:rFonts w:ascii="Garamond" w:hAnsi="Garamond"/>
          <w:lang w:val="sq-AL"/>
        </w:rPr>
        <w:t>cenon</w:t>
      </w:r>
      <w:r>
        <w:rPr>
          <w:rFonts w:ascii="Garamond" w:hAnsi="Garamond"/>
          <w:lang w:val="sq-AL"/>
        </w:rPr>
        <w:t xml:space="preserve"> </w:t>
      </w:r>
      <w:r w:rsidRPr="00C01251">
        <w:rPr>
          <w:rFonts w:ascii="Garamond" w:hAnsi="Garamond"/>
          <w:lang w:val="sq-AL"/>
        </w:rPr>
        <w:t>qëndrimet</w:t>
      </w:r>
      <w:r w:rsidRPr="00C01251">
        <w:rPr>
          <w:rFonts w:ascii="Garamond" w:hAnsi="Garamond"/>
          <w:lang w:val="sq-AL"/>
        </w:rPr>
        <w:t xml:space="preserve"> ndaj statusit dhe është në përputhje me </w:t>
      </w:r>
      <w:r w:rsidRPr="00C01251">
        <w:rPr>
          <w:rFonts w:ascii="Garamond" w:hAnsi="Garamond"/>
          <w:lang w:val="sq-AL"/>
        </w:rPr>
        <w:t>rezolutën</w:t>
      </w:r>
      <w:r w:rsidRPr="00C01251">
        <w:rPr>
          <w:rFonts w:ascii="Garamond" w:hAnsi="Garamond"/>
          <w:lang w:val="sq-AL"/>
        </w:rPr>
        <w:t xml:space="preserve"> 1244/1999 dhe Opinionin e </w:t>
      </w:r>
      <w:proofErr w:type="spellStart"/>
      <w:r w:rsidRPr="00C01251">
        <w:rPr>
          <w:rFonts w:ascii="Garamond" w:hAnsi="Garamond"/>
          <w:lang w:val="sq-AL"/>
        </w:rPr>
        <w:t>GJND</w:t>
      </w:r>
      <w:proofErr w:type="spellEnd"/>
      <w:r w:rsidRPr="00C01251">
        <w:rPr>
          <w:rFonts w:ascii="Garamond" w:hAnsi="Garamond"/>
          <w:lang w:val="sq-AL"/>
        </w:rPr>
        <w:t xml:space="preserve">-së për </w:t>
      </w:r>
      <w:r w:rsidRPr="00C01251">
        <w:rPr>
          <w:rFonts w:ascii="Garamond" w:hAnsi="Garamond"/>
          <w:lang w:val="sq-AL"/>
        </w:rPr>
        <w:t>Shpalljen</w:t>
      </w:r>
      <w:r w:rsidRPr="00C01251">
        <w:rPr>
          <w:rFonts w:ascii="Garamond" w:hAnsi="Garamond"/>
          <w:lang w:val="sq-AL"/>
        </w:rPr>
        <w:t xml:space="preserve"> e </w:t>
      </w:r>
      <w:r w:rsidRPr="00C01251">
        <w:rPr>
          <w:rFonts w:ascii="Garamond" w:hAnsi="Garamond"/>
          <w:lang w:val="sq-AL"/>
        </w:rPr>
        <w:t>Pavarësisë</w:t>
      </w:r>
      <w:r w:rsidRPr="00C01251">
        <w:rPr>
          <w:rFonts w:ascii="Garamond" w:hAnsi="Garamond"/>
          <w:lang w:val="sq-AL"/>
        </w:rPr>
        <w:t xml:space="preserve"> së Kosovës.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6D767D"/>
    <w:multiLevelType w:val="hybridMultilevel"/>
    <w:tmpl w:val="54C8E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F54131"/>
    <w:multiLevelType w:val="hybridMultilevel"/>
    <w:tmpl w:val="82021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2F23C5"/>
    <w:multiLevelType w:val="hybridMultilevel"/>
    <w:tmpl w:val="C6007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6C0"/>
    <w:rsid w:val="00031357"/>
    <w:rsid w:val="0005738B"/>
    <w:rsid w:val="0006166E"/>
    <w:rsid w:val="000616D6"/>
    <w:rsid w:val="00074A73"/>
    <w:rsid w:val="00093D88"/>
    <w:rsid w:val="000C515B"/>
    <w:rsid w:val="000D1EDD"/>
    <w:rsid w:val="000F6015"/>
    <w:rsid w:val="00110006"/>
    <w:rsid w:val="00127C81"/>
    <w:rsid w:val="001373B9"/>
    <w:rsid w:val="00141E52"/>
    <w:rsid w:val="001775AD"/>
    <w:rsid w:val="001816C0"/>
    <w:rsid w:val="001943C5"/>
    <w:rsid w:val="001C6101"/>
    <w:rsid w:val="001F29C4"/>
    <w:rsid w:val="001F7B48"/>
    <w:rsid w:val="00200109"/>
    <w:rsid w:val="002A4417"/>
    <w:rsid w:val="002C4C19"/>
    <w:rsid w:val="00302CB2"/>
    <w:rsid w:val="00323FBE"/>
    <w:rsid w:val="003612F1"/>
    <w:rsid w:val="00375E2C"/>
    <w:rsid w:val="003B3CE9"/>
    <w:rsid w:val="003E4AFF"/>
    <w:rsid w:val="003E5749"/>
    <w:rsid w:val="003E5931"/>
    <w:rsid w:val="00414436"/>
    <w:rsid w:val="00451120"/>
    <w:rsid w:val="00463E75"/>
    <w:rsid w:val="00480975"/>
    <w:rsid w:val="00484FF8"/>
    <w:rsid w:val="00494C89"/>
    <w:rsid w:val="004B0E8E"/>
    <w:rsid w:val="00504481"/>
    <w:rsid w:val="00572C0A"/>
    <w:rsid w:val="00596A3B"/>
    <w:rsid w:val="005A2F79"/>
    <w:rsid w:val="005C14A7"/>
    <w:rsid w:val="005D25A9"/>
    <w:rsid w:val="005F452E"/>
    <w:rsid w:val="00612EC6"/>
    <w:rsid w:val="00622E83"/>
    <w:rsid w:val="006425DB"/>
    <w:rsid w:val="00672383"/>
    <w:rsid w:val="006963A6"/>
    <w:rsid w:val="006D0510"/>
    <w:rsid w:val="006F2DCC"/>
    <w:rsid w:val="006F6460"/>
    <w:rsid w:val="00702CA2"/>
    <w:rsid w:val="00736DD8"/>
    <w:rsid w:val="0074277D"/>
    <w:rsid w:val="00767FD2"/>
    <w:rsid w:val="007B37C4"/>
    <w:rsid w:val="007C70BB"/>
    <w:rsid w:val="007D0C9F"/>
    <w:rsid w:val="007D2987"/>
    <w:rsid w:val="007F1EA1"/>
    <w:rsid w:val="00815E39"/>
    <w:rsid w:val="00866F82"/>
    <w:rsid w:val="00867253"/>
    <w:rsid w:val="00891BBC"/>
    <w:rsid w:val="008D6457"/>
    <w:rsid w:val="0091018B"/>
    <w:rsid w:val="00912FC1"/>
    <w:rsid w:val="00930D3D"/>
    <w:rsid w:val="009373C8"/>
    <w:rsid w:val="00950B7B"/>
    <w:rsid w:val="00965340"/>
    <w:rsid w:val="009723A0"/>
    <w:rsid w:val="0099141D"/>
    <w:rsid w:val="009E48E0"/>
    <w:rsid w:val="009E6704"/>
    <w:rsid w:val="009E7E21"/>
    <w:rsid w:val="00A10977"/>
    <w:rsid w:val="00A235DA"/>
    <w:rsid w:val="00A45284"/>
    <w:rsid w:val="00A64EC0"/>
    <w:rsid w:val="00A72DBE"/>
    <w:rsid w:val="00A75822"/>
    <w:rsid w:val="00A806FE"/>
    <w:rsid w:val="00AB3C1C"/>
    <w:rsid w:val="00B03FCA"/>
    <w:rsid w:val="00B11EEE"/>
    <w:rsid w:val="00B254F7"/>
    <w:rsid w:val="00B26669"/>
    <w:rsid w:val="00B50675"/>
    <w:rsid w:val="00B5157C"/>
    <w:rsid w:val="00B907CF"/>
    <w:rsid w:val="00B92996"/>
    <w:rsid w:val="00B96646"/>
    <w:rsid w:val="00BC6608"/>
    <w:rsid w:val="00BE09FA"/>
    <w:rsid w:val="00BE53EE"/>
    <w:rsid w:val="00C01251"/>
    <w:rsid w:val="00C13D2F"/>
    <w:rsid w:val="00C2130D"/>
    <w:rsid w:val="00C23BEF"/>
    <w:rsid w:val="00C33E9A"/>
    <w:rsid w:val="00C61D58"/>
    <w:rsid w:val="00C656C7"/>
    <w:rsid w:val="00C8536F"/>
    <w:rsid w:val="00CF6B82"/>
    <w:rsid w:val="00D4200A"/>
    <w:rsid w:val="00D5140E"/>
    <w:rsid w:val="00D64935"/>
    <w:rsid w:val="00D834D5"/>
    <w:rsid w:val="00DD2AF8"/>
    <w:rsid w:val="00E3316A"/>
    <w:rsid w:val="00E609FF"/>
    <w:rsid w:val="00E82B08"/>
    <w:rsid w:val="00EB11A4"/>
    <w:rsid w:val="00EE4ED4"/>
    <w:rsid w:val="00F12BF6"/>
    <w:rsid w:val="00F15926"/>
    <w:rsid w:val="00F24C23"/>
    <w:rsid w:val="00F348FE"/>
    <w:rsid w:val="00F41DBE"/>
    <w:rsid w:val="00F7153F"/>
    <w:rsid w:val="00F93FC3"/>
    <w:rsid w:val="00FE3F8E"/>
    <w:rsid w:val="00FF1328"/>
    <w:rsid w:val="00FF6F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C733"/>
  <w15:chartTrackingRefBased/>
  <w15:docId w15:val="{74840CD9-FDEB-499F-9432-46D4A860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qFormat/>
    <w:rsid w:val="00AB3C1C"/>
    <w:pPr>
      <w:keepNext/>
      <w:spacing w:after="0" w:line="240" w:lineRule="auto"/>
      <w:jc w:val="both"/>
      <w:outlineLvl w:val="0"/>
    </w:pPr>
    <w:rPr>
      <w:rFonts w:ascii="Arial" w:eastAsia="Times New Roman" w:hAnsi="Arial" w:cs="Arial"/>
      <w:b/>
      <w:sz w:val="24"/>
      <w:szCs w:val="24"/>
      <w:lang w:val="en-US"/>
    </w:rPr>
  </w:style>
  <w:style w:type="paragraph" w:styleId="Heading5">
    <w:name w:val="heading 5"/>
    <w:basedOn w:val="Normal"/>
    <w:next w:val="Normal"/>
    <w:link w:val="Heading5Char"/>
    <w:uiPriority w:val="9"/>
    <w:unhideWhenUsed/>
    <w:qFormat/>
    <w:rsid w:val="00AB3C1C"/>
    <w:pPr>
      <w:spacing w:before="240" w:after="60" w:line="240" w:lineRule="auto"/>
      <w:outlineLvl w:val="4"/>
    </w:pPr>
    <w:rPr>
      <w:rFonts w:ascii="Calibri" w:eastAsia="Times New Roman" w:hAnsi="Calibri" w:cs="Times New Roman"/>
      <w:b/>
      <w:bCs/>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C1C"/>
    <w:rPr>
      <w:noProof/>
      <w:lang w:val="sq-AL"/>
    </w:rPr>
  </w:style>
  <w:style w:type="paragraph" w:styleId="Footer">
    <w:name w:val="footer"/>
    <w:basedOn w:val="Normal"/>
    <w:link w:val="FooterChar"/>
    <w:uiPriority w:val="99"/>
    <w:unhideWhenUsed/>
    <w:rsid w:val="00AB3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C1C"/>
    <w:rPr>
      <w:noProof/>
      <w:lang w:val="sq-AL"/>
    </w:rPr>
  </w:style>
  <w:style w:type="character" w:customStyle="1" w:styleId="Heading1Char">
    <w:name w:val="Heading 1 Char"/>
    <w:basedOn w:val="DefaultParagraphFont"/>
    <w:link w:val="Heading1"/>
    <w:rsid w:val="00AB3C1C"/>
    <w:rPr>
      <w:rFonts w:ascii="Arial" w:eastAsia="Times New Roman" w:hAnsi="Arial" w:cs="Arial"/>
      <w:b/>
      <w:sz w:val="24"/>
      <w:szCs w:val="24"/>
    </w:rPr>
  </w:style>
  <w:style w:type="character" w:customStyle="1" w:styleId="Heading5Char">
    <w:name w:val="Heading 5 Char"/>
    <w:basedOn w:val="DefaultParagraphFont"/>
    <w:link w:val="Heading5"/>
    <w:uiPriority w:val="9"/>
    <w:rsid w:val="00AB3C1C"/>
    <w:rPr>
      <w:rFonts w:ascii="Calibri" w:eastAsia="Times New Roman" w:hAnsi="Calibri" w:cs="Times New Roman"/>
      <w:b/>
      <w:bCs/>
      <w:i/>
      <w:iCs/>
      <w:sz w:val="26"/>
      <w:szCs w:val="26"/>
    </w:rPr>
  </w:style>
  <w:style w:type="paragraph" w:customStyle="1" w:styleId="Style5">
    <w:name w:val="Style5"/>
    <w:basedOn w:val="Normal"/>
    <w:rsid w:val="00AB3C1C"/>
    <w:pPr>
      <w:spacing w:after="0" w:line="240" w:lineRule="auto"/>
      <w:jc w:val="center"/>
    </w:pPr>
    <w:rPr>
      <w:rFonts w:ascii="Bookman Old Style" w:eastAsia="Times New Roman" w:hAnsi="Bookman Old Style" w:cs="Times New Roman"/>
      <w:b/>
      <w:bCs/>
      <w:sz w:val="24"/>
      <w:szCs w:val="20"/>
      <w:lang w:val="it-IT"/>
    </w:rPr>
  </w:style>
  <w:style w:type="paragraph" w:styleId="ListParagraph">
    <w:name w:val="List Paragraph"/>
    <w:basedOn w:val="Normal"/>
    <w:uiPriority w:val="34"/>
    <w:qFormat/>
    <w:rsid w:val="00AB3C1C"/>
    <w:pPr>
      <w:spacing w:after="0" w:line="240" w:lineRule="auto"/>
      <w:ind w:left="720"/>
      <w:contextualSpacing/>
    </w:pPr>
    <w:rPr>
      <w:rFonts w:ascii="Bookman Old Style" w:eastAsia="Times New Roman" w:hAnsi="Bookman Old Style" w:cs="Times New Roman"/>
      <w:sz w:val="24"/>
      <w:szCs w:val="24"/>
      <w:lang w:val="en-US"/>
    </w:rPr>
  </w:style>
  <w:style w:type="character" w:styleId="CommentReference">
    <w:name w:val="annotation reference"/>
    <w:basedOn w:val="DefaultParagraphFont"/>
    <w:uiPriority w:val="99"/>
    <w:semiHidden/>
    <w:unhideWhenUsed/>
    <w:rsid w:val="00C8536F"/>
    <w:rPr>
      <w:sz w:val="16"/>
      <w:szCs w:val="16"/>
    </w:rPr>
  </w:style>
  <w:style w:type="paragraph" w:styleId="CommentText">
    <w:name w:val="annotation text"/>
    <w:basedOn w:val="Normal"/>
    <w:link w:val="CommentTextChar"/>
    <w:uiPriority w:val="99"/>
    <w:unhideWhenUsed/>
    <w:rsid w:val="00C8536F"/>
    <w:pPr>
      <w:spacing w:line="240" w:lineRule="auto"/>
    </w:pPr>
    <w:rPr>
      <w:sz w:val="20"/>
      <w:szCs w:val="20"/>
    </w:rPr>
  </w:style>
  <w:style w:type="character" w:customStyle="1" w:styleId="CommentTextChar">
    <w:name w:val="Comment Text Char"/>
    <w:basedOn w:val="DefaultParagraphFont"/>
    <w:link w:val="CommentText"/>
    <w:uiPriority w:val="99"/>
    <w:rsid w:val="00C8536F"/>
    <w:rPr>
      <w:noProof/>
      <w:sz w:val="20"/>
      <w:szCs w:val="20"/>
      <w:lang w:val="sq-AL"/>
    </w:rPr>
  </w:style>
  <w:style w:type="paragraph" w:styleId="CommentSubject">
    <w:name w:val="annotation subject"/>
    <w:basedOn w:val="CommentText"/>
    <w:next w:val="CommentText"/>
    <w:link w:val="CommentSubjectChar"/>
    <w:uiPriority w:val="99"/>
    <w:semiHidden/>
    <w:unhideWhenUsed/>
    <w:rsid w:val="00C8536F"/>
    <w:rPr>
      <w:b/>
      <w:bCs/>
    </w:rPr>
  </w:style>
  <w:style w:type="character" w:customStyle="1" w:styleId="CommentSubjectChar">
    <w:name w:val="Comment Subject Char"/>
    <w:basedOn w:val="CommentTextChar"/>
    <w:link w:val="CommentSubject"/>
    <w:uiPriority w:val="99"/>
    <w:semiHidden/>
    <w:rsid w:val="00C8536F"/>
    <w:rPr>
      <w:b/>
      <w:bCs/>
      <w:noProof/>
      <w:sz w:val="20"/>
      <w:szCs w:val="20"/>
      <w:lang w:val="sq-AL"/>
    </w:rPr>
  </w:style>
  <w:style w:type="character" w:customStyle="1" w:styleId="cf01">
    <w:name w:val="cf01"/>
    <w:basedOn w:val="DefaultParagraphFont"/>
    <w:rsid w:val="00F348FE"/>
    <w:rPr>
      <w:rFonts w:ascii="Segoe UI" w:hAnsi="Segoe UI" w:cs="Segoe UI" w:hint="default"/>
      <w:sz w:val="18"/>
      <w:szCs w:val="18"/>
    </w:rPr>
  </w:style>
  <w:style w:type="paragraph" w:styleId="BalloonText">
    <w:name w:val="Balloon Text"/>
    <w:basedOn w:val="Normal"/>
    <w:link w:val="BalloonTextChar"/>
    <w:uiPriority w:val="99"/>
    <w:semiHidden/>
    <w:unhideWhenUsed/>
    <w:rsid w:val="00815E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E39"/>
    <w:rPr>
      <w:rFonts w:ascii="Segoe UI" w:hAnsi="Segoe UI" w:cs="Segoe UI"/>
      <w:sz w:val="18"/>
      <w:szCs w:val="18"/>
      <w:lang w:val="sq-AL"/>
    </w:rPr>
  </w:style>
  <w:style w:type="paragraph" w:styleId="FootnoteText">
    <w:name w:val="footnote text"/>
    <w:basedOn w:val="Normal"/>
    <w:link w:val="FootnoteTextChar"/>
    <w:uiPriority w:val="99"/>
    <w:semiHidden/>
    <w:unhideWhenUsed/>
    <w:rsid w:val="00767FD2"/>
    <w:pPr>
      <w:spacing w:after="0" w:line="240" w:lineRule="auto"/>
    </w:pPr>
    <w:rPr>
      <w:rFonts w:ascii="Calibri" w:eastAsia="Calibri" w:hAnsi="Calibri" w:cs="Times New Roman"/>
      <w:sz w:val="20"/>
      <w:szCs w:val="20"/>
      <w:lang w:val="en-GB"/>
    </w:rPr>
  </w:style>
  <w:style w:type="character" w:customStyle="1" w:styleId="FootnoteTextChar">
    <w:name w:val="Footnote Text Char"/>
    <w:basedOn w:val="DefaultParagraphFont"/>
    <w:link w:val="FootnoteText"/>
    <w:uiPriority w:val="99"/>
    <w:semiHidden/>
    <w:rsid w:val="00767FD2"/>
    <w:rPr>
      <w:rFonts w:ascii="Calibri" w:eastAsia="Calibri" w:hAnsi="Calibri" w:cs="Times New Roman"/>
      <w:sz w:val="20"/>
      <w:szCs w:val="20"/>
      <w:lang w:val="en-GB"/>
    </w:rPr>
  </w:style>
  <w:style w:type="character" w:styleId="FootnoteReference">
    <w:name w:val="footnote reference"/>
    <w:uiPriority w:val="99"/>
    <w:semiHidden/>
    <w:unhideWhenUsed/>
    <w:rsid w:val="00767FD2"/>
    <w:rPr>
      <w:vertAlign w:val="superscript"/>
    </w:rPr>
  </w:style>
  <w:style w:type="paragraph" w:customStyle="1" w:styleId="Default">
    <w:name w:val="Default"/>
    <w:rsid w:val="00767FD2"/>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paragraph" w:customStyle="1" w:styleId="curz">
    <w:name w:val="curz"/>
    <w:basedOn w:val="Default"/>
    <w:next w:val="Default"/>
    <w:uiPriority w:val="99"/>
    <w:rsid w:val="00767FD2"/>
    <w:rPr>
      <w:color w:val="auto"/>
    </w:rPr>
  </w:style>
  <w:style w:type="paragraph" w:styleId="Revision">
    <w:name w:val="Revision"/>
    <w:hidden/>
    <w:uiPriority w:val="99"/>
    <w:semiHidden/>
    <w:rsid w:val="003E4AFF"/>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643641">
      <w:bodyDiv w:val="1"/>
      <w:marLeft w:val="0"/>
      <w:marRight w:val="0"/>
      <w:marTop w:val="0"/>
      <w:marBottom w:val="0"/>
      <w:divBdr>
        <w:top w:val="none" w:sz="0" w:space="0" w:color="auto"/>
        <w:left w:val="none" w:sz="0" w:space="0" w:color="auto"/>
        <w:bottom w:val="none" w:sz="0" w:space="0" w:color="auto"/>
        <w:right w:val="none" w:sz="0" w:space="0" w:color="auto"/>
      </w:divBdr>
    </w:div>
    <w:div w:id="11034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5ACEF8F056E43CE8517B72377FF71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314</Nr_x002e__x0020_akti>
    <Data_x0020_e_x0020_Krijimit xmlns="0e656187-b300-4fb0-8bf4-3a50f872073c">2025-06-05T14:10:01Z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2025-06-05T00:00:00Z</Date_x0020_protokolli>
    <Titulli xmlns="0e656187-b300-4fb0-8bf4-3a50f872073c">Për miratimin e marrëveshjes për qasjen në arsimin e lartë dhe pranimin për të studiuar në Ballkanin Perëndimor</Titulli>
    <Modifikuesi xmlns="0e656187-b300-4fb0-8bf4-3a50f872073c">keisina.zace</Modifikuesi>
    <Nr_x002e__x0020_prot_x0020_QBZ xmlns="0e656187-b300-4fb0-8bf4-3a50f872073c">913</Nr_x002e__x0020_prot_x0020_QBZ>
    <Data_x0020_e_x0020_Modifikimit xmlns="0e656187-b300-4fb0-8bf4-3a50f872073c">2025-06-09T09:09:34Z</Data_x0020_e_x0020_Modifikimit>
    <Dekretuar xmlns="0e656187-b300-4fb0-8bf4-3a50f872073c">false</Dekretuar>
    <Data xmlns="0e656187-b300-4fb0-8bf4-3a50f872073c">2025-06-04T00:00:00Z</Data>
    <Nr_x002e__x0020_protokolli_x0020_i_x0020_aktit xmlns="0e656187-b300-4fb0-8bf4-3a50f872073c">2662/1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5ACEF8F056E43CE8517B72377FF71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7176E93-C699-4A3A-9952-9440502F947B}">
  <ds:schemaRefs>
    <ds:schemaRef ds:uri="http://schemas.microsoft.com/sharepoint/v3/contenttype/forms"/>
  </ds:schemaRefs>
</ds:datastoreItem>
</file>

<file path=customXml/itemProps2.xml><?xml version="1.0" encoding="utf-8"?>
<ds:datastoreItem xmlns:ds="http://schemas.openxmlformats.org/officeDocument/2006/customXml" ds:itemID="{60A75B57-5149-410C-8B82-71E123C08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38884F7-FAFA-4A9B-A673-182A15B01DA4}">
  <ds:schemaRefs>
    <ds:schemaRef ds:uri="http://schemas.openxmlformats.org/package/2006/metadata/core-properties"/>
    <ds:schemaRef ds:uri="http://schemas.microsoft.com/office/2006/documentManagement/types"/>
    <ds:schemaRef ds:uri="0e656187-b300-4fb0-8bf4-3a50f872073c"/>
    <ds:schemaRef ds:uri="http://purl.org/dc/terms/"/>
    <ds:schemaRef ds:uri="http://purl.org/dc/dcmitype/"/>
    <ds:schemaRef ds:uri="http://www.w3.org/XML/1998/namespace"/>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BF6B9577-3412-4101-AD0F-E7E380B52765}">
  <ds:schemaRefs>
    <ds:schemaRef ds:uri="http://schemas.microsoft.com/sharepoint/v3/contenttype/forms"/>
  </ds:schemaRefs>
</ds:datastoreItem>
</file>

<file path=customXml/itemProps5.xml><?xml version="1.0" encoding="utf-8"?>
<ds:datastoreItem xmlns:ds="http://schemas.openxmlformats.org/officeDocument/2006/customXml" ds:itemID="{DC748FD2-5034-42FA-9EF3-0C65084EB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Ardjana Gjini</dc:creator>
  <cp:lastModifiedBy>Alma Lisaku</cp:lastModifiedBy>
  <cp:revision>19</cp:revision>
  <cp:lastPrinted>2025-06-03T16:47:00Z</cp:lastPrinted>
  <dcterms:created xsi:type="dcterms:W3CDTF">2025-05-09T08:43:00Z</dcterms:created>
  <dcterms:modified xsi:type="dcterms:W3CDTF">2025-06-09T08:30:00Z</dcterms:modified>
</cp:coreProperties>
</file>