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2EB5" w14:textId="77777777" w:rsidR="005E1C80" w:rsidRPr="003408F1" w:rsidRDefault="005E1C80" w:rsidP="005E1C80">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408F1">
        <w:rPr>
          <w:rFonts w:ascii="Garamond" w:eastAsiaTheme="minorHAnsi" w:hAnsi="Garamond"/>
          <w:b/>
          <w:bCs/>
          <w:color w:val="000000"/>
          <w:sz w:val="24"/>
          <w:szCs w:val="24"/>
        </w:rPr>
        <w:t>VENDIM</w:t>
      </w:r>
    </w:p>
    <w:p w14:paraId="220C91A0" w14:textId="77777777" w:rsidR="005E1C80" w:rsidRPr="003408F1" w:rsidRDefault="005E1C80" w:rsidP="005E1C80">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408F1">
        <w:rPr>
          <w:rFonts w:ascii="Garamond" w:eastAsiaTheme="minorHAnsi" w:hAnsi="Garamond"/>
          <w:b/>
          <w:bCs/>
          <w:color w:val="000000"/>
          <w:sz w:val="24"/>
          <w:szCs w:val="24"/>
        </w:rPr>
        <w:t>Nr.</w:t>
      </w:r>
      <w:r w:rsidR="008D1A41" w:rsidRPr="003408F1">
        <w:rPr>
          <w:rFonts w:ascii="Garamond" w:eastAsiaTheme="minorHAnsi" w:hAnsi="Garamond"/>
          <w:b/>
          <w:bCs/>
          <w:color w:val="000000"/>
          <w:sz w:val="24"/>
          <w:szCs w:val="24"/>
        </w:rPr>
        <w:t xml:space="preserve"> 397</w:t>
      </w:r>
      <w:r w:rsidRPr="003408F1">
        <w:rPr>
          <w:rFonts w:ascii="Garamond" w:eastAsiaTheme="minorHAnsi" w:hAnsi="Garamond"/>
          <w:b/>
          <w:bCs/>
          <w:color w:val="000000"/>
          <w:sz w:val="24"/>
          <w:szCs w:val="24"/>
        </w:rPr>
        <w:t>, datë</w:t>
      </w:r>
      <w:r w:rsidR="008D1A41" w:rsidRPr="003408F1">
        <w:rPr>
          <w:rFonts w:ascii="Garamond" w:eastAsiaTheme="minorHAnsi" w:hAnsi="Garamond"/>
          <w:b/>
          <w:bCs/>
          <w:color w:val="000000"/>
          <w:sz w:val="24"/>
          <w:szCs w:val="24"/>
        </w:rPr>
        <w:t xml:space="preserve"> 16.7.2025</w:t>
      </w:r>
    </w:p>
    <w:p w14:paraId="573B5F9F" w14:textId="77777777" w:rsidR="005E1C80" w:rsidRPr="003408F1" w:rsidRDefault="005E1C80" w:rsidP="005E1C80">
      <w:pPr>
        <w:autoSpaceDE w:val="0"/>
        <w:autoSpaceDN w:val="0"/>
        <w:adjustRightInd w:val="0"/>
        <w:spacing w:after="0" w:line="240" w:lineRule="auto"/>
        <w:ind w:firstLine="284"/>
        <w:rPr>
          <w:rFonts w:ascii="Garamond" w:eastAsiaTheme="minorHAnsi" w:hAnsi="Garamond"/>
          <w:b/>
          <w:bCs/>
          <w:color w:val="000000"/>
          <w:sz w:val="24"/>
          <w:szCs w:val="24"/>
        </w:rPr>
      </w:pPr>
    </w:p>
    <w:p w14:paraId="1BD03CBE" w14:textId="759B1910" w:rsidR="005E1C80" w:rsidRPr="003408F1" w:rsidRDefault="005E1C80" w:rsidP="005E1C80">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3408F1">
        <w:rPr>
          <w:rFonts w:ascii="Garamond" w:eastAsiaTheme="minorHAnsi" w:hAnsi="Garamond"/>
          <w:b/>
          <w:bCs/>
          <w:color w:val="000000"/>
          <w:sz w:val="24"/>
          <w:szCs w:val="24"/>
        </w:rPr>
        <w:t>PËR PËRCAKTIMIN E MASËS SË FINANCIMIT</w:t>
      </w:r>
      <w:bookmarkStart w:id="0" w:name="_GoBack"/>
      <w:r w:rsidR="003408F1">
        <w:rPr>
          <w:rFonts w:ascii="Garamond" w:eastAsiaTheme="minorHAnsi" w:hAnsi="Garamond"/>
          <w:b/>
          <w:bCs/>
          <w:color w:val="000000"/>
          <w:sz w:val="24"/>
          <w:szCs w:val="24"/>
        </w:rPr>
        <w:t>,</w:t>
      </w:r>
      <w:bookmarkEnd w:id="0"/>
      <w:r w:rsidRPr="003408F1">
        <w:rPr>
          <w:rFonts w:ascii="Garamond" w:eastAsiaTheme="minorHAnsi" w:hAnsi="Garamond"/>
          <w:b/>
          <w:bCs/>
          <w:color w:val="000000"/>
          <w:sz w:val="24"/>
          <w:szCs w:val="24"/>
        </w:rPr>
        <w:t xml:space="preserve"> NË BUXHETIN</w:t>
      </w:r>
      <w:r w:rsidR="003408F1" w:rsidRPr="003408F1">
        <w:rPr>
          <w:rFonts w:ascii="Garamond" w:eastAsiaTheme="minorHAnsi" w:hAnsi="Garamond"/>
          <w:b/>
          <w:bCs/>
          <w:color w:val="000000"/>
          <w:sz w:val="24"/>
          <w:szCs w:val="24"/>
        </w:rPr>
        <w:t xml:space="preserve"> </w:t>
      </w:r>
      <w:r w:rsidRPr="003408F1">
        <w:rPr>
          <w:rFonts w:ascii="Garamond" w:eastAsiaTheme="minorHAnsi" w:hAnsi="Garamond"/>
          <w:b/>
          <w:bCs/>
          <w:color w:val="000000"/>
          <w:sz w:val="24"/>
          <w:szCs w:val="24"/>
        </w:rPr>
        <w:t>E VITIT 2025</w:t>
      </w:r>
      <w:r w:rsidR="003408F1">
        <w:rPr>
          <w:rFonts w:ascii="Garamond" w:eastAsiaTheme="minorHAnsi" w:hAnsi="Garamond"/>
          <w:b/>
          <w:bCs/>
          <w:color w:val="000000"/>
          <w:sz w:val="24"/>
          <w:szCs w:val="24"/>
        </w:rPr>
        <w:t>,</w:t>
      </w:r>
      <w:r w:rsidRPr="003408F1">
        <w:rPr>
          <w:rFonts w:ascii="Garamond" w:eastAsiaTheme="minorHAnsi" w:hAnsi="Garamond"/>
          <w:b/>
          <w:bCs/>
          <w:color w:val="000000"/>
          <w:sz w:val="24"/>
          <w:szCs w:val="24"/>
        </w:rPr>
        <w:t xml:space="preserve"> PËR BASHKËSITË FETARE, QË KANË NËNSHKRUAR MARRËVESHJE ME KËSHILLIN E MINISTRAVE</w:t>
      </w:r>
    </w:p>
    <w:p w14:paraId="1EB700AB"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
    <w:p w14:paraId="6DA16A13" w14:textId="36B1E976"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Në mbështetje të nenit 100 të Kushtetutës, të neneve 2, 3, 4, 5 e 6, të</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ligjit nr.</w:t>
      </w:r>
      <w:r w:rsid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10140, datë 15.5.2009, “Për financimin, nga buxheti i shtetit, të bashkësive fetare, që kanë nënshkruar marrëveshje me Këshillin e Ministrave”, dhe të ligjit nr.</w:t>
      </w:r>
      <w:r w:rsid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115/2024, “Për buxhetin e vitit 2025”, të ndryshuar, me propozimin e Kryeministrit, Këshilli i Ministrave</w:t>
      </w:r>
    </w:p>
    <w:p w14:paraId="646F3F74"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
    <w:p w14:paraId="1AE23C5B" w14:textId="77777777" w:rsidR="005E1C80" w:rsidRPr="003408F1" w:rsidRDefault="005E1C80" w:rsidP="005E1C80">
      <w:pPr>
        <w:autoSpaceDE w:val="0"/>
        <w:autoSpaceDN w:val="0"/>
        <w:adjustRightInd w:val="0"/>
        <w:spacing w:after="0" w:line="240" w:lineRule="auto"/>
        <w:ind w:firstLine="284"/>
        <w:jc w:val="center"/>
        <w:rPr>
          <w:rFonts w:ascii="Garamond" w:eastAsiaTheme="minorHAnsi" w:hAnsi="Garamond"/>
          <w:bCs/>
          <w:color w:val="000000"/>
          <w:sz w:val="24"/>
          <w:szCs w:val="24"/>
        </w:rPr>
      </w:pPr>
      <w:r w:rsidRPr="003408F1">
        <w:rPr>
          <w:rFonts w:ascii="Garamond" w:eastAsiaTheme="minorHAnsi" w:hAnsi="Garamond"/>
          <w:bCs/>
          <w:color w:val="000000"/>
          <w:sz w:val="24"/>
          <w:szCs w:val="24"/>
        </w:rPr>
        <w:t>VENDOSI:</w:t>
      </w:r>
    </w:p>
    <w:p w14:paraId="74322228"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2555417"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 xml:space="preserve">1. Masa e financimit, prej 113 000 000 (njëqind e trembëdhjetë milionë) lekësh, nga buxheti i vitit 2025, e miratuar për të mbështetur financiarisht bashkësitë fetare, përdoret, si më poshtë vijon: </w:t>
      </w:r>
    </w:p>
    <w:p w14:paraId="5E87BE0F"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a) Komuniteti Mysliman i Shqipërisë përfiton shumën 33 840 000 (tridhjetë e tre milionë e tetëqind e dyzet mijë) lekë, të ndarë në:</w:t>
      </w:r>
    </w:p>
    <w:p w14:paraId="18933F23" w14:textId="5F2C8BF6"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i. 17 040 000 (shtatëmbëdhjetë milionë e dyzet mijë) lekë për financimin me gjysmën e pagës minimale buxhetore për 71 (shtatëdhjetë e</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një) punonjës të administratës;</w:t>
      </w:r>
    </w:p>
    <w:p w14:paraId="63E9D497"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3408F1">
        <w:rPr>
          <w:rFonts w:ascii="Garamond" w:eastAsiaTheme="minorHAnsi" w:hAnsi="Garamond"/>
          <w:color w:val="000000"/>
          <w:sz w:val="24"/>
          <w:szCs w:val="24"/>
        </w:rPr>
        <w:t>ii</w:t>
      </w:r>
      <w:proofErr w:type="spellEnd"/>
      <w:r w:rsidRPr="003408F1">
        <w:rPr>
          <w:rFonts w:ascii="Garamond" w:eastAsiaTheme="minorHAnsi" w:hAnsi="Garamond"/>
          <w:color w:val="000000"/>
          <w:sz w:val="24"/>
          <w:szCs w:val="24"/>
        </w:rPr>
        <w:t>. 16 800 000 (gjashtëmbëdhjetë milionë e tetëqind mijë) lekë për financimin me gjysmën e pagës minimale buxhetore për 70 (shtatëdhjetë) punonjës të institucioneve të arsimit parashkollor, parauniversitar dhe universitar</w:t>
      </w:r>
      <w:r w:rsidR="003408F1">
        <w:rPr>
          <w:rFonts w:ascii="Garamond" w:eastAsiaTheme="minorHAnsi" w:hAnsi="Garamond"/>
          <w:color w:val="000000"/>
          <w:sz w:val="24"/>
          <w:szCs w:val="24"/>
        </w:rPr>
        <w:t>.</w:t>
      </w:r>
    </w:p>
    <w:p w14:paraId="1C8D8B82"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b) Kisha Ortodokse Autoqefale e Shqipërisë përfiton shumën 26 400 000 (njëzet e gjashtë milionë e katërqind e mijë) lekë, të ndarë në:</w:t>
      </w:r>
    </w:p>
    <w:p w14:paraId="7D2DCE38" w14:textId="4710513A"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i. 13 200 000 (trembëdhjetë milionë e dyqind mijë) lekë për financimin me gjysmën e pagës minimale buxhetore për 55 (pesëdhjetë e</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pesë) punonjës të administratës;</w:t>
      </w:r>
    </w:p>
    <w:p w14:paraId="614D2BEF" w14:textId="5809047F"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3408F1">
        <w:rPr>
          <w:rFonts w:ascii="Garamond" w:eastAsiaTheme="minorHAnsi" w:hAnsi="Garamond"/>
          <w:color w:val="000000"/>
          <w:sz w:val="24"/>
          <w:szCs w:val="24"/>
        </w:rPr>
        <w:t>ii</w:t>
      </w:r>
      <w:proofErr w:type="spellEnd"/>
      <w:r w:rsidRPr="003408F1">
        <w:rPr>
          <w:rFonts w:ascii="Garamond" w:eastAsiaTheme="minorHAnsi" w:hAnsi="Garamond"/>
          <w:color w:val="000000"/>
          <w:sz w:val="24"/>
          <w:szCs w:val="24"/>
        </w:rPr>
        <w:t>. 13 200 000 (trembëdhjetë milionë e dyqind mijë) lekë për financimin me gjysmën e pagës minimale buxhetore për 55 (pesëdhjetë e</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pesë) punonjës të institucioneve të arsimit parashkollor, parauniversitar dhe universitar</w:t>
      </w:r>
      <w:r w:rsidR="003408F1">
        <w:rPr>
          <w:rFonts w:ascii="Garamond" w:eastAsiaTheme="minorHAnsi" w:hAnsi="Garamond"/>
          <w:color w:val="000000"/>
          <w:sz w:val="24"/>
          <w:szCs w:val="24"/>
        </w:rPr>
        <w:t>.</w:t>
      </w:r>
    </w:p>
    <w:p w14:paraId="689B57BF"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c) Kisha Katolike në Shqipëri përfiton shumën 26 400 000 (njëzet e gjashtë milionë e katërqind mijë) lekë, të ndarë në:</w:t>
      </w:r>
    </w:p>
    <w:p w14:paraId="2A82381E"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i. 9 600 000 (nëntë milionë e gjashtëqind mijë) lekë për financimin me gjysmën e pagës minimale buxhetore për 40 (dyzet) punonjës të administratës;</w:t>
      </w:r>
    </w:p>
    <w:p w14:paraId="60AFA8CB"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3408F1">
        <w:rPr>
          <w:rFonts w:ascii="Garamond" w:eastAsiaTheme="minorHAnsi" w:hAnsi="Garamond"/>
          <w:color w:val="000000"/>
          <w:sz w:val="24"/>
          <w:szCs w:val="24"/>
        </w:rPr>
        <w:t>ii</w:t>
      </w:r>
      <w:proofErr w:type="spellEnd"/>
      <w:r w:rsidRPr="003408F1">
        <w:rPr>
          <w:rFonts w:ascii="Garamond" w:eastAsiaTheme="minorHAnsi" w:hAnsi="Garamond"/>
          <w:color w:val="000000"/>
          <w:sz w:val="24"/>
          <w:szCs w:val="24"/>
        </w:rPr>
        <w:t>. 16 800 000 (gjashtëmbëdhjetë milionë e tetëqind mijë) lekë për financimin me gjysmën e pagës minimale buxhetore për 70 (shtatëdhjetë) punonjës të institucioneve të arsimit parashkollor, parauniversitar dhe universitar</w:t>
      </w:r>
      <w:r w:rsidR="003408F1">
        <w:rPr>
          <w:rFonts w:ascii="Garamond" w:eastAsiaTheme="minorHAnsi" w:hAnsi="Garamond"/>
          <w:color w:val="000000"/>
          <w:sz w:val="24"/>
          <w:szCs w:val="24"/>
        </w:rPr>
        <w:t>.</w:t>
      </w:r>
    </w:p>
    <w:p w14:paraId="4DEB620A" w14:textId="3E95A8DC"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ç)</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Kryegjyshata Botërore Bektashiane përfiton shumën 26 360 000 (njëzet e</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gjashtë milionë e treqind e gjashtëdhjetë mijë) lekë, të ndarë në:</w:t>
      </w:r>
    </w:p>
    <w:p w14:paraId="5A1D01DB"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i. 6 000 000 (gjashtë milionë) lekë për financimin, deri në gjysmën e pagës minimale buxhetore për 25 (njëzet e pesë) punonjës të administratës;</w:t>
      </w:r>
    </w:p>
    <w:p w14:paraId="25DD21CD" w14:textId="3D6141EA"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3408F1">
        <w:rPr>
          <w:rFonts w:ascii="Garamond" w:eastAsiaTheme="minorHAnsi" w:hAnsi="Garamond"/>
          <w:color w:val="000000"/>
          <w:sz w:val="24"/>
          <w:szCs w:val="24"/>
        </w:rPr>
        <w:t>ii</w:t>
      </w:r>
      <w:proofErr w:type="spellEnd"/>
      <w:r w:rsidRPr="003408F1">
        <w:rPr>
          <w:rFonts w:ascii="Garamond" w:eastAsiaTheme="minorHAnsi" w:hAnsi="Garamond"/>
          <w:color w:val="000000"/>
          <w:sz w:val="24"/>
          <w:szCs w:val="24"/>
        </w:rPr>
        <w:t>. 13 360 000 (trembëdhjetë milionë e treqind e gjashtëdhjetë</w:t>
      </w:r>
      <w:r w:rsidR="003408F1" w:rsidRPr="003408F1">
        <w:rPr>
          <w:rFonts w:ascii="Garamond" w:eastAsiaTheme="minorHAnsi" w:hAnsi="Garamond"/>
          <w:color w:val="000000"/>
          <w:sz w:val="24"/>
          <w:szCs w:val="24"/>
        </w:rPr>
        <w:t xml:space="preserve"> </w:t>
      </w:r>
      <w:r w:rsidRPr="003408F1">
        <w:rPr>
          <w:rFonts w:ascii="Garamond" w:eastAsiaTheme="minorHAnsi" w:hAnsi="Garamond"/>
          <w:color w:val="000000"/>
          <w:sz w:val="24"/>
          <w:szCs w:val="24"/>
        </w:rPr>
        <w:t>mijë) lekë, si kontribut në ndërtimin e Teqesë së Shtufit, Gjirokastër;</w:t>
      </w:r>
    </w:p>
    <w:p w14:paraId="2F6676E3"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3408F1">
        <w:rPr>
          <w:rFonts w:ascii="Garamond" w:eastAsiaTheme="minorHAnsi" w:hAnsi="Garamond"/>
          <w:color w:val="000000"/>
          <w:sz w:val="24"/>
          <w:szCs w:val="24"/>
        </w:rPr>
        <w:t>iii</w:t>
      </w:r>
      <w:proofErr w:type="spellEnd"/>
      <w:r w:rsidRPr="003408F1">
        <w:rPr>
          <w:rFonts w:ascii="Garamond" w:eastAsiaTheme="minorHAnsi" w:hAnsi="Garamond"/>
          <w:color w:val="000000"/>
          <w:sz w:val="24"/>
          <w:szCs w:val="24"/>
        </w:rPr>
        <w:t>. 7 000 000 (shtatë milionë) lekë, për shkak të pozitës së veçantë, si Kryegjyshatë Botërore, me qendër në Tiranë, dhe të shtrirjes së veprimtarisë së saj jashtë vendit, që do të përdoret për të mbuluar plotësisht ose pjesërisht kërkesë-preventivat e paraqitura prej saj në kërkesën e vitit 2025, sipas dokumentacionit financiar të paraqitur.</w:t>
      </w:r>
    </w:p>
    <w:p w14:paraId="08EBABE6"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 xml:space="preserve">2. Kalimi i fondit, përcaktuar në pikën 1 të këtij vendimi, bëhet njëherësh, brenda muajit korrik të vitit 2025. </w:t>
      </w:r>
    </w:p>
    <w:p w14:paraId="542E4A54" w14:textId="77777777"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 xml:space="preserve">3. Ngarkohen Ministria e Financave dhe Komiteti Shtetëror për Kultet për zbatimin e këtij vendimi. </w:t>
      </w:r>
    </w:p>
    <w:p w14:paraId="0EE66610" w14:textId="420525B9" w:rsidR="005E1C80" w:rsidRPr="003408F1" w:rsidRDefault="005E1C80" w:rsidP="005E1C80">
      <w:pPr>
        <w:autoSpaceDE w:val="0"/>
        <w:autoSpaceDN w:val="0"/>
        <w:adjustRightInd w:val="0"/>
        <w:spacing w:after="0" w:line="240" w:lineRule="auto"/>
        <w:ind w:firstLine="284"/>
        <w:jc w:val="both"/>
        <w:rPr>
          <w:rFonts w:ascii="Garamond" w:eastAsiaTheme="minorHAnsi" w:hAnsi="Garamond"/>
          <w:color w:val="000000"/>
          <w:sz w:val="24"/>
          <w:szCs w:val="24"/>
        </w:rPr>
      </w:pPr>
      <w:r w:rsidRPr="003408F1">
        <w:rPr>
          <w:rFonts w:ascii="Garamond" w:eastAsiaTheme="minorHAnsi" w:hAnsi="Garamond"/>
          <w:color w:val="000000"/>
          <w:sz w:val="24"/>
          <w:szCs w:val="24"/>
        </w:rPr>
        <w:t xml:space="preserve">Ky vendim hyn në fuqi menjëherë dhe botohet në Fletoren </w:t>
      </w:r>
      <w:r w:rsidR="003408F1" w:rsidRPr="003408F1">
        <w:rPr>
          <w:rFonts w:ascii="Garamond" w:eastAsiaTheme="minorHAnsi" w:hAnsi="Garamond"/>
          <w:color w:val="000000"/>
          <w:sz w:val="24"/>
          <w:szCs w:val="24"/>
        </w:rPr>
        <w:t>Zyrtare</w:t>
      </w:r>
      <w:r w:rsidRPr="003408F1">
        <w:rPr>
          <w:rFonts w:ascii="Garamond" w:eastAsiaTheme="minorHAnsi" w:hAnsi="Garamond"/>
          <w:color w:val="000000"/>
          <w:sz w:val="24"/>
          <w:szCs w:val="24"/>
        </w:rPr>
        <w:t>.</w:t>
      </w:r>
    </w:p>
    <w:p w14:paraId="37E63CB8" w14:textId="77777777" w:rsidR="005E1C80" w:rsidRPr="003408F1" w:rsidRDefault="005E1C80" w:rsidP="005E1C80">
      <w:pPr>
        <w:autoSpaceDE w:val="0"/>
        <w:autoSpaceDN w:val="0"/>
        <w:adjustRightInd w:val="0"/>
        <w:spacing w:after="0" w:line="240" w:lineRule="auto"/>
        <w:ind w:firstLine="284"/>
        <w:jc w:val="right"/>
        <w:rPr>
          <w:rFonts w:ascii="Garamond" w:eastAsiaTheme="minorHAnsi" w:hAnsi="Garamond"/>
          <w:b/>
          <w:bCs/>
          <w:color w:val="000000"/>
          <w:sz w:val="24"/>
          <w:szCs w:val="24"/>
        </w:rPr>
      </w:pPr>
    </w:p>
    <w:p w14:paraId="16B42E92" w14:textId="77777777" w:rsidR="005E1C80" w:rsidRPr="003408F1" w:rsidRDefault="005E1C80" w:rsidP="005E1C80">
      <w:pPr>
        <w:autoSpaceDE w:val="0"/>
        <w:autoSpaceDN w:val="0"/>
        <w:adjustRightInd w:val="0"/>
        <w:spacing w:after="0" w:line="240" w:lineRule="auto"/>
        <w:ind w:firstLine="284"/>
        <w:jc w:val="right"/>
        <w:rPr>
          <w:rFonts w:ascii="Garamond" w:eastAsiaTheme="minorHAnsi" w:hAnsi="Garamond"/>
          <w:bCs/>
          <w:color w:val="000000"/>
          <w:sz w:val="24"/>
          <w:szCs w:val="24"/>
        </w:rPr>
      </w:pPr>
      <w:r w:rsidRPr="003408F1">
        <w:rPr>
          <w:rFonts w:ascii="Garamond" w:eastAsiaTheme="minorHAnsi" w:hAnsi="Garamond"/>
          <w:bCs/>
          <w:color w:val="000000"/>
          <w:sz w:val="24"/>
          <w:szCs w:val="24"/>
        </w:rPr>
        <w:t>ZËVENDËSKRYEMINISTËR</w:t>
      </w:r>
    </w:p>
    <w:p w14:paraId="196B54B5" w14:textId="77777777" w:rsidR="005E1C80" w:rsidRPr="003408F1" w:rsidRDefault="005E1C80" w:rsidP="005E1C80">
      <w:pPr>
        <w:autoSpaceDE w:val="0"/>
        <w:autoSpaceDN w:val="0"/>
        <w:adjustRightInd w:val="0"/>
        <w:spacing w:after="0" w:line="240" w:lineRule="auto"/>
        <w:ind w:firstLine="284"/>
        <w:jc w:val="right"/>
        <w:rPr>
          <w:rFonts w:ascii="Garamond" w:eastAsiaTheme="minorHAnsi" w:hAnsi="Garamond"/>
          <w:b/>
          <w:bCs/>
          <w:color w:val="000000"/>
          <w:sz w:val="24"/>
          <w:szCs w:val="24"/>
        </w:rPr>
      </w:pPr>
      <w:proofErr w:type="spellStart"/>
      <w:r w:rsidRPr="003408F1">
        <w:rPr>
          <w:rFonts w:ascii="Garamond" w:eastAsiaTheme="minorHAnsi" w:hAnsi="Garamond"/>
          <w:b/>
          <w:bCs/>
          <w:color w:val="000000"/>
          <w:sz w:val="24"/>
          <w:szCs w:val="24"/>
        </w:rPr>
        <w:t>Belinda</w:t>
      </w:r>
      <w:proofErr w:type="spellEnd"/>
      <w:r w:rsidRPr="003408F1">
        <w:rPr>
          <w:rFonts w:ascii="Garamond" w:eastAsiaTheme="minorHAnsi" w:hAnsi="Garamond"/>
          <w:b/>
          <w:bCs/>
          <w:color w:val="000000"/>
          <w:sz w:val="24"/>
          <w:szCs w:val="24"/>
        </w:rPr>
        <w:t xml:space="preserve"> Balluku</w:t>
      </w:r>
    </w:p>
    <w:p w14:paraId="459D6A09" w14:textId="77777777" w:rsidR="005E1C80" w:rsidRPr="003408F1" w:rsidRDefault="005E1C80" w:rsidP="005E1C80">
      <w:pPr>
        <w:autoSpaceDE w:val="0"/>
        <w:autoSpaceDN w:val="0"/>
        <w:adjustRightInd w:val="0"/>
        <w:spacing w:after="0" w:line="240" w:lineRule="auto"/>
        <w:ind w:firstLine="284"/>
        <w:jc w:val="right"/>
        <w:rPr>
          <w:rFonts w:ascii="Garamond" w:eastAsiaTheme="minorHAnsi" w:hAnsi="Garamond" w:cs="Times New Roman Bold"/>
          <w:color w:val="000000"/>
          <w:sz w:val="24"/>
          <w:szCs w:val="24"/>
        </w:rPr>
      </w:pPr>
    </w:p>
    <w:p w14:paraId="42F9C3A5" w14:textId="77777777" w:rsidR="00AD546E" w:rsidRPr="003408F1" w:rsidRDefault="00AD546E" w:rsidP="005E1C80">
      <w:pPr>
        <w:spacing w:after="0" w:line="240" w:lineRule="auto"/>
        <w:ind w:firstLine="284"/>
        <w:rPr>
          <w:rFonts w:ascii="Garamond" w:hAnsi="Garamond"/>
          <w:sz w:val="24"/>
          <w:szCs w:val="24"/>
        </w:rPr>
      </w:pPr>
    </w:p>
    <w:sectPr w:rsidR="00AD546E" w:rsidRPr="003408F1" w:rsidSect="0019485D">
      <w:footerReference w:type="default" r:id="rId12"/>
      <w:pgSz w:w="11909" w:h="16834" w:code="9"/>
      <w:pgMar w:top="1440" w:right="1440" w:bottom="135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BF3F8" w14:textId="77777777" w:rsidR="003408F1" w:rsidRDefault="003408F1">
      <w:pPr>
        <w:spacing w:after="0" w:line="240" w:lineRule="auto"/>
      </w:pPr>
      <w:r>
        <w:separator/>
      </w:r>
    </w:p>
  </w:endnote>
  <w:endnote w:type="continuationSeparator" w:id="0">
    <w:p w14:paraId="66910B38" w14:textId="77777777" w:rsidR="003408F1" w:rsidRDefault="003408F1">
      <w:pPr>
        <w:spacing w:after="0" w:line="240" w:lineRule="auto"/>
      </w:pPr>
      <w:r>
        <w:continuationSeparator/>
      </w:r>
    </w:p>
  </w:endnote>
  <w:endnote w:type="continuationNotice" w:id="1">
    <w:p w14:paraId="379FE9ED" w14:textId="77777777" w:rsidR="003C0494" w:rsidRDefault="003C0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DF79D" w14:textId="77777777" w:rsidR="003408F1" w:rsidRDefault="003408F1">
    <w:pPr>
      <w:pStyle w:val="Footer"/>
      <w:jc w:val="right"/>
    </w:pPr>
  </w:p>
  <w:p w14:paraId="3F80FF2D" w14:textId="77777777" w:rsidR="003408F1" w:rsidRDefault="00340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22C7D" w14:textId="77777777" w:rsidR="003408F1" w:rsidRDefault="003408F1">
      <w:pPr>
        <w:spacing w:after="0" w:line="240" w:lineRule="auto"/>
      </w:pPr>
      <w:r>
        <w:separator/>
      </w:r>
    </w:p>
  </w:footnote>
  <w:footnote w:type="continuationSeparator" w:id="0">
    <w:p w14:paraId="6436C616" w14:textId="77777777" w:rsidR="003408F1" w:rsidRDefault="003408F1">
      <w:pPr>
        <w:spacing w:after="0" w:line="240" w:lineRule="auto"/>
      </w:pPr>
      <w:r>
        <w:continuationSeparator/>
      </w:r>
    </w:p>
  </w:footnote>
  <w:footnote w:type="continuationNotice" w:id="1">
    <w:p w14:paraId="09E3CF70" w14:textId="77777777" w:rsidR="003C0494" w:rsidRDefault="003C04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F6AA9"/>
    <w:multiLevelType w:val="hybridMultilevel"/>
    <w:tmpl w:val="5F88572E"/>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17140FA8"/>
    <w:multiLevelType w:val="hybridMultilevel"/>
    <w:tmpl w:val="99109F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F406C"/>
    <w:multiLevelType w:val="hybridMultilevel"/>
    <w:tmpl w:val="DB90CA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006F4"/>
    <w:multiLevelType w:val="hybridMultilevel"/>
    <w:tmpl w:val="63984A70"/>
    <w:lvl w:ilvl="0" w:tplc="0409001B">
      <w:start w:val="1"/>
      <w:numFmt w:val="lowerRoman"/>
      <w:lvlText w:val="%1."/>
      <w:lvlJc w:val="right"/>
      <w:pPr>
        <w:ind w:left="234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 w15:restartNumberingAfterBreak="0">
    <w:nsid w:val="31CA4AAA"/>
    <w:multiLevelType w:val="hybridMultilevel"/>
    <w:tmpl w:val="28A24AF0"/>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15:restartNumberingAfterBreak="0">
    <w:nsid w:val="37934946"/>
    <w:multiLevelType w:val="hybridMultilevel"/>
    <w:tmpl w:val="A7C80F6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EAA3740"/>
    <w:multiLevelType w:val="hybridMultilevel"/>
    <w:tmpl w:val="7DBADCB4"/>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43972832"/>
    <w:multiLevelType w:val="hybridMultilevel"/>
    <w:tmpl w:val="5EEABD78"/>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475E2C5E"/>
    <w:multiLevelType w:val="hybridMultilevel"/>
    <w:tmpl w:val="6BF8A4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5164399C"/>
    <w:multiLevelType w:val="hybridMultilevel"/>
    <w:tmpl w:val="D936A2FE"/>
    <w:lvl w:ilvl="0" w:tplc="FFFFFFFF">
      <w:start w:val="1"/>
      <w:numFmt w:val="upperRoman"/>
      <w:lvlText w:val="%1."/>
      <w:lvlJc w:val="left"/>
      <w:pPr>
        <w:ind w:left="720" w:hanging="72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97F2DDE"/>
    <w:multiLevelType w:val="hybridMultilevel"/>
    <w:tmpl w:val="96F49C38"/>
    <w:lvl w:ilvl="0" w:tplc="0809001B">
      <w:start w:val="1"/>
      <w:numFmt w:val="lowerRoman"/>
      <w:lvlText w:val="%1."/>
      <w:lvlJc w:val="righ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1" w15:restartNumberingAfterBreak="0">
    <w:nsid w:val="5ADF5818"/>
    <w:multiLevelType w:val="hybridMultilevel"/>
    <w:tmpl w:val="35A41D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693140"/>
    <w:multiLevelType w:val="hybridMultilevel"/>
    <w:tmpl w:val="9BDE27AE"/>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721308F3"/>
    <w:multiLevelType w:val="hybridMultilevel"/>
    <w:tmpl w:val="4DF87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35E26CF"/>
    <w:multiLevelType w:val="hybridMultilevel"/>
    <w:tmpl w:val="35E280EC"/>
    <w:lvl w:ilvl="0" w:tplc="041C0017">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1315"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5"/>
  </w:num>
  <w:num w:numId="6">
    <w:abstractNumId w:val="3"/>
  </w:num>
  <w:num w:numId="7">
    <w:abstractNumId w:val="2"/>
  </w:num>
  <w:num w:numId="8">
    <w:abstractNumId w:val="12"/>
  </w:num>
  <w:num w:numId="9">
    <w:abstractNumId w:val="1"/>
  </w:num>
  <w:num w:numId="10">
    <w:abstractNumId w:val="7"/>
  </w:num>
  <w:num w:numId="11">
    <w:abstractNumId w:val="11"/>
  </w:num>
  <w:num w:numId="12">
    <w:abstractNumId w:val="0"/>
  </w:num>
  <w:num w:numId="13">
    <w:abstractNumId w:val="4"/>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D2"/>
    <w:rsid w:val="00001FAE"/>
    <w:rsid w:val="00011B55"/>
    <w:rsid w:val="00087288"/>
    <w:rsid w:val="0009154F"/>
    <w:rsid w:val="000C34C3"/>
    <w:rsid w:val="000E4AE1"/>
    <w:rsid w:val="00110728"/>
    <w:rsid w:val="001606AC"/>
    <w:rsid w:val="00172F9B"/>
    <w:rsid w:val="00186E08"/>
    <w:rsid w:val="0019485D"/>
    <w:rsid w:val="001F005B"/>
    <w:rsid w:val="001F6C9D"/>
    <w:rsid w:val="00211E3F"/>
    <w:rsid w:val="00212DBC"/>
    <w:rsid w:val="00227877"/>
    <w:rsid w:val="002454E8"/>
    <w:rsid w:val="00254AFA"/>
    <w:rsid w:val="002739AB"/>
    <w:rsid w:val="002776B9"/>
    <w:rsid w:val="002A2171"/>
    <w:rsid w:val="002A3FF4"/>
    <w:rsid w:val="002E7C9D"/>
    <w:rsid w:val="003049F3"/>
    <w:rsid w:val="0030662F"/>
    <w:rsid w:val="00326B05"/>
    <w:rsid w:val="003408F1"/>
    <w:rsid w:val="00343CFE"/>
    <w:rsid w:val="00370056"/>
    <w:rsid w:val="00391AEB"/>
    <w:rsid w:val="003B111D"/>
    <w:rsid w:val="003C0494"/>
    <w:rsid w:val="003C6F86"/>
    <w:rsid w:val="003E17E0"/>
    <w:rsid w:val="003E2645"/>
    <w:rsid w:val="003F28C1"/>
    <w:rsid w:val="004176CB"/>
    <w:rsid w:val="004305F4"/>
    <w:rsid w:val="00430DC3"/>
    <w:rsid w:val="004732A6"/>
    <w:rsid w:val="004D36C6"/>
    <w:rsid w:val="005A4988"/>
    <w:rsid w:val="005D0F76"/>
    <w:rsid w:val="005E1C80"/>
    <w:rsid w:val="0060251F"/>
    <w:rsid w:val="006340F9"/>
    <w:rsid w:val="006679CD"/>
    <w:rsid w:val="00674DE7"/>
    <w:rsid w:val="006A266F"/>
    <w:rsid w:val="006A3B4A"/>
    <w:rsid w:val="006A708F"/>
    <w:rsid w:val="0071283E"/>
    <w:rsid w:val="00726E1A"/>
    <w:rsid w:val="00736E9A"/>
    <w:rsid w:val="00754855"/>
    <w:rsid w:val="007A30D2"/>
    <w:rsid w:val="008060B9"/>
    <w:rsid w:val="00816CB3"/>
    <w:rsid w:val="008A26BB"/>
    <w:rsid w:val="008A2DC7"/>
    <w:rsid w:val="008B134B"/>
    <w:rsid w:val="008C3185"/>
    <w:rsid w:val="008D0B54"/>
    <w:rsid w:val="008D1A41"/>
    <w:rsid w:val="008D386B"/>
    <w:rsid w:val="008F0E29"/>
    <w:rsid w:val="00912826"/>
    <w:rsid w:val="009455FE"/>
    <w:rsid w:val="00954532"/>
    <w:rsid w:val="0096768C"/>
    <w:rsid w:val="00A35135"/>
    <w:rsid w:val="00A401F0"/>
    <w:rsid w:val="00A6313C"/>
    <w:rsid w:val="00AC639C"/>
    <w:rsid w:val="00AD546E"/>
    <w:rsid w:val="00B56388"/>
    <w:rsid w:val="00B61022"/>
    <w:rsid w:val="00BC7663"/>
    <w:rsid w:val="00BE2403"/>
    <w:rsid w:val="00BE61DF"/>
    <w:rsid w:val="00C171B3"/>
    <w:rsid w:val="00C53FA5"/>
    <w:rsid w:val="00C6327D"/>
    <w:rsid w:val="00C63694"/>
    <w:rsid w:val="00C773E7"/>
    <w:rsid w:val="00C87F66"/>
    <w:rsid w:val="00CC2B9A"/>
    <w:rsid w:val="00CE336C"/>
    <w:rsid w:val="00CE4C48"/>
    <w:rsid w:val="00CE4F05"/>
    <w:rsid w:val="00CF3423"/>
    <w:rsid w:val="00CF76B1"/>
    <w:rsid w:val="00D3799B"/>
    <w:rsid w:val="00D70270"/>
    <w:rsid w:val="00D96447"/>
    <w:rsid w:val="00DB2539"/>
    <w:rsid w:val="00DB29A6"/>
    <w:rsid w:val="00DC049B"/>
    <w:rsid w:val="00DE3F6F"/>
    <w:rsid w:val="00DF0D60"/>
    <w:rsid w:val="00DF0DCD"/>
    <w:rsid w:val="00E15AB8"/>
    <w:rsid w:val="00E35BC8"/>
    <w:rsid w:val="00E406A3"/>
    <w:rsid w:val="00E55193"/>
    <w:rsid w:val="00E83CF2"/>
    <w:rsid w:val="00E85E00"/>
    <w:rsid w:val="00E905BC"/>
    <w:rsid w:val="00EE188A"/>
    <w:rsid w:val="00EE3966"/>
    <w:rsid w:val="00F01540"/>
    <w:rsid w:val="00F06D83"/>
    <w:rsid w:val="00F16A91"/>
    <w:rsid w:val="00F35C9F"/>
    <w:rsid w:val="00F5677E"/>
    <w:rsid w:val="00F94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30A97"/>
  <w15:chartTrackingRefBased/>
  <w15:docId w15:val="{C6B13C00-84EE-4189-AD44-1673890A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217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2171"/>
    <w:pPr>
      <w:spacing w:after="0"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2A2171"/>
    <w:pPr>
      <w:ind w:left="720"/>
    </w:pPr>
  </w:style>
  <w:style w:type="paragraph" w:styleId="Footer">
    <w:name w:val="footer"/>
    <w:basedOn w:val="Normal"/>
    <w:link w:val="FooterChar"/>
    <w:uiPriority w:val="99"/>
    <w:rsid w:val="00E905BC"/>
    <w:pPr>
      <w:tabs>
        <w:tab w:val="center" w:pos="4680"/>
        <w:tab w:val="right" w:pos="9360"/>
      </w:tabs>
      <w:spacing w:after="0" w:line="240" w:lineRule="auto"/>
    </w:pPr>
    <w:rPr>
      <w:rFonts w:ascii="Times New Roman" w:eastAsia="Times New Roman" w:hAnsi="Times New Roman"/>
      <w:sz w:val="24"/>
      <w:szCs w:val="24"/>
      <w:lang w:eastAsia="x-none"/>
    </w:rPr>
  </w:style>
  <w:style w:type="character" w:customStyle="1" w:styleId="FooterChar">
    <w:name w:val="Footer Char"/>
    <w:basedOn w:val="DefaultParagraphFont"/>
    <w:link w:val="Footer"/>
    <w:uiPriority w:val="99"/>
    <w:rsid w:val="00E905BC"/>
    <w:rPr>
      <w:rFonts w:ascii="Times New Roman" w:eastAsia="Times New Roman" w:hAnsi="Times New Roman" w:cs="Times New Roman"/>
      <w:sz w:val="24"/>
      <w:szCs w:val="24"/>
      <w:lang w:val="sq-AL" w:eastAsia="x-none"/>
    </w:rPr>
  </w:style>
  <w:style w:type="paragraph" w:styleId="Header">
    <w:name w:val="header"/>
    <w:basedOn w:val="Normal"/>
    <w:link w:val="HeaderChar"/>
    <w:uiPriority w:val="99"/>
    <w:unhideWhenUsed/>
    <w:rsid w:val="002A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FF4"/>
    <w:rPr>
      <w:rFonts w:ascii="Calibri" w:eastAsia="Calibri" w:hAnsi="Calibri" w:cs="Times New Roman"/>
      <w:lang w:val="sq-AL"/>
    </w:rPr>
  </w:style>
  <w:style w:type="paragraph" w:styleId="BalloonText">
    <w:name w:val="Balloon Text"/>
    <w:basedOn w:val="Normal"/>
    <w:link w:val="BalloonTextChar"/>
    <w:uiPriority w:val="99"/>
    <w:semiHidden/>
    <w:unhideWhenUsed/>
    <w:rsid w:val="00194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85D"/>
    <w:rPr>
      <w:rFonts w:ascii="Segoe UI" w:eastAsia="Calibri" w:hAnsi="Segoe UI" w:cs="Segoe UI"/>
      <w:sz w:val="18"/>
      <w:szCs w:val="18"/>
      <w:lang w:val="sq-AL"/>
    </w:rPr>
  </w:style>
  <w:style w:type="paragraph" w:styleId="Revision">
    <w:name w:val="Revision"/>
    <w:hidden/>
    <w:uiPriority w:val="99"/>
    <w:semiHidden/>
    <w:rsid w:val="003C6F86"/>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71F98E00A8D4DC0B6E038ABE29D9D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397</Nr_x002e__x0020_akti>
    <Data_x0020_e_x0020_Krijimit xmlns="0e656187-b300-4fb0-8bf4-3a50f872073c">2025-07-17T12:35:43Z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2025-07-17T00:00:00Z</Date_x0020_protokolli>
    <Titulli xmlns="0e656187-b300-4fb0-8bf4-3a50f872073c">Për përcaktimin e masës së financimit në buxhetin e vitit 2025 për bashkësitë fetare, që kanë nënshkruar marrëveshje me Këshillin e Ministrave</Titulli>
    <Modifikuesi xmlns="0e656187-b300-4fb0-8bf4-3a50f872073c">Suada.Daci</Modifikuesi>
    <Nr_x002e__x0020_prot_x0020_QBZ xmlns="0e656187-b300-4fb0-8bf4-3a50f872073c">1179</Nr_x002e__x0020_prot_x0020_QBZ>
    <Data_x0020_e_x0020_Modifikimit xmlns="0e656187-b300-4fb0-8bf4-3a50f872073c">2025-07-17T12:52:18Z</Data_x0020_e_x0020_Modifikimit>
    <Dekretuar xmlns="0e656187-b300-4fb0-8bf4-3a50f872073c">false</Dekretuar>
    <Data xmlns="0e656187-b300-4fb0-8bf4-3a50f872073c">2025-07-16T00:00:00Z</Data>
    <Nr_x002e__x0020_protokolli_x0020_i_x0020_aktit xmlns="0e656187-b300-4fb0-8bf4-3a50f872073c">3272/6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71F98E00A8D4DC0B6E038ABE29D9D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775155-C07E-4B79-8866-1AC972F32A3D}">
  <ds:schemaRefs>
    <ds:schemaRef ds:uri="http://schemas.microsoft.com/sharepoint/v3/contenttype/forms"/>
  </ds:schemaRefs>
</ds:datastoreItem>
</file>

<file path=customXml/itemProps2.xml><?xml version="1.0" encoding="utf-8"?>
<ds:datastoreItem xmlns:ds="http://schemas.openxmlformats.org/officeDocument/2006/customXml" ds:itemID="{73A0E5ED-B208-4FBD-A03F-81974E99B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946601-07A7-44C1-90B1-437AE173A74C}">
  <ds:schemaRefs>
    <ds:schemaRef ds:uri="http://www.w3.org/XML/1998/namespace"/>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EE250FB0-E0DF-49F7-9A1F-CC034BF40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B2C7F1F-733C-46E2-9FCA-7C2DF5560FD7}">
  <ds:schemaRefs>
    <ds:schemaRef ds:uri="http://schemas.microsoft.com/sharepoint/v3/contenttype/forms"/>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Projektvendimi</vt:lpstr>
    </vt:vector>
  </TitlesOfParts>
  <Company>HP Inc.</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Alma Emini</dc:creator>
  <cp:lastModifiedBy>Fjora Cahani</cp:lastModifiedBy>
  <cp:revision>21</cp:revision>
  <cp:lastPrinted>2025-07-16T06:32:00Z</cp:lastPrinted>
  <dcterms:created xsi:type="dcterms:W3CDTF">2025-05-13T10:40:00Z</dcterms:created>
  <dcterms:modified xsi:type="dcterms:W3CDTF">2025-07-17T12:06:00Z</dcterms:modified>
</cp:coreProperties>
</file>