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799DE" w14:textId="77777777"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r w:rsidRPr="00A860C2">
        <w:rPr>
          <w:rFonts w:ascii="Garamond" w:eastAsiaTheme="minorHAnsi" w:hAnsi="Garamond"/>
          <w:b/>
          <w:bCs/>
          <w:color w:val="000000"/>
          <w:sz w:val="24"/>
          <w:szCs w:val="28"/>
          <w:lang w:val="sq-AL"/>
        </w:rPr>
        <w:t>VENDIM</w:t>
      </w:r>
    </w:p>
    <w:p w14:paraId="6716CB63" w14:textId="6E18B6CA"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r w:rsidRPr="00A860C2">
        <w:rPr>
          <w:rFonts w:ascii="Garamond" w:eastAsiaTheme="minorHAnsi" w:hAnsi="Garamond"/>
          <w:b/>
          <w:bCs/>
          <w:color w:val="000000"/>
          <w:sz w:val="24"/>
          <w:szCs w:val="28"/>
          <w:lang w:val="sq-AL"/>
        </w:rPr>
        <w:t>Nr.</w:t>
      </w:r>
      <w:r w:rsidR="00A860C2" w:rsidRPr="00A860C2">
        <w:rPr>
          <w:rFonts w:ascii="Garamond" w:eastAsiaTheme="minorHAnsi" w:hAnsi="Garamond"/>
          <w:b/>
          <w:bCs/>
          <w:color w:val="000000"/>
          <w:sz w:val="24"/>
          <w:szCs w:val="28"/>
          <w:lang w:val="sq-AL"/>
        </w:rPr>
        <w:t xml:space="preserve"> </w:t>
      </w:r>
      <w:r w:rsidRPr="00A860C2">
        <w:rPr>
          <w:rFonts w:ascii="Garamond" w:eastAsiaTheme="minorHAnsi" w:hAnsi="Garamond"/>
          <w:b/>
          <w:bCs/>
          <w:color w:val="000000"/>
          <w:szCs w:val="28"/>
          <w:lang w:val="sq-AL"/>
        </w:rPr>
        <w:t>463</w:t>
      </w:r>
      <w:r w:rsidRPr="00A860C2">
        <w:rPr>
          <w:rFonts w:ascii="Garamond" w:eastAsiaTheme="minorHAnsi" w:hAnsi="Garamond"/>
          <w:b/>
          <w:bCs/>
          <w:color w:val="000000"/>
          <w:sz w:val="24"/>
          <w:szCs w:val="28"/>
          <w:lang w:val="sq-AL"/>
        </w:rPr>
        <w:t xml:space="preserve">, datë </w:t>
      </w:r>
      <w:r w:rsidRPr="00A860C2">
        <w:rPr>
          <w:rFonts w:ascii="Garamond" w:eastAsiaTheme="minorHAnsi" w:hAnsi="Garamond"/>
          <w:b/>
          <w:bCs/>
          <w:color w:val="000000"/>
          <w:szCs w:val="28"/>
          <w:lang w:val="sq-AL"/>
        </w:rPr>
        <w:t>31.7.2025</w:t>
      </w:r>
    </w:p>
    <w:p w14:paraId="70858AD3" w14:textId="77777777"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p>
    <w:p w14:paraId="4E2BB624" w14:textId="77777777" w:rsidR="00E25189" w:rsidRPr="00A860C2"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r w:rsidRPr="00A860C2">
        <w:rPr>
          <w:rFonts w:ascii="Garamond" w:eastAsiaTheme="minorHAnsi" w:hAnsi="Garamond"/>
          <w:b/>
          <w:bCs/>
          <w:color w:val="000000"/>
          <w:sz w:val="24"/>
          <w:szCs w:val="28"/>
          <w:lang w:val="sq-AL"/>
        </w:rPr>
        <w:t>PËR MIRATIMIN E SKEMËS SË VEÇANTË TË GARANCISË SHTETËRORE TË HUAS PËR GARANTIMIN E HUAMARRJES SË SUBJEKTEVE NË SEKTORIN E BUJQËSISË</w:t>
      </w:r>
    </w:p>
    <w:p w14:paraId="7DF755B8" w14:textId="77777777" w:rsidR="00E25189" w:rsidRPr="00A860C2" w:rsidRDefault="00E25189" w:rsidP="00E25189">
      <w:pPr>
        <w:autoSpaceDE w:val="0"/>
        <w:autoSpaceDN w:val="0"/>
        <w:adjustRightInd w:val="0"/>
        <w:ind w:firstLine="284"/>
        <w:jc w:val="both"/>
        <w:rPr>
          <w:rFonts w:ascii="Garamond" w:eastAsiaTheme="minorHAnsi" w:hAnsi="Garamond"/>
          <w:bCs/>
          <w:color w:val="000000"/>
          <w:sz w:val="24"/>
          <w:szCs w:val="28"/>
          <w:lang w:val="sq-AL"/>
        </w:rPr>
      </w:pPr>
    </w:p>
    <w:p w14:paraId="14A08176" w14:textId="0CBA88B7" w:rsidR="00E25189" w:rsidRPr="00A860C2" w:rsidRDefault="00E25189" w:rsidP="00E25189">
      <w:pPr>
        <w:autoSpaceDE w:val="0"/>
        <w:autoSpaceDN w:val="0"/>
        <w:adjustRightInd w:val="0"/>
        <w:ind w:firstLine="284"/>
        <w:jc w:val="both"/>
        <w:rPr>
          <w:rFonts w:ascii="Garamond" w:eastAsiaTheme="minorHAnsi" w:hAnsi="Garamond"/>
          <w:bCs/>
          <w:color w:val="000000"/>
          <w:sz w:val="24"/>
          <w:szCs w:val="28"/>
          <w:lang w:val="sq-AL"/>
        </w:rPr>
      </w:pPr>
      <w:r w:rsidRPr="00A860C2">
        <w:rPr>
          <w:rFonts w:ascii="Garamond" w:eastAsiaTheme="minorHAnsi" w:hAnsi="Garamond"/>
          <w:bCs/>
          <w:color w:val="000000"/>
          <w:sz w:val="24"/>
          <w:szCs w:val="28"/>
          <w:lang w:val="sq-AL"/>
        </w:rPr>
        <w:t>Në mbështetje të nenit 100 të Kushtetutës, të nenit 38, të ligjit nr.</w:t>
      </w:r>
      <w:r w:rsidR="00A860C2" w:rsidRPr="00A860C2">
        <w:rPr>
          <w:rFonts w:ascii="Garamond" w:eastAsiaTheme="minorHAnsi" w:hAnsi="Garamond"/>
          <w:bCs/>
          <w:color w:val="000000"/>
          <w:sz w:val="24"/>
          <w:szCs w:val="28"/>
          <w:lang w:val="sq-AL"/>
        </w:rPr>
        <w:t xml:space="preserve"> </w:t>
      </w:r>
      <w:r w:rsidRPr="00A860C2">
        <w:rPr>
          <w:rFonts w:ascii="Garamond" w:eastAsiaTheme="minorHAnsi" w:hAnsi="Garamond"/>
          <w:bCs/>
          <w:color w:val="000000"/>
          <w:sz w:val="24"/>
          <w:szCs w:val="28"/>
          <w:lang w:val="sq-AL"/>
        </w:rPr>
        <w:t xml:space="preserve">9665, datë 18.12.2006, </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Për huamarrjen shtetërore, borxhin shtetëror dhe garancitë shtetërore të huas në Republikën e Shqipërisë</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 të ndryshuar, dhe të nenit 57, të ligjit nr.</w:t>
      </w:r>
      <w:r w:rsidR="00A860C2" w:rsidRPr="00A860C2">
        <w:rPr>
          <w:rFonts w:ascii="Garamond" w:eastAsiaTheme="minorHAnsi" w:hAnsi="Garamond"/>
          <w:bCs/>
          <w:color w:val="000000"/>
          <w:sz w:val="24"/>
          <w:szCs w:val="28"/>
          <w:lang w:val="sq-AL"/>
        </w:rPr>
        <w:t xml:space="preserve"> </w:t>
      </w:r>
      <w:r w:rsidRPr="00A860C2">
        <w:rPr>
          <w:rFonts w:ascii="Garamond" w:eastAsiaTheme="minorHAnsi" w:hAnsi="Garamond"/>
          <w:bCs/>
          <w:color w:val="000000"/>
          <w:sz w:val="24"/>
          <w:szCs w:val="28"/>
          <w:lang w:val="sq-AL"/>
        </w:rPr>
        <w:t xml:space="preserve">9936, datë 26.6.2008, </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Për menaxhimin e sistemit buxhetor në Republikën e Shqipërisë</w:t>
      </w:r>
      <w:r w:rsidR="00002D29">
        <w:rPr>
          <w:rFonts w:ascii="Garamond" w:eastAsiaTheme="minorHAnsi" w:hAnsi="Garamond"/>
          <w:bCs/>
          <w:color w:val="000000"/>
          <w:sz w:val="24"/>
          <w:szCs w:val="28"/>
          <w:lang w:val="sq-AL"/>
        </w:rPr>
        <w:t>”</w:t>
      </w:r>
      <w:r w:rsidRPr="00A860C2">
        <w:rPr>
          <w:rFonts w:ascii="Garamond" w:eastAsiaTheme="minorHAnsi" w:hAnsi="Garamond"/>
          <w:bCs/>
          <w:color w:val="000000"/>
          <w:sz w:val="24"/>
          <w:szCs w:val="28"/>
          <w:lang w:val="sq-AL"/>
        </w:rPr>
        <w:t>, të ndryshuar, me propozimin e ministrit të Financave dhe të ministrit të Bujqësisë dhe Zhvillimit Rural, Këshilli i Ministrave</w:t>
      </w:r>
    </w:p>
    <w:p w14:paraId="6C934B08" w14:textId="77777777" w:rsidR="00E25189" w:rsidRPr="00A860C2" w:rsidRDefault="00E25189" w:rsidP="00E25189">
      <w:pPr>
        <w:autoSpaceDE w:val="0"/>
        <w:autoSpaceDN w:val="0"/>
        <w:adjustRightInd w:val="0"/>
        <w:ind w:firstLine="284"/>
        <w:rPr>
          <w:rFonts w:ascii="Garamond" w:eastAsiaTheme="minorHAnsi" w:hAnsi="Garamond"/>
          <w:bCs/>
          <w:color w:val="215E99"/>
          <w:sz w:val="24"/>
          <w:szCs w:val="28"/>
          <w:lang w:val="sq-AL"/>
        </w:rPr>
      </w:pPr>
    </w:p>
    <w:p w14:paraId="69B25077" w14:textId="77777777" w:rsidR="00E25189" w:rsidRPr="00A860C2" w:rsidRDefault="00E25189" w:rsidP="00E25189">
      <w:pPr>
        <w:autoSpaceDE w:val="0"/>
        <w:autoSpaceDN w:val="0"/>
        <w:adjustRightInd w:val="0"/>
        <w:ind w:firstLine="284"/>
        <w:jc w:val="center"/>
        <w:rPr>
          <w:rFonts w:ascii="Garamond" w:eastAsiaTheme="minorHAnsi" w:hAnsi="Garamond"/>
          <w:bCs/>
          <w:color w:val="000000"/>
          <w:sz w:val="24"/>
          <w:szCs w:val="28"/>
          <w:lang w:val="sq-AL"/>
        </w:rPr>
      </w:pPr>
      <w:r w:rsidRPr="00A860C2">
        <w:rPr>
          <w:rFonts w:ascii="Garamond" w:eastAsiaTheme="minorHAnsi" w:hAnsi="Garamond"/>
          <w:bCs/>
          <w:color w:val="000000"/>
          <w:sz w:val="24"/>
          <w:szCs w:val="28"/>
          <w:lang w:val="sq-AL"/>
        </w:rPr>
        <w:t>VENDOSI:</w:t>
      </w:r>
    </w:p>
    <w:p w14:paraId="78C5C80F" w14:textId="77777777" w:rsidR="00E25189" w:rsidRPr="00A860C2" w:rsidRDefault="00E25189" w:rsidP="00E25189">
      <w:pPr>
        <w:autoSpaceDE w:val="0"/>
        <w:autoSpaceDN w:val="0"/>
        <w:adjustRightInd w:val="0"/>
        <w:ind w:firstLine="284"/>
        <w:rPr>
          <w:rFonts w:ascii="Garamond" w:eastAsiaTheme="minorHAnsi" w:hAnsi="Garamond"/>
          <w:b/>
          <w:bCs/>
          <w:color w:val="000000"/>
          <w:sz w:val="24"/>
          <w:szCs w:val="28"/>
          <w:lang w:val="sq-AL"/>
        </w:rPr>
      </w:pPr>
    </w:p>
    <w:p w14:paraId="5698D7B1"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1. Miratimin e skemës së veçantë të garancisë shtetërore të huas, në vlerën 3 000 000 000 (tre miliardë) lekë, për garantimin e huamarrjes së subjekteve në sektorin e bujqësisë.</w:t>
      </w:r>
    </w:p>
    <w:p w14:paraId="40977F09"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2. Skema e veçantë e garancisë shtetërore të huas do të lëshohet në favor të bankave tregtare të nivelit të dytë, si më poshtë vijon:</w:t>
      </w:r>
    </w:p>
    <w:p w14:paraId="0EF15F07" w14:textId="452962FC"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a) Banka </w:t>
      </w:r>
      <w:r w:rsidRPr="00A860C2">
        <w:rPr>
          <w:rFonts w:ascii="Garamond" w:eastAsiaTheme="minorHAnsi" w:hAnsi="Garamond"/>
          <w:i/>
          <w:iCs/>
          <w:color w:val="000000"/>
          <w:sz w:val="24"/>
          <w:szCs w:val="28"/>
          <w:lang w:val="sq-AL"/>
        </w:rPr>
        <w:t>Raiffeisen</w:t>
      </w:r>
      <w:r w:rsidRPr="00A860C2">
        <w:rPr>
          <w:rFonts w:ascii="Garamond" w:eastAsiaTheme="minorHAnsi" w:hAnsi="Garamond"/>
          <w:color w:val="000000"/>
          <w:sz w:val="24"/>
          <w:szCs w:val="28"/>
          <w:lang w:val="sq-AL"/>
        </w:rPr>
        <w:t xml:space="preserve"> sh.a.;</w:t>
      </w:r>
    </w:p>
    <w:p w14:paraId="5CD75274" w14:textId="5FC74446"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b) Banka e Bashkuar e Shqipërisë sh.a.;</w:t>
      </w:r>
    </w:p>
    <w:p w14:paraId="4B830DD9" w14:textId="7A930C64"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c) Banka Kombëtare Tregtare sh.a.;</w:t>
      </w:r>
    </w:p>
    <w:p w14:paraId="7DB71246" w14:textId="764F45CC"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ç) Banka Tirana sh.a.;</w:t>
      </w:r>
    </w:p>
    <w:p w14:paraId="7344FC77" w14:textId="5A358B7C"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d) Banka </w:t>
      </w:r>
      <w:r w:rsidRPr="00A860C2">
        <w:rPr>
          <w:rFonts w:ascii="Garamond" w:eastAsiaTheme="minorHAnsi" w:hAnsi="Garamond"/>
          <w:i/>
          <w:iCs/>
          <w:color w:val="000000"/>
          <w:sz w:val="24"/>
          <w:szCs w:val="28"/>
          <w:lang w:val="sq-AL"/>
        </w:rPr>
        <w:t>Intesa Sanpaolo Albania</w:t>
      </w:r>
      <w:r w:rsidRPr="00A860C2">
        <w:rPr>
          <w:rFonts w:ascii="Garamond" w:eastAsiaTheme="minorHAnsi" w:hAnsi="Garamond"/>
          <w:color w:val="000000"/>
          <w:sz w:val="24"/>
          <w:szCs w:val="28"/>
          <w:lang w:val="sq-AL"/>
        </w:rPr>
        <w:t xml:space="preserve"> sh.a.;</w:t>
      </w:r>
    </w:p>
    <w:p w14:paraId="389656F2" w14:textId="5334EEEF" w:rsidR="00E25189" w:rsidRPr="00A860C2" w:rsidRDefault="00E25189" w:rsidP="00E25189">
      <w:pPr>
        <w:tabs>
          <w:tab w:val="left" w:pos="900"/>
        </w:tabs>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dh) Banka </w:t>
      </w:r>
      <w:r w:rsidRPr="00A860C2">
        <w:rPr>
          <w:rFonts w:ascii="Garamond" w:eastAsiaTheme="minorHAnsi" w:hAnsi="Garamond"/>
          <w:i/>
          <w:iCs/>
          <w:color w:val="000000"/>
          <w:sz w:val="24"/>
          <w:szCs w:val="28"/>
          <w:lang w:val="sq-AL"/>
        </w:rPr>
        <w:t>Procredit</w:t>
      </w:r>
      <w:r w:rsidRPr="00A860C2">
        <w:rPr>
          <w:rFonts w:ascii="Garamond" w:eastAsiaTheme="minorHAnsi" w:hAnsi="Garamond"/>
          <w:color w:val="000000"/>
          <w:sz w:val="24"/>
          <w:szCs w:val="28"/>
          <w:lang w:val="sq-AL"/>
        </w:rPr>
        <w:t xml:space="preserve"> sh.a.;</w:t>
      </w:r>
    </w:p>
    <w:p w14:paraId="7A92432C" w14:textId="30BF2D54"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e) Banka Amerikane e Investimeve sh.a.;</w:t>
      </w:r>
    </w:p>
    <w:p w14:paraId="5827F734" w14:textId="313AB593"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ë) Banka e Parë e Investimeve Albania sh.a.;</w:t>
      </w:r>
    </w:p>
    <w:p w14:paraId="1043686D" w14:textId="34549BE0"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 xml:space="preserve">f) Banka </w:t>
      </w:r>
      <w:r w:rsidRPr="00A860C2">
        <w:rPr>
          <w:rFonts w:ascii="Garamond" w:eastAsiaTheme="minorHAnsi" w:hAnsi="Garamond"/>
          <w:i/>
          <w:iCs/>
          <w:color w:val="000000"/>
          <w:sz w:val="24"/>
          <w:szCs w:val="28"/>
          <w:lang w:val="sq-AL"/>
        </w:rPr>
        <w:t>Credins</w:t>
      </w:r>
      <w:r w:rsidRPr="00A860C2">
        <w:rPr>
          <w:rFonts w:ascii="Garamond" w:eastAsiaTheme="minorHAnsi" w:hAnsi="Garamond"/>
          <w:color w:val="000000"/>
          <w:sz w:val="24"/>
          <w:szCs w:val="28"/>
          <w:lang w:val="sq-AL"/>
        </w:rPr>
        <w:t xml:space="preserve"> sh.a.;</w:t>
      </w:r>
    </w:p>
    <w:p w14:paraId="0509CB9C" w14:textId="2CECA131"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g) Banka OTP Albania sh.a.;</w:t>
      </w:r>
    </w:p>
    <w:p w14:paraId="63D4C103" w14:textId="0CF08CDA"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gj) Banka Union sh.a.</w:t>
      </w:r>
    </w:p>
    <w:p w14:paraId="73FD89C5"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3. Marrëveshja e garancisë do të jetë sipas kushteve dhe kritereve të marrëveshjes tip, që i bashkëlidhet këtij vendimi.</w:t>
      </w:r>
    </w:p>
    <w:p w14:paraId="609B4A2B"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4. Autorizohet ministri i Financave për nënshkrimin e marrëveshjes së garancisë me bankat tregtare të nivelit të dytë, të përcaktuara në pikën 2, të këtij vendimi.</w:t>
      </w:r>
    </w:p>
    <w:p w14:paraId="40793A59"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5. Ngarkohen Agjencia për Menaxhimin e Garancive dhe Kredive të Pakthyera dhe Agjencia për Zhvillim Bujqësor dhe Rural, në përputhje me parashikimet ligjore në fuqi, për ndjekjen dhe administrimin e kësaj skeme garancie.</w:t>
      </w:r>
    </w:p>
    <w:p w14:paraId="05C0434D"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r w:rsidRPr="00A860C2">
        <w:rPr>
          <w:rFonts w:ascii="Garamond" w:eastAsiaTheme="minorHAnsi" w:hAnsi="Garamond"/>
          <w:color w:val="000000"/>
          <w:sz w:val="24"/>
          <w:szCs w:val="28"/>
          <w:lang w:val="sq-AL"/>
        </w:rPr>
        <w:t>6. Ngarkohen Ministria e Financave dhe Ministria e Bujqësisë dhe Zhvillimit Rural për ndjekjen e procedurave të nevojshme për zbatimin e këtij vendimi.</w:t>
      </w:r>
    </w:p>
    <w:p w14:paraId="3BE281B8" w14:textId="77777777" w:rsidR="00E25189" w:rsidRPr="00A860C2" w:rsidRDefault="00E25189" w:rsidP="00E25189">
      <w:pPr>
        <w:autoSpaceDE w:val="0"/>
        <w:autoSpaceDN w:val="0"/>
        <w:adjustRightInd w:val="0"/>
        <w:ind w:firstLine="284"/>
        <w:jc w:val="both"/>
        <w:rPr>
          <w:rFonts w:ascii="Garamond" w:eastAsiaTheme="minorHAnsi" w:hAnsi="Garamond"/>
          <w:sz w:val="24"/>
          <w:szCs w:val="28"/>
          <w:lang w:val="sq-AL"/>
        </w:rPr>
      </w:pPr>
      <w:r w:rsidRPr="00A860C2">
        <w:rPr>
          <w:rFonts w:ascii="Garamond" w:eastAsiaTheme="minorHAnsi" w:hAnsi="Garamond"/>
          <w:color w:val="000000"/>
          <w:sz w:val="24"/>
          <w:szCs w:val="28"/>
          <w:lang w:val="sq-AL"/>
        </w:rPr>
        <w:t>Ky vendim hyn në fuqi pas botimit në Fletoren Zyrtare.</w:t>
      </w:r>
    </w:p>
    <w:p w14:paraId="7B9731C7" w14:textId="77777777" w:rsidR="00E25189" w:rsidRPr="00A860C2" w:rsidRDefault="00E25189" w:rsidP="00E25189">
      <w:pPr>
        <w:autoSpaceDE w:val="0"/>
        <w:autoSpaceDN w:val="0"/>
        <w:adjustRightInd w:val="0"/>
        <w:ind w:firstLine="284"/>
        <w:jc w:val="both"/>
        <w:rPr>
          <w:rFonts w:ascii="Garamond" w:eastAsiaTheme="minorHAnsi" w:hAnsi="Garamond"/>
          <w:color w:val="000000"/>
          <w:sz w:val="24"/>
          <w:szCs w:val="28"/>
          <w:lang w:val="sq-AL"/>
        </w:rPr>
      </w:pPr>
    </w:p>
    <w:p w14:paraId="725D9980" w14:textId="77777777" w:rsidR="00E25189" w:rsidRPr="00A860C2" w:rsidRDefault="00E25189" w:rsidP="00E25189">
      <w:pPr>
        <w:autoSpaceDE w:val="0"/>
        <w:autoSpaceDN w:val="0"/>
        <w:adjustRightInd w:val="0"/>
        <w:ind w:firstLine="284"/>
        <w:jc w:val="right"/>
        <w:rPr>
          <w:rFonts w:ascii="Garamond" w:eastAsiaTheme="minorHAnsi" w:hAnsi="Garamond"/>
          <w:bCs/>
          <w:color w:val="000000"/>
          <w:sz w:val="24"/>
          <w:szCs w:val="28"/>
          <w:lang w:val="sq-AL"/>
        </w:rPr>
      </w:pPr>
      <w:r w:rsidRPr="00A860C2">
        <w:rPr>
          <w:rFonts w:ascii="Garamond" w:eastAsiaTheme="minorHAnsi" w:hAnsi="Garamond"/>
          <w:bCs/>
          <w:color w:val="000000"/>
          <w:sz w:val="24"/>
          <w:szCs w:val="28"/>
          <w:lang w:val="sq-AL"/>
        </w:rPr>
        <w:t>ZËVENDËSKRYEMINIST</w:t>
      </w:r>
      <w:r w:rsidRPr="00A860C2">
        <w:rPr>
          <w:rFonts w:ascii="Garamond" w:eastAsiaTheme="minorHAnsi" w:hAnsi="Garamond"/>
          <w:bCs/>
          <w:color w:val="000000"/>
          <w:szCs w:val="28"/>
          <w:lang w:val="sq-AL"/>
        </w:rPr>
        <w:t>Ë</w:t>
      </w:r>
      <w:r w:rsidRPr="00A860C2">
        <w:rPr>
          <w:rFonts w:ascii="Garamond" w:eastAsiaTheme="minorHAnsi" w:hAnsi="Garamond"/>
          <w:bCs/>
          <w:color w:val="000000"/>
          <w:sz w:val="24"/>
          <w:szCs w:val="28"/>
          <w:lang w:val="sq-AL"/>
        </w:rPr>
        <w:t>R</w:t>
      </w:r>
    </w:p>
    <w:p w14:paraId="0BD6A73C" w14:textId="77777777" w:rsidR="00E25189" w:rsidRPr="00A860C2" w:rsidRDefault="00E25189" w:rsidP="00E25189">
      <w:pPr>
        <w:autoSpaceDE w:val="0"/>
        <w:autoSpaceDN w:val="0"/>
        <w:adjustRightInd w:val="0"/>
        <w:ind w:firstLine="284"/>
        <w:jc w:val="right"/>
        <w:rPr>
          <w:rFonts w:ascii="Garamond" w:eastAsiaTheme="minorHAnsi" w:hAnsi="Garamond"/>
          <w:b/>
          <w:bCs/>
          <w:color w:val="000000"/>
          <w:sz w:val="24"/>
          <w:szCs w:val="28"/>
          <w:lang w:val="sq-AL"/>
        </w:rPr>
      </w:pPr>
      <w:r w:rsidRPr="00A860C2">
        <w:rPr>
          <w:rFonts w:ascii="Garamond" w:eastAsiaTheme="minorHAnsi" w:hAnsi="Garamond"/>
          <w:b/>
          <w:bCs/>
          <w:color w:val="000000"/>
          <w:szCs w:val="28"/>
          <w:lang w:val="sq-AL"/>
        </w:rPr>
        <w:t>Belinda Balluku</w:t>
      </w:r>
    </w:p>
    <w:p w14:paraId="44DA5348" w14:textId="77777777" w:rsidR="00E25189" w:rsidRDefault="00E25189" w:rsidP="00E25189">
      <w:pPr>
        <w:autoSpaceDE w:val="0"/>
        <w:autoSpaceDN w:val="0"/>
        <w:adjustRightInd w:val="0"/>
        <w:ind w:firstLine="284"/>
        <w:jc w:val="center"/>
        <w:rPr>
          <w:rFonts w:ascii="Garamond" w:eastAsiaTheme="minorHAnsi" w:hAnsi="Garamond"/>
          <w:b/>
          <w:bCs/>
          <w:color w:val="000000"/>
          <w:sz w:val="24"/>
          <w:szCs w:val="28"/>
          <w:lang w:val="sq-AL"/>
        </w:rPr>
      </w:pPr>
    </w:p>
    <w:p w14:paraId="60D15247" w14:textId="77777777" w:rsidR="00C51875" w:rsidRDefault="00C51875" w:rsidP="00E25189">
      <w:pPr>
        <w:autoSpaceDE w:val="0"/>
        <w:autoSpaceDN w:val="0"/>
        <w:adjustRightInd w:val="0"/>
        <w:ind w:firstLine="284"/>
        <w:jc w:val="center"/>
        <w:rPr>
          <w:rFonts w:ascii="Garamond" w:eastAsiaTheme="minorHAnsi" w:hAnsi="Garamond"/>
          <w:b/>
          <w:bCs/>
          <w:color w:val="000000"/>
          <w:sz w:val="24"/>
          <w:szCs w:val="28"/>
          <w:lang w:val="sq-AL"/>
        </w:rPr>
      </w:pPr>
    </w:p>
    <w:p w14:paraId="594E44EF" w14:textId="77777777" w:rsidR="00C51875" w:rsidRDefault="00C51875" w:rsidP="00E25189">
      <w:pPr>
        <w:autoSpaceDE w:val="0"/>
        <w:autoSpaceDN w:val="0"/>
        <w:adjustRightInd w:val="0"/>
        <w:ind w:firstLine="284"/>
        <w:jc w:val="center"/>
        <w:rPr>
          <w:rFonts w:ascii="Garamond" w:eastAsiaTheme="minorHAnsi" w:hAnsi="Garamond"/>
          <w:b/>
          <w:bCs/>
          <w:color w:val="000000"/>
          <w:sz w:val="24"/>
          <w:szCs w:val="28"/>
          <w:lang w:val="sq-AL"/>
        </w:rPr>
      </w:pPr>
    </w:p>
    <w:p w14:paraId="2AB7682E" w14:textId="77777777" w:rsidR="00C51875" w:rsidRDefault="00C51875" w:rsidP="00E25189">
      <w:pPr>
        <w:autoSpaceDE w:val="0"/>
        <w:autoSpaceDN w:val="0"/>
        <w:adjustRightInd w:val="0"/>
        <w:ind w:firstLine="284"/>
        <w:jc w:val="center"/>
        <w:rPr>
          <w:rFonts w:ascii="Garamond" w:eastAsiaTheme="minorHAnsi" w:hAnsi="Garamond"/>
          <w:b/>
          <w:bCs/>
          <w:color w:val="000000"/>
          <w:sz w:val="24"/>
          <w:szCs w:val="28"/>
          <w:lang w:val="sq-AL"/>
        </w:rPr>
      </w:pPr>
    </w:p>
    <w:p w14:paraId="59248101" w14:textId="77777777" w:rsidR="00C51875" w:rsidRDefault="00C51875" w:rsidP="00E25189">
      <w:pPr>
        <w:autoSpaceDE w:val="0"/>
        <w:autoSpaceDN w:val="0"/>
        <w:adjustRightInd w:val="0"/>
        <w:ind w:firstLine="284"/>
        <w:jc w:val="center"/>
        <w:rPr>
          <w:rFonts w:ascii="Garamond" w:eastAsiaTheme="minorHAnsi" w:hAnsi="Garamond"/>
          <w:b/>
          <w:bCs/>
          <w:color w:val="000000"/>
          <w:sz w:val="24"/>
          <w:szCs w:val="28"/>
          <w:lang w:val="sq-AL"/>
        </w:rPr>
      </w:pPr>
    </w:p>
    <w:p w14:paraId="6875EA76" w14:textId="77777777" w:rsidR="00C51875" w:rsidRDefault="00C51875" w:rsidP="00E25189">
      <w:pPr>
        <w:autoSpaceDE w:val="0"/>
        <w:autoSpaceDN w:val="0"/>
        <w:adjustRightInd w:val="0"/>
        <w:ind w:firstLine="284"/>
        <w:jc w:val="center"/>
        <w:rPr>
          <w:rFonts w:ascii="Garamond" w:eastAsiaTheme="minorHAnsi" w:hAnsi="Garamond"/>
          <w:b/>
          <w:bCs/>
          <w:color w:val="000000"/>
          <w:sz w:val="24"/>
          <w:szCs w:val="28"/>
          <w:lang w:val="sq-AL"/>
        </w:rPr>
      </w:pPr>
    </w:p>
    <w:p w14:paraId="0EB0AEAD" w14:textId="77777777" w:rsidR="00C51875" w:rsidRDefault="00C51875" w:rsidP="00E25189">
      <w:pPr>
        <w:autoSpaceDE w:val="0"/>
        <w:autoSpaceDN w:val="0"/>
        <w:adjustRightInd w:val="0"/>
        <w:ind w:firstLine="284"/>
        <w:jc w:val="center"/>
        <w:rPr>
          <w:rFonts w:ascii="Garamond" w:eastAsiaTheme="minorHAnsi" w:hAnsi="Garamond"/>
          <w:b/>
          <w:bCs/>
          <w:color w:val="000000"/>
          <w:sz w:val="24"/>
          <w:szCs w:val="28"/>
          <w:lang w:val="sq-AL"/>
        </w:rPr>
      </w:pPr>
    </w:p>
    <w:p w14:paraId="2B29D55A" w14:textId="77777777" w:rsidR="00C51875" w:rsidRPr="00A860C2" w:rsidRDefault="00C51875" w:rsidP="00E25189">
      <w:pPr>
        <w:autoSpaceDE w:val="0"/>
        <w:autoSpaceDN w:val="0"/>
        <w:adjustRightInd w:val="0"/>
        <w:ind w:firstLine="284"/>
        <w:jc w:val="center"/>
        <w:rPr>
          <w:rFonts w:ascii="Garamond" w:eastAsiaTheme="minorHAnsi" w:hAnsi="Garamond"/>
          <w:b/>
          <w:bCs/>
          <w:color w:val="000000"/>
          <w:sz w:val="24"/>
          <w:szCs w:val="28"/>
          <w:lang w:val="sq-AL"/>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86"/>
      </w:tblGrid>
      <w:tr w:rsidR="00D555BF" w:rsidRPr="00A860C2" w14:paraId="47965C36" w14:textId="77777777" w:rsidTr="008024E7">
        <w:tc>
          <w:tcPr>
            <w:tcW w:w="3686" w:type="dxa"/>
          </w:tcPr>
          <w:p w14:paraId="3E04C41E" w14:textId="77777777" w:rsidR="00D555BF" w:rsidRPr="00A860C2" w:rsidRDefault="00D555BF" w:rsidP="008024E7">
            <w:pPr>
              <w:tabs>
                <w:tab w:val="left" w:pos="3790"/>
                <w:tab w:val="left" w:pos="8314"/>
              </w:tabs>
              <w:autoSpaceDE w:val="0"/>
              <w:autoSpaceDN w:val="0"/>
              <w:adjustRightInd w:val="0"/>
              <w:jc w:val="center"/>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Këshilli i Ministrave</w:t>
            </w:r>
          </w:p>
          <w:p w14:paraId="6D59C506" w14:textId="77777777" w:rsidR="00D555BF" w:rsidRPr="00A860C2" w:rsidRDefault="00D555BF" w:rsidP="008024E7">
            <w:pPr>
              <w:tabs>
                <w:tab w:val="left" w:pos="2917"/>
                <w:tab w:val="left" w:pos="3790"/>
                <w:tab w:val="left" w:pos="8314"/>
              </w:tabs>
              <w:autoSpaceDE w:val="0"/>
              <w:autoSpaceDN w:val="0"/>
              <w:adjustRightInd w:val="0"/>
              <w:jc w:val="center"/>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Përfaqësuar nga</w:t>
            </w:r>
          </w:p>
          <w:p w14:paraId="4B8B988B" w14:textId="66C7C1EE" w:rsidR="00D555BF" w:rsidRPr="00A860C2" w:rsidRDefault="00D555BF" w:rsidP="008024E7">
            <w:pPr>
              <w:tabs>
                <w:tab w:val="left" w:pos="2917"/>
                <w:tab w:val="left" w:pos="3790"/>
                <w:tab w:val="left" w:pos="8314"/>
              </w:tabs>
              <w:autoSpaceDE w:val="0"/>
              <w:autoSpaceDN w:val="0"/>
              <w:adjustRightInd w:val="0"/>
              <w:jc w:val="center"/>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Ministria e Financave</w:t>
            </w:r>
          </w:p>
          <w:p w14:paraId="410FDF7B" w14:textId="77777777" w:rsidR="00D555BF" w:rsidRPr="00A860C2" w:rsidRDefault="00D555BF" w:rsidP="00D555BF">
            <w:pPr>
              <w:tabs>
                <w:tab w:val="left" w:pos="2917"/>
                <w:tab w:val="left" w:pos="3790"/>
                <w:tab w:val="left" w:pos="8314"/>
              </w:tabs>
              <w:autoSpaceDE w:val="0"/>
              <w:autoSpaceDN w:val="0"/>
              <w:adjustRightInd w:val="0"/>
              <w:rPr>
                <w:rFonts w:ascii="Garamond" w:eastAsiaTheme="minorHAnsi" w:hAnsi="Garamond"/>
                <w:b/>
                <w:bCs/>
                <w:color w:val="000000"/>
                <w:sz w:val="24"/>
                <w:szCs w:val="24"/>
                <w:lang w:val="sq-AL" w:eastAsia="en-US"/>
              </w:rPr>
            </w:pPr>
          </w:p>
          <w:p w14:paraId="45B7C2D6" w14:textId="77777777" w:rsidR="00D555BF" w:rsidRPr="00A860C2" w:rsidRDefault="00D555BF" w:rsidP="00D555BF">
            <w:pPr>
              <w:tabs>
                <w:tab w:val="left" w:pos="2917"/>
                <w:tab w:val="left" w:pos="3790"/>
                <w:tab w:val="left" w:pos="8314"/>
              </w:tabs>
              <w:autoSpaceDE w:val="0"/>
              <w:autoSpaceDN w:val="0"/>
              <w:adjustRightInd w:val="0"/>
              <w:rPr>
                <w:rFonts w:ascii="Garamond" w:eastAsiaTheme="minorHAnsi" w:hAnsi="Garamond"/>
                <w:b/>
                <w:bCs/>
                <w:color w:val="000000"/>
                <w:sz w:val="24"/>
                <w:szCs w:val="24"/>
                <w:lang w:val="sq-AL" w:eastAsia="en-US"/>
              </w:rPr>
            </w:pPr>
          </w:p>
          <w:p w14:paraId="3CB228AE" w14:textId="18FD3A71" w:rsidR="00D555BF" w:rsidRPr="00A860C2" w:rsidRDefault="00D555BF" w:rsidP="00D555BF">
            <w:pPr>
              <w:tabs>
                <w:tab w:val="left" w:pos="2917"/>
                <w:tab w:val="left" w:pos="3790"/>
                <w:tab w:val="left" w:pos="8314"/>
              </w:tabs>
              <w:autoSpaceDE w:val="0"/>
              <w:autoSpaceDN w:val="0"/>
              <w:adjustRightInd w:val="0"/>
              <w:rPr>
                <w:rFonts w:ascii="Garamond" w:eastAsiaTheme="minorHAnsi" w:hAnsi="Garamond"/>
                <w:b/>
                <w:bCs/>
                <w:color w:val="000000"/>
                <w:sz w:val="24"/>
                <w:szCs w:val="24"/>
                <w:lang w:val="sq-AL" w:eastAsia="en-US"/>
              </w:rPr>
            </w:pPr>
          </w:p>
        </w:tc>
        <w:tc>
          <w:tcPr>
            <w:tcW w:w="5386" w:type="dxa"/>
          </w:tcPr>
          <w:p w14:paraId="3858F6EB"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Raiffeisen sh.a.</w:t>
            </w:r>
          </w:p>
          <w:p w14:paraId="6AAA7336"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e Bashkuar e Shqipërisë sh.a.</w:t>
            </w:r>
          </w:p>
          <w:p w14:paraId="6A7DC7BA"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Kombëtare Tregtare sh.a.</w:t>
            </w:r>
          </w:p>
          <w:p w14:paraId="7B3CE5EF"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Tirana sh.a.</w:t>
            </w:r>
          </w:p>
          <w:p w14:paraId="4F26477A"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Intesa Sanpaolo Albania sh.a.</w:t>
            </w:r>
          </w:p>
          <w:p w14:paraId="7614E1FC"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Procredit sh.a.</w:t>
            </w:r>
          </w:p>
          <w:p w14:paraId="0361CAD8"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Amerikane e Investimeve sh.a.</w:t>
            </w:r>
          </w:p>
          <w:p w14:paraId="3D0DE4EB"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lastRenderedPageBreak/>
              <w:t>Banka e Parë e Investimeve, Albania sh.a.</w:t>
            </w:r>
          </w:p>
          <w:p w14:paraId="6D32E46E"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Credins sh.a.</w:t>
            </w:r>
          </w:p>
          <w:p w14:paraId="3F85D813" w14:textId="77777777" w:rsidR="00D555BF" w:rsidRPr="00A860C2" w:rsidRDefault="00D555BF" w:rsidP="00D555BF">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OTP Albania sh.a.</w:t>
            </w:r>
          </w:p>
          <w:p w14:paraId="19CF7A5F" w14:textId="12DED09B" w:rsidR="00D555BF" w:rsidRPr="00A860C2" w:rsidRDefault="00D555BF" w:rsidP="00A860C2">
            <w:pPr>
              <w:tabs>
                <w:tab w:val="left" w:pos="3790"/>
                <w:tab w:val="left" w:pos="8314"/>
              </w:tabs>
              <w:autoSpaceDE w:val="0"/>
              <w:autoSpaceDN w:val="0"/>
              <w:adjustRightInd w:val="0"/>
              <w:ind w:firstLine="284"/>
              <w:jc w:val="right"/>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Banka Union sh.a.</w:t>
            </w:r>
          </w:p>
        </w:tc>
      </w:tr>
    </w:tbl>
    <w:p w14:paraId="1765B69C" w14:textId="77777777" w:rsidR="00D555BF" w:rsidRPr="00A860C2" w:rsidRDefault="00D555BF" w:rsidP="00D555BF">
      <w:pPr>
        <w:tabs>
          <w:tab w:val="left" w:pos="3790"/>
          <w:tab w:val="left" w:pos="8314"/>
        </w:tabs>
        <w:autoSpaceDE w:val="0"/>
        <w:autoSpaceDN w:val="0"/>
        <w:adjustRightInd w:val="0"/>
        <w:ind w:firstLine="284"/>
        <w:jc w:val="center"/>
        <w:rPr>
          <w:rFonts w:ascii="Garamond" w:eastAsiaTheme="minorHAnsi" w:hAnsi="Garamond"/>
          <w:b/>
          <w:bCs/>
          <w:color w:val="000000"/>
          <w:sz w:val="24"/>
          <w:szCs w:val="24"/>
          <w:lang w:val="sq-AL" w:eastAsia="en-US"/>
        </w:rPr>
      </w:pPr>
    </w:p>
    <w:p w14:paraId="3CD45FDF" w14:textId="03583594" w:rsidR="00D555BF" w:rsidRPr="00A860C2" w:rsidRDefault="00D555BF" w:rsidP="00D555BF">
      <w:pPr>
        <w:autoSpaceDE w:val="0"/>
        <w:autoSpaceDN w:val="0"/>
        <w:adjustRightInd w:val="0"/>
        <w:ind w:firstLine="284"/>
        <w:jc w:val="center"/>
        <w:rPr>
          <w:rFonts w:ascii="Garamond" w:eastAsiaTheme="minorHAnsi" w:hAnsi="Garamond"/>
          <w:b/>
          <w:bCs/>
          <w:caps/>
          <w:color w:val="000000"/>
          <w:sz w:val="24"/>
          <w:szCs w:val="24"/>
          <w:lang w:val="sq-AL" w:eastAsia="en-US"/>
        </w:rPr>
      </w:pPr>
      <w:r w:rsidRPr="00A860C2">
        <w:rPr>
          <w:rFonts w:ascii="Garamond" w:eastAsiaTheme="minorHAnsi" w:hAnsi="Garamond"/>
          <w:b/>
          <w:bCs/>
          <w:caps/>
          <w:color w:val="000000"/>
          <w:sz w:val="24"/>
          <w:szCs w:val="24"/>
          <w:lang w:val="sq-AL" w:eastAsia="en-US"/>
        </w:rPr>
        <w:t>MARRËVESHJE</w:t>
      </w:r>
      <w:r w:rsidRPr="00A860C2">
        <w:rPr>
          <w:rFonts w:ascii="Garamond" w:eastAsiaTheme="minorHAnsi" w:hAnsi="Garamond"/>
          <w:b/>
          <w:bCs/>
          <w:color w:val="000000"/>
          <w:sz w:val="24"/>
          <w:szCs w:val="24"/>
          <w:lang w:val="sq-AL" w:eastAsia="en-US"/>
        </w:rPr>
        <w:t xml:space="preserve"> </w:t>
      </w:r>
      <w:r w:rsidRPr="00A860C2">
        <w:rPr>
          <w:rFonts w:ascii="Garamond" w:eastAsiaTheme="minorHAnsi" w:hAnsi="Garamond"/>
          <w:b/>
          <w:bCs/>
          <w:caps/>
          <w:color w:val="000000"/>
          <w:sz w:val="24"/>
          <w:szCs w:val="24"/>
          <w:lang w:val="sq-AL" w:eastAsia="en-US"/>
        </w:rPr>
        <w:t>GARANCIE</w:t>
      </w:r>
    </w:p>
    <w:p w14:paraId="3A6ECBE6" w14:textId="77777777" w:rsidR="00D555BF" w:rsidRPr="00A860C2" w:rsidRDefault="00D555BF" w:rsidP="00A860C2">
      <w:pPr>
        <w:autoSpaceDE w:val="0"/>
        <w:autoSpaceDN w:val="0"/>
        <w:adjustRightInd w:val="0"/>
        <w:jc w:val="center"/>
        <w:rPr>
          <w:rFonts w:ascii="Garamond" w:eastAsiaTheme="minorHAnsi" w:hAnsi="Garamond"/>
          <w:bCs/>
          <w:caps/>
          <w:color w:val="000000"/>
          <w:sz w:val="24"/>
          <w:szCs w:val="24"/>
          <w:lang w:val="sq-AL" w:eastAsia="en-US"/>
        </w:rPr>
      </w:pPr>
      <w:r w:rsidRPr="00A860C2">
        <w:rPr>
          <w:rFonts w:ascii="Garamond" w:eastAsiaTheme="minorHAnsi" w:hAnsi="Garamond"/>
          <w:bCs/>
          <w:caps/>
          <w:color w:val="000000"/>
          <w:sz w:val="24"/>
          <w:szCs w:val="24"/>
          <w:lang w:val="sq-AL" w:eastAsia="en-US"/>
        </w:rPr>
        <w:t xml:space="preserve">për </w:t>
      </w:r>
      <w:r w:rsidRPr="00A860C2">
        <w:rPr>
          <w:rFonts w:ascii="Garamond" w:eastAsiaTheme="minorHAnsi" w:hAnsi="Garamond"/>
          <w:bCs/>
          <w:color w:val="000000"/>
          <w:sz w:val="24"/>
          <w:szCs w:val="24"/>
          <w:lang w:val="sq-AL" w:eastAsia="en-US"/>
        </w:rPr>
        <w:t>GARANTIMIN E HUAMARRJES SË SUBJEKTEVE NË SEKTORIN E BUJQËSISË</w:t>
      </w:r>
    </w:p>
    <w:p w14:paraId="479100E2" w14:textId="77777777" w:rsidR="00D555BF" w:rsidRPr="00A860C2" w:rsidRDefault="00D555BF" w:rsidP="00D555BF">
      <w:pPr>
        <w:autoSpaceDE w:val="0"/>
        <w:autoSpaceDN w:val="0"/>
        <w:adjustRightInd w:val="0"/>
        <w:ind w:firstLine="284"/>
        <w:rPr>
          <w:rFonts w:ascii="Garamond" w:eastAsiaTheme="minorHAnsi" w:hAnsi="Garamond"/>
          <w:b/>
          <w:bCs/>
          <w:color w:val="000000"/>
          <w:sz w:val="24"/>
          <w:szCs w:val="24"/>
          <w:lang w:val="sq-AL" w:eastAsia="en-US"/>
        </w:rPr>
      </w:pPr>
    </w:p>
    <w:p w14:paraId="29405DCF" w14:textId="6A0C32F3" w:rsidR="00D555BF" w:rsidRPr="00A860C2" w:rsidRDefault="00D555BF" w:rsidP="00A860C2">
      <w:pPr>
        <w:autoSpaceDE w:val="0"/>
        <w:autoSpaceDN w:val="0"/>
        <w:adjustRightInd w:val="0"/>
        <w:ind w:firstLine="284"/>
        <w:jc w:val="center"/>
        <w:rPr>
          <w:rFonts w:ascii="Garamond" w:eastAsiaTheme="minorHAnsi" w:hAnsi="Garamond"/>
          <w:color w:val="000000"/>
          <w:sz w:val="24"/>
          <w:szCs w:val="24"/>
          <w:lang w:val="sq-AL" w:eastAsia="en-US"/>
        </w:rPr>
      </w:pPr>
      <w:r w:rsidRPr="00A860C2">
        <w:rPr>
          <w:rFonts w:ascii="Garamond" w:eastAsiaTheme="minorHAnsi" w:hAnsi="Garamond"/>
          <w:b/>
          <w:bCs/>
          <w:color w:val="000000"/>
          <w:sz w:val="24"/>
          <w:szCs w:val="24"/>
          <w:lang w:val="sq-AL" w:eastAsia="en-US"/>
        </w:rPr>
        <w:t>MARRËVESHJE TIP</w:t>
      </w:r>
    </w:p>
    <w:p w14:paraId="255B9B9A" w14:textId="603B732B" w:rsidR="00D555BF" w:rsidRPr="00A860C2" w:rsidRDefault="00D555BF" w:rsidP="00D555BF">
      <w:pPr>
        <w:autoSpaceDE w:val="0"/>
        <w:autoSpaceDN w:val="0"/>
        <w:adjustRightInd w:val="0"/>
        <w:ind w:firstLine="284"/>
        <w:jc w:val="center"/>
        <w:rPr>
          <w:rFonts w:ascii="Garamond" w:eastAsiaTheme="minorHAnsi" w:hAnsi="Garamond"/>
          <w:color w:val="000000"/>
          <w:sz w:val="24"/>
          <w:szCs w:val="24"/>
          <w:lang w:val="sq-AL" w:eastAsia="en-US"/>
        </w:rPr>
      </w:pPr>
      <w:r w:rsidRPr="00A860C2">
        <w:rPr>
          <w:rFonts w:ascii="Garamond" w:eastAsiaTheme="minorHAnsi" w:hAnsi="Garamond"/>
          <w:color w:val="000000"/>
          <w:sz w:val="24"/>
          <w:szCs w:val="24"/>
          <w:lang w:val="sq-AL" w:eastAsia="en-US"/>
        </w:rPr>
        <w:t xml:space="preserve">Deri në 3 </w:t>
      </w:r>
      <w:r w:rsidR="00A860C2" w:rsidRPr="00A860C2">
        <w:rPr>
          <w:rFonts w:ascii="Garamond" w:eastAsiaTheme="minorHAnsi" w:hAnsi="Garamond"/>
          <w:color w:val="000000"/>
          <w:sz w:val="24"/>
          <w:szCs w:val="24"/>
          <w:lang w:val="sq-AL" w:eastAsia="en-US"/>
        </w:rPr>
        <w:t>miliardë lekë</w:t>
      </w:r>
    </w:p>
    <w:p w14:paraId="466D2EC6" w14:textId="77777777" w:rsidR="00D555BF" w:rsidRPr="00A860C2" w:rsidRDefault="00D555BF" w:rsidP="00D555BF">
      <w:pPr>
        <w:autoSpaceDE w:val="0"/>
        <w:autoSpaceDN w:val="0"/>
        <w:adjustRightInd w:val="0"/>
        <w:ind w:firstLine="284"/>
        <w:jc w:val="center"/>
        <w:rPr>
          <w:rFonts w:ascii="Garamond" w:eastAsiaTheme="minorHAnsi" w:hAnsi="Garamond" w:cs="Calibri"/>
          <w:b/>
          <w:bCs/>
          <w:caps/>
          <w:color w:val="000000"/>
          <w:sz w:val="24"/>
          <w:szCs w:val="24"/>
          <w:lang w:val="sq-AL" w:eastAsia="en-US"/>
        </w:rPr>
      </w:pPr>
    </w:p>
    <w:p w14:paraId="01015224" w14:textId="63BE3407" w:rsidR="00D555BF" w:rsidRPr="00A860C2" w:rsidRDefault="00D555BF" w:rsidP="00D555BF">
      <w:pPr>
        <w:autoSpaceDE w:val="0"/>
        <w:autoSpaceDN w:val="0"/>
        <w:adjustRightInd w:val="0"/>
        <w:ind w:firstLine="284"/>
        <w:jc w:val="center"/>
        <w:rPr>
          <w:rFonts w:ascii="Garamond" w:eastAsiaTheme="minorHAnsi" w:hAnsi="Garamond"/>
          <w:b/>
          <w:bCs/>
          <w:color w:val="000000"/>
          <w:sz w:val="24"/>
          <w:szCs w:val="24"/>
          <w:lang w:val="sq-AL" w:eastAsia="en-US"/>
        </w:rPr>
      </w:pPr>
      <w:r w:rsidRPr="00A860C2">
        <w:rPr>
          <w:rFonts w:ascii="Garamond" w:eastAsiaTheme="minorHAnsi" w:hAnsi="Garamond"/>
          <w:b/>
          <w:bCs/>
          <w:color w:val="000000"/>
          <w:sz w:val="24"/>
          <w:szCs w:val="24"/>
          <w:lang w:val="sq-AL" w:eastAsia="en-US"/>
        </w:rPr>
        <w:t xml:space="preserve">Datë </w:t>
      </w:r>
    </w:p>
    <w:p w14:paraId="2AB8DD9C" w14:textId="77777777" w:rsidR="00D555BF" w:rsidRPr="00A860C2" w:rsidRDefault="00D555BF" w:rsidP="00D555BF">
      <w:pPr>
        <w:autoSpaceDE w:val="0"/>
        <w:autoSpaceDN w:val="0"/>
        <w:adjustRightInd w:val="0"/>
        <w:ind w:firstLine="284"/>
        <w:jc w:val="center"/>
        <w:rPr>
          <w:rFonts w:ascii="Garamond" w:eastAsiaTheme="minorHAnsi" w:hAnsi="Garamond"/>
          <w:color w:val="000000"/>
          <w:sz w:val="24"/>
          <w:szCs w:val="24"/>
          <w:lang w:val="sq-AL" w:eastAsia="en-US"/>
        </w:rPr>
      </w:pPr>
      <w:r w:rsidRPr="00A860C2">
        <w:rPr>
          <w:rFonts w:ascii="Garamond" w:eastAsiaTheme="minorHAnsi" w:hAnsi="Garamond"/>
          <w:color w:val="000000"/>
          <w:sz w:val="24"/>
          <w:szCs w:val="24"/>
          <w:lang w:val="sq-AL" w:eastAsia="en-US"/>
        </w:rPr>
        <w:t>_____________</w:t>
      </w:r>
    </w:p>
    <w:p w14:paraId="111A7BCC" w14:textId="77777777" w:rsidR="00D555BF" w:rsidRPr="00A860C2" w:rsidRDefault="00D555BF" w:rsidP="00D555BF">
      <w:pPr>
        <w:autoSpaceDE w:val="0"/>
        <w:autoSpaceDN w:val="0"/>
        <w:adjustRightInd w:val="0"/>
        <w:ind w:firstLine="284"/>
        <w:jc w:val="center"/>
        <w:rPr>
          <w:rFonts w:ascii="Garamond" w:eastAsiaTheme="minorHAnsi" w:hAnsi="Garamond"/>
          <w:color w:val="000000"/>
          <w:sz w:val="24"/>
          <w:szCs w:val="24"/>
          <w:lang w:val="sq-AL" w:eastAsia="en-US"/>
        </w:rPr>
      </w:pPr>
    </w:p>
    <w:p w14:paraId="5E8759B9" w14:textId="1E56F231" w:rsidR="00D555BF" w:rsidRPr="00A860C2" w:rsidRDefault="00A860C2" w:rsidP="00D555BF">
      <w:pPr>
        <w:autoSpaceDE w:val="0"/>
        <w:autoSpaceDN w:val="0"/>
        <w:adjustRightInd w:val="0"/>
        <w:ind w:firstLine="284"/>
        <w:rPr>
          <w:rFonts w:ascii="Garamond" w:eastAsiaTheme="minorHAnsi" w:hAnsi="Garamond"/>
          <w:color w:val="000000"/>
          <w:sz w:val="24"/>
          <w:szCs w:val="24"/>
          <w:lang w:val="sq-AL" w:eastAsia="en-US"/>
        </w:rPr>
      </w:pPr>
      <w:r w:rsidRPr="00A860C2">
        <w:rPr>
          <w:rFonts w:ascii="Garamond" w:eastAsiaTheme="minorHAnsi" w:hAnsi="Garamond"/>
          <w:b/>
          <w:color w:val="000000"/>
          <w:sz w:val="24"/>
          <w:szCs w:val="24"/>
          <w:lang w:val="sq-AL" w:eastAsia="en-US"/>
        </w:rPr>
        <w:t>Preambulë</w:t>
      </w:r>
    </w:p>
    <w:p w14:paraId="0F970C7C" w14:textId="4A6F2A54"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 xml:space="preserve">Qëllimi i skemës së garancisë është që të stimulojë huadhënien nga bankat tregtare që operojnë në Republikën e </w:t>
      </w:r>
      <w:r w:rsidR="00A860C2" w:rsidRPr="00A860C2">
        <w:rPr>
          <w:rFonts w:ascii="Garamond" w:eastAsiaTheme="minorHAnsi" w:hAnsi="Garamond"/>
          <w:color w:val="000000"/>
          <w:sz w:val="24"/>
          <w:szCs w:val="24"/>
          <w:lang w:val="sq-AL" w:eastAsia="en-US"/>
        </w:rPr>
        <w:t>Shqipërisë</w:t>
      </w:r>
      <w:r w:rsidRPr="00A860C2">
        <w:rPr>
          <w:rFonts w:ascii="Garamond" w:eastAsiaTheme="minorHAnsi" w:hAnsi="Garamond"/>
          <w:color w:val="000000"/>
          <w:sz w:val="24"/>
          <w:szCs w:val="24"/>
          <w:lang w:val="sq-AL" w:eastAsia="en-US"/>
        </w:rPr>
        <w:t>, për t’i mundësuar ndërmarrjeve mikro, të vogla dhe të mesme në sektorin e bujqësisë</w:t>
      </w:r>
      <w:r w:rsidRPr="00A860C2">
        <w:rPr>
          <w:rFonts w:ascii="Garamond" w:eastAsiaTheme="minorHAnsi" w:hAnsi="Garamond" w:cs="Calibri"/>
          <w:color w:val="000000"/>
          <w:sz w:val="24"/>
          <w:szCs w:val="24"/>
          <w:lang w:val="sq-AL" w:eastAsia="en-US"/>
        </w:rPr>
        <w:t xml:space="preserve"> </w:t>
      </w:r>
      <w:r w:rsidRPr="00A860C2">
        <w:rPr>
          <w:rFonts w:ascii="Garamond" w:eastAsiaTheme="minorHAnsi" w:hAnsi="Garamond"/>
          <w:color w:val="000000"/>
          <w:sz w:val="24"/>
          <w:szCs w:val="24"/>
          <w:lang w:val="sq-AL" w:eastAsia="en-US"/>
        </w:rPr>
        <w:t>si dhe fermerëve të cilët janë të regjistruar dhe të pajisur me certifikatën e NIPT-it të fermerit, investime për asete fizike dhe teknologjike që rrisin kapacitetet prodhuese, cilësinë e prodhimit dhe efic</w:t>
      </w:r>
      <w:r w:rsidR="00A860C2">
        <w:rPr>
          <w:rFonts w:ascii="Garamond" w:eastAsiaTheme="minorHAnsi" w:hAnsi="Garamond"/>
          <w:color w:val="000000"/>
          <w:sz w:val="24"/>
          <w:szCs w:val="24"/>
          <w:lang w:val="sq-AL" w:eastAsia="en-US"/>
        </w:rPr>
        <w:t>i</w:t>
      </w:r>
      <w:r w:rsidRPr="00A860C2">
        <w:rPr>
          <w:rFonts w:ascii="Garamond" w:eastAsiaTheme="minorHAnsi" w:hAnsi="Garamond"/>
          <w:color w:val="000000"/>
          <w:sz w:val="24"/>
          <w:szCs w:val="24"/>
          <w:lang w:val="sq-AL" w:eastAsia="en-US"/>
        </w:rPr>
        <w:t xml:space="preserve">encën operacionale të tyre. Gjithashtu, kjo skemë </w:t>
      </w:r>
      <w:r w:rsidR="00635988" w:rsidRPr="00A860C2">
        <w:rPr>
          <w:rFonts w:ascii="Garamond" w:eastAsiaTheme="minorHAnsi" w:hAnsi="Garamond"/>
          <w:color w:val="000000"/>
          <w:sz w:val="24"/>
          <w:szCs w:val="24"/>
          <w:lang w:val="sq-AL" w:eastAsia="en-US"/>
        </w:rPr>
        <w:t>garancie</w:t>
      </w:r>
      <w:r w:rsidRPr="00A860C2">
        <w:rPr>
          <w:rFonts w:ascii="Garamond" w:eastAsiaTheme="minorHAnsi" w:hAnsi="Garamond"/>
          <w:color w:val="000000"/>
          <w:sz w:val="24"/>
          <w:szCs w:val="24"/>
          <w:lang w:val="sq-AL" w:eastAsia="en-US"/>
        </w:rPr>
        <w:t xml:space="preserve"> mbështetet në programin e miratuar në Marrëveshjen Kuadër, ndërmjet Bankës së Shqipërisë, përfaqësuar nga </w:t>
      </w:r>
      <w:r w:rsidR="00A860C2" w:rsidRPr="00A860C2">
        <w:rPr>
          <w:rFonts w:ascii="Garamond" w:eastAsiaTheme="minorHAnsi" w:hAnsi="Garamond"/>
          <w:color w:val="000000"/>
          <w:sz w:val="24"/>
          <w:szCs w:val="24"/>
          <w:lang w:val="sq-AL" w:eastAsia="en-US"/>
        </w:rPr>
        <w:t xml:space="preserve">zëvendësguvernatori </w:t>
      </w:r>
      <w:r w:rsidRPr="00A860C2">
        <w:rPr>
          <w:rFonts w:ascii="Garamond" w:eastAsiaTheme="minorHAnsi" w:hAnsi="Garamond"/>
          <w:color w:val="000000"/>
          <w:sz w:val="24"/>
          <w:szCs w:val="24"/>
          <w:lang w:val="sq-AL" w:eastAsia="en-US"/>
        </w:rPr>
        <w:t xml:space="preserve">i </w:t>
      </w:r>
      <w:r w:rsidR="00A860C2" w:rsidRPr="00A860C2">
        <w:rPr>
          <w:rFonts w:ascii="Garamond" w:eastAsiaTheme="minorHAnsi" w:hAnsi="Garamond"/>
          <w:color w:val="000000"/>
          <w:sz w:val="24"/>
          <w:szCs w:val="24"/>
          <w:lang w:val="sq-AL" w:eastAsia="en-US"/>
        </w:rPr>
        <w:t xml:space="preserve">dytë </w:t>
      </w:r>
      <w:r w:rsidRPr="00A860C2">
        <w:rPr>
          <w:rFonts w:ascii="Garamond" w:eastAsiaTheme="minorHAnsi" w:hAnsi="Garamond"/>
          <w:color w:val="000000"/>
          <w:sz w:val="24"/>
          <w:szCs w:val="24"/>
          <w:lang w:val="sq-AL" w:eastAsia="en-US"/>
        </w:rPr>
        <w:t xml:space="preserve">dhe </w:t>
      </w:r>
      <w:r w:rsidR="00A860C2" w:rsidRPr="00A860C2">
        <w:rPr>
          <w:rFonts w:ascii="Garamond" w:eastAsiaTheme="minorHAnsi" w:hAnsi="Garamond"/>
          <w:color w:val="000000"/>
          <w:sz w:val="24"/>
          <w:szCs w:val="24"/>
          <w:lang w:val="sq-AL" w:eastAsia="en-US"/>
        </w:rPr>
        <w:t>bankave</w:t>
      </w:r>
      <w:r w:rsidRPr="00A860C2">
        <w:rPr>
          <w:rFonts w:ascii="Garamond" w:eastAsiaTheme="minorHAnsi" w:hAnsi="Garamond"/>
          <w:color w:val="000000"/>
          <w:sz w:val="24"/>
          <w:szCs w:val="24"/>
          <w:lang w:val="sq-AL" w:eastAsia="en-US"/>
        </w:rPr>
        <w:t xml:space="preserve">, përfaqësuar </w:t>
      </w:r>
      <w:r w:rsidR="00A860C2" w:rsidRPr="00A860C2">
        <w:rPr>
          <w:rFonts w:ascii="Garamond" w:eastAsiaTheme="minorHAnsi" w:hAnsi="Garamond"/>
          <w:color w:val="000000"/>
          <w:sz w:val="24"/>
          <w:szCs w:val="24"/>
          <w:lang w:val="sq-AL" w:eastAsia="en-US"/>
        </w:rPr>
        <w:t>nga drejtorët ekzekutivë</w:t>
      </w:r>
      <w:r w:rsidRPr="00A860C2">
        <w:rPr>
          <w:rFonts w:ascii="Garamond" w:eastAsiaTheme="minorHAnsi" w:hAnsi="Garamond"/>
          <w:color w:val="000000"/>
          <w:sz w:val="24"/>
          <w:szCs w:val="24"/>
          <w:lang w:val="sq-AL" w:eastAsia="en-US"/>
        </w:rPr>
        <w:t xml:space="preserve">, </w:t>
      </w:r>
      <w:r w:rsidR="00002D29">
        <w:rPr>
          <w:rFonts w:ascii="Garamond" w:eastAsiaTheme="minorHAnsi" w:hAnsi="Garamond"/>
          <w:color w:val="000000"/>
          <w:sz w:val="24"/>
          <w:szCs w:val="24"/>
          <w:lang w:val="sq-AL" w:eastAsia="en-US"/>
        </w:rPr>
        <w:t>“</w:t>
      </w:r>
      <w:r w:rsidRPr="00A860C2">
        <w:rPr>
          <w:rFonts w:ascii="Garamond" w:eastAsiaTheme="minorHAnsi" w:hAnsi="Garamond"/>
          <w:color w:val="000000"/>
          <w:sz w:val="24"/>
          <w:szCs w:val="24"/>
          <w:lang w:val="sq-AL" w:eastAsia="en-US"/>
        </w:rPr>
        <w:t xml:space="preserve">Për </w:t>
      </w:r>
      <w:r w:rsidR="00A860C2" w:rsidRPr="00A860C2">
        <w:rPr>
          <w:rFonts w:ascii="Garamond" w:eastAsiaTheme="minorHAnsi" w:hAnsi="Garamond"/>
          <w:color w:val="000000"/>
          <w:sz w:val="24"/>
          <w:szCs w:val="24"/>
          <w:lang w:val="sq-AL" w:eastAsia="en-US"/>
        </w:rPr>
        <w:t xml:space="preserve">pjesëmarrjen </w:t>
      </w:r>
      <w:r w:rsidRPr="00A860C2">
        <w:rPr>
          <w:rFonts w:ascii="Garamond" w:eastAsiaTheme="minorHAnsi" w:hAnsi="Garamond"/>
          <w:color w:val="000000"/>
          <w:sz w:val="24"/>
          <w:szCs w:val="24"/>
          <w:lang w:val="sq-AL" w:eastAsia="en-US"/>
        </w:rPr>
        <w:t>në Programin e Financimit të Biznesit Mikro, të Vogël dhe të Mesëm në Shqipëri</w:t>
      </w:r>
      <w:r w:rsidR="00002D29">
        <w:rPr>
          <w:rFonts w:ascii="Garamond" w:eastAsiaTheme="minorHAnsi" w:hAnsi="Garamond"/>
          <w:color w:val="000000"/>
          <w:sz w:val="24"/>
          <w:szCs w:val="24"/>
          <w:lang w:val="sq-AL" w:eastAsia="en-US"/>
        </w:rPr>
        <w:t>”</w:t>
      </w:r>
      <w:r w:rsidRPr="00A860C2">
        <w:rPr>
          <w:rFonts w:ascii="Garamond" w:eastAsiaTheme="minorHAnsi" w:hAnsi="Garamond"/>
          <w:color w:val="000000"/>
          <w:sz w:val="24"/>
          <w:szCs w:val="24"/>
          <w:lang w:val="sq-AL" w:eastAsia="en-US"/>
        </w:rPr>
        <w:t>,</w:t>
      </w:r>
      <w:r w:rsidR="00A71F65">
        <w:rPr>
          <w:rFonts w:ascii="Garamond" w:eastAsiaTheme="minorHAnsi" w:hAnsi="Garamond"/>
          <w:color w:val="000000"/>
          <w:sz w:val="24"/>
          <w:szCs w:val="24"/>
          <w:lang w:val="sq-AL" w:eastAsia="en-US"/>
        </w:rPr>
        <w:t xml:space="preserve"> </w:t>
      </w:r>
      <w:r w:rsidRPr="00A860C2">
        <w:rPr>
          <w:rFonts w:ascii="Garamond" w:eastAsiaTheme="minorHAnsi" w:hAnsi="Garamond"/>
          <w:color w:val="000000"/>
          <w:sz w:val="24"/>
          <w:szCs w:val="24"/>
          <w:lang w:val="sq-AL" w:eastAsia="en-US"/>
        </w:rPr>
        <w:t>lidhur më 14.2.2025 në Tiranë.</w:t>
      </w:r>
    </w:p>
    <w:p w14:paraId="30C6ABA4"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Financimi parashikohet të mbështesë rritjen e prodhimit, si dhe agropërpunimit, nëpërmjet nxitjes së investimeve në drejtim të përmirësimit teknologjik me synim garantimin e vijueshmërisë në rritjen e eksporteve dhe përmirësimin e cilësisë.</w:t>
      </w:r>
    </w:p>
    <w:p w14:paraId="50B38E11" w14:textId="58BB713E"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Kjo marrëveshje garancie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Marrëveshja e Garancisë</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e lidhur ndërmjet Këshillit të Ministrave të Republikës së Shqipërisë, të përfaqësuar nga Ministria e Financave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MF</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dhe </w:t>
      </w:r>
      <w:r w:rsidRPr="00A860C2">
        <w:rPr>
          <w:rFonts w:ascii="Garamond" w:eastAsiaTheme="minorHAnsi" w:hAnsi="Garamond"/>
          <w:color w:val="000000"/>
          <w:sz w:val="24"/>
          <w:szCs w:val="24"/>
          <w:lang w:val="sq-AL" w:eastAsia="en-US"/>
        </w:rPr>
        <w:t>Bankave (</w:t>
      </w:r>
      <w:r w:rsidR="00002D29">
        <w:rPr>
          <w:rFonts w:ascii="Garamond" w:eastAsiaTheme="minorHAnsi" w:hAnsi="Garamond"/>
          <w:color w:val="000000"/>
          <w:sz w:val="24"/>
          <w:szCs w:val="24"/>
          <w:lang w:val="sq-AL" w:eastAsia="en-US"/>
        </w:rPr>
        <w:t>“</w:t>
      </w:r>
      <w:r w:rsidRPr="00A860C2">
        <w:rPr>
          <w:rFonts w:ascii="Garamond" w:eastAsiaTheme="minorHAnsi" w:hAnsi="Garamond"/>
          <w:color w:val="000000"/>
          <w:sz w:val="24"/>
          <w:szCs w:val="24"/>
          <w:lang w:val="sq-AL" w:eastAsia="en-US"/>
        </w:rPr>
        <w:t>Huadhënësit</w:t>
      </w:r>
      <w:r w:rsidR="00002D29">
        <w:rPr>
          <w:rFonts w:ascii="Garamond" w:eastAsiaTheme="minorHAnsi" w:hAnsi="Garamond"/>
          <w:color w:val="000000"/>
          <w:sz w:val="24"/>
          <w:szCs w:val="24"/>
          <w:lang w:val="sq-AL" w:eastAsia="en-US"/>
        </w:rPr>
        <w:t>”</w:t>
      </w:r>
      <w:r w:rsidRPr="00A860C2">
        <w:rPr>
          <w:rFonts w:ascii="Garamond" w:eastAsiaTheme="minorHAnsi" w:hAnsi="Garamond"/>
          <w:color w:val="000000"/>
          <w:sz w:val="24"/>
          <w:szCs w:val="24"/>
          <w:lang w:val="sq-AL" w:eastAsia="en-US"/>
        </w:rPr>
        <w:t>), bëhet për të përcaktuar kushtet e pjesëmarrjes së Huadhënësve në këtë skemë garancie të lëshuar nga Ministria e Financave si përfaqësuese e Këshillit të Ministrave, në bashkëpunim me Ministrinë e Bujqësisë dhe Zhvillimit Rural, menaxhuar nga Agjencia e Menaxhimit të Garancive, Agjencia Kredive të Pakthyera (AMGKP ) dhe Agjencia e Zhvillimit Bujqësor dhe Rural (AZHBR).</w:t>
      </w:r>
    </w:p>
    <w:p w14:paraId="135DF3B3" w14:textId="01198B1F"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Marrëveshja e Garancisë nuk përbën detyrim të drejtpërdrejtë për shtetin (në këtë Marrëveshje përfaqësuar nga MF</w:t>
      </w:r>
      <w:r w:rsidR="00A860C2">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por përfaqëson një detyrim të mundshëm të tij. Ky detyrim kthehet në detyrim të drejtpërdrejtë në rastin kur përfituesi i drejtpërdrejtë i huas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Huamarrësi</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nuk ka arritur të paguajë, tërësisht apo pjesërisht, huan e garantuar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Huaja</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në përputhje me kushtet dhe afatet e përcaktuara në marrëveshjen e huas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Marrëveshja e Huas</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dhe janë plotësuar kushtet e parashikuara shprehimisht në këtë Marrëveshje.</w:t>
      </w:r>
    </w:p>
    <w:p w14:paraId="165AE57C" w14:textId="1CD9B51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Për sa më sipër, si edhe për të mundësuar realizimin e qëllimit të kësaj Marrëveshje, palët bien dakord me kushtet si më poshtë:</w:t>
      </w:r>
    </w:p>
    <w:p w14:paraId="38227627"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7EEAA180" w14:textId="77777777" w:rsidR="00C51875" w:rsidRDefault="00C51875" w:rsidP="00D555BF">
      <w:pPr>
        <w:autoSpaceDE w:val="0"/>
        <w:autoSpaceDN w:val="0"/>
        <w:adjustRightInd w:val="0"/>
        <w:ind w:firstLine="284"/>
        <w:jc w:val="center"/>
        <w:rPr>
          <w:rFonts w:ascii="Garamond" w:eastAsiaTheme="minorHAnsi" w:hAnsi="Garamond"/>
          <w:sz w:val="24"/>
          <w:szCs w:val="24"/>
          <w:lang w:val="sq-AL" w:eastAsia="en-US"/>
        </w:rPr>
      </w:pPr>
    </w:p>
    <w:p w14:paraId="1D1B812C"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1</w:t>
      </w:r>
    </w:p>
    <w:p w14:paraId="43374801" w14:textId="5FBA15C2"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Baza ligjore</w:t>
      </w:r>
    </w:p>
    <w:p w14:paraId="3AD23218" w14:textId="77777777" w:rsidR="00D555BF" w:rsidRPr="00A860C2" w:rsidRDefault="00D555BF" w:rsidP="00D555BF">
      <w:pPr>
        <w:autoSpaceDE w:val="0"/>
        <w:autoSpaceDN w:val="0"/>
        <w:adjustRightInd w:val="0"/>
        <w:ind w:firstLine="284"/>
        <w:jc w:val="center"/>
        <w:rPr>
          <w:rFonts w:ascii="Garamond" w:eastAsiaTheme="minorHAnsi" w:hAnsi="Garamond"/>
          <w:i/>
          <w:iCs/>
          <w:sz w:val="24"/>
          <w:szCs w:val="24"/>
          <w:lang w:val="sq-AL" w:eastAsia="en-US"/>
        </w:rPr>
      </w:pPr>
    </w:p>
    <w:p w14:paraId="2CD8937E"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Kjo Marrëveshje Garancie është hartuar mbështetur në: </w:t>
      </w:r>
    </w:p>
    <w:p w14:paraId="0B9F1B46" w14:textId="707965C9"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Nenet 34</w:t>
      </w:r>
      <w:r w:rsidR="00A860C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43</w:t>
      </w:r>
      <w:r w:rsidR="00A860C2">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të </w:t>
      </w:r>
      <w:r w:rsidR="00A860C2" w:rsidRPr="00A860C2">
        <w:rPr>
          <w:rFonts w:ascii="Garamond" w:eastAsiaTheme="minorHAnsi" w:hAnsi="Garamond"/>
          <w:sz w:val="24"/>
          <w:szCs w:val="24"/>
          <w:lang w:val="sq-AL" w:eastAsia="en-US"/>
        </w:rPr>
        <w:t xml:space="preserve">ligjit </w:t>
      </w:r>
      <w:r w:rsidRPr="00A860C2">
        <w:rPr>
          <w:rFonts w:ascii="Garamond" w:eastAsiaTheme="minorHAnsi" w:hAnsi="Garamond"/>
          <w:sz w:val="24"/>
          <w:szCs w:val="24"/>
          <w:lang w:val="sq-AL" w:eastAsia="en-US"/>
        </w:rPr>
        <w:t xml:space="preserve">nr. 9665, datë 18.12.2006,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Për huamarrjen shtetërore, borxhin shtetëror dhe garancitë shtetërore të huas në Republikën e Shqipërisë</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të ndryshuar; </w:t>
      </w:r>
    </w:p>
    <w:p w14:paraId="71E5FF61" w14:textId="6AF09011"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 Nenin 57 të </w:t>
      </w:r>
      <w:r w:rsidR="00A860C2" w:rsidRPr="00A860C2">
        <w:rPr>
          <w:rFonts w:ascii="Garamond" w:eastAsiaTheme="minorHAnsi" w:hAnsi="Garamond"/>
          <w:sz w:val="24"/>
          <w:szCs w:val="24"/>
          <w:lang w:val="sq-AL" w:eastAsia="en-US"/>
        </w:rPr>
        <w:t xml:space="preserve">ligjit </w:t>
      </w:r>
      <w:r w:rsidRPr="00A860C2">
        <w:rPr>
          <w:rFonts w:ascii="Garamond" w:eastAsiaTheme="minorHAnsi" w:hAnsi="Garamond"/>
          <w:sz w:val="24"/>
          <w:szCs w:val="24"/>
          <w:lang w:val="sq-AL" w:eastAsia="en-US"/>
        </w:rPr>
        <w:t xml:space="preserve">nr. 9936, datë 26.6.2008,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Për menaxhimin e sistemit buxhetor në Republikën e Shqipërisë</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të ndryshuar; </w:t>
      </w:r>
    </w:p>
    <w:p w14:paraId="1F8319DC" w14:textId="2CFD92C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lastRenderedPageBreak/>
        <w:t>- Ligjin nr. 7850, datë 29.7.1994</w:t>
      </w:r>
      <w:r w:rsidR="00A860C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Për Kodin Civil të Republikës së Shqipërisë</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të ndryshuar;</w:t>
      </w:r>
      <w:r w:rsidRPr="00A860C2">
        <w:rPr>
          <w:rFonts w:ascii="Garamond" w:eastAsiaTheme="minorHAnsi" w:hAnsi="Garamond" w:cs="Calibri"/>
          <w:sz w:val="24"/>
          <w:szCs w:val="24"/>
          <w:lang w:val="sq-AL" w:eastAsia="en-US"/>
        </w:rPr>
        <w:t xml:space="preserve"> </w:t>
      </w:r>
    </w:p>
    <w:p w14:paraId="0383DCE0" w14:textId="65FC1E0B"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Ligjin nr. 55/2023, datë 29.12.2023</w:t>
      </w:r>
      <w:r w:rsidR="00A860C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w:t>
      </w:r>
      <w:r w:rsidR="00A860C2" w:rsidRPr="00A860C2">
        <w:rPr>
          <w:rFonts w:ascii="Garamond" w:eastAsiaTheme="minorHAnsi" w:hAnsi="Garamond"/>
          <w:sz w:val="24"/>
          <w:szCs w:val="24"/>
          <w:lang w:val="sq-AL" w:eastAsia="en-US"/>
        </w:rPr>
        <w:t xml:space="preserve">menaxhimin </w:t>
      </w:r>
      <w:r w:rsidRPr="00A860C2">
        <w:rPr>
          <w:rFonts w:ascii="Garamond" w:eastAsiaTheme="minorHAnsi" w:hAnsi="Garamond"/>
          <w:sz w:val="24"/>
          <w:szCs w:val="24"/>
          <w:lang w:val="sq-AL" w:eastAsia="en-US"/>
        </w:rPr>
        <w:t xml:space="preserve">e </w:t>
      </w:r>
      <w:r w:rsidR="00A860C2" w:rsidRPr="00A860C2">
        <w:rPr>
          <w:rFonts w:ascii="Garamond" w:eastAsiaTheme="minorHAnsi" w:hAnsi="Garamond"/>
          <w:sz w:val="24"/>
          <w:szCs w:val="24"/>
          <w:lang w:val="sq-AL" w:eastAsia="en-US"/>
        </w:rPr>
        <w:t xml:space="preserve">garancive </w:t>
      </w:r>
      <w:r w:rsidRPr="00A860C2">
        <w:rPr>
          <w:rFonts w:ascii="Garamond" w:eastAsiaTheme="minorHAnsi" w:hAnsi="Garamond"/>
          <w:sz w:val="24"/>
          <w:szCs w:val="24"/>
          <w:lang w:val="sq-AL" w:eastAsia="en-US"/>
        </w:rPr>
        <w:t>dhe kredive shtetërore të pakthyera</w:t>
      </w:r>
      <w:r w:rsidR="00002D29">
        <w:rPr>
          <w:rFonts w:ascii="Garamond" w:eastAsiaTheme="minorHAnsi" w:hAnsi="Garamond"/>
          <w:sz w:val="24"/>
          <w:szCs w:val="24"/>
          <w:lang w:val="sq-AL" w:eastAsia="en-US"/>
        </w:rPr>
        <w:t>”</w:t>
      </w:r>
    </w:p>
    <w:p w14:paraId="74BD2994" w14:textId="317AF1C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 Ligjin </w:t>
      </w:r>
      <w:r w:rsidR="00A860C2">
        <w:rPr>
          <w:rFonts w:ascii="Garamond" w:eastAsiaTheme="minorHAnsi" w:hAnsi="Garamond"/>
          <w:sz w:val="24"/>
          <w:szCs w:val="24"/>
          <w:lang w:val="sq-AL" w:eastAsia="en-US"/>
        </w:rPr>
        <w:t>n</w:t>
      </w:r>
      <w:r w:rsidRPr="00A860C2">
        <w:rPr>
          <w:rFonts w:ascii="Garamond" w:eastAsiaTheme="minorHAnsi" w:hAnsi="Garamond"/>
          <w:sz w:val="24"/>
          <w:szCs w:val="24"/>
          <w:lang w:val="sq-AL" w:eastAsia="en-US"/>
        </w:rPr>
        <w:t>r. 115/2024</w:t>
      </w:r>
      <w:r w:rsidR="00A860C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w:t>
      </w:r>
      <w:r w:rsidR="00A860C2" w:rsidRPr="00A860C2">
        <w:rPr>
          <w:rFonts w:ascii="Garamond" w:eastAsiaTheme="minorHAnsi" w:hAnsi="Garamond"/>
          <w:sz w:val="24"/>
          <w:szCs w:val="24"/>
          <w:lang w:val="sq-AL" w:eastAsia="en-US"/>
        </w:rPr>
        <w:t xml:space="preserve">buxhetin </w:t>
      </w:r>
      <w:r w:rsidRPr="00A860C2">
        <w:rPr>
          <w:rFonts w:ascii="Garamond" w:eastAsiaTheme="minorHAnsi" w:hAnsi="Garamond"/>
          <w:sz w:val="24"/>
          <w:szCs w:val="24"/>
          <w:lang w:val="sq-AL" w:eastAsia="en-US"/>
        </w:rPr>
        <w:t>e vitit 2025</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i ndryshuar, </w:t>
      </w:r>
    </w:p>
    <w:p w14:paraId="17F1196A" w14:textId="3F541B34"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 Nenin 5 të </w:t>
      </w:r>
      <w:r w:rsidR="00A860C2" w:rsidRPr="00A860C2">
        <w:rPr>
          <w:rFonts w:ascii="Garamond" w:eastAsiaTheme="minorHAnsi" w:hAnsi="Garamond"/>
          <w:sz w:val="24"/>
          <w:szCs w:val="24"/>
          <w:lang w:val="sq-AL" w:eastAsia="en-US"/>
        </w:rPr>
        <w:t xml:space="preserve">aktit normativ </w:t>
      </w:r>
      <w:r w:rsidRPr="00A860C2">
        <w:rPr>
          <w:rFonts w:ascii="Garamond" w:eastAsiaTheme="minorHAnsi" w:hAnsi="Garamond"/>
          <w:sz w:val="24"/>
          <w:szCs w:val="24"/>
          <w:lang w:val="sq-AL" w:eastAsia="en-US"/>
        </w:rPr>
        <w:t xml:space="preserve">të Këshillit të Ministrave </w:t>
      </w:r>
      <w:r w:rsidR="00A860C2" w:rsidRPr="00A860C2">
        <w:rPr>
          <w:rFonts w:ascii="Garamond" w:eastAsiaTheme="minorHAnsi" w:hAnsi="Garamond"/>
          <w:sz w:val="24"/>
          <w:szCs w:val="24"/>
          <w:lang w:val="sq-AL" w:eastAsia="en-US"/>
        </w:rPr>
        <w:t>nr</w:t>
      </w:r>
      <w:r w:rsidRPr="00A860C2">
        <w:rPr>
          <w:rFonts w:ascii="Garamond" w:eastAsiaTheme="minorHAnsi" w:hAnsi="Garamond"/>
          <w:sz w:val="24"/>
          <w:szCs w:val="24"/>
          <w:lang w:val="sq-AL" w:eastAsia="en-US"/>
        </w:rPr>
        <w:t>. 6, datë 11</w:t>
      </w:r>
      <w:r w:rsidR="00A860C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6</w:t>
      </w:r>
      <w:r w:rsidR="00A860C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2025,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disa ndryshime në </w:t>
      </w:r>
      <w:r w:rsidR="00A860C2" w:rsidRPr="00A860C2">
        <w:rPr>
          <w:rFonts w:ascii="Garamond" w:eastAsiaTheme="minorHAnsi" w:hAnsi="Garamond"/>
          <w:sz w:val="24"/>
          <w:szCs w:val="24"/>
          <w:lang w:val="sq-AL" w:eastAsia="en-US"/>
        </w:rPr>
        <w:t>ligjin nr</w:t>
      </w:r>
      <w:r w:rsidRPr="00A860C2">
        <w:rPr>
          <w:rFonts w:ascii="Garamond" w:eastAsiaTheme="minorHAnsi" w:hAnsi="Garamond"/>
          <w:sz w:val="24"/>
          <w:szCs w:val="24"/>
          <w:lang w:val="sq-AL" w:eastAsia="en-US"/>
        </w:rPr>
        <w:t>. 115/2024</w:t>
      </w:r>
      <w:r w:rsidR="00A860C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A860C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w:t>
      </w:r>
      <w:r w:rsidR="00A860C2" w:rsidRPr="00A860C2">
        <w:rPr>
          <w:rFonts w:ascii="Garamond" w:eastAsiaTheme="minorHAnsi" w:hAnsi="Garamond"/>
          <w:sz w:val="24"/>
          <w:szCs w:val="24"/>
          <w:lang w:val="sq-AL" w:eastAsia="en-US"/>
        </w:rPr>
        <w:t xml:space="preserve">buxhetin </w:t>
      </w:r>
      <w:r w:rsidRPr="00A860C2">
        <w:rPr>
          <w:rFonts w:ascii="Garamond" w:eastAsiaTheme="minorHAnsi" w:hAnsi="Garamond"/>
          <w:sz w:val="24"/>
          <w:szCs w:val="24"/>
          <w:lang w:val="sq-AL" w:eastAsia="en-US"/>
        </w:rPr>
        <w:t>e vitit 2025</w:t>
      </w:r>
      <w:r w:rsidR="00A860C2">
        <w:rPr>
          <w:rFonts w:ascii="Garamond" w:eastAsiaTheme="minorHAnsi" w:hAnsi="Garamond"/>
          <w:sz w:val="24"/>
          <w:szCs w:val="24"/>
          <w:lang w:val="sq-AL" w:eastAsia="en-US"/>
        </w:rPr>
        <w:t>’</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i ndryshuar;</w:t>
      </w:r>
    </w:p>
    <w:p w14:paraId="1768BAB9" w14:textId="06183F91"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 Vendimin e Këshillit të Ministrave </w:t>
      </w:r>
      <w:r w:rsidR="00A860C2" w:rsidRPr="00A860C2">
        <w:rPr>
          <w:rFonts w:ascii="Garamond" w:eastAsiaTheme="minorHAnsi" w:hAnsi="Garamond"/>
          <w:sz w:val="24"/>
          <w:szCs w:val="24"/>
          <w:lang w:val="sq-AL" w:eastAsia="en-US"/>
        </w:rPr>
        <w:t>nr</w:t>
      </w:r>
      <w:r w:rsidRPr="00A860C2">
        <w:rPr>
          <w:rFonts w:ascii="Garamond" w:eastAsiaTheme="minorHAnsi" w:hAnsi="Garamond"/>
          <w:sz w:val="24"/>
          <w:szCs w:val="24"/>
          <w:lang w:val="sq-AL" w:eastAsia="en-US"/>
        </w:rPr>
        <w:t xml:space="preserve">. 719, dt. 31.10.2014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w:t>
      </w:r>
      <w:r w:rsidR="00A860C2" w:rsidRPr="00A860C2">
        <w:rPr>
          <w:rFonts w:ascii="Garamond" w:eastAsiaTheme="minorHAnsi" w:hAnsi="Garamond"/>
          <w:sz w:val="24"/>
          <w:szCs w:val="24"/>
          <w:lang w:val="sq-AL" w:eastAsia="en-US"/>
        </w:rPr>
        <w:t xml:space="preserve">organizimin dhe funksionimin </w:t>
      </w:r>
      <w:r w:rsidRPr="00A860C2">
        <w:rPr>
          <w:rFonts w:ascii="Garamond" w:eastAsiaTheme="minorHAnsi" w:hAnsi="Garamond"/>
          <w:sz w:val="24"/>
          <w:szCs w:val="24"/>
          <w:lang w:val="sq-AL" w:eastAsia="en-US"/>
        </w:rPr>
        <w:t>e Agjencisë për Zhvillim Bujqësor dhe Rural</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w:t>
      </w:r>
    </w:p>
    <w:p w14:paraId="27CFFC10" w14:textId="42A1F62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 Vendimin e Këshillit të Ministrave </w:t>
      </w:r>
      <w:r w:rsidR="00A860C2" w:rsidRPr="00A860C2">
        <w:rPr>
          <w:rFonts w:ascii="Garamond" w:eastAsiaTheme="minorHAnsi" w:hAnsi="Garamond"/>
          <w:sz w:val="24"/>
          <w:szCs w:val="24"/>
          <w:lang w:val="sq-AL" w:eastAsia="en-US"/>
        </w:rPr>
        <w:t>nr</w:t>
      </w:r>
      <w:r w:rsidR="00A860C2">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____</w:t>
      </w:r>
      <w:r w:rsidR="00A860C2">
        <w:rPr>
          <w:rFonts w:ascii="Garamond" w:eastAsiaTheme="minorHAnsi" w:hAnsi="Garamond"/>
          <w:sz w:val="24"/>
          <w:szCs w:val="24"/>
          <w:lang w:val="sq-AL" w:eastAsia="en-US"/>
        </w:rPr>
        <w:t xml:space="preserve">, </w:t>
      </w:r>
      <w:r w:rsidR="00A860C2" w:rsidRPr="00A860C2">
        <w:rPr>
          <w:rFonts w:ascii="Garamond" w:eastAsiaTheme="minorHAnsi" w:hAnsi="Garamond"/>
          <w:sz w:val="24"/>
          <w:szCs w:val="24"/>
          <w:lang w:val="sq-AL" w:eastAsia="en-US"/>
        </w:rPr>
        <w:t>d</w:t>
      </w:r>
      <w:r w:rsidR="00A860C2">
        <w:rPr>
          <w:rFonts w:ascii="Garamond" w:eastAsiaTheme="minorHAnsi" w:hAnsi="Garamond"/>
          <w:sz w:val="24"/>
          <w:szCs w:val="24"/>
          <w:lang w:val="sq-AL" w:eastAsia="en-US"/>
        </w:rPr>
        <w:t>a</w:t>
      </w:r>
      <w:r w:rsidR="00A860C2" w:rsidRPr="00A860C2">
        <w:rPr>
          <w:rFonts w:ascii="Garamond" w:eastAsiaTheme="minorHAnsi" w:hAnsi="Garamond"/>
          <w:sz w:val="24"/>
          <w:szCs w:val="24"/>
          <w:lang w:val="sq-AL" w:eastAsia="en-US"/>
        </w:rPr>
        <w:t>t</w:t>
      </w:r>
      <w:r w:rsidR="00A860C2">
        <w:rPr>
          <w:rFonts w:ascii="Garamond" w:eastAsiaTheme="minorHAnsi" w:hAnsi="Garamond"/>
          <w:sz w:val="24"/>
          <w:szCs w:val="24"/>
          <w:lang w:val="sq-AL" w:eastAsia="en-US"/>
        </w:rPr>
        <w:t xml:space="preserve">ë </w:t>
      </w:r>
      <w:r w:rsidRPr="00A860C2">
        <w:rPr>
          <w:rFonts w:ascii="Garamond" w:eastAsiaTheme="minorHAnsi" w:hAnsi="Garamond"/>
          <w:sz w:val="24"/>
          <w:szCs w:val="24"/>
          <w:lang w:val="sq-AL" w:eastAsia="en-US"/>
        </w:rPr>
        <w:t xml:space="preserve">______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w:t>
      </w:r>
      <w:r w:rsidR="00A860C2" w:rsidRPr="00A860C2">
        <w:rPr>
          <w:rFonts w:ascii="Garamond" w:eastAsiaTheme="minorHAnsi" w:hAnsi="Garamond"/>
          <w:sz w:val="24"/>
          <w:szCs w:val="24"/>
          <w:lang w:val="sq-AL" w:eastAsia="en-US"/>
        </w:rPr>
        <w:t xml:space="preserve">miratimin </w:t>
      </w:r>
      <w:r w:rsidRPr="00A860C2">
        <w:rPr>
          <w:rFonts w:ascii="Garamond" w:eastAsiaTheme="minorHAnsi" w:hAnsi="Garamond"/>
          <w:sz w:val="24"/>
          <w:szCs w:val="24"/>
          <w:lang w:val="sq-AL" w:eastAsia="en-US"/>
        </w:rPr>
        <w:t xml:space="preserve">e </w:t>
      </w:r>
      <w:r w:rsidR="00A860C2" w:rsidRPr="00A860C2">
        <w:rPr>
          <w:rFonts w:ascii="Garamond" w:eastAsiaTheme="minorHAnsi" w:hAnsi="Garamond"/>
          <w:sz w:val="24"/>
          <w:szCs w:val="24"/>
          <w:lang w:val="sq-AL" w:eastAsia="en-US"/>
        </w:rPr>
        <w:t xml:space="preserve">garancisë shtetërore </w:t>
      </w:r>
      <w:r w:rsidRPr="00A860C2">
        <w:rPr>
          <w:rFonts w:ascii="Garamond" w:eastAsiaTheme="minorHAnsi" w:hAnsi="Garamond"/>
          <w:sz w:val="24"/>
          <w:szCs w:val="24"/>
          <w:lang w:val="sq-AL" w:eastAsia="en-US"/>
        </w:rPr>
        <w:t>të huas me bankat tregtare për garantimin e huamarrjes së subjekteve në sektorin e bujqësisë</w:t>
      </w:r>
      <w:r w:rsidR="00002D29">
        <w:rPr>
          <w:rFonts w:ascii="Garamond" w:eastAsiaTheme="minorHAnsi" w:hAnsi="Garamond"/>
          <w:sz w:val="24"/>
          <w:szCs w:val="24"/>
          <w:lang w:val="sq-AL" w:eastAsia="en-US"/>
        </w:rPr>
        <w:t>”</w:t>
      </w:r>
    </w:p>
    <w:p w14:paraId="7105B5C5" w14:textId="467745D1"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 Marrëveshja Kuadër ndërmjet Bankës së Shqipërisë, përfaqësuar nga </w:t>
      </w:r>
      <w:r w:rsidR="00A860C2" w:rsidRPr="00A860C2">
        <w:rPr>
          <w:rFonts w:ascii="Garamond" w:eastAsiaTheme="minorHAnsi" w:hAnsi="Garamond"/>
          <w:sz w:val="24"/>
          <w:szCs w:val="24"/>
          <w:lang w:val="sq-AL" w:eastAsia="en-US"/>
        </w:rPr>
        <w:t xml:space="preserve">zëvendësguvernatori i dytë dhe bankave, përfaqësuar </w:t>
      </w:r>
      <w:r w:rsidRPr="00A860C2">
        <w:rPr>
          <w:rFonts w:ascii="Garamond" w:eastAsiaTheme="minorHAnsi" w:hAnsi="Garamond"/>
          <w:sz w:val="24"/>
          <w:szCs w:val="24"/>
          <w:lang w:val="sq-AL" w:eastAsia="en-US"/>
        </w:rPr>
        <w:t xml:space="preserve">nga </w:t>
      </w:r>
      <w:r w:rsidR="00A860C2" w:rsidRPr="00A860C2">
        <w:rPr>
          <w:rFonts w:ascii="Garamond" w:eastAsiaTheme="minorHAnsi" w:hAnsi="Garamond"/>
          <w:sz w:val="24"/>
          <w:szCs w:val="24"/>
          <w:lang w:val="sq-AL" w:eastAsia="en-US"/>
        </w:rPr>
        <w:t xml:space="preserve">drejtorët ekzekutivë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w:t>
      </w:r>
      <w:r w:rsidR="00A860C2" w:rsidRPr="00A860C2">
        <w:rPr>
          <w:rFonts w:ascii="Garamond" w:eastAsiaTheme="minorHAnsi" w:hAnsi="Garamond"/>
          <w:sz w:val="24"/>
          <w:szCs w:val="24"/>
          <w:lang w:val="sq-AL" w:eastAsia="en-US"/>
        </w:rPr>
        <w:t xml:space="preserve">pjesëmarrjen </w:t>
      </w:r>
      <w:r w:rsidRPr="00A860C2">
        <w:rPr>
          <w:rFonts w:ascii="Garamond" w:eastAsiaTheme="minorHAnsi" w:hAnsi="Garamond"/>
          <w:sz w:val="24"/>
          <w:szCs w:val="24"/>
          <w:lang w:val="sq-AL" w:eastAsia="en-US"/>
        </w:rPr>
        <w:t>në Programin e Financimit të Biznesit Mikro, të Vogël dhe të Mesëm në Shqipëri</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lidhur më 14.2.2025 në Tiranë.</w:t>
      </w:r>
    </w:p>
    <w:p w14:paraId="031B3D1B"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7E03F265" w14:textId="000AEC1E"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2</w:t>
      </w:r>
    </w:p>
    <w:p w14:paraId="78770612" w14:textId="265BD5D6"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Garancia</w:t>
      </w:r>
    </w:p>
    <w:p w14:paraId="0930EAA3"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34A619B3" w14:textId="58593AFD"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1. MF</w:t>
      </w:r>
      <w:r w:rsidR="00D60E48">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merr përsipër të garantojë Huadhënësit deri në vlerën 3 miliardë </w:t>
      </w:r>
      <w:r w:rsidR="00A860C2">
        <w:rPr>
          <w:rFonts w:ascii="Garamond" w:eastAsiaTheme="minorHAnsi" w:hAnsi="Garamond"/>
          <w:sz w:val="24"/>
          <w:szCs w:val="24"/>
          <w:lang w:val="sq-AL" w:eastAsia="en-US"/>
        </w:rPr>
        <w:t>l</w:t>
      </w:r>
      <w:r w:rsidRPr="00A860C2">
        <w:rPr>
          <w:rFonts w:ascii="Garamond" w:eastAsiaTheme="minorHAnsi" w:hAnsi="Garamond"/>
          <w:sz w:val="24"/>
          <w:szCs w:val="24"/>
          <w:lang w:val="sq-AL" w:eastAsia="en-US"/>
        </w:rPr>
        <w:t>ekë (</w:t>
      </w:r>
      <w:r w:rsidR="00002D29">
        <w:rPr>
          <w:rFonts w:ascii="Garamond" w:eastAsiaTheme="minorHAnsi" w:hAnsi="Garamond"/>
          <w:sz w:val="24"/>
          <w:szCs w:val="24"/>
          <w:lang w:val="sq-AL" w:eastAsia="en-US"/>
        </w:rPr>
        <w:t>“</w:t>
      </w:r>
      <w:r w:rsidR="00A860C2">
        <w:rPr>
          <w:rFonts w:ascii="Garamond" w:eastAsiaTheme="minorHAnsi" w:hAnsi="Garamond"/>
          <w:sz w:val="24"/>
          <w:szCs w:val="24"/>
          <w:lang w:val="sq-AL" w:eastAsia="en-US"/>
        </w:rPr>
        <w:t>v</w:t>
      </w:r>
      <w:r w:rsidRPr="00A860C2">
        <w:rPr>
          <w:rFonts w:ascii="Garamond" w:eastAsiaTheme="minorHAnsi" w:hAnsi="Garamond"/>
          <w:sz w:val="24"/>
          <w:szCs w:val="24"/>
          <w:lang w:val="sq-AL" w:eastAsia="en-US"/>
        </w:rPr>
        <w:t xml:space="preserve">lera e </w:t>
      </w:r>
      <w:r w:rsidR="00A860C2">
        <w:rPr>
          <w:rFonts w:ascii="Garamond" w:eastAsiaTheme="minorHAnsi" w:hAnsi="Garamond"/>
          <w:sz w:val="24"/>
          <w:szCs w:val="24"/>
          <w:lang w:val="sq-AL" w:eastAsia="en-US"/>
        </w:rPr>
        <w:t>g</w:t>
      </w:r>
      <w:r w:rsidRPr="00A860C2">
        <w:rPr>
          <w:rFonts w:ascii="Garamond" w:eastAsiaTheme="minorHAnsi" w:hAnsi="Garamond"/>
          <w:sz w:val="24"/>
          <w:szCs w:val="24"/>
          <w:lang w:val="sq-AL" w:eastAsia="en-US"/>
        </w:rPr>
        <w:t>arancisë</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sipas kushteve dhe kufizimeve të përcaktuara shprehimisht në këtë Marrëveshje. Vlera e </w:t>
      </w:r>
      <w:r w:rsidR="00CE5C85" w:rsidRPr="00A860C2">
        <w:rPr>
          <w:rFonts w:ascii="Garamond" w:eastAsiaTheme="minorHAnsi" w:hAnsi="Garamond"/>
          <w:sz w:val="24"/>
          <w:szCs w:val="24"/>
          <w:lang w:val="sq-AL" w:eastAsia="en-US"/>
        </w:rPr>
        <w:t xml:space="preserve">garancisë </w:t>
      </w:r>
      <w:r w:rsidRPr="00A860C2">
        <w:rPr>
          <w:rFonts w:ascii="Garamond" w:eastAsiaTheme="minorHAnsi" w:hAnsi="Garamond"/>
          <w:sz w:val="24"/>
          <w:szCs w:val="24"/>
          <w:lang w:val="sq-AL" w:eastAsia="en-US"/>
        </w:rPr>
        <w:t>përfaqëson shumën maksimale të pagesave që do të kryhen nga MF</w:t>
      </w:r>
      <w:r w:rsidR="00A860C2">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për të shlyer detyrimet e papaguara ndaj Huadhënësit që burojnë nga </w:t>
      </w:r>
      <w:r w:rsidR="008275AC" w:rsidRPr="00A860C2">
        <w:rPr>
          <w:rFonts w:ascii="Garamond" w:eastAsiaTheme="minorHAnsi" w:hAnsi="Garamond"/>
          <w:sz w:val="24"/>
          <w:szCs w:val="24"/>
          <w:lang w:val="sq-AL" w:eastAsia="en-US"/>
        </w:rPr>
        <w:t xml:space="preserve">huat </w:t>
      </w:r>
      <w:r w:rsidRPr="00A860C2">
        <w:rPr>
          <w:rFonts w:ascii="Garamond" w:eastAsiaTheme="minorHAnsi" w:hAnsi="Garamond"/>
          <w:sz w:val="24"/>
          <w:szCs w:val="24"/>
          <w:lang w:val="sq-AL" w:eastAsia="en-US"/>
        </w:rPr>
        <w:t>që do t’i në</w:t>
      </w:r>
      <w:r w:rsidR="00A860C2">
        <w:rPr>
          <w:rFonts w:ascii="Garamond" w:eastAsiaTheme="minorHAnsi" w:hAnsi="Garamond"/>
          <w:sz w:val="24"/>
          <w:szCs w:val="24"/>
          <w:lang w:val="sq-AL" w:eastAsia="en-US"/>
        </w:rPr>
        <w:t>n</w:t>
      </w:r>
      <w:r w:rsidRPr="00A860C2">
        <w:rPr>
          <w:rFonts w:ascii="Garamond" w:eastAsiaTheme="minorHAnsi" w:hAnsi="Garamond"/>
          <w:sz w:val="24"/>
          <w:szCs w:val="24"/>
          <w:lang w:val="sq-AL" w:eastAsia="en-US"/>
        </w:rPr>
        <w:t>shtrohen kësaj skeme garancie.</w:t>
      </w:r>
    </w:p>
    <w:p w14:paraId="6334C17D" w14:textId="150DA1DB"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2. MF</w:t>
      </w:r>
      <w:r w:rsidR="00CE5C85">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merr përsipër të garantojë deri </w:t>
      </w:r>
      <w:r w:rsidR="00CE5C85" w:rsidRPr="00A860C2">
        <w:rPr>
          <w:rFonts w:ascii="Garamond" w:eastAsiaTheme="minorHAnsi" w:hAnsi="Garamond"/>
          <w:sz w:val="24"/>
          <w:szCs w:val="24"/>
          <w:lang w:val="sq-AL" w:eastAsia="en-US"/>
        </w:rPr>
        <w:t xml:space="preserve">në vlerën e garancisë </w:t>
      </w:r>
      <w:r w:rsidRPr="00A860C2">
        <w:rPr>
          <w:rFonts w:ascii="Garamond" w:eastAsiaTheme="minorHAnsi" w:hAnsi="Garamond"/>
          <w:sz w:val="24"/>
          <w:szCs w:val="24"/>
          <w:lang w:val="sq-AL" w:eastAsia="en-US"/>
        </w:rPr>
        <w:t xml:space="preserve">të cituar në </w:t>
      </w:r>
      <w:r w:rsidRPr="00C51875">
        <w:rPr>
          <w:rFonts w:ascii="Garamond" w:eastAsiaTheme="minorHAnsi" w:hAnsi="Garamond"/>
          <w:sz w:val="24"/>
          <w:szCs w:val="24"/>
          <w:lang w:val="sq-AL" w:eastAsia="en-US"/>
        </w:rPr>
        <w:t xml:space="preserve">pikën </w:t>
      </w:r>
      <w:r w:rsidRPr="00A860C2">
        <w:rPr>
          <w:rFonts w:ascii="Garamond" w:eastAsiaTheme="minorHAnsi" w:hAnsi="Garamond"/>
          <w:sz w:val="24"/>
          <w:szCs w:val="24"/>
          <w:lang w:val="sq-AL" w:eastAsia="en-US"/>
        </w:rPr>
        <w:t xml:space="preserve">1 të këtij </w:t>
      </w:r>
      <w:r w:rsidR="00CE5C85">
        <w:rPr>
          <w:rFonts w:ascii="Garamond" w:eastAsiaTheme="minorHAnsi" w:hAnsi="Garamond"/>
          <w:sz w:val="24"/>
          <w:szCs w:val="24"/>
          <w:lang w:val="sq-AL" w:eastAsia="en-US"/>
        </w:rPr>
        <w:t>n</w:t>
      </w:r>
      <w:r w:rsidRPr="00A860C2">
        <w:rPr>
          <w:rFonts w:ascii="Garamond" w:eastAsiaTheme="minorHAnsi" w:hAnsi="Garamond"/>
          <w:sz w:val="24"/>
          <w:szCs w:val="24"/>
          <w:lang w:val="sq-AL" w:eastAsia="en-US"/>
        </w:rPr>
        <w:t xml:space="preserve">eni, 70% të kryegjësë të çdo Huaje që Huadhënësit do t’u lëvrojnë Huamarrësve sipas kushteve që pasojnë në këtë Marrëveshje. </w:t>
      </w:r>
    </w:p>
    <w:p w14:paraId="79EFD3F7" w14:textId="7D3897FF"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3.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Vlera e </w:t>
      </w:r>
      <w:r w:rsidR="00A71F65" w:rsidRPr="00A860C2">
        <w:rPr>
          <w:rFonts w:ascii="Garamond" w:eastAsiaTheme="minorHAnsi" w:hAnsi="Garamond"/>
          <w:sz w:val="24"/>
          <w:szCs w:val="24"/>
          <w:lang w:val="sq-AL" w:eastAsia="en-US"/>
        </w:rPr>
        <w:t xml:space="preserve">garantuar </w:t>
      </w:r>
      <w:r w:rsidRPr="00A860C2">
        <w:rPr>
          <w:rFonts w:ascii="Garamond" w:eastAsiaTheme="minorHAnsi" w:hAnsi="Garamond"/>
          <w:sz w:val="24"/>
          <w:szCs w:val="24"/>
          <w:lang w:val="sq-AL" w:eastAsia="en-US"/>
        </w:rPr>
        <w:t>e Huas</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do të jetë shuma maksimale e garantuar nëpërmjet kësaj Marrëveshje përkatësisht për secilën nga </w:t>
      </w:r>
      <w:r w:rsidR="008275AC" w:rsidRPr="00A860C2">
        <w:rPr>
          <w:rFonts w:ascii="Garamond" w:eastAsiaTheme="minorHAnsi" w:hAnsi="Garamond"/>
          <w:sz w:val="24"/>
          <w:szCs w:val="24"/>
          <w:lang w:val="sq-AL" w:eastAsia="en-US"/>
        </w:rPr>
        <w:t xml:space="preserve">huat </w:t>
      </w:r>
      <w:r w:rsidRPr="00A860C2">
        <w:rPr>
          <w:rFonts w:ascii="Garamond" w:eastAsiaTheme="minorHAnsi" w:hAnsi="Garamond"/>
          <w:sz w:val="24"/>
          <w:szCs w:val="24"/>
          <w:lang w:val="sq-AL" w:eastAsia="en-US"/>
        </w:rPr>
        <w:t>e lëvruara nga Huadhënësit, në zbatim të kushteve të kësaj Marrëveshje dhe e cila do të jetë e barabartë me prodhimin e kryegjësë të Huas me përqindjen e kryegjësë të garantuar nga MF</w:t>
      </w:r>
      <w:r w:rsidR="00D60E48">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sipas </w:t>
      </w:r>
      <w:r w:rsidR="00D60E48">
        <w:rPr>
          <w:rFonts w:ascii="Garamond" w:eastAsiaTheme="minorHAnsi" w:hAnsi="Garamond"/>
          <w:sz w:val="24"/>
          <w:szCs w:val="24"/>
          <w:lang w:val="sq-AL" w:eastAsia="en-US"/>
        </w:rPr>
        <w:t>p</w:t>
      </w:r>
      <w:r w:rsidRPr="00A860C2">
        <w:rPr>
          <w:rFonts w:ascii="Garamond" w:eastAsiaTheme="minorHAnsi" w:hAnsi="Garamond"/>
          <w:sz w:val="24"/>
          <w:szCs w:val="24"/>
          <w:lang w:val="sq-AL" w:eastAsia="en-US"/>
        </w:rPr>
        <w:t xml:space="preserve">ikës 2 të këtij </w:t>
      </w:r>
      <w:r w:rsidR="00D60E48">
        <w:rPr>
          <w:rFonts w:ascii="Garamond" w:eastAsiaTheme="minorHAnsi" w:hAnsi="Garamond"/>
          <w:sz w:val="24"/>
          <w:szCs w:val="24"/>
          <w:lang w:val="sq-AL" w:eastAsia="en-US"/>
        </w:rPr>
        <w:t>n</w:t>
      </w:r>
      <w:r w:rsidRPr="00A860C2">
        <w:rPr>
          <w:rFonts w:ascii="Garamond" w:eastAsiaTheme="minorHAnsi" w:hAnsi="Garamond"/>
          <w:sz w:val="24"/>
          <w:szCs w:val="24"/>
          <w:lang w:val="sq-AL" w:eastAsia="en-US"/>
        </w:rPr>
        <w:t xml:space="preserve">eni. </w:t>
      </w:r>
    </w:p>
    <w:p w14:paraId="00A398BB" w14:textId="119FB9F0"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4. Në asnjë rast, MF</w:t>
      </w:r>
      <w:r w:rsidR="00D60E48">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nuk merr përsipër garantimin e interesave, kamatëvonesave, penaliteteve apo çdo lloj detyrimi tjetër monetar, që mund të burojë nga </w:t>
      </w:r>
      <w:r w:rsidR="008275AC" w:rsidRPr="00A860C2">
        <w:rPr>
          <w:rFonts w:ascii="Garamond" w:eastAsiaTheme="minorHAnsi" w:hAnsi="Garamond"/>
          <w:sz w:val="24"/>
          <w:szCs w:val="24"/>
          <w:lang w:val="sq-AL" w:eastAsia="en-US"/>
        </w:rPr>
        <w:t xml:space="preserve">huat </w:t>
      </w:r>
      <w:r w:rsidRPr="00A860C2">
        <w:rPr>
          <w:rFonts w:ascii="Garamond" w:eastAsiaTheme="minorHAnsi" w:hAnsi="Garamond"/>
          <w:sz w:val="24"/>
          <w:szCs w:val="24"/>
          <w:lang w:val="sq-AL" w:eastAsia="en-US"/>
        </w:rPr>
        <w:t>që Huadhënësit do t’i lëvrojnë Huamarrësve.</w:t>
      </w:r>
    </w:p>
    <w:p w14:paraId="2C773480" w14:textId="4706FA8B"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5. Për qëllimin e mostejkalimit </w:t>
      </w:r>
      <w:r w:rsidR="00D60E48" w:rsidRPr="00A860C2">
        <w:rPr>
          <w:rFonts w:ascii="Garamond" w:eastAsiaTheme="minorHAnsi" w:hAnsi="Garamond"/>
          <w:sz w:val="24"/>
          <w:szCs w:val="24"/>
          <w:lang w:val="sq-AL" w:eastAsia="en-US"/>
        </w:rPr>
        <w:t xml:space="preserve">të vlerës së garancisë </w:t>
      </w:r>
      <w:r w:rsidRPr="00A860C2">
        <w:rPr>
          <w:rFonts w:ascii="Garamond" w:eastAsiaTheme="minorHAnsi" w:hAnsi="Garamond"/>
          <w:sz w:val="24"/>
          <w:szCs w:val="24"/>
          <w:lang w:val="sq-AL" w:eastAsia="en-US"/>
        </w:rPr>
        <w:t xml:space="preserve">të cituar në </w:t>
      </w:r>
      <w:r w:rsidRPr="00C51875">
        <w:rPr>
          <w:rFonts w:ascii="Garamond" w:eastAsiaTheme="minorHAnsi" w:hAnsi="Garamond"/>
          <w:sz w:val="24"/>
          <w:szCs w:val="24"/>
          <w:lang w:val="sq-AL" w:eastAsia="en-US"/>
        </w:rPr>
        <w:t xml:space="preserve">pikën </w:t>
      </w:r>
      <w:r w:rsidRPr="00A860C2">
        <w:rPr>
          <w:rFonts w:ascii="Garamond" w:eastAsiaTheme="minorHAnsi" w:hAnsi="Garamond"/>
          <w:sz w:val="24"/>
          <w:szCs w:val="24"/>
          <w:lang w:val="sq-AL" w:eastAsia="en-US"/>
        </w:rPr>
        <w:t xml:space="preserve">1 të këtij </w:t>
      </w:r>
      <w:r w:rsidR="00D60E48">
        <w:rPr>
          <w:rFonts w:ascii="Garamond" w:eastAsiaTheme="minorHAnsi" w:hAnsi="Garamond"/>
          <w:sz w:val="24"/>
          <w:szCs w:val="24"/>
          <w:lang w:val="sq-AL" w:eastAsia="en-US"/>
        </w:rPr>
        <w:t>n</w:t>
      </w:r>
      <w:r w:rsidRPr="00A860C2">
        <w:rPr>
          <w:rFonts w:ascii="Garamond" w:eastAsiaTheme="minorHAnsi" w:hAnsi="Garamond"/>
          <w:sz w:val="24"/>
          <w:szCs w:val="24"/>
          <w:lang w:val="sq-AL" w:eastAsia="en-US"/>
        </w:rPr>
        <w:t>eni, Huadhënësit do të raportojnë menjëherë pranë AMGKP</w:t>
      </w:r>
      <w:r w:rsidR="00D60E48">
        <w:rPr>
          <w:rFonts w:ascii="Garamond" w:eastAsiaTheme="minorHAnsi" w:hAnsi="Garamond"/>
          <w:sz w:val="24"/>
          <w:szCs w:val="24"/>
          <w:lang w:val="sq-AL" w:eastAsia="en-US"/>
        </w:rPr>
        <w:t>-së</w:t>
      </w:r>
      <w:r w:rsidRPr="00A860C2">
        <w:rPr>
          <w:rFonts w:ascii="Garamond" w:eastAsiaTheme="minorHAnsi" w:hAnsi="Garamond"/>
          <w:sz w:val="24"/>
          <w:szCs w:val="24"/>
          <w:lang w:val="sq-AL" w:eastAsia="en-US"/>
        </w:rPr>
        <w:t xml:space="preserve"> me </w:t>
      </w:r>
      <w:r w:rsidRPr="00D60E48">
        <w:rPr>
          <w:rFonts w:ascii="Garamond" w:eastAsiaTheme="minorHAnsi" w:hAnsi="Garamond"/>
          <w:i/>
          <w:sz w:val="24"/>
          <w:szCs w:val="24"/>
          <w:lang w:val="sq-AL" w:eastAsia="en-US"/>
        </w:rPr>
        <w:t>e</w:t>
      </w:r>
      <w:r w:rsidR="00D60E48" w:rsidRPr="00D60E48">
        <w:rPr>
          <w:rFonts w:ascii="Garamond" w:eastAsiaTheme="minorHAnsi" w:hAnsi="Garamond"/>
          <w:i/>
          <w:sz w:val="24"/>
          <w:szCs w:val="24"/>
          <w:lang w:val="sq-AL" w:eastAsia="en-US"/>
        </w:rPr>
        <w:t>-</w:t>
      </w:r>
      <w:r w:rsidRPr="00D60E48">
        <w:rPr>
          <w:rFonts w:ascii="Garamond" w:eastAsiaTheme="minorHAnsi" w:hAnsi="Garamond"/>
          <w:i/>
          <w:sz w:val="24"/>
          <w:szCs w:val="24"/>
          <w:lang w:val="sq-AL" w:eastAsia="en-US"/>
        </w:rPr>
        <w:t>mail</w:t>
      </w:r>
      <w:r w:rsidRPr="00A860C2">
        <w:rPr>
          <w:rFonts w:ascii="Garamond" w:eastAsiaTheme="minorHAnsi" w:hAnsi="Garamond"/>
          <w:sz w:val="24"/>
          <w:szCs w:val="24"/>
          <w:lang w:val="sq-AL" w:eastAsia="en-US"/>
        </w:rPr>
        <w:t xml:space="preserve"> në adresat e përcaktuara në </w:t>
      </w:r>
      <w:r w:rsidR="00CE5C85" w:rsidRPr="00A860C2">
        <w:rPr>
          <w:rFonts w:ascii="Garamond" w:eastAsiaTheme="minorHAnsi" w:hAnsi="Garamond"/>
          <w:sz w:val="24"/>
          <w:szCs w:val="24"/>
          <w:lang w:val="sq-AL" w:eastAsia="en-US"/>
        </w:rPr>
        <w:t xml:space="preserve">nenin 8 të kësaj </w:t>
      </w:r>
      <w:r w:rsidRPr="00A860C2">
        <w:rPr>
          <w:rFonts w:ascii="Garamond" w:eastAsiaTheme="minorHAnsi" w:hAnsi="Garamond"/>
          <w:sz w:val="24"/>
          <w:szCs w:val="24"/>
          <w:lang w:val="sq-AL" w:eastAsia="en-US"/>
        </w:rPr>
        <w:t>Marrëveshje, për çdo aplikim të miratuar dhe shumën përkatëse. AMGKP</w:t>
      </w:r>
      <w:r w:rsidR="00CE5C85">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do t’i konfirmojë Huadhënësit përkatës nëse aplikimi i miratuar nga Huadhënësi nuk shkakton tejkalim të </w:t>
      </w:r>
      <w:r w:rsidR="00A71F65" w:rsidRPr="00A860C2">
        <w:rPr>
          <w:rFonts w:ascii="Garamond" w:eastAsiaTheme="minorHAnsi" w:hAnsi="Garamond"/>
          <w:sz w:val="24"/>
          <w:szCs w:val="24"/>
          <w:lang w:val="sq-AL" w:eastAsia="en-US"/>
        </w:rPr>
        <w:t>vlerës së garancisë</w:t>
      </w:r>
      <w:r w:rsidRPr="00A860C2">
        <w:rPr>
          <w:rFonts w:ascii="Garamond" w:eastAsiaTheme="minorHAnsi" w:hAnsi="Garamond"/>
          <w:sz w:val="24"/>
          <w:szCs w:val="24"/>
          <w:lang w:val="sq-AL" w:eastAsia="en-US"/>
        </w:rPr>
        <w:t>, dhe vetëm pas marrjes së këtij konfirmimi, Huadhënësi mund të procedojë me lidhjen e kontratës përkatëse të kredisë, dhe njofton menjëherë AMGKP</w:t>
      </w:r>
      <w:r w:rsidR="00CE5C85">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për nënshkrimin e </w:t>
      </w:r>
      <w:r w:rsidR="00A71F65" w:rsidRPr="00A860C2">
        <w:rPr>
          <w:rFonts w:ascii="Garamond" w:eastAsiaTheme="minorHAnsi" w:hAnsi="Garamond"/>
          <w:sz w:val="24"/>
          <w:szCs w:val="24"/>
          <w:lang w:val="sq-AL" w:eastAsia="en-US"/>
        </w:rPr>
        <w:t>kontratës së kredisë</w:t>
      </w:r>
      <w:r w:rsidRPr="00A860C2">
        <w:rPr>
          <w:rFonts w:ascii="Garamond" w:eastAsiaTheme="minorHAnsi" w:hAnsi="Garamond"/>
          <w:sz w:val="24"/>
          <w:szCs w:val="24"/>
          <w:lang w:val="sq-AL" w:eastAsia="en-US"/>
        </w:rPr>
        <w:t>.</w:t>
      </w:r>
      <w:r w:rsidR="00A71F65">
        <w:rPr>
          <w:rFonts w:ascii="Garamond" w:eastAsiaTheme="minorHAnsi" w:hAnsi="Garamond"/>
          <w:sz w:val="24"/>
          <w:szCs w:val="24"/>
          <w:lang w:val="sq-AL" w:eastAsia="en-US"/>
        </w:rPr>
        <w:t xml:space="preserve"> </w:t>
      </w:r>
    </w:p>
    <w:p w14:paraId="7425D24C"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p>
    <w:p w14:paraId="39E6CC16" w14:textId="77777777" w:rsidR="00C42A66" w:rsidRDefault="00C42A66" w:rsidP="00D555BF">
      <w:pPr>
        <w:autoSpaceDE w:val="0"/>
        <w:autoSpaceDN w:val="0"/>
        <w:adjustRightInd w:val="0"/>
        <w:ind w:firstLine="284"/>
        <w:jc w:val="center"/>
        <w:rPr>
          <w:rFonts w:ascii="Garamond" w:eastAsiaTheme="minorHAnsi" w:hAnsi="Garamond"/>
          <w:sz w:val="24"/>
          <w:szCs w:val="24"/>
          <w:lang w:val="sq-AL" w:eastAsia="en-US"/>
        </w:rPr>
      </w:pPr>
    </w:p>
    <w:p w14:paraId="66303E62" w14:textId="77777777" w:rsidR="00C42A66" w:rsidRDefault="00C42A66" w:rsidP="00D555BF">
      <w:pPr>
        <w:autoSpaceDE w:val="0"/>
        <w:autoSpaceDN w:val="0"/>
        <w:adjustRightInd w:val="0"/>
        <w:ind w:firstLine="284"/>
        <w:jc w:val="center"/>
        <w:rPr>
          <w:rFonts w:ascii="Garamond" w:eastAsiaTheme="minorHAnsi" w:hAnsi="Garamond"/>
          <w:sz w:val="24"/>
          <w:szCs w:val="24"/>
          <w:lang w:val="sq-AL" w:eastAsia="en-US"/>
        </w:rPr>
      </w:pPr>
    </w:p>
    <w:p w14:paraId="6A01B437"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3</w:t>
      </w:r>
    </w:p>
    <w:p w14:paraId="5E6B9B4A" w14:textId="5C568CF1"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Kriteret e kualifikimit të Huamarrësve dhe kriteret për përfitimin e Huas</w:t>
      </w:r>
    </w:p>
    <w:p w14:paraId="613142A4"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p>
    <w:p w14:paraId="39D688D6" w14:textId="19D76679"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1. Huadhënësit do të japin Hua të garantuar sipas kësaj Marrëveshje </w:t>
      </w:r>
      <w:r w:rsidRPr="00A860C2">
        <w:rPr>
          <w:rFonts w:ascii="Garamond" w:eastAsiaTheme="minorHAnsi" w:hAnsi="Garamond"/>
          <w:color w:val="000000"/>
          <w:sz w:val="24"/>
          <w:szCs w:val="24"/>
          <w:lang w:val="sq-AL" w:eastAsia="en-US"/>
        </w:rPr>
        <w:t xml:space="preserve">subjekteve mikro, të vogla dhe të mesme, si dhe fermerëve të cilët janë të regjistruar dhe të pajisur me certifikatën e NIPT-it të fermerit, sipas tipit të investimit në përputhje me prioritetet e sektorit të bujqësisë dhe zhvillimit rural, sipas </w:t>
      </w:r>
      <w:r w:rsidR="00A71F65">
        <w:rPr>
          <w:rFonts w:ascii="Garamond" w:eastAsiaTheme="minorHAnsi" w:hAnsi="Garamond"/>
          <w:color w:val="000000"/>
          <w:sz w:val="24"/>
          <w:szCs w:val="24"/>
          <w:lang w:val="sq-AL" w:eastAsia="en-US"/>
        </w:rPr>
        <w:t>a</w:t>
      </w:r>
      <w:r w:rsidRPr="00A860C2">
        <w:rPr>
          <w:rFonts w:ascii="Garamond" w:eastAsiaTheme="minorHAnsi" w:hAnsi="Garamond"/>
          <w:color w:val="000000"/>
          <w:sz w:val="24"/>
          <w:szCs w:val="24"/>
          <w:lang w:val="sq-AL" w:eastAsia="en-US"/>
        </w:rPr>
        <w:t xml:space="preserve">neksit 2. </w:t>
      </w:r>
    </w:p>
    <w:p w14:paraId="764C4BDC" w14:textId="1C355A1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2. Subjektet do të dorëzojnë pranë Huadhënësve:</w:t>
      </w:r>
    </w:p>
    <w:p w14:paraId="68073A1F" w14:textId="7C2E74F1"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a) </w:t>
      </w:r>
      <w:r w:rsidR="00A71F65" w:rsidRPr="00A860C2">
        <w:rPr>
          <w:rFonts w:ascii="Garamond" w:eastAsiaTheme="minorHAnsi" w:hAnsi="Garamond"/>
          <w:sz w:val="24"/>
          <w:szCs w:val="24"/>
          <w:lang w:val="sq-AL" w:eastAsia="en-US"/>
        </w:rPr>
        <w:t xml:space="preserve">formularin </w:t>
      </w:r>
      <w:r w:rsidRPr="00A860C2">
        <w:rPr>
          <w:rFonts w:ascii="Garamond" w:eastAsiaTheme="minorHAnsi" w:hAnsi="Garamond"/>
          <w:sz w:val="24"/>
          <w:szCs w:val="24"/>
          <w:lang w:val="sq-AL" w:eastAsia="en-US"/>
        </w:rPr>
        <w:t>e aplikimit;</w:t>
      </w:r>
    </w:p>
    <w:p w14:paraId="784D9332" w14:textId="3D515C23"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b) </w:t>
      </w:r>
      <w:r w:rsidR="00A71F65" w:rsidRPr="00A860C2">
        <w:rPr>
          <w:rFonts w:ascii="Garamond" w:eastAsiaTheme="minorHAnsi" w:hAnsi="Garamond"/>
          <w:sz w:val="24"/>
          <w:szCs w:val="24"/>
          <w:lang w:val="sq-AL" w:eastAsia="en-US"/>
        </w:rPr>
        <w:t>projektpropozimin</w:t>
      </w:r>
      <w:r w:rsidRPr="00A860C2">
        <w:rPr>
          <w:rFonts w:ascii="Garamond" w:eastAsiaTheme="minorHAnsi" w:hAnsi="Garamond"/>
          <w:sz w:val="24"/>
          <w:szCs w:val="24"/>
          <w:lang w:val="sq-AL" w:eastAsia="en-US"/>
        </w:rPr>
        <w:t>;</w:t>
      </w:r>
    </w:p>
    <w:p w14:paraId="5314E07F" w14:textId="4D3CED16"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lastRenderedPageBreak/>
        <w:t xml:space="preserve">c) </w:t>
      </w:r>
      <w:r w:rsidR="00A71F65" w:rsidRPr="00A860C2">
        <w:rPr>
          <w:rFonts w:ascii="Garamond" w:eastAsiaTheme="minorHAnsi" w:hAnsi="Garamond"/>
          <w:sz w:val="24"/>
          <w:szCs w:val="24"/>
          <w:lang w:val="sq-AL" w:eastAsia="en-US"/>
        </w:rPr>
        <w:t xml:space="preserve">subjektet </w:t>
      </w:r>
      <w:r w:rsidRPr="00A860C2">
        <w:rPr>
          <w:rFonts w:ascii="Garamond" w:eastAsiaTheme="minorHAnsi" w:hAnsi="Garamond"/>
          <w:sz w:val="24"/>
          <w:szCs w:val="24"/>
          <w:lang w:val="sq-AL" w:eastAsia="en-US"/>
        </w:rPr>
        <w:t>juridike duhet të dorëzojnë, ekstrakt të regjistrit tregtar për të dhënat e subjektit, ndërsa fermerët duhet të dorëzojnë, certifikatë regjistrimi, vërtetim për llojin e aktivitet bujqësor.</w:t>
      </w:r>
    </w:p>
    <w:p w14:paraId="75D9E686" w14:textId="0C4B8B0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3. Huamarrësit duhet të plotësojnë kriteret si më poshtë:</w:t>
      </w:r>
    </w:p>
    <w:p w14:paraId="0F56E6B9" w14:textId="08BDFED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 Huamarrësi duhet të jetë subjekt i cili zhvillon aktivitetin si ndërmarrje mikro, e vogël dhe e mesme apo fermer i regjistruar dhe i pajisur me certifikatën e NIPT-it të fermerit në sektorin e bujqësisë</w:t>
      </w:r>
      <w:r w:rsidR="00A71F65">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p>
    <w:p w14:paraId="44E9E8A0" w14:textId="6385E1B8"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b) Huamarrësi duhet të jetë subjekt i regjistruar në Qendrën Kombëtare të Biznesit në përputhje me </w:t>
      </w:r>
      <w:r w:rsidR="00A71F65" w:rsidRPr="00A860C2">
        <w:rPr>
          <w:rFonts w:ascii="Garamond" w:eastAsiaTheme="minorHAnsi" w:hAnsi="Garamond"/>
          <w:sz w:val="24"/>
          <w:szCs w:val="24"/>
          <w:lang w:val="sq-AL" w:eastAsia="en-US"/>
        </w:rPr>
        <w:t xml:space="preserve">ligjin </w:t>
      </w:r>
      <w:r w:rsidR="00A71F65">
        <w:rPr>
          <w:rFonts w:ascii="Garamond" w:eastAsiaTheme="minorHAnsi" w:hAnsi="Garamond"/>
          <w:sz w:val="24"/>
          <w:szCs w:val="24"/>
          <w:lang w:val="sq-AL" w:eastAsia="en-US"/>
        </w:rPr>
        <w:t xml:space="preserve">nr. </w:t>
      </w:r>
      <w:r w:rsidRPr="00A860C2">
        <w:rPr>
          <w:rFonts w:ascii="Garamond" w:eastAsiaTheme="minorHAnsi" w:hAnsi="Garamond"/>
          <w:sz w:val="24"/>
          <w:szCs w:val="24"/>
          <w:lang w:val="sq-AL" w:eastAsia="en-US"/>
        </w:rPr>
        <w:t>9901, datë 14.4.2008</w:t>
      </w:r>
      <w:r w:rsidR="00A71F65">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Për tregtarët dhe shoqëritë tregtare</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të ndryshuar dhe </w:t>
      </w:r>
      <w:r w:rsidR="00A71F65">
        <w:rPr>
          <w:rFonts w:ascii="Garamond" w:eastAsiaTheme="minorHAnsi" w:hAnsi="Garamond"/>
          <w:sz w:val="24"/>
          <w:szCs w:val="24"/>
          <w:lang w:val="sq-AL" w:eastAsia="en-US"/>
        </w:rPr>
        <w:t>l</w:t>
      </w:r>
      <w:r w:rsidRPr="00A860C2">
        <w:rPr>
          <w:rFonts w:ascii="Garamond" w:eastAsiaTheme="minorHAnsi" w:hAnsi="Garamond"/>
          <w:sz w:val="24"/>
          <w:szCs w:val="24"/>
          <w:lang w:val="sq-AL" w:eastAsia="en-US"/>
        </w:rPr>
        <w:t xml:space="preserve">igjin </w:t>
      </w:r>
      <w:r w:rsidR="00A71F65">
        <w:rPr>
          <w:rFonts w:ascii="Garamond" w:eastAsiaTheme="minorHAnsi" w:hAnsi="Garamond"/>
          <w:sz w:val="24"/>
          <w:szCs w:val="24"/>
          <w:lang w:val="sq-AL" w:eastAsia="en-US"/>
        </w:rPr>
        <w:t>n</w:t>
      </w:r>
      <w:r w:rsidRPr="00A860C2">
        <w:rPr>
          <w:rFonts w:ascii="Garamond" w:eastAsiaTheme="minorHAnsi" w:hAnsi="Garamond"/>
          <w:sz w:val="24"/>
          <w:szCs w:val="24"/>
          <w:lang w:val="sq-AL" w:eastAsia="en-US"/>
        </w:rPr>
        <w:t>r. 9723, datë 3.5.2007</w:t>
      </w:r>
      <w:r w:rsidR="00A71F65">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Për regjistrimin e biznesit</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dhe struktura e kapitalit të zotërohet 100% nga subjekte jopublike, si dhe fermerët të cilët janë të regjistruar dhe të pajisur me certifikatën e NIPT-it të fermerit</w:t>
      </w:r>
      <w:r w:rsidR="00A71F65">
        <w:rPr>
          <w:rFonts w:ascii="Garamond" w:eastAsiaTheme="minorHAnsi" w:hAnsi="Garamond"/>
          <w:sz w:val="24"/>
          <w:szCs w:val="24"/>
          <w:lang w:val="sq-AL" w:eastAsia="en-US"/>
        </w:rPr>
        <w:t>;</w:t>
      </w:r>
    </w:p>
    <w:p w14:paraId="555D472C" w14:textId="4FC62071"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c) Huamarrësi nuk duhet të ketë detyrime tatimore të papaguara në momentin e aplikimit</w:t>
      </w:r>
      <w:r w:rsidR="00A71F65">
        <w:rPr>
          <w:rFonts w:ascii="Garamond" w:eastAsiaTheme="minorHAnsi" w:hAnsi="Garamond"/>
          <w:sz w:val="24"/>
          <w:szCs w:val="24"/>
          <w:lang w:val="sq-AL" w:eastAsia="en-US"/>
        </w:rPr>
        <w:t>;</w:t>
      </w:r>
    </w:p>
    <w:p w14:paraId="34C08D40" w14:textId="567189B5"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d) Huamarrësi nuk duhet të ketë kredi me probleme, me statusin e kredisë 2, 3, 4, 5, 6, në momentin aktual </w:t>
      </w:r>
      <w:r w:rsidR="00A71F65" w:rsidRPr="00A860C2">
        <w:rPr>
          <w:rFonts w:ascii="Garamond" w:eastAsiaTheme="minorHAnsi" w:hAnsi="Garamond"/>
          <w:sz w:val="24"/>
          <w:szCs w:val="24"/>
          <w:lang w:val="sq-AL" w:eastAsia="en-US"/>
        </w:rPr>
        <w:t>në regjistër kredie</w:t>
      </w:r>
      <w:r w:rsidR="00A71F65">
        <w:rPr>
          <w:rFonts w:ascii="Garamond" w:eastAsiaTheme="minorHAnsi" w:hAnsi="Garamond"/>
          <w:sz w:val="24"/>
          <w:szCs w:val="24"/>
          <w:lang w:val="sq-AL" w:eastAsia="en-US"/>
        </w:rPr>
        <w:t>;</w:t>
      </w:r>
    </w:p>
    <w:p w14:paraId="0CA40D46" w14:textId="1060F338"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 Huamarrësi (aksionari, përfaqësuesi ligjor) nuk duhet të jenë gjykuar me vendim gjyqësor të formës së prerë për mashtrim, korrupsion, përfshirje në një organizate kriminale apo për çdo lloj veprimtarie tjetër të paligjshme që dëmton interesat financiare të fondeve publike;</w:t>
      </w:r>
    </w:p>
    <w:p w14:paraId="2128FAB2" w14:textId="5ECEAFA1"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f) Huamarrësi nuk duhet të ketë detyrime në historik dhe në momentin aktual ndaj Ministrisë së Financave që rrjedhin </w:t>
      </w:r>
      <w:r w:rsidR="00A71F65" w:rsidRPr="00A860C2">
        <w:rPr>
          <w:rFonts w:ascii="Garamond" w:eastAsiaTheme="minorHAnsi" w:hAnsi="Garamond"/>
          <w:sz w:val="24"/>
          <w:szCs w:val="24"/>
          <w:lang w:val="sq-AL" w:eastAsia="en-US"/>
        </w:rPr>
        <w:t xml:space="preserve">nga skema të mëparshme të garancive shtetërore </w:t>
      </w:r>
      <w:r w:rsidRPr="00A860C2">
        <w:rPr>
          <w:rFonts w:ascii="Garamond" w:eastAsiaTheme="minorHAnsi" w:hAnsi="Garamond"/>
          <w:sz w:val="24"/>
          <w:szCs w:val="24"/>
          <w:lang w:val="sq-AL" w:eastAsia="en-US"/>
        </w:rPr>
        <w:t>miratuar me:</w:t>
      </w:r>
    </w:p>
    <w:p w14:paraId="24D0AD8A" w14:textId="0D947BE3"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1) VKM</w:t>
      </w:r>
      <w:r w:rsidR="00A71F65">
        <w:rPr>
          <w:rFonts w:ascii="Garamond" w:eastAsiaTheme="minorHAnsi" w:hAnsi="Garamond"/>
          <w:sz w:val="24"/>
          <w:szCs w:val="24"/>
          <w:lang w:val="sq-AL" w:eastAsia="en-US"/>
        </w:rPr>
        <w:t>-në</w:t>
      </w:r>
      <w:r w:rsidRPr="00A860C2">
        <w:rPr>
          <w:rFonts w:ascii="Garamond" w:eastAsiaTheme="minorHAnsi" w:hAnsi="Garamond"/>
          <w:sz w:val="24"/>
          <w:szCs w:val="24"/>
          <w:lang w:val="sq-AL" w:eastAsia="en-US"/>
        </w:rPr>
        <w:t xml:space="preserve"> nr.</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277</w:t>
      </w:r>
      <w:r w:rsidR="00A71F65">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datë 6.4.2020</w:t>
      </w:r>
      <w:r w:rsidR="00A71F65">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miratimin e garancisë shtetërore të </w:t>
      </w:r>
      <w:r w:rsidR="00A71F65" w:rsidRPr="00A860C2">
        <w:rPr>
          <w:rFonts w:ascii="Garamond" w:eastAsiaTheme="minorHAnsi" w:hAnsi="Garamond"/>
          <w:sz w:val="24"/>
          <w:szCs w:val="24"/>
          <w:lang w:val="sq-AL" w:eastAsia="en-US"/>
        </w:rPr>
        <w:t xml:space="preserve">Huas </w:t>
      </w:r>
      <w:r w:rsidRPr="00A860C2">
        <w:rPr>
          <w:rFonts w:ascii="Garamond" w:eastAsiaTheme="minorHAnsi" w:hAnsi="Garamond"/>
          <w:sz w:val="24"/>
          <w:szCs w:val="24"/>
          <w:lang w:val="sq-AL" w:eastAsia="en-US"/>
        </w:rPr>
        <w:t xml:space="preserve">me bankat e nivelit të dytë për pagat e tregtarëve ose shoqërive tregtare, aktiviteti i të cilave është prekur nga vendimet e këshillit të ministrave, në kuadër të menaxhimit të situatës së krijuar nga </w:t>
      </w:r>
      <w:r w:rsidR="00A71F65" w:rsidRPr="00A860C2">
        <w:rPr>
          <w:rFonts w:ascii="Garamond" w:eastAsiaTheme="minorHAnsi" w:hAnsi="Garamond"/>
          <w:sz w:val="24"/>
          <w:szCs w:val="24"/>
          <w:lang w:val="sq-AL" w:eastAsia="en-US"/>
        </w:rPr>
        <w:t>COVID</w:t>
      </w:r>
      <w:r w:rsidRPr="00A860C2">
        <w:rPr>
          <w:rFonts w:ascii="Garamond" w:eastAsiaTheme="minorHAnsi" w:hAnsi="Garamond"/>
          <w:sz w:val="24"/>
          <w:szCs w:val="24"/>
          <w:lang w:val="sq-AL" w:eastAsia="en-US"/>
        </w:rPr>
        <w:t>-19, si edhe për përcaktimin e kushteve e të kritereve të marrëveshjes së mirëkuptimit;</w:t>
      </w:r>
    </w:p>
    <w:p w14:paraId="77D06698" w14:textId="71B23A21"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2) VKM</w:t>
      </w:r>
      <w:r w:rsidR="00A71F65">
        <w:rPr>
          <w:rFonts w:ascii="Garamond" w:eastAsiaTheme="minorHAnsi" w:hAnsi="Garamond"/>
          <w:sz w:val="24"/>
          <w:szCs w:val="24"/>
          <w:lang w:val="sq-AL" w:eastAsia="en-US"/>
        </w:rPr>
        <w:t>-në</w:t>
      </w:r>
      <w:r w:rsidRPr="00A860C2">
        <w:rPr>
          <w:rFonts w:ascii="Garamond" w:eastAsiaTheme="minorHAnsi" w:hAnsi="Garamond"/>
          <w:sz w:val="24"/>
          <w:szCs w:val="24"/>
          <w:lang w:val="sq-AL" w:eastAsia="en-US"/>
        </w:rPr>
        <w:t xml:space="preserve"> nr. 387, datë 13.5.2020</w:t>
      </w:r>
      <w:r w:rsidR="00A71F65">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miratimin e garancisë shtetërore të </w:t>
      </w:r>
      <w:r w:rsidR="00A71F65" w:rsidRPr="00A860C2">
        <w:rPr>
          <w:rFonts w:ascii="Garamond" w:eastAsiaTheme="minorHAnsi" w:hAnsi="Garamond"/>
          <w:sz w:val="24"/>
          <w:szCs w:val="24"/>
          <w:lang w:val="sq-AL" w:eastAsia="en-US"/>
        </w:rPr>
        <w:t xml:space="preserve">Huas </w:t>
      </w:r>
      <w:r w:rsidRPr="00A860C2">
        <w:rPr>
          <w:rFonts w:ascii="Garamond" w:eastAsiaTheme="minorHAnsi" w:hAnsi="Garamond"/>
          <w:sz w:val="24"/>
          <w:szCs w:val="24"/>
          <w:lang w:val="sq-AL" w:eastAsia="en-US"/>
        </w:rPr>
        <w:t xml:space="preserve">me bankat tregtare për garantimin e huamarrjes së tregtarëve ose shoqërive tregtare për të mundësuar financimin e nevojshëm për rimëkëmbjen e aktivitetit tregtar të ndikuar nga situata e krijuar nga </w:t>
      </w:r>
      <w:r w:rsidR="00A71F65" w:rsidRPr="00A860C2">
        <w:rPr>
          <w:rFonts w:ascii="Garamond" w:eastAsiaTheme="minorHAnsi" w:hAnsi="Garamond"/>
          <w:sz w:val="24"/>
          <w:szCs w:val="24"/>
          <w:lang w:val="sq-AL" w:eastAsia="en-US"/>
        </w:rPr>
        <w:t>COVID</w:t>
      </w:r>
      <w:r w:rsidRPr="00A860C2">
        <w:rPr>
          <w:rFonts w:ascii="Garamond" w:eastAsiaTheme="minorHAnsi" w:hAnsi="Garamond"/>
          <w:sz w:val="24"/>
          <w:szCs w:val="24"/>
          <w:lang w:val="sq-AL" w:eastAsia="en-US"/>
        </w:rPr>
        <w:t>-19, si edhe për përcaktimin e kushteve e të kritereve të marrëveshjes së garancisë dhe marrëveshjes së mirëkuptimit;</w:t>
      </w:r>
    </w:p>
    <w:p w14:paraId="50324F5C" w14:textId="16B3DBC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3) VKM</w:t>
      </w:r>
      <w:r w:rsidR="00A71F65">
        <w:rPr>
          <w:rFonts w:ascii="Garamond" w:eastAsiaTheme="minorHAnsi" w:hAnsi="Garamond"/>
          <w:sz w:val="24"/>
          <w:szCs w:val="24"/>
          <w:lang w:val="sq-AL" w:eastAsia="en-US"/>
        </w:rPr>
        <w:t>-në</w:t>
      </w:r>
      <w:r w:rsidRPr="00A860C2">
        <w:rPr>
          <w:rFonts w:ascii="Garamond" w:eastAsiaTheme="minorHAnsi" w:hAnsi="Garamond"/>
          <w:sz w:val="24"/>
          <w:szCs w:val="24"/>
          <w:lang w:val="sq-AL" w:eastAsia="en-US"/>
        </w:rPr>
        <w:t xml:space="preserve"> nr. 349, date 26.5.2022</w:t>
      </w:r>
      <w:r w:rsidR="00A71F65">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Për miratimin e garancisë shtetërore të </w:t>
      </w:r>
      <w:r w:rsidR="00A71F65" w:rsidRPr="00A860C2">
        <w:rPr>
          <w:rFonts w:ascii="Garamond" w:eastAsiaTheme="minorHAnsi" w:hAnsi="Garamond"/>
          <w:sz w:val="24"/>
          <w:szCs w:val="24"/>
          <w:lang w:val="sq-AL" w:eastAsia="en-US"/>
        </w:rPr>
        <w:t xml:space="preserve">Huas </w:t>
      </w:r>
      <w:r w:rsidRPr="00A860C2">
        <w:rPr>
          <w:rFonts w:ascii="Garamond" w:eastAsiaTheme="minorHAnsi" w:hAnsi="Garamond"/>
          <w:sz w:val="24"/>
          <w:szCs w:val="24"/>
          <w:lang w:val="sq-AL" w:eastAsia="en-US"/>
        </w:rPr>
        <w:t>me bankat tregtare për garantimin e huamarrjes së subjekteve që tregtojnë me shumicë produkte ushqimore bazë për të mundësuar financimin e nevojshëm për mbajtjen e rezervave me qëllim përballimin e situatës së veçantë të krijuar në treg, si edhe për përcaktimin e kushteve dhe kritereve të marrëveshjes së garancisë dhe marrëveshjes së mirëkuptimit</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w:t>
      </w:r>
    </w:p>
    <w:p w14:paraId="73114DCC" w14:textId="58C411F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4) VKM</w:t>
      </w:r>
      <w:r w:rsidR="00A71F65">
        <w:rPr>
          <w:rFonts w:ascii="Garamond" w:eastAsiaTheme="minorHAnsi" w:hAnsi="Garamond"/>
          <w:sz w:val="24"/>
          <w:szCs w:val="24"/>
          <w:lang w:val="sq-AL" w:eastAsia="en-US"/>
        </w:rPr>
        <w:t>-në</w:t>
      </w:r>
      <w:r w:rsidRPr="00A860C2">
        <w:rPr>
          <w:rFonts w:ascii="Garamond" w:eastAsiaTheme="minorHAnsi" w:hAnsi="Garamond"/>
          <w:sz w:val="24"/>
          <w:szCs w:val="24"/>
          <w:lang w:val="sq-AL" w:eastAsia="en-US"/>
        </w:rPr>
        <w:t xml:space="preserve"> nr. 221, datë 9.4.2024</w:t>
      </w:r>
      <w:r w:rsidR="00A71F65">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Miratimin e garancisë shtetërore të </w:t>
      </w:r>
      <w:r w:rsidR="00A71F65" w:rsidRPr="00A860C2">
        <w:rPr>
          <w:rFonts w:ascii="Garamond" w:eastAsiaTheme="minorHAnsi" w:hAnsi="Garamond"/>
          <w:sz w:val="24"/>
          <w:szCs w:val="24"/>
          <w:lang w:val="sq-AL" w:eastAsia="en-US"/>
        </w:rPr>
        <w:t>Huas</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me bankat tregtare për garantimin e huamarrjes së subjekteve të industrisë përpunuese,</w:t>
      </w:r>
      <w:r w:rsidR="00A71F65">
        <w:rPr>
          <w:rFonts w:ascii="Garamond" w:eastAsiaTheme="minorHAnsi" w:hAnsi="Garamond"/>
          <w:b/>
          <w:bCs/>
          <w:sz w:val="24"/>
          <w:szCs w:val="24"/>
          <w:lang w:val="sq-AL" w:eastAsia="en-US"/>
        </w:rPr>
        <w:t xml:space="preserve"> </w:t>
      </w:r>
      <w:r w:rsidRPr="00A860C2">
        <w:rPr>
          <w:rFonts w:ascii="Garamond" w:eastAsiaTheme="minorHAnsi" w:hAnsi="Garamond"/>
          <w:sz w:val="24"/>
          <w:szCs w:val="24"/>
          <w:lang w:val="sq-AL" w:eastAsia="en-US"/>
        </w:rPr>
        <w:t xml:space="preserve">kategoria </w:t>
      </w:r>
      <w:r w:rsidRPr="00C42A66">
        <w:rPr>
          <w:rFonts w:ascii="Garamond" w:eastAsiaTheme="minorHAnsi" w:hAnsi="Garamond"/>
          <w:sz w:val="24"/>
          <w:szCs w:val="24"/>
          <w:lang w:val="sq-AL" w:eastAsia="en-US"/>
        </w:rPr>
        <w:t>nace</w:t>
      </w:r>
      <w:r w:rsidRPr="00A860C2">
        <w:rPr>
          <w:rFonts w:ascii="Garamond" w:eastAsiaTheme="minorHAnsi" w:hAnsi="Garamond"/>
          <w:sz w:val="24"/>
          <w:szCs w:val="24"/>
          <w:lang w:val="sq-AL" w:eastAsia="en-US"/>
        </w:rPr>
        <w:t xml:space="preserve"> 2, për investime në teknologji dhe inovacion si dhe për blerje të lëndës së parë si edhe për përcaktimin e kushteve e të kritereve të marrëveshjes së garancisë dhe marrëveshjes së mirëkuptimit</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w:t>
      </w:r>
    </w:p>
    <w:p w14:paraId="7FB753E2"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Huamarrësi dorëzon formularin e vetëdeklarimit për këtë qëllim pranë Huadhënësit.</w:t>
      </w:r>
    </w:p>
    <w:p w14:paraId="7A72E84A" w14:textId="636D7894"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4. Qëllimi i përdorimit të fondeve të Huas është për t’i mundësuar Huamarrësit fondet</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e nevojshme për investime për asete fizike dhe teknologjike që rrisin kapacitetet prodhuese, cilësinë e prodhimit dhe efic</w:t>
      </w:r>
      <w:r w:rsidR="00A71F65">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en</w:t>
      </w:r>
      <w:r w:rsidR="00A71F65">
        <w:rPr>
          <w:rFonts w:ascii="Garamond" w:eastAsiaTheme="minorHAnsi" w:hAnsi="Garamond"/>
          <w:sz w:val="24"/>
          <w:szCs w:val="24"/>
          <w:lang w:val="sq-AL" w:eastAsia="en-US"/>
        </w:rPr>
        <w:t>c</w:t>
      </w:r>
      <w:r w:rsidRPr="00A860C2">
        <w:rPr>
          <w:rFonts w:ascii="Garamond" w:eastAsiaTheme="minorHAnsi" w:hAnsi="Garamond"/>
          <w:sz w:val="24"/>
          <w:szCs w:val="24"/>
          <w:lang w:val="sq-AL" w:eastAsia="en-US"/>
        </w:rPr>
        <w:t>ën operacionale të tyre.</w:t>
      </w:r>
    </w:p>
    <w:p w14:paraId="254656EB"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Në asnjë rast fondet e Huas nuk do të financojnë veprimtari të jashtëligjshme, apo të rifinancojnë hua të tjera.</w:t>
      </w:r>
    </w:p>
    <w:p w14:paraId="79BD1CCE" w14:textId="0F7CAE76"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5. Huamarrësi duhet të nënshkruajë Marrëveshjen e Mirëkuptimit sipas formës dhe përmbajtjes </w:t>
      </w:r>
      <w:r w:rsidR="006616F1">
        <w:rPr>
          <w:rFonts w:ascii="Garamond" w:eastAsiaTheme="minorHAnsi" w:hAnsi="Garamond"/>
          <w:sz w:val="24"/>
          <w:szCs w:val="24"/>
          <w:lang w:val="sq-AL" w:eastAsia="en-US"/>
        </w:rPr>
        <w:t>s</w:t>
      </w:r>
      <w:r w:rsidRPr="00A860C2">
        <w:rPr>
          <w:rFonts w:ascii="Garamond" w:eastAsiaTheme="minorHAnsi" w:hAnsi="Garamond"/>
          <w:sz w:val="24"/>
          <w:szCs w:val="24"/>
          <w:lang w:val="sq-AL" w:eastAsia="en-US"/>
        </w:rPr>
        <w:t xml:space="preserve">ë përcaktuar në </w:t>
      </w:r>
      <w:r w:rsidR="00041BA7">
        <w:rPr>
          <w:rFonts w:ascii="Garamond" w:eastAsiaTheme="minorHAnsi" w:hAnsi="Garamond"/>
          <w:sz w:val="24"/>
          <w:szCs w:val="24"/>
          <w:lang w:val="sq-AL" w:eastAsia="en-US"/>
        </w:rPr>
        <w:t>a</w:t>
      </w:r>
      <w:r w:rsidRPr="00A860C2">
        <w:rPr>
          <w:rFonts w:ascii="Garamond" w:eastAsiaTheme="minorHAnsi" w:hAnsi="Garamond"/>
          <w:sz w:val="24"/>
          <w:szCs w:val="24"/>
          <w:lang w:val="sq-AL" w:eastAsia="en-US"/>
        </w:rPr>
        <w:t xml:space="preserve">neksin 1, pjesë përbërëse e kësaj Marrëveshje. Marrëveshja e Mirëkuptimit duhet të jetë gjithashtu pjesë e </w:t>
      </w:r>
      <w:r w:rsidR="00041BA7" w:rsidRPr="00A860C2">
        <w:rPr>
          <w:rFonts w:ascii="Garamond" w:eastAsiaTheme="minorHAnsi" w:hAnsi="Garamond"/>
          <w:sz w:val="24"/>
          <w:szCs w:val="24"/>
          <w:lang w:val="sq-AL" w:eastAsia="en-US"/>
        </w:rPr>
        <w:t xml:space="preserve">kontratës së kredisë si aneks </w:t>
      </w:r>
      <w:r w:rsidRPr="00A860C2">
        <w:rPr>
          <w:rFonts w:ascii="Garamond" w:eastAsiaTheme="minorHAnsi" w:hAnsi="Garamond"/>
          <w:sz w:val="24"/>
          <w:szCs w:val="24"/>
          <w:lang w:val="sq-AL" w:eastAsia="en-US"/>
        </w:rPr>
        <w:t>i saj, në momentin e nënshkrimit të Kontratës.</w:t>
      </w:r>
    </w:p>
    <w:p w14:paraId="10E6B6EC" w14:textId="51F38776"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6. Huamarrësi duhet të nënshkruajë formularin e vetëdeklarimit që do t’i vendoset në dispozicion nga Huadhënësit, nëpërmjet të cilit deklaron se </w:t>
      </w:r>
      <w:r w:rsidR="00A71F65">
        <w:rPr>
          <w:rFonts w:ascii="Garamond" w:eastAsiaTheme="minorHAnsi" w:hAnsi="Garamond"/>
          <w:sz w:val="24"/>
          <w:szCs w:val="24"/>
          <w:lang w:val="sq-AL" w:eastAsia="en-US"/>
        </w:rPr>
        <w:t>f</w:t>
      </w:r>
      <w:r w:rsidRPr="00A860C2">
        <w:rPr>
          <w:rFonts w:ascii="Garamond" w:eastAsiaTheme="minorHAnsi" w:hAnsi="Garamond"/>
          <w:sz w:val="24"/>
          <w:szCs w:val="24"/>
          <w:lang w:val="sq-AL" w:eastAsia="en-US"/>
        </w:rPr>
        <w:t xml:space="preserve">ondet e Huas do të përdoren vetëm për qëllimet e përcaktuara në </w:t>
      </w:r>
      <w:r w:rsidR="00A71F65" w:rsidRPr="00A860C2">
        <w:rPr>
          <w:rFonts w:ascii="Garamond" w:eastAsiaTheme="minorHAnsi" w:hAnsi="Garamond"/>
          <w:sz w:val="24"/>
          <w:szCs w:val="24"/>
          <w:lang w:val="sq-AL" w:eastAsia="en-US"/>
        </w:rPr>
        <w:t xml:space="preserve">pikën </w:t>
      </w:r>
      <w:r w:rsidRPr="00A860C2">
        <w:rPr>
          <w:rFonts w:ascii="Garamond" w:eastAsiaTheme="minorHAnsi" w:hAnsi="Garamond"/>
          <w:sz w:val="24"/>
          <w:szCs w:val="24"/>
          <w:lang w:val="sq-AL" w:eastAsia="en-US"/>
        </w:rPr>
        <w:t xml:space="preserve">1 dhe </w:t>
      </w:r>
      <w:r w:rsidR="00A71F65" w:rsidRPr="00A860C2">
        <w:rPr>
          <w:rFonts w:ascii="Garamond" w:eastAsiaTheme="minorHAnsi" w:hAnsi="Garamond"/>
          <w:sz w:val="24"/>
          <w:szCs w:val="24"/>
          <w:lang w:val="sq-AL" w:eastAsia="en-US"/>
        </w:rPr>
        <w:t xml:space="preserve">pikën </w:t>
      </w:r>
      <w:r w:rsidRPr="00A860C2">
        <w:rPr>
          <w:rFonts w:ascii="Garamond" w:eastAsiaTheme="minorHAnsi" w:hAnsi="Garamond"/>
          <w:sz w:val="24"/>
          <w:szCs w:val="24"/>
          <w:lang w:val="sq-AL" w:eastAsia="en-US"/>
        </w:rPr>
        <w:t>4</w:t>
      </w:r>
      <w:r w:rsidRPr="00A860C2">
        <w:rPr>
          <w:rFonts w:ascii="Garamond" w:eastAsiaTheme="minorHAnsi" w:hAnsi="Garamond"/>
          <w:b/>
          <w:bCs/>
          <w:sz w:val="24"/>
          <w:szCs w:val="24"/>
          <w:lang w:val="sq-AL" w:eastAsia="en-US"/>
        </w:rPr>
        <w:t xml:space="preserve"> </w:t>
      </w:r>
      <w:r w:rsidRPr="00A860C2">
        <w:rPr>
          <w:rFonts w:ascii="Garamond" w:eastAsiaTheme="minorHAnsi" w:hAnsi="Garamond"/>
          <w:sz w:val="24"/>
          <w:szCs w:val="24"/>
          <w:lang w:val="sq-AL" w:eastAsia="en-US"/>
        </w:rPr>
        <w:t xml:space="preserve">të këtij </w:t>
      </w:r>
      <w:r w:rsidR="00A71F65" w:rsidRPr="00A860C2">
        <w:rPr>
          <w:rFonts w:ascii="Garamond" w:eastAsiaTheme="minorHAnsi" w:hAnsi="Garamond"/>
          <w:sz w:val="24"/>
          <w:szCs w:val="24"/>
          <w:lang w:val="sq-AL" w:eastAsia="en-US"/>
        </w:rPr>
        <w:t>neni</w:t>
      </w:r>
      <w:r w:rsidRPr="00A860C2">
        <w:rPr>
          <w:rFonts w:ascii="Garamond" w:eastAsiaTheme="minorHAnsi" w:hAnsi="Garamond"/>
          <w:sz w:val="24"/>
          <w:szCs w:val="24"/>
          <w:lang w:val="sq-AL" w:eastAsia="en-US"/>
        </w:rPr>
        <w:t xml:space="preserve">. Gjithashtu, në formularin e vetëdeklarimit, Huamarrësi duhet të deklarojë kreditë e aprovuara dhe ato në proces aplikimi/aprovimi në emër të Huamarrësit, të aprovuara apo në proces aprovimi brenda kësaj skeme garancie nga institucionet e tjera huadhënëse. </w:t>
      </w:r>
    </w:p>
    <w:p w14:paraId="029F5044" w14:textId="3CED67ED"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7. Afati i aplikimit pranë Huadhënësve përfundon më 20.11.2025. Kreditë duhet të disbursohen jo më vonë se 20.12.2025. </w:t>
      </w:r>
    </w:p>
    <w:p w14:paraId="35625A63" w14:textId="3392858E"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8.</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Huamarrësi duhet të përmbushë kriteret financiare dhe ligjore të përcaktuara në aktet rregullative të bankës përkatëse në të cilën aplikohet për kredi.</w:t>
      </w:r>
    </w:p>
    <w:p w14:paraId="3A8068CC" w14:textId="7707E2E2"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9. MF</w:t>
      </w:r>
      <w:r w:rsidR="00A71F65">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gëzon të drejtën që në çdo moment të rishikojë, shtojë ose heqë çdonjërin prej kritereve të cituara në </w:t>
      </w:r>
      <w:r w:rsidR="008275AC" w:rsidRPr="00A860C2">
        <w:rPr>
          <w:rFonts w:ascii="Garamond" w:eastAsiaTheme="minorHAnsi" w:hAnsi="Garamond"/>
          <w:sz w:val="24"/>
          <w:szCs w:val="24"/>
          <w:lang w:val="sq-AL" w:eastAsia="en-US"/>
        </w:rPr>
        <w:t xml:space="preserve">pikat </w:t>
      </w:r>
      <w:r w:rsidRPr="00A860C2">
        <w:rPr>
          <w:rFonts w:ascii="Garamond" w:eastAsiaTheme="minorHAnsi" w:hAnsi="Garamond"/>
          <w:sz w:val="24"/>
          <w:szCs w:val="24"/>
          <w:lang w:val="sq-AL" w:eastAsia="en-US"/>
        </w:rPr>
        <w:t xml:space="preserve">e mësipërme të këtij </w:t>
      </w:r>
      <w:r w:rsidR="00C85C52">
        <w:rPr>
          <w:rFonts w:ascii="Garamond" w:eastAsiaTheme="minorHAnsi" w:hAnsi="Garamond"/>
          <w:sz w:val="24"/>
          <w:szCs w:val="24"/>
          <w:lang w:val="sq-AL" w:eastAsia="en-US"/>
        </w:rPr>
        <w:t>n</w:t>
      </w:r>
      <w:r w:rsidRPr="00A860C2">
        <w:rPr>
          <w:rFonts w:ascii="Garamond" w:eastAsiaTheme="minorHAnsi" w:hAnsi="Garamond"/>
          <w:sz w:val="24"/>
          <w:szCs w:val="24"/>
          <w:lang w:val="sq-AL" w:eastAsia="en-US"/>
        </w:rPr>
        <w:t>eni, në dakordësi me Huadhënësit, ku ndryshimi do të bëhet efektiv pas nënshkrimit të dokumentit ndryshues ndërmjet MF</w:t>
      </w:r>
      <w:r w:rsidR="00A71F65">
        <w:rPr>
          <w:rFonts w:ascii="Garamond" w:eastAsiaTheme="minorHAnsi" w:hAnsi="Garamond"/>
          <w:sz w:val="24"/>
          <w:szCs w:val="24"/>
          <w:lang w:val="sq-AL" w:eastAsia="en-US"/>
        </w:rPr>
        <w:t>-së</w:t>
      </w:r>
      <w:r w:rsidRPr="00A860C2">
        <w:rPr>
          <w:rFonts w:ascii="Garamond" w:eastAsiaTheme="minorHAnsi" w:hAnsi="Garamond"/>
          <w:sz w:val="24"/>
          <w:szCs w:val="24"/>
          <w:lang w:val="sq-AL" w:eastAsia="en-US"/>
        </w:rPr>
        <w:t xml:space="preserve"> dhe Huadhënësve. MF</w:t>
      </w:r>
      <w:r w:rsidR="00A71F65">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gëzon të drejtën që në çdo moment të zgjatë afatin e parashikuar në pikën 7 të këtij neni, duke vendosur në dijeni paraprakisht Huadhënësit. Ky ndryshim do të bëhet efektiv 10 ditë pune pas marrjes së njoftimit me shkrim të MF-së nga Huadhënësit. Asnjë ndryshim i bërë në përputhje me këtë pikë nuk do të ndikojë mbi Huamarrësit, Huaja e të cilëve është aprovuar përpara datës së bërjes efektive të këtij ndryshimi.</w:t>
      </w:r>
    </w:p>
    <w:p w14:paraId="3D75F9D7" w14:textId="0770CAD3"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10. Me përjashtim të rasteve siç përcaktohet në </w:t>
      </w:r>
      <w:r w:rsidR="00A71F65" w:rsidRPr="00A860C2">
        <w:rPr>
          <w:rFonts w:ascii="Garamond" w:eastAsiaTheme="minorHAnsi" w:hAnsi="Garamond"/>
          <w:sz w:val="24"/>
          <w:szCs w:val="24"/>
          <w:lang w:val="sq-AL" w:eastAsia="en-US"/>
        </w:rPr>
        <w:t xml:space="preserve">pikën </w:t>
      </w:r>
      <w:r w:rsidRPr="00A860C2">
        <w:rPr>
          <w:rFonts w:ascii="Garamond" w:eastAsiaTheme="minorHAnsi" w:hAnsi="Garamond"/>
          <w:sz w:val="24"/>
          <w:szCs w:val="24"/>
          <w:lang w:val="sq-AL" w:eastAsia="en-US"/>
        </w:rPr>
        <w:t xml:space="preserve">9 të këtij </w:t>
      </w:r>
      <w:r w:rsidR="00A71F65" w:rsidRPr="00A860C2">
        <w:rPr>
          <w:rFonts w:ascii="Garamond" w:eastAsiaTheme="minorHAnsi" w:hAnsi="Garamond"/>
          <w:sz w:val="24"/>
          <w:szCs w:val="24"/>
          <w:lang w:val="sq-AL" w:eastAsia="en-US"/>
        </w:rPr>
        <w:t>neni</w:t>
      </w:r>
      <w:r w:rsidRPr="00A860C2">
        <w:rPr>
          <w:rFonts w:ascii="Garamond" w:eastAsiaTheme="minorHAnsi" w:hAnsi="Garamond"/>
          <w:sz w:val="24"/>
          <w:szCs w:val="24"/>
          <w:lang w:val="sq-AL" w:eastAsia="en-US"/>
        </w:rPr>
        <w:t xml:space="preserve">, Huadhënësit në asnjë rast nuk do të aprovojnë kërkesat për Hua të Huamarrësve, të cilët nuk plotësojnë kushtet e përcaktuara në </w:t>
      </w:r>
      <w:r w:rsidR="00A71F65" w:rsidRPr="00A860C2">
        <w:rPr>
          <w:rFonts w:ascii="Garamond" w:eastAsiaTheme="minorHAnsi" w:hAnsi="Garamond"/>
          <w:sz w:val="24"/>
          <w:szCs w:val="24"/>
          <w:lang w:val="sq-AL" w:eastAsia="en-US"/>
        </w:rPr>
        <w:t xml:space="preserve">pikat </w:t>
      </w:r>
      <w:r w:rsidRPr="00A860C2">
        <w:rPr>
          <w:rFonts w:ascii="Garamond" w:eastAsiaTheme="minorHAnsi" w:hAnsi="Garamond"/>
          <w:sz w:val="24"/>
          <w:szCs w:val="24"/>
          <w:lang w:val="sq-AL" w:eastAsia="en-US"/>
        </w:rPr>
        <w:t>1</w:t>
      </w:r>
      <w:r w:rsidR="00A71F65">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7</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të këtij </w:t>
      </w:r>
      <w:r w:rsidR="00A71F65" w:rsidRPr="00A860C2">
        <w:rPr>
          <w:rFonts w:ascii="Garamond" w:eastAsiaTheme="minorHAnsi" w:hAnsi="Garamond"/>
          <w:sz w:val="24"/>
          <w:szCs w:val="24"/>
          <w:lang w:val="sq-AL" w:eastAsia="en-US"/>
        </w:rPr>
        <w:t>neni</w:t>
      </w:r>
      <w:r w:rsidRPr="00A860C2">
        <w:rPr>
          <w:rFonts w:ascii="Garamond" w:eastAsiaTheme="minorHAnsi" w:hAnsi="Garamond"/>
          <w:sz w:val="24"/>
          <w:szCs w:val="24"/>
          <w:lang w:val="sq-AL" w:eastAsia="en-US"/>
        </w:rPr>
        <w:t>.</w:t>
      </w:r>
    </w:p>
    <w:p w14:paraId="4C918354"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p>
    <w:p w14:paraId="0567FEAB"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4</w:t>
      </w:r>
    </w:p>
    <w:p w14:paraId="01A18EBD" w14:textId="77777777"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Detyrimet e Huadhënësve</w:t>
      </w:r>
    </w:p>
    <w:p w14:paraId="2DED8702"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p>
    <w:p w14:paraId="0C6120DC" w14:textId="6DD432BB"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1. Huadhënësit angazhohen të përdorin formularë aplikimi që mundësojnë sigurimin e plotë të të gjithë informacionit të cituar në </w:t>
      </w:r>
      <w:r w:rsidR="00C85C52">
        <w:rPr>
          <w:rFonts w:ascii="Garamond" w:eastAsiaTheme="minorHAnsi" w:hAnsi="Garamond"/>
          <w:sz w:val="24"/>
          <w:szCs w:val="24"/>
          <w:lang w:val="sq-AL" w:eastAsia="en-US"/>
        </w:rPr>
        <w:t>n</w:t>
      </w:r>
      <w:r w:rsidRPr="00A860C2">
        <w:rPr>
          <w:rFonts w:ascii="Garamond" w:eastAsiaTheme="minorHAnsi" w:hAnsi="Garamond"/>
          <w:sz w:val="24"/>
          <w:szCs w:val="24"/>
          <w:lang w:val="sq-AL" w:eastAsia="en-US"/>
        </w:rPr>
        <w:t>enin 3 të kësaj Marrëveshje, në përputhje me praktikat e tij bankare për këto produkte.</w:t>
      </w:r>
    </w:p>
    <w:p w14:paraId="124E8341" w14:textId="5AB1A412"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2. Huadhënësit mbajnë përgjegjësi për plotësimin e dokumenteve të aplikimit për Hua dhe janë të detyruar të mbajnë kopje të këtyre dokumenteve në arkivat e veta.</w:t>
      </w:r>
    </w:p>
    <w:p w14:paraId="5D6598EA" w14:textId="2A8EE75B"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3. Huadhënësit do t’i trajtojnë </w:t>
      </w:r>
      <w:r w:rsidR="008275AC" w:rsidRPr="00A860C2">
        <w:rPr>
          <w:rFonts w:ascii="Garamond" w:eastAsiaTheme="minorHAnsi" w:hAnsi="Garamond"/>
          <w:sz w:val="24"/>
          <w:szCs w:val="24"/>
          <w:lang w:val="sq-AL" w:eastAsia="en-US"/>
        </w:rPr>
        <w:t xml:space="preserve">huat </w:t>
      </w:r>
      <w:r w:rsidRPr="00A860C2">
        <w:rPr>
          <w:rFonts w:ascii="Garamond" w:eastAsiaTheme="minorHAnsi" w:hAnsi="Garamond"/>
          <w:sz w:val="24"/>
          <w:szCs w:val="24"/>
          <w:lang w:val="sq-AL" w:eastAsia="en-US"/>
        </w:rPr>
        <w:t xml:space="preserve">që do të jenë pjesë e kësaj Marrëveshje me profesionalizëm dhe në përputhje me kriteret dhe procedurat e brendshme që ato aplikojnë gjatë aktivitetit të tyre të zakonshëm të kredidhënies për produkte bankare tregtare të ngjashme, si edhe në përputhje me përmbajtjen e </w:t>
      </w:r>
      <w:r w:rsidR="005A74EE">
        <w:rPr>
          <w:rFonts w:ascii="Garamond" w:eastAsiaTheme="minorHAnsi" w:hAnsi="Garamond"/>
          <w:sz w:val="24"/>
          <w:szCs w:val="24"/>
          <w:lang w:val="sq-AL" w:eastAsia="en-US"/>
        </w:rPr>
        <w:t>n</w:t>
      </w:r>
      <w:r w:rsidRPr="00A860C2">
        <w:rPr>
          <w:rFonts w:ascii="Garamond" w:eastAsiaTheme="minorHAnsi" w:hAnsi="Garamond"/>
          <w:sz w:val="24"/>
          <w:szCs w:val="24"/>
          <w:lang w:val="sq-AL" w:eastAsia="en-US"/>
        </w:rPr>
        <w:t>enit 3 të kësaj Marrëveshje.</w:t>
      </w:r>
    </w:p>
    <w:p w14:paraId="5827FB2A" w14:textId="3854839E"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4. Huadhënësit do të bëjnë vlerësimin e rrezikut kredit të Huamarrësve në përputhje me standardet dhe legjislacionin bankar.</w:t>
      </w:r>
    </w:p>
    <w:p w14:paraId="4ABA234B" w14:textId="7468CA96" w:rsidR="00D555BF" w:rsidRPr="00A860C2" w:rsidRDefault="00D555BF" w:rsidP="00D555BF">
      <w:pPr>
        <w:autoSpaceDE w:val="0"/>
        <w:autoSpaceDN w:val="0"/>
        <w:adjustRightInd w:val="0"/>
        <w:ind w:firstLine="284"/>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5. Huadhënësit duhet të regjistrojnë Huan menjëherë pas lëvrimit në regjistrin e kredive me një emërtim të veçantë në një fushë të posaçme që do të përcaktohet me këtë qëllim. Ky emërtim do të konvertohet në një kod specifik i cili do të përdoret për të identifikuar këto kredi në linjë me rastet e ngjashme.</w:t>
      </w:r>
    </w:p>
    <w:p w14:paraId="3E02B376" w14:textId="1A070166"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6. Gjithashtu, Huadhënësit në përputhje me </w:t>
      </w:r>
      <w:r w:rsidR="005A74EE" w:rsidRPr="00A860C2">
        <w:rPr>
          <w:rFonts w:ascii="Garamond" w:eastAsiaTheme="minorHAnsi" w:hAnsi="Garamond"/>
          <w:sz w:val="24"/>
          <w:szCs w:val="24"/>
          <w:lang w:val="sq-AL" w:eastAsia="en-US"/>
        </w:rPr>
        <w:t xml:space="preserve">nenin </w:t>
      </w:r>
      <w:r w:rsidRPr="00A860C2">
        <w:rPr>
          <w:rFonts w:ascii="Garamond" w:eastAsiaTheme="minorHAnsi" w:hAnsi="Garamond"/>
          <w:sz w:val="24"/>
          <w:szCs w:val="24"/>
          <w:lang w:val="sq-AL" w:eastAsia="en-US"/>
        </w:rPr>
        <w:t xml:space="preserve">3, </w:t>
      </w:r>
      <w:r w:rsidR="005A74EE" w:rsidRPr="00A860C2">
        <w:rPr>
          <w:rFonts w:ascii="Garamond" w:eastAsiaTheme="minorHAnsi" w:hAnsi="Garamond"/>
          <w:sz w:val="24"/>
          <w:szCs w:val="24"/>
          <w:lang w:val="sq-AL" w:eastAsia="en-US"/>
        </w:rPr>
        <w:t xml:space="preserve">pika </w:t>
      </w:r>
      <w:r w:rsidRPr="00A860C2">
        <w:rPr>
          <w:rFonts w:ascii="Garamond" w:eastAsiaTheme="minorHAnsi" w:hAnsi="Garamond"/>
          <w:sz w:val="24"/>
          <w:szCs w:val="24"/>
          <w:lang w:val="sq-AL" w:eastAsia="en-US"/>
        </w:rPr>
        <w:t xml:space="preserve">3 dhe </w:t>
      </w:r>
      <w:r w:rsidR="005A74EE" w:rsidRPr="00A860C2">
        <w:rPr>
          <w:rFonts w:ascii="Garamond" w:eastAsiaTheme="minorHAnsi" w:hAnsi="Garamond"/>
          <w:sz w:val="24"/>
          <w:szCs w:val="24"/>
          <w:lang w:val="sq-AL" w:eastAsia="en-US"/>
        </w:rPr>
        <w:t xml:space="preserve">pika </w:t>
      </w:r>
      <w:r w:rsidRPr="00A860C2">
        <w:rPr>
          <w:rFonts w:ascii="Garamond" w:eastAsiaTheme="minorHAnsi" w:hAnsi="Garamond"/>
          <w:sz w:val="24"/>
          <w:szCs w:val="24"/>
          <w:lang w:val="sq-AL" w:eastAsia="en-US"/>
        </w:rPr>
        <w:t>6,</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duhet t‘i vendosin në dispozicion Huamarrësit formularin e vetëdeklarimit, sipas formës dhe përmbajtjes që Huadhënësi e gjykon të arsyeshme.</w:t>
      </w:r>
    </w:p>
    <w:p w14:paraId="3A167485" w14:textId="1351E5A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7. Huadhënësit nuk duhet të favorizojnë asnjë Huamarrës mbi bazën e kritereve të tij preferenciale.</w:t>
      </w:r>
    </w:p>
    <w:p w14:paraId="0DA5FB14" w14:textId="0CEDD013"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8. Huadhënësit duhet të japin në dispozicion të AMGKP</w:t>
      </w:r>
      <w:r w:rsidR="005A74EE">
        <w:rPr>
          <w:rFonts w:ascii="Garamond" w:eastAsiaTheme="minorHAnsi" w:hAnsi="Garamond"/>
          <w:sz w:val="24"/>
          <w:szCs w:val="24"/>
          <w:lang w:val="sq-AL" w:eastAsia="en-US"/>
        </w:rPr>
        <w:t>-së</w:t>
      </w:r>
      <w:r w:rsidRPr="00A860C2">
        <w:rPr>
          <w:rFonts w:ascii="Garamond" w:eastAsiaTheme="minorHAnsi" w:hAnsi="Garamond"/>
          <w:sz w:val="24"/>
          <w:szCs w:val="24"/>
          <w:lang w:val="sq-AL" w:eastAsia="en-US"/>
        </w:rPr>
        <w:t xml:space="preserve"> kopje të të gjitha dosjeve, ekstrakteve, dokumenteve, dhe të dhënave të regjistruara për të gjitha </w:t>
      </w:r>
      <w:r w:rsidR="008275AC" w:rsidRPr="00A860C2">
        <w:rPr>
          <w:rFonts w:ascii="Garamond" w:eastAsiaTheme="minorHAnsi" w:hAnsi="Garamond"/>
          <w:sz w:val="24"/>
          <w:szCs w:val="24"/>
          <w:lang w:val="sq-AL" w:eastAsia="en-US"/>
        </w:rPr>
        <w:t xml:space="preserve">huat </w:t>
      </w:r>
      <w:r w:rsidRPr="00A860C2">
        <w:rPr>
          <w:rFonts w:ascii="Garamond" w:eastAsiaTheme="minorHAnsi" w:hAnsi="Garamond"/>
          <w:sz w:val="24"/>
          <w:szCs w:val="24"/>
          <w:lang w:val="sq-AL" w:eastAsia="en-US"/>
        </w:rPr>
        <w:t>që i nënshtrohen kësaj Marrëveshje Garancie.</w:t>
      </w:r>
    </w:p>
    <w:p w14:paraId="4CE11110" w14:textId="7971382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9.</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Huadhënësit duhet të shqyrtojnë dokumentacionin e nevojshëm dhe të aprov</w:t>
      </w:r>
      <w:r w:rsidR="005A74EE">
        <w:rPr>
          <w:rFonts w:ascii="Garamond" w:eastAsiaTheme="minorHAnsi" w:hAnsi="Garamond"/>
          <w:sz w:val="24"/>
          <w:szCs w:val="24"/>
          <w:lang w:val="sq-AL" w:eastAsia="en-US"/>
        </w:rPr>
        <w:t>o</w:t>
      </w:r>
      <w:r w:rsidRPr="00A860C2">
        <w:rPr>
          <w:rFonts w:ascii="Garamond" w:eastAsiaTheme="minorHAnsi" w:hAnsi="Garamond"/>
          <w:sz w:val="24"/>
          <w:szCs w:val="24"/>
          <w:lang w:val="sq-AL" w:eastAsia="en-US"/>
        </w:rPr>
        <w:t>jnë</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Huan në përputhje me afatet dhe procedurat e brendshme, duke garantuar transferimin e fondeve në llogarinë e Huamarrësit dhe përdorimin e Huas për qëllimet e mbuluara nga </w:t>
      </w:r>
      <w:r w:rsidR="005A74EE" w:rsidRPr="00A860C2">
        <w:rPr>
          <w:rFonts w:ascii="Garamond" w:eastAsiaTheme="minorHAnsi" w:hAnsi="Garamond"/>
          <w:sz w:val="24"/>
          <w:szCs w:val="24"/>
          <w:lang w:val="sq-AL" w:eastAsia="en-US"/>
        </w:rPr>
        <w:t>garancia shtetërore</w:t>
      </w:r>
      <w:r w:rsidRPr="00A860C2">
        <w:rPr>
          <w:rFonts w:ascii="Garamond" w:eastAsiaTheme="minorHAnsi" w:hAnsi="Garamond"/>
          <w:sz w:val="24"/>
          <w:szCs w:val="24"/>
          <w:lang w:val="sq-AL" w:eastAsia="en-US"/>
        </w:rPr>
        <w:t>.</w:t>
      </w:r>
    </w:p>
    <w:p w14:paraId="6963E7CB" w14:textId="733B1589"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10. Huadhënësit duhet të sigurojnë që të gjitha veprimet dhe vendimet e tij në lidhje me huadhënien dhe menaxhimin e </w:t>
      </w:r>
      <w:r w:rsidR="005A74EE">
        <w:rPr>
          <w:rFonts w:ascii="Garamond" w:eastAsiaTheme="minorHAnsi" w:hAnsi="Garamond"/>
          <w:sz w:val="24"/>
          <w:szCs w:val="24"/>
          <w:lang w:val="sq-AL" w:eastAsia="en-US"/>
        </w:rPr>
        <w:t>h</w:t>
      </w:r>
      <w:r w:rsidRPr="00A860C2">
        <w:rPr>
          <w:rFonts w:ascii="Garamond" w:eastAsiaTheme="minorHAnsi" w:hAnsi="Garamond"/>
          <w:sz w:val="24"/>
          <w:szCs w:val="24"/>
          <w:lang w:val="sq-AL" w:eastAsia="en-US"/>
        </w:rPr>
        <w:t>uave të jenë në përputhje me ligjet dhe rregulloret aktuale bankare dhe financiare të Republikës së Shqipërisë.</w:t>
      </w:r>
    </w:p>
    <w:p w14:paraId="435C1667"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p>
    <w:p w14:paraId="3ED438B9"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5</w:t>
      </w:r>
    </w:p>
    <w:p w14:paraId="6E90D9BC" w14:textId="3CB61604"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Termat dhe kushtet e Huas</w:t>
      </w:r>
    </w:p>
    <w:p w14:paraId="3B8F68A1"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07ADB3DF" w14:textId="30776B00" w:rsidR="00D555BF" w:rsidRPr="00A860C2" w:rsidRDefault="00D555BF" w:rsidP="00D555BF">
      <w:pPr>
        <w:autoSpaceDE w:val="0"/>
        <w:autoSpaceDN w:val="0"/>
        <w:adjustRightInd w:val="0"/>
        <w:ind w:firstLine="284"/>
        <w:jc w:val="both"/>
        <w:rPr>
          <w:rFonts w:ascii="Garamond" w:eastAsiaTheme="minorHAnsi" w:hAnsi="Garamond"/>
          <w:color w:val="FF0000"/>
          <w:sz w:val="24"/>
          <w:szCs w:val="24"/>
          <w:lang w:val="sq-AL" w:eastAsia="en-US"/>
        </w:rPr>
      </w:pPr>
      <w:r w:rsidRPr="00A860C2">
        <w:rPr>
          <w:rFonts w:ascii="Garamond" w:eastAsiaTheme="minorHAnsi" w:hAnsi="Garamond"/>
          <w:color w:val="000000"/>
          <w:sz w:val="24"/>
          <w:szCs w:val="24"/>
          <w:lang w:val="sq-AL" w:eastAsia="en-US"/>
        </w:rPr>
        <w:t>1. Vlera e Huas e vendosur në dispozicion nga Huadhënësit për Huamarrësin mund të variojë në përputhje me kërkesën e paraqitur nga Huamarrësi, por në asnjë rast totali i kredive të dhëna për huamarrësin nga bankat, sipas kësaj Marrëveshje Garancie, nuk do të jetë më i lartë se 25,000,000 (njëzet e pesë milionë) lekë.</w:t>
      </w:r>
    </w:p>
    <w:p w14:paraId="23504FEE" w14:textId="53B71388"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2. Afati i Huas duhet të jetë në diskrecion të Huamarrësit, por ky afat nuk mund të jetë më i shkurtër se 3 vjet dhe duke mos tejkaluar në asnjë rast afatin prej 5 (pesë) vitesh.</w:t>
      </w:r>
    </w:p>
    <w:p w14:paraId="239D6310" w14:textId="68CBB91B"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 xml:space="preserve">3. Huaja të jetë në formën e një produkti të kredisë bankare që të përmbajë një skedul të qartë të shlyerjes së </w:t>
      </w:r>
      <w:r w:rsidR="005A74EE" w:rsidRPr="00A860C2">
        <w:rPr>
          <w:rFonts w:ascii="Garamond" w:eastAsiaTheme="minorHAnsi" w:hAnsi="Garamond"/>
          <w:color w:val="000000"/>
          <w:sz w:val="24"/>
          <w:szCs w:val="24"/>
          <w:lang w:val="sq-AL" w:eastAsia="en-US"/>
        </w:rPr>
        <w:t>Huas</w:t>
      </w:r>
      <w:r w:rsidRPr="00A860C2">
        <w:rPr>
          <w:rFonts w:ascii="Garamond" w:eastAsiaTheme="minorHAnsi" w:hAnsi="Garamond"/>
          <w:color w:val="000000"/>
          <w:sz w:val="24"/>
          <w:szCs w:val="24"/>
          <w:lang w:val="sq-AL" w:eastAsia="en-US"/>
        </w:rPr>
        <w:t xml:space="preserve">, pra kreditë nuk mund të kenë formën e linjave të kredisë. </w:t>
      </w:r>
    </w:p>
    <w:p w14:paraId="34AE64A4" w14:textId="33FE4BCD"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 xml:space="preserve">4. Huadhënësit, bazuar në vlerësimet e riskut të kreditit për secilin Huamarrës gëzojnë të drejtën që të kërkojnë ose jo kolateral shtesë nga Huamarrësi, por në asnjë rast masa e kërkuar e kolateralit duke përfshirë edhe </w:t>
      </w:r>
      <w:r w:rsidR="005A74EE" w:rsidRPr="00A860C2">
        <w:rPr>
          <w:rFonts w:ascii="Garamond" w:eastAsiaTheme="minorHAnsi" w:hAnsi="Garamond"/>
          <w:color w:val="000000"/>
          <w:sz w:val="24"/>
          <w:szCs w:val="24"/>
          <w:lang w:val="sq-AL" w:eastAsia="en-US"/>
        </w:rPr>
        <w:t xml:space="preserve">vlerën e garantuar të </w:t>
      </w:r>
      <w:r w:rsidRPr="00A860C2">
        <w:rPr>
          <w:rFonts w:ascii="Garamond" w:eastAsiaTheme="minorHAnsi" w:hAnsi="Garamond"/>
          <w:color w:val="000000"/>
          <w:sz w:val="24"/>
          <w:szCs w:val="24"/>
          <w:lang w:val="sq-AL" w:eastAsia="en-US"/>
        </w:rPr>
        <w:t xml:space="preserve">Huas sipas kësaj Marrëveshje nuk duhet të tejkalojë mbulimin e përllogaritur sipas legjislacionit dhe rregullave të brendshme të Huadhënësit. </w:t>
      </w:r>
    </w:p>
    <w:p w14:paraId="3B739C46" w14:textId="3166FC0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5. Në rastet e parapagimit të Huas, Huadhënësit nuk duhet të aplikojnë komision, penalitet apo çfarëdo lloj mase tjetër që lidhet me parapagimin e Huas.</w:t>
      </w:r>
    </w:p>
    <w:p w14:paraId="5287A11A" w14:textId="61E13943"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6. Monedha e Huas është monedha kombëtare lek.</w:t>
      </w:r>
    </w:p>
    <w:p w14:paraId="7DEC5FA1" w14:textId="043ABC71"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 xml:space="preserve">7. Norma e interesit të kredive të kontraktuara dhe disbursuara do të jetë jo më e lartë se 2%. Tarifat e aplikueshme kundrejt huamarrësve për dhënien e kredisë nuk duhet të jenë në total më të larta se niveli maksimal prej 0.5%. </w:t>
      </w:r>
    </w:p>
    <w:p w14:paraId="3DEF3A19" w14:textId="4DD1E31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8. Huadhënësi</w:t>
      </w:r>
      <w:r w:rsidRPr="00A860C2">
        <w:rPr>
          <w:rFonts w:ascii="Garamond" w:eastAsiaTheme="minorHAnsi" w:hAnsi="Garamond"/>
          <w:sz w:val="24"/>
          <w:szCs w:val="24"/>
          <w:lang w:val="sq-AL" w:eastAsia="en-US"/>
        </w:rPr>
        <w:t xml:space="preserve">t do ta ofrojnë kredinë me një periudhë pa pagesë principali (grace) prej jo më pak se </w:t>
      </w:r>
      <w:r w:rsidRPr="00A860C2">
        <w:rPr>
          <w:rFonts w:ascii="Garamond" w:eastAsiaTheme="minorHAnsi" w:hAnsi="Garamond"/>
          <w:b/>
          <w:bCs/>
          <w:sz w:val="24"/>
          <w:szCs w:val="24"/>
          <w:lang w:val="sq-AL" w:eastAsia="en-US"/>
        </w:rPr>
        <w:t>12 muaj</w:t>
      </w:r>
      <w:r w:rsidRPr="00A860C2">
        <w:rPr>
          <w:rFonts w:ascii="Garamond" w:eastAsiaTheme="minorHAnsi" w:hAnsi="Garamond"/>
          <w:sz w:val="24"/>
          <w:szCs w:val="24"/>
          <w:lang w:val="sq-AL" w:eastAsia="en-US"/>
        </w:rPr>
        <w:t xml:space="preserve">. </w:t>
      </w:r>
    </w:p>
    <w:p w14:paraId="1D94A215" w14:textId="72BE287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9. Huadhënësit do ta ofrojnë kredinë duke aplikuar penalitete për pagesat e vonuara jo më të larta se penalitetet e përcaktuara në kushtet standar</w:t>
      </w:r>
      <w:r w:rsidR="005A74EE">
        <w:rPr>
          <w:rFonts w:ascii="Garamond" w:eastAsiaTheme="minorHAnsi" w:hAnsi="Garamond"/>
          <w:color w:val="000000"/>
          <w:sz w:val="24"/>
          <w:szCs w:val="24"/>
          <w:lang w:val="sq-AL" w:eastAsia="en-US"/>
        </w:rPr>
        <w:t>d</w:t>
      </w:r>
      <w:r w:rsidRPr="00A860C2">
        <w:rPr>
          <w:rFonts w:ascii="Garamond" w:eastAsiaTheme="minorHAnsi" w:hAnsi="Garamond"/>
          <w:color w:val="000000"/>
          <w:sz w:val="24"/>
          <w:szCs w:val="24"/>
          <w:lang w:val="sq-AL" w:eastAsia="en-US"/>
        </w:rPr>
        <w:t>e përkatëse. Huadhënësit nuk do të aplikojn</w:t>
      </w:r>
      <w:r w:rsidRPr="00A860C2">
        <w:rPr>
          <w:rFonts w:ascii="Garamond" w:eastAsiaTheme="minorHAnsi" w:hAnsi="Garamond"/>
          <w:sz w:val="24"/>
          <w:szCs w:val="24"/>
          <w:lang w:val="sq-AL" w:eastAsia="en-US"/>
        </w:rPr>
        <w:t>ë penalitete për shlyerje të parakohshme të kredisë.</w:t>
      </w:r>
    </w:p>
    <w:p w14:paraId="6A1AC0AA" w14:textId="1DD1B116"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 xml:space="preserve">10. Termat dhe kushtet e Huas do të përcaktohen në Marrëveshjen e Huas, e cila do të nënshkruhet ndërmjet Huadhënësve dhe Huamarrësve, në përputhje me përmbajtjen e kësaj Marrëveshje. Termat dhe kushtet e </w:t>
      </w:r>
      <w:r w:rsidR="006C5F66" w:rsidRPr="00A860C2">
        <w:rPr>
          <w:rFonts w:ascii="Garamond" w:eastAsiaTheme="minorHAnsi" w:hAnsi="Garamond"/>
          <w:color w:val="000000"/>
          <w:sz w:val="24"/>
          <w:szCs w:val="24"/>
          <w:lang w:val="sq-AL" w:eastAsia="en-US"/>
        </w:rPr>
        <w:t>përcaktuara</w:t>
      </w:r>
      <w:r w:rsidRPr="00A860C2">
        <w:rPr>
          <w:rFonts w:ascii="Garamond" w:eastAsiaTheme="minorHAnsi" w:hAnsi="Garamond"/>
          <w:color w:val="000000"/>
          <w:sz w:val="24"/>
          <w:szCs w:val="24"/>
          <w:lang w:val="sq-AL" w:eastAsia="en-US"/>
        </w:rPr>
        <w:t xml:space="preserve"> në Marrëveshjen e Huas</w:t>
      </w:r>
      <w:r w:rsidR="004B2A54">
        <w:rPr>
          <w:rFonts w:ascii="Garamond" w:eastAsiaTheme="minorHAnsi" w:hAnsi="Garamond"/>
          <w:color w:val="000000"/>
          <w:sz w:val="24"/>
          <w:szCs w:val="24"/>
          <w:lang w:val="sq-AL" w:eastAsia="en-US"/>
        </w:rPr>
        <w:t>,</w:t>
      </w:r>
      <w:r w:rsidRPr="00A860C2">
        <w:rPr>
          <w:rFonts w:ascii="Garamond" w:eastAsiaTheme="minorHAnsi" w:hAnsi="Garamond"/>
          <w:color w:val="000000"/>
          <w:sz w:val="24"/>
          <w:szCs w:val="24"/>
          <w:lang w:val="sq-AL" w:eastAsia="en-US"/>
        </w:rPr>
        <w:t xml:space="preserve"> të cilat bien në kundërshtim me këtë Marrëveshje do të konsiderohen të pavlefshme për të përfituar nga </w:t>
      </w:r>
      <w:r w:rsidR="006C5F66" w:rsidRPr="00A860C2">
        <w:rPr>
          <w:rFonts w:ascii="Garamond" w:eastAsiaTheme="minorHAnsi" w:hAnsi="Garamond"/>
          <w:color w:val="000000"/>
          <w:sz w:val="24"/>
          <w:szCs w:val="24"/>
          <w:lang w:val="sq-AL" w:eastAsia="en-US"/>
        </w:rPr>
        <w:t xml:space="preserve">garancia shtetërore </w:t>
      </w:r>
      <w:r w:rsidRPr="00A860C2">
        <w:rPr>
          <w:rFonts w:ascii="Garamond" w:eastAsiaTheme="minorHAnsi" w:hAnsi="Garamond"/>
          <w:color w:val="000000"/>
          <w:sz w:val="24"/>
          <w:szCs w:val="24"/>
          <w:lang w:val="sq-AL" w:eastAsia="en-US"/>
        </w:rPr>
        <w:t>dhe nuk do të prodhojnë asnjë efekt kundrejt MF</w:t>
      </w:r>
      <w:r w:rsidR="005A74EE">
        <w:rPr>
          <w:rFonts w:ascii="Garamond" w:eastAsiaTheme="minorHAnsi" w:hAnsi="Garamond"/>
          <w:color w:val="000000"/>
          <w:sz w:val="24"/>
          <w:szCs w:val="24"/>
          <w:lang w:val="sq-AL" w:eastAsia="en-US"/>
        </w:rPr>
        <w:t>-së</w:t>
      </w:r>
      <w:r w:rsidRPr="00A860C2">
        <w:rPr>
          <w:rFonts w:ascii="Garamond" w:eastAsiaTheme="minorHAnsi" w:hAnsi="Garamond"/>
          <w:color w:val="000000"/>
          <w:sz w:val="24"/>
          <w:szCs w:val="24"/>
          <w:lang w:val="sq-AL" w:eastAsia="en-US"/>
        </w:rPr>
        <w:t>.</w:t>
      </w:r>
    </w:p>
    <w:p w14:paraId="7AF3FA48" w14:textId="36717855"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11. Asnjë transferim i të drejtave apo detyrimeve të Huadhënësve që burojnë nga kjo Marrëveshje ose nga Marrëveshja e Huas nuk mund t’i transferohet palëve të treta pa marrë paraprakisht aprovimin me shkrim të MF</w:t>
      </w:r>
      <w:r w:rsidR="006C5F66">
        <w:rPr>
          <w:rFonts w:ascii="Garamond" w:eastAsiaTheme="minorHAnsi" w:hAnsi="Garamond"/>
          <w:color w:val="000000"/>
          <w:sz w:val="24"/>
          <w:szCs w:val="24"/>
          <w:lang w:val="sq-AL" w:eastAsia="en-US"/>
        </w:rPr>
        <w:t>-së</w:t>
      </w:r>
      <w:r w:rsidRPr="00A860C2">
        <w:rPr>
          <w:rFonts w:ascii="Garamond" w:eastAsiaTheme="minorHAnsi" w:hAnsi="Garamond"/>
          <w:color w:val="000000"/>
          <w:sz w:val="24"/>
          <w:szCs w:val="24"/>
          <w:lang w:val="sq-AL" w:eastAsia="en-US"/>
        </w:rPr>
        <w:t>.</w:t>
      </w:r>
    </w:p>
    <w:p w14:paraId="26C8AA9B" w14:textId="6696EA8D"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 xml:space="preserve">12. Për çdo ndryshim, rinovim apo ristrukturim të Marrëveshjes së Huas, që mund të bëhet në marrëveshjen ndërmjet Huadhënësve dhe Huamarrësve brenda afatit të përcaktuar në </w:t>
      </w:r>
      <w:r w:rsidR="006C5F66" w:rsidRPr="00A860C2">
        <w:rPr>
          <w:rFonts w:ascii="Garamond" w:eastAsiaTheme="minorHAnsi" w:hAnsi="Garamond"/>
          <w:color w:val="000000"/>
          <w:sz w:val="24"/>
          <w:szCs w:val="24"/>
          <w:lang w:val="sq-AL" w:eastAsia="en-US"/>
        </w:rPr>
        <w:t xml:space="preserve">pikën </w:t>
      </w:r>
      <w:r w:rsidRPr="00A860C2">
        <w:rPr>
          <w:rFonts w:ascii="Garamond" w:eastAsiaTheme="minorHAnsi" w:hAnsi="Garamond"/>
          <w:color w:val="000000"/>
          <w:sz w:val="24"/>
          <w:szCs w:val="24"/>
          <w:lang w:val="sq-AL" w:eastAsia="en-US"/>
        </w:rPr>
        <w:t xml:space="preserve">2 të këtij </w:t>
      </w:r>
      <w:r w:rsidR="006C5F66" w:rsidRPr="00A860C2">
        <w:rPr>
          <w:rFonts w:ascii="Garamond" w:eastAsiaTheme="minorHAnsi" w:hAnsi="Garamond"/>
          <w:color w:val="000000"/>
          <w:sz w:val="24"/>
          <w:szCs w:val="24"/>
          <w:lang w:val="sq-AL" w:eastAsia="en-US"/>
        </w:rPr>
        <w:t>neni</w:t>
      </w:r>
      <w:r w:rsidRPr="00A860C2">
        <w:rPr>
          <w:rFonts w:ascii="Garamond" w:eastAsiaTheme="minorHAnsi" w:hAnsi="Garamond"/>
          <w:color w:val="000000"/>
          <w:sz w:val="24"/>
          <w:szCs w:val="24"/>
          <w:lang w:val="sq-AL" w:eastAsia="en-US"/>
        </w:rPr>
        <w:t>, nuk është i nevojshëm miratimi i MF</w:t>
      </w:r>
      <w:r w:rsidR="003A20FE">
        <w:rPr>
          <w:rFonts w:ascii="Garamond" w:eastAsiaTheme="minorHAnsi" w:hAnsi="Garamond"/>
          <w:color w:val="000000"/>
          <w:sz w:val="24"/>
          <w:szCs w:val="24"/>
          <w:lang w:val="sq-AL" w:eastAsia="en-US"/>
        </w:rPr>
        <w:t>-së</w:t>
      </w:r>
      <w:r w:rsidRPr="00A860C2">
        <w:rPr>
          <w:rFonts w:ascii="Garamond" w:eastAsiaTheme="minorHAnsi" w:hAnsi="Garamond"/>
          <w:color w:val="000000"/>
          <w:sz w:val="24"/>
          <w:szCs w:val="24"/>
          <w:lang w:val="sq-AL" w:eastAsia="en-US"/>
        </w:rPr>
        <w:t xml:space="preserve">, me kusht që këto ndryshime nuk do të kenë asnjë efekt në të drejtat e Huadhënësve </w:t>
      </w:r>
      <w:r w:rsidR="003A20FE" w:rsidRPr="00A860C2">
        <w:rPr>
          <w:rFonts w:ascii="Garamond" w:eastAsiaTheme="minorHAnsi" w:hAnsi="Garamond"/>
          <w:color w:val="000000"/>
          <w:sz w:val="24"/>
          <w:szCs w:val="24"/>
          <w:lang w:val="sq-AL" w:eastAsia="en-US"/>
        </w:rPr>
        <w:t>kundrejt</w:t>
      </w:r>
      <w:r w:rsidRPr="00A860C2">
        <w:rPr>
          <w:rFonts w:ascii="Garamond" w:eastAsiaTheme="minorHAnsi" w:hAnsi="Garamond"/>
          <w:color w:val="000000"/>
          <w:sz w:val="24"/>
          <w:szCs w:val="24"/>
          <w:lang w:val="sq-AL" w:eastAsia="en-US"/>
        </w:rPr>
        <w:t xml:space="preserve"> MF</w:t>
      </w:r>
      <w:r w:rsidR="003A20FE">
        <w:rPr>
          <w:rFonts w:ascii="Garamond" w:eastAsiaTheme="minorHAnsi" w:hAnsi="Garamond"/>
          <w:color w:val="000000"/>
          <w:sz w:val="24"/>
          <w:szCs w:val="24"/>
          <w:lang w:val="sq-AL" w:eastAsia="en-US"/>
        </w:rPr>
        <w:t>-së</w:t>
      </w:r>
      <w:r w:rsidRPr="00A860C2">
        <w:rPr>
          <w:rFonts w:ascii="Garamond" w:eastAsiaTheme="minorHAnsi" w:hAnsi="Garamond"/>
          <w:color w:val="000000"/>
          <w:sz w:val="24"/>
          <w:szCs w:val="24"/>
          <w:lang w:val="sq-AL" w:eastAsia="en-US"/>
        </w:rPr>
        <w:t>, sipas kushteve të përcaktuara në këtë Marrëveshje. Huadhënësit do të njoftojnë me shkrim AMGKP</w:t>
      </w:r>
      <w:r w:rsidR="00A71F65">
        <w:rPr>
          <w:rFonts w:ascii="Garamond" w:eastAsiaTheme="minorHAnsi" w:hAnsi="Garamond"/>
          <w:color w:val="000000"/>
          <w:sz w:val="24"/>
          <w:szCs w:val="24"/>
          <w:lang w:val="sq-AL" w:eastAsia="en-US"/>
        </w:rPr>
        <w:t xml:space="preserve"> </w:t>
      </w:r>
      <w:r w:rsidRPr="00A860C2">
        <w:rPr>
          <w:rFonts w:ascii="Garamond" w:eastAsiaTheme="minorHAnsi" w:hAnsi="Garamond"/>
          <w:color w:val="000000"/>
          <w:sz w:val="24"/>
          <w:szCs w:val="24"/>
          <w:lang w:val="sq-AL" w:eastAsia="en-US"/>
        </w:rPr>
        <w:t xml:space="preserve">për çdo ndryshim, rinovim apo ristrukturim të Marrëveshjes së Huas brenda një afati prej 10 ditë pune nga nënshkrimi i dokumentit ndryshues. </w:t>
      </w:r>
    </w:p>
    <w:p w14:paraId="3EF09B9A" w14:textId="4F595312"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 xml:space="preserve">13. Huadhënësit janë përgjegjës që totali i shumës së </w:t>
      </w:r>
      <w:r w:rsidR="006C5F66" w:rsidRPr="00A860C2">
        <w:rPr>
          <w:rFonts w:ascii="Garamond" w:eastAsiaTheme="minorHAnsi" w:hAnsi="Garamond"/>
          <w:color w:val="000000"/>
          <w:sz w:val="24"/>
          <w:szCs w:val="24"/>
          <w:lang w:val="sq-AL" w:eastAsia="en-US"/>
        </w:rPr>
        <w:t>vlerës së garantuar të huave</w:t>
      </w:r>
      <w:r w:rsidRPr="00A860C2">
        <w:rPr>
          <w:rFonts w:ascii="Garamond" w:eastAsiaTheme="minorHAnsi" w:hAnsi="Garamond"/>
          <w:color w:val="000000"/>
          <w:sz w:val="24"/>
          <w:szCs w:val="24"/>
          <w:lang w:val="sq-AL" w:eastAsia="en-US"/>
        </w:rPr>
        <w:t xml:space="preserve">, të mos tejkalojë </w:t>
      </w:r>
      <w:r w:rsidR="006C5F66" w:rsidRPr="00A860C2">
        <w:rPr>
          <w:rFonts w:ascii="Garamond" w:eastAsiaTheme="minorHAnsi" w:hAnsi="Garamond"/>
          <w:color w:val="000000"/>
          <w:sz w:val="24"/>
          <w:szCs w:val="24"/>
          <w:lang w:val="sq-AL" w:eastAsia="en-US"/>
        </w:rPr>
        <w:t xml:space="preserve">vlerën e garancisë të </w:t>
      </w:r>
      <w:r w:rsidRPr="00A860C2">
        <w:rPr>
          <w:rFonts w:ascii="Garamond" w:eastAsiaTheme="minorHAnsi" w:hAnsi="Garamond"/>
          <w:color w:val="000000"/>
          <w:sz w:val="24"/>
          <w:szCs w:val="24"/>
          <w:lang w:val="sq-AL" w:eastAsia="en-US"/>
        </w:rPr>
        <w:t>lëshuar nga MF</w:t>
      </w:r>
      <w:r w:rsidR="00F40718">
        <w:rPr>
          <w:rFonts w:ascii="Garamond" w:eastAsiaTheme="minorHAnsi" w:hAnsi="Garamond"/>
          <w:color w:val="000000"/>
          <w:sz w:val="24"/>
          <w:szCs w:val="24"/>
          <w:lang w:val="sq-AL" w:eastAsia="en-US"/>
        </w:rPr>
        <w:t>-ja</w:t>
      </w:r>
      <w:r w:rsidRPr="00A860C2">
        <w:rPr>
          <w:rFonts w:ascii="Garamond" w:eastAsiaTheme="minorHAnsi" w:hAnsi="Garamond"/>
          <w:color w:val="000000"/>
          <w:sz w:val="24"/>
          <w:szCs w:val="24"/>
          <w:lang w:val="sq-AL" w:eastAsia="en-US"/>
        </w:rPr>
        <w:t xml:space="preserve"> në favor të bankave sipas </w:t>
      </w:r>
      <w:r w:rsidR="006C5F66" w:rsidRPr="00A860C2">
        <w:rPr>
          <w:rFonts w:ascii="Garamond" w:eastAsiaTheme="minorHAnsi" w:hAnsi="Garamond"/>
          <w:color w:val="000000"/>
          <w:sz w:val="24"/>
          <w:szCs w:val="24"/>
          <w:lang w:val="sq-AL" w:eastAsia="en-US"/>
        </w:rPr>
        <w:t xml:space="preserve">nenit </w:t>
      </w:r>
      <w:r w:rsidRPr="00A860C2">
        <w:rPr>
          <w:rFonts w:ascii="Garamond" w:eastAsiaTheme="minorHAnsi" w:hAnsi="Garamond"/>
          <w:color w:val="000000"/>
          <w:sz w:val="24"/>
          <w:szCs w:val="24"/>
          <w:lang w:val="sq-AL" w:eastAsia="en-US"/>
        </w:rPr>
        <w:t xml:space="preserve">2 të kësaj Marrëveshje. Në asnjë rast, tejkalimi i </w:t>
      </w:r>
      <w:r w:rsidR="006C5F66" w:rsidRPr="00A860C2">
        <w:rPr>
          <w:rFonts w:ascii="Garamond" w:eastAsiaTheme="minorHAnsi" w:hAnsi="Garamond"/>
          <w:color w:val="000000"/>
          <w:sz w:val="24"/>
          <w:szCs w:val="24"/>
          <w:lang w:val="sq-AL" w:eastAsia="en-US"/>
        </w:rPr>
        <w:t xml:space="preserve">vlerës së garancisë nuk </w:t>
      </w:r>
      <w:r w:rsidRPr="00A860C2">
        <w:rPr>
          <w:rFonts w:ascii="Garamond" w:eastAsiaTheme="minorHAnsi" w:hAnsi="Garamond"/>
          <w:color w:val="000000"/>
          <w:sz w:val="24"/>
          <w:szCs w:val="24"/>
          <w:lang w:val="sq-AL" w:eastAsia="en-US"/>
        </w:rPr>
        <w:t>do të përbëjë detyrim për MF</w:t>
      </w:r>
      <w:r w:rsidR="00F40718">
        <w:rPr>
          <w:rFonts w:ascii="Garamond" w:eastAsiaTheme="minorHAnsi" w:hAnsi="Garamond"/>
          <w:color w:val="000000"/>
          <w:sz w:val="24"/>
          <w:szCs w:val="24"/>
          <w:lang w:val="sq-AL" w:eastAsia="en-US"/>
        </w:rPr>
        <w:t>-në</w:t>
      </w:r>
      <w:r w:rsidRPr="00A860C2">
        <w:rPr>
          <w:rFonts w:ascii="Garamond" w:eastAsiaTheme="minorHAnsi" w:hAnsi="Garamond"/>
          <w:color w:val="000000"/>
          <w:sz w:val="24"/>
          <w:szCs w:val="24"/>
          <w:lang w:val="sq-AL" w:eastAsia="en-US"/>
        </w:rPr>
        <w:t xml:space="preserve">. </w:t>
      </w:r>
    </w:p>
    <w:p w14:paraId="7CF2D161" w14:textId="24AD02F9"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14. Huaja do të quhet e përfunduar dhe nuk do të jetë më objekt i kësaj Marrëveshje vetëm pasi të jetë paguar plotësisht nga Huamarrësi në përputhje me termat dhe kushtet e Marrëveshjes së Huas. Huadhënësit duhet të njoftojnë me shkrim AMGKP</w:t>
      </w:r>
      <w:r w:rsidR="00F40718">
        <w:rPr>
          <w:rFonts w:ascii="Garamond" w:eastAsiaTheme="minorHAnsi" w:hAnsi="Garamond"/>
          <w:color w:val="000000"/>
          <w:sz w:val="24"/>
          <w:szCs w:val="24"/>
          <w:lang w:val="sq-AL" w:eastAsia="en-US"/>
        </w:rPr>
        <w:t>-së</w:t>
      </w:r>
      <w:r w:rsidRPr="00A860C2">
        <w:rPr>
          <w:rFonts w:ascii="Garamond" w:eastAsiaTheme="minorHAnsi" w:hAnsi="Garamond"/>
          <w:color w:val="000000"/>
          <w:sz w:val="24"/>
          <w:szCs w:val="24"/>
          <w:lang w:val="sq-AL" w:eastAsia="en-US"/>
        </w:rPr>
        <w:t xml:space="preserve"> për të gjitha </w:t>
      </w:r>
      <w:r w:rsidR="008275AC" w:rsidRPr="00A860C2">
        <w:rPr>
          <w:rFonts w:ascii="Garamond" w:eastAsiaTheme="minorHAnsi" w:hAnsi="Garamond"/>
          <w:color w:val="000000"/>
          <w:sz w:val="24"/>
          <w:szCs w:val="24"/>
          <w:lang w:val="sq-AL" w:eastAsia="en-US"/>
        </w:rPr>
        <w:t xml:space="preserve">huat </w:t>
      </w:r>
      <w:r w:rsidRPr="00A860C2">
        <w:rPr>
          <w:rFonts w:ascii="Garamond" w:eastAsiaTheme="minorHAnsi" w:hAnsi="Garamond"/>
          <w:color w:val="000000"/>
          <w:sz w:val="24"/>
          <w:szCs w:val="24"/>
          <w:lang w:val="sq-AL" w:eastAsia="en-US"/>
        </w:rPr>
        <w:t>e përfunduara brenda një afati prej 10 (dhjetë) ditësh kalendarike nga data e përfundimit të tyre.</w:t>
      </w:r>
    </w:p>
    <w:p w14:paraId="596A5328" w14:textId="7A413158"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olor w:val="000000"/>
          <w:sz w:val="24"/>
          <w:szCs w:val="24"/>
          <w:lang w:val="sq-AL" w:eastAsia="en-US"/>
        </w:rPr>
        <w:t>15. Huadhënësit duhet të njoftojnë me shkrim AMGKP-në për ndryshimin e administratorit të huamarrësit, në rastet e shitjes, dhurimit, transferimit të kuotave të shoqërisë, brenda një afati prej 10 ditë pune nga marrja e njoftimit nga Huamarrësi. Huadhënësit mundësojnë përfshirjen në kontratën e kredisë të detyrimit të huamarrësit për dërgimin e këtij njoftimi.</w:t>
      </w:r>
    </w:p>
    <w:p w14:paraId="60A86FF2"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p>
    <w:p w14:paraId="38DB7F5D"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6</w:t>
      </w:r>
    </w:p>
    <w:p w14:paraId="57B1F491" w14:textId="2A874B32"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Procedurat për kryerjen e pagesave të garancisë</w:t>
      </w:r>
    </w:p>
    <w:p w14:paraId="61003A16" w14:textId="77777777"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p>
    <w:p w14:paraId="72FD1037" w14:textId="65279F06" w:rsidR="00D555BF" w:rsidRPr="00A860C2" w:rsidRDefault="00D555BF" w:rsidP="00D555BF">
      <w:pPr>
        <w:tabs>
          <w:tab w:val="left" w:pos="420"/>
        </w:tabs>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1. Kur Huamarrësi nuk ka mundur të kryejë pagesën e detyrimeve që mbulohen nga Garancia (</w:t>
      </w:r>
      <w:r w:rsidRPr="00A860C2">
        <w:rPr>
          <w:rFonts w:ascii="Garamond" w:eastAsiaTheme="minorHAnsi" w:hAnsi="Garamond"/>
          <w:i/>
          <w:iCs/>
          <w:sz w:val="24"/>
          <w:szCs w:val="24"/>
          <w:lang w:val="sq-AL" w:eastAsia="en-US"/>
        </w:rPr>
        <w:t>pagesën e kryegjësë</w:t>
      </w:r>
      <w:r w:rsidRPr="00A860C2">
        <w:rPr>
          <w:rFonts w:ascii="Garamond" w:eastAsiaTheme="minorHAnsi" w:hAnsi="Garamond"/>
          <w:sz w:val="24"/>
          <w:szCs w:val="24"/>
          <w:lang w:val="sq-AL" w:eastAsia="en-US"/>
        </w:rPr>
        <w:t xml:space="preserve">), dhe kur Huadhënësit brenda një periudhë jo më pak se 180 ditë kalendarike, nga dita e parë e lindjes së detyrimit nga Huamarrësi sipas skedulit fillestar të shlyerjes së </w:t>
      </w:r>
      <w:r w:rsidRPr="00A860C2">
        <w:rPr>
          <w:rFonts w:ascii="Garamond" w:eastAsiaTheme="minorHAnsi" w:hAnsi="Garamond"/>
          <w:i/>
          <w:iCs/>
          <w:sz w:val="24"/>
          <w:szCs w:val="24"/>
          <w:lang w:val="sq-AL" w:eastAsia="en-US"/>
        </w:rPr>
        <w:t>kryegjësë</w:t>
      </w:r>
      <w:r w:rsidRPr="00A860C2">
        <w:rPr>
          <w:rFonts w:ascii="Garamond" w:eastAsiaTheme="minorHAnsi" w:hAnsi="Garamond"/>
          <w:sz w:val="24"/>
          <w:szCs w:val="24"/>
          <w:lang w:val="sq-AL" w:eastAsia="en-US"/>
        </w:rPr>
        <w:t xml:space="preserve"> të përcaktuar në Marrëveshjen e Huas (pra</w:t>
      </w:r>
      <w:r w:rsidR="00F53FCD">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nga kësti i parë që del me vonesë), kanë ndërmarrë të gjitha hapat e përcaktuara në procedurat dhe politikat e tij të brendshme për ndjekjen e huave të papaguara, atëherë Huadhënësit rezervojnë të drejtën për t’i dërguar AMGKP</w:t>
      </w:r>
      <w:r w:rsidR="000B17EF">
        <w:rPr>
          <w:rFonts w:ascii="Garamond" w:eastAsiaTheme="minorHAnsi" w:hAnsi="Garamond"/>
          <w:color w:val="000000"/>
          <w:sz w:val="24"/>
          <w:szCs w:val="24"/>
          <w:lang w:val="sq-AL" w:eastAsia="en-US"/>
        </w:rPr>
        <w:t>-së</w:t>
      </w:r>
      <w:r w:rsidRPr="00A860C2">
        <w:rPr>
          <w:rFonts w:ascii="Garamond" w:eastAsiaTheme="minorHAnsi" w:hAnsi="Garamond"/>
          <w:sz w:val="24"/>
          <w:szCs w:val="24"/>
          <w:lang w:val="sq-AL" w:eastAsia="en-US"/>
        </w:rPr>
        <w:t xml:space="preserve"> kërkesën me shkrim për pagesën (</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Kërkesa për </w:t>
      </w:r>
      <w:r w:rsidR="00EF4346">
        <w:rPr>
          <w:rFonts w:ascii="Garamond" w:eastAsiaTheme="minorHAnsi" w:hAnsi="Garamond"/>
          <w:sz w:val="24"/>
          <w:szCs w:val="24"/>
          <w:lang w:val="sq-AL" w:eastAsia="en-US"/>
        </w:rPr>
        <w:t>p</w:t>
      </w:r>
      <w:r w:rsidRPr="00A860C2">
        <w:rPr>
          <w:rFonts w:ascii="Garamond" w:eastAsiaTheme="minorHAnsi" w:hAnsi="Garamond"/>
          <w:sz w:val="24"/>
          <w:szCs w:val="24"/>
          <w:lang w:val="sq-AL" w:eastAsia="en-US"/>
        </w:rPr>
        <w:t>agesë</w:t>
      </w:r>
      <w:r w:rsidR="00002D29">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e garancisë. Shuma e garancisë duhet paguar në total 70% e kryegjësë së papaguar dhe jo vetëm e këstit /kësteve në vonesë. </w:t>
      </w:r>
    </w:p>
    <w:p w14:paraId="71640A6F" w14:textId="54BBDF40"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2. Kërkesa për </w:t>
      </w:r>
      <w:r w:rsidR="001B0DAB" w:rsidRPr="00A860C2">
        <w:rPr>
          <w:rFonts w:ascii="Garamond" w:eastAsiaTheme="minorHAnsi" w:hAnsi="Garamond"/>
          <w:sz w:val="24"/>
          <w:szCs w:val="24"/>
          <w:lang w:val="sq-AL" w:eastAsia="en-US"/>
        </w:rPr>
        <w:t>pa</w:t>
      </w:r>
      <w:r w:rsidRPr="00A860C2">
        <w:rPr>
          <w:rFonts w:ascii="Garamond" w:eastAsiaTheme="minorHAnsi" w:hAnsi="Garamond"/>
          <w:sz w:val="24"/>
          <w:szCs w:val="24"/>
          <w:lang w:val="sq-AL" w:eastAsia="en-US"/>
        </w:rPr>
        <w:t>gesë që Huadhënësit do t’i drejtojnë AMGKP</w:t>
      </w:r>
      <w:r w:rsidR="001B0DAB">
        <w:rPr>
          <w:rFonts w:ascii="Garamond" w:eastAsiaTheme="minorHAnsi" w:hAnsi="Garamond"/>
          <w:color w:val="000000"/>
          <w:sz w:val="24"/>
          <w:szCs w:val="24"/>
          <w:lang w:val="sq-AL" w:eastAsia="en-US"/>
        </w:rPr>
        <w:t>-së</w:t>
      </w:r>
      <w:r w:rsidRPr="00A860C2">
        <w:rPr>
          <w:rFonts w:ascii="Garamond" w:eastAsiaTheme="minorHAnsi" w:hAnsi="Garamond"/>
          <w:sz w:val="24"/>
          <w:szCs w:val="24"/>
          <w:lang w:val="sq-AL" w:eastAsia="en-US"/>
        </w:rPr>
        <w:t xml:space="preserve"> duhet të përmbajë:</w:t>
      </w:r>
    </w:p>
    <w:p w14:paraId="322F9431" w14:textId="6BC62C7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a) Vlerën e pagesës </w:t>
      </w:r>
      <w:r w:rsidR="004B2A54">
        <w:rPr>
          <w:rFonts w:ascii="Garamond" w:eastAsiaTheme="minorHAnsi" w:hAnsi="Garamond"/>
          <w:sz w:val="24"/>
          <w:szCs w:val="24"/>
          <w:lang w:val="sq-AL" w:eastAsia="en-US"/>
        </w:rPr>
        <w:t>s</w:t>
      </w:r>
      <w:r w:rsidRPr="00A860C2">
        <w:rPr>
          <w:rFonts w:ascii="Garamond" w:eastAsiaTheme="minorHAnsi" w:hAnsi="Garamond"/>
          <w:sz w:val="24"/>
          <w:szCs w:val="24"/>
          <w:lang w:val="sq-AL" w:eastAsia="en-US"/>
        </w:rPr>
        <w:t xml:space="preserve">ë përllogaritur në përputhje me </w:t>
      </w:r>
      <w:r w:rsidR="001B0DAB" w:rsidRPr="00A860C2">
        <w:rPr>
          <w:rFonts w:ascii="Garamond" w:eastAsiaTheme="minorHAnsi" w:hAnsi="Garamond"/>
          <w:color w:val="000000"/>
          <w:sz w:val="24"/>
          <w:szCs w:val="24"/>
          <w:lang w:val="sq-AL" w:eastAsia="en-US"/>
        </w:rPr>
        <w:t>pikën 3</w:t>
      </w:r>
      <w:r w:rsidR="00F7536E">
        <w:rPr>
          <w:rFonts w:ascii="Garamond" w:eastAsiaTheme="minorHAnsi" w:hAnsi="Garamond"/>
          <w:color w:val="000000"/>
          <w:sz w:val="24"/>
          <w:szCs w:val="24"/>
          <w:lang w:val="sq-AL" w:eastAsia="en-US"/>
        </w:rPr>
        <w:t>,</w:t>
      </w:r>
      <w:r w:rsidR="001B0DAB" w:rsidRPr="00A860C2">
        <w:rPr>
          <w:rFonts w:ascii="Garamond" w:eastAsiaTheme="minorHAnsi" w:hAnsi="Garamond"/>
          <w:color w:val="000000"/>
          <w:sz w:val="24"/>
          <w:szCs w:val="24"/>
          <w:lang w:val="sq-AL" w:eastAsia="en-US"/>
        </w:rPr>
        <w:t xml:space="preserve"> të nenit </w:t>
      </w:r>
      <w:r w:rsidRPr="00A860C2">
        <w:rPr>
          <w:rFonts w:ascii="Garamond" w:eastAsiaTheme="minorHAnsi" w:hAnsi="Garamond"/>
          <w:color w:val="000000"/>
          <w:sz w:val="24"/>
          <w:szCs w:val="24"/>
          <w:lang w:val="sq-AL" w:eastAsia="en-US"/>
        </w:rPr>
        <w:t>2, kopje të Marrëveshjes së Huas, si edhe një përshkrim të detajuar të detyrimeve, duke përcaktuar në mënyrë analitike kryegjënë, interesat e akumuluara, penalitetet, dhe çdo detyrim tjetër në zbatim të</w:t>
      </w:r>
      <w:r w:rsidR="00A71F65">
        <w:rPr>
          <w:rFonts w:ascii="Garamond" w:eastAsiaTheme="minorHAnsi" w:hAnsi="Garamond"/>
          <w:color w:val="000000"/>
          <w:sz w:val="24"/>
          <w:szCs w:val="24"/>
          <w:lang w:val="sq-AL" w:eastAsia="en-US"/>
        </w:rPr>
        <w:t xml:space="preserve"> </w:t>
      </w:r>
      <w:r w:rsidRPr="00A860C2">
        <w:rPr>
          <w:rFonts w:ascii="Garamond" w:eastAsiaTheme="minorHAnsi" w:hAnsi="Garamond"/>
          <w:color w:val="000000"/>
          <w:sz w:val="24"/>
          <w:szCs w:val="24"/>
          <w:lang w:val="sq-AL" w:eastAsia="en-US"/>
        </w:rPr>
        <w:t>Marrëveshjes së</w:t>
      </w:r>
      <w:r w:rsidR="00A71F65">
        <w:rPr>
          <w:rFonts w:ascii="Garamond" w:eastAsiaTheme="minorHAnsi" w:hAnsi="Garamond"/>
          <w:color w:val="000000"/>
          <w:sz w:val="24"/>
          <w:szCs w:val="24"/>
          <w:lang w:val="sq-AL" w:eastAsia="en-US"/>
        </w:rPr>
        <w:t xml:space="preserve"> </w:t>
      </w:r>
      <w:r w:rsidRPr="00A860C2">
        <w:rPr>
          <w:rFonts w:ascii="Garamond" w:eastAsiaTheme="minorHAnsi" w:hAnsi="Garamond"/>
          <w:color w:val="000000"/>
          <w:sz w:val="24"/>
          <w:szCs w:val="24"/>
          <w:lang w:val="sq-AL" w:eastAsia="en-US"/>
        </w:rPr>
        <w:t>Huas dhe që është në ngarkim të Huamarrësit, pavarësisht se MF</w:t>
      </w:r>
      <w:r w:rsidR="00993720">
        <w:rPr>
          <w:rFonts w:ascii="Garamond" w:eastAsiaTheme="minorHAnsi" w:hAnsi="Garamond"/>
          <w:color w:val="000000"/>
          <w:sz w:val="24"/>
          <w:szCs w:val="24"/>
          <w:lang w:val="sq-AL" w:eastAsia="en-US"/>
        </w:rPr>
        <w:t>-ja</w:t>
      </w:r>
      <w:r w:rsidRPr="00A860C2">
        <w:rPr>
          <w:rFonts w:ascii="Garamond" w:eastAsiaTheme="minorHAnsi" w:hAnsi="Garamond"/>
          <w:color w:val="000000"/>
          <w:sz w:val="24"/>
          <w:szCs w:val="24"/>
          <w:lang w:val="sq-AL" w:eastAsia="en-US"/>
        </w:rPr>
        <w:t xml:space="preserve"> garanton vetëm kryegjënë në masën 70%.</w:t>
      </w:r>
    </w:p>
    <w:p w14:paraId="604175B6" w14:textId="6BB0612B"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b) Një përshkrim të të gjith</w:t>
      </w:r>
      <w:r w:rsidR="0017403C">
        <w:rPr>
          <w:rFonts w:ascii="Garamond" w:eastAsiaTheme="minorHAnsi" w:hAnsi="Garamond"/>
          <w:sz w:val="24"/>
          <w:szCs w:val="24"/>
          <w:lang w:val="sq-AL" w:eastAsia="en-US"/>
        </w:rPr>
        <w:t>a</w:t>
      </w:r>
      <w:r w:rsidRPr="00A860C2">
        <w:rPr>
          <w:rFonts w:ascii="Garamond" w:eastAsiaTheme="minorHAnsi" w:hAnsi="Garamond"/>
          <w:sz w:val="24"/>
          <w:szCs w:val="24"/>
          <w:lang w:val="sq-AL" w:eastAsia="en-US"/>
        </w:rPr>
        <w:t> procedurave të ndjekura nga Huadhënësit përgjatë periudhës 180 ditore, në përputhje me legjislacionin në fuqi,</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për të rikuperuar detyrimet nga Huamarrësi, nga momenti i gjenerimit të detyrimit deri në momentin e dërgimit të </w:t>
      </w:r>
      <w:r w:rsidR="0017403C" w:rsidRPr="00A860C2">
        <w:rPr>
          <w:rFonts w:ascii="Garamond" w:eastAsiaTheme="minorHAnsi" w:hAnsi="Garamond"/>
          <w:sz w:val="24"/>
          <w:szCs w:val="24"/>
          <w:lang w:val="sq-AL" w:eastAsia="en-US"/>
        </w:rPr>
        <w:t>kërkesës për pagesë</w:t>
      </w:r>
      <w:r w:rsidRPr="00A860C2">
        <w:rPr>
          <w:rFonts w:ascii="Garamond" w:eastAsiaTheme="minorHAnsi" w:hAnsi="Garamond"/>
          <w:sz w:val="24"/>
          <w:szCs w:val="24"/>
          <w:lang w:val="sq-AL" w:eastAsia="en-US"/>
        </w:rPr>
        <w:t>.</w:t>
      </w:r>
    </w:p>
    <w:p w14:paraId="21832D64" w14:textId="7EB6C94E"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Kërkesa për pagesë duhet të përmbajë një përshkrim të detajuar t</w:t>
      </w:r>
      <w:r w:rsidR="00C85C52">
        <w:rPr>
          <w:rFonts w:ascii="Garamond" w:eastAsiaTheme="minorHAnsi" w:hAnsi="Garamond"/>
          <w:sz w:val="24"/>
          <w:szCs w:val="24"/>
          <w:lang w:val="sq-AL" w:eastAsia="en-US"/>
        </w:rPr>
        <w:t>ë</w:t>
      </w:r>
      <w:r w:rsidRPr="00A860C2">
        <w:rPr>
          <w:rFonts w:ascii="Garamond" w:eastAsiaTheme="minorHAnsi" w:hAnsi="Garamond"/>
          <w:sz w:val="24"/>
          <w:szCs w:val="24"/>
          <w:lang w:val="sq-AL" w:eastAsia="en-US"/>
        </w:rPr>
        <w:t xml:space="preserve"> gjith</w:t>
      </w:r>
      <w:r w:rsidR="00C85C52">
        <w:rPr>
          <w:rFonts w:ascii="Garamond" w:eastAsiaTheme="minorHAnsi" w:hAnsi="Garamond"/>
          <w:sz w:val="24"/>
          <w:szCs w:val="24"/>
          <w:lang w:val="sq-AL" w:eastAsia="en-US"/>
        </w:rPr>
        <w:t>a</w:t>
      </w:r>
      <w:r w:rsidRPr="00A860C2">
        <w:rPr>
          <w:rFonts w:ascii="Garamond" w:eastAsiaTheme="minorHAnsi" w:hAnsi="Garamond"/>
          <w:sz w:val="24"/>
          <w:szCs w:val="24"/>
          <w:lang w:val="sq-AL" w:eastAsia="en-US"/>
        </w:rPr>
        <w:t xml:space="preserve"> veprimeve të kryera nga Banka, konkretisht si: tentativa për kontaktimin e huamarrësit, njoftimet drejtuar huamarrësit, procedura ligjore të ndërmarra nga </w:t>
      </w:r>
      <w:r w:rsidR="0017403C" w:rsidRPr="00A860C2">
        <w:rPr>
          <w:rFonts w:ascii="Garamond" w:eastAsiaTheme="minorHAnsi" w:hAnsi="Garamond"/>
          <w:sz w:val="24"/>
          <w:szCs w:val="24"/>
          <w:lang w:val="sq-AL" w:eastAsia="en-US"/>
        </w:rPr>
        <w:t xml:space="preserve">bankat </w:t>
      </w:r>
      <w:r w:rsidRPr="00A860C2">
        <w:rPr>
          <w:rFonts w:ascii="Garamond" w:eastAsiaTheme="minorHAnsi" w:hAnsi="Garamond"/>
          <w:sz w:val="24"/>
          <w:szCs w:val="24"/>
          <w:lang w:val="sq-AL" w:eastAsia="en-US"/>
        </w:rPr>
        <w:t>si kërkesë drejtuar Gjykatës për lëshim urdhri ekzekutimi etj</w:t>
      </w:r>
      <w:r w:rsidR="001B0DAB">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nga </w:t>
      </w:r>
      <w:r w:rsidR="0017403C" w:rsidRPr="00A860C2">
        <w:rPr>
          <w:rFonts w:ascii="Garamond" w:eastAsiaTheme="minorHAnsi" w:hAnsi="Garamond"/>
          <w:sz w:val="24"/>
          <w:szCs w:val="24"/>
          <w:lang w:val="sq-AL" w:eastAsia="en-US"/>
        </w:rPr>
        <w:t xml:space="preserve">bankat </w:t>
      </w:r>
      <w:r w:rsidRPr="00A860C2">
        <w:rPr>
          <w:rFonts w:ascii="Garamond" w:eastAsiaTheme="minorHAnsi" w:hAnsi="Garamond"/>
          <w:sz w:val="24"/>
          <w:szCs w:val="24"/>
          <w:lang w:val="sq-AL" w:eastAsia="en-US"/>
        </w:rPr>
        <w:t>për vjeljen e detyrimit , para thirrjes së garancisë, përgjatë periudhës 180 ditore.</w:t>
      </w:r>
    </w:p>
    <w:p w14:paraId="0D28CC94" w14:textId="14043CC4"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c) Numrin e llogarisë bankare në të cilin do të kryhet pagesa nga MF</w:t>
      </w:r>
      <w:r w:rsidR="0017403C">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w:t>
      </w:r>
    </w:p>
    <w:p w14:paraId="4D9230C3" w14:textId="0A1A9CD6"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3. AMGKP</w:t>
      </w:r>
      <w:r w:rsidR="001B0DAB">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pasi vëren se </w:t>
      </w:r>
      <w:r w:rsidR="0017403C" w:rsidRPr="00A860C2">
        <w:rPr>
          <w:rFonts w:ascii="Garamond" w:eastAsiaTheme="minorHAnsi" w:hAnsi="Garamond"/>
          <w:sz w:val="24"/>
          <w:szCs w:val="24"/>
          <w:lang w:val="sq-AL" w:eastAsia="en-US"/>
        </w:rPr>
        <w:t xml:space="preserve">kërkesa për pagesë </w:t>
      </w:r>
      <w:r w:rsidRPr="00A860C2">
        <w:rPr>
          <w:rFonts w:ascii="Garamond" w:eastAsiaTheme="minorHAnsi" w:hAnsi="Garamond"/>
          <w:sz w:val="24"/>
          <w:szCs w:val="24"/>
          <w:lang w:val="sq-AL" w:eastAsia="en-US"/>
        </w:rPr>
        <w:t xml:space="preserve">është në përputhje me </w:t>
      </w:r>
      <w:r w:rsidR="0017403C" w:rsidRPr="00A860C2">
        <w:rPr>
          <w:rFonts w:ascii="Garamond" w:eastAsiaTheme="minorHAnsi" w:hAnsi="Garamond"/>
          <w:sz w:val="24"/>
          <w:szCs w:val="24"/>
          <w:lang w:val="sq-AL" w:eastAsia="en-US"/>
        </w:rPr>
        <w:t>pik</w:t>
      </w:r>
      <w:r w:rsidR="0017403C">
        <w:rPr>
          <w:rFonts w:ascii="Garamond" w:eastAsiaTheme="minorHAnsi" w:hAnsi="Garamond"/>
          <w:sz w:val="24"/>
          <w:szCs w:val="24"/>
          <w:lang w:val="sq-AL" w:eastAsia="en-US"/>
        </w:rPr>
        <w:t>at</w:t>
      </w:r>
      <w:r w:rsidR="0017403C" w:rsidRPr="00A860C2">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1 dhe 2 të këtij </w:t>
      </w:r>
      <w:r w:rsidR="0017403C" w:rsidRPr="00A860C2">
        <w:rPr>
          <w:rFonts w:ascii="Garamond" w:eastAsiaTheme="minorHAnsi" w:hAnsi="Garamond"/>
          <w:sz w:val="24"/>
          <w:szCs w:val="24"/>
          <w:lang w:val="sq-AL" w:eastAsia="en-US"/>
        </w:rPr>
        <w:t>neni </w:t>
      </w:r>
      <w:r w:rsidRPr="00A860C2">
        <w:rPr>
          <w:rFonts w:ascii="Garamond" w:eastAsiaTheme="minorHAnsi" w:hAnsi="Garamond"/>
          <w:sz w:val="24"/>
          <w:szCs w:val="24"/>
          <w:lang w:val="sq-AL" w:eastAsia="en-US"/>
        </w:rPr>
        <w:t>dhe kushtet që bëjnë të nevojshme paraqitjen e një kërkese të tillë sipas përcaktimeve të Marrëveshjes së Huas, përcjell pranë MF</w:t>
      </w:r>
      <w:r w:rsidR="0017403C">
        <w:rPr>
          <w:rFonts w:ascii="Garamond" w:eastAsiaTheme="minorHAnsi" w:hAnsi="Garamond"/>
          <w:color w:val="000000"/>
          <w:sz w:val="24"/>
          <w:szCs w:val="24"/>
          <w:lang w:val="sq-AL" w:eastAsia="en-US"/>
        </w:rPr>
        <w:t>-së</w:t>
      </w:r>
      <w:r w:rsidRPr="00A860C2">
        <w:rPr>
          <w:rFonts w:ascii="Garamond" w:eastAsiaTheme="minorHAnsi" w:hAnsi="Garamond"/>
          <w:sz w:val="24"/>
          <w:szCs w:val="24"/>
          <w:lang w:val="sq-AL" w:eastAsia="en-US"/>
        </w:rPr>
        <w:t xml:space="preserve">, brenda 15 (pesëmbëdhjetë) ditë pune nga data e marrjes së </w:t>
      </w:r>
      <w:r w:rsidR="0017403C" w:rsidRPr="00A860C2">
        <w:rPr>
          <w:rFonts w:ascii="Garamond" w:eastAsiaTheme="minorHAnsi" w:hAnsi="Garamond"/>
          <w:sz w:val="24"/>
          <w:szCs w:val="24"/>
          <w:lang w:val="sq-AL" w:eastAsia="en-US"/>
        </w:rPr>
        <w:t>kërkesës për pagesë</w:t>
      </w:r>
      <w:r w:rsidRPr="00A860C2">
        <w:rPr>
          <w:rFonts w:ascii="Garamond" w:eastAsiaTheme="minorHAnsi" w:hAnsi="Garamond"/>
          <w:sz w:val="24"/>
          <w:szCs w:val="24"/>
          <w:lang w:val="sq-AL" w:eastAsia="en-US"/>
        </w:rPr>
        <w:t>, njoftimin për pagesë. MF</w:t>
      </w:r>
      <w:r w:rsidR="0017403C">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autorizon transfertën e pagesës ose pagesave për Huadhënësit brenda 10 (dhjetë) ditë pune nga data e marrjes së </w:t>
      </w:r>
      <w:r w:rsidR="0017403C" w:rsidRPr="00A860C2">
        <w:rPr>
          <w:rFonts w:ascii="Garamond" w:eastAsiaTheme="minorHAnsi" w:hAnsi="Garamond"/>
          <w:sz w:val="24"/>
          <w:szCs w:val="24"/>
          <w:lang w:val="sq-AL" w:eastAsia="en-US"/>
        </w:rPr>
        <w:t xml:space="preserve">njoftimit për pagesë </w:t>
      </w:r>
      <w:r w:rsidRPr="00A860C2">
        <w:rPr>
          <w:rFonts w:ascii="Garamond" w:eastAsiaTheme="minorHAnsi" w:hAnsi="Garamond"/>
          <w:sz w:val="24"/>
          <w:szCs w:val="24"/>
          <w:lang w:val="sq-AL" w:eastAsia="en-US"/>
        </w:rPr>
        <w:t>nga AMGKP</w:t>
      </w:r>
      <w:r w:rsidR="0017403C">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w:t>
      </w:r>
    </w:p>
    <w:p w14:paraId="5D6A1DD9" w14:textId="6EB8F54F"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Nëse AMGKP</w:t>
      </w:r>
      <w:r w:rsidR="0017403C">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e vlerëson të arsyeshme, përpara </w:t>
      </w:r>
      <w:r w:rsidR="0017403C" w:rsidRPr="00A860C2">
        <w:rPr>
          <w:rFonts w:ascii="Garamond" w:eastAsiaTheme="minorHAnsi" w:hAnsi="Garamond"/>
          <w:sz w:val="24"/>
          <w:szCs w:val="24"/>
          <w:lang w:val="sq-AL" w:eastAsia="en-US"/>
        </w:rPr>
        <w:t xml:space="preserve">njoftimit </w:t>
      </w:r>
      <w:r w:rsidRPr="00A860C2">
        <w:rPr>
          <w:rFonts w:ascii="Garamond" w:eastAsiaTheme="minorHAnsi" w:hAnsi="Garamond"/>
          <w:sz w:val="24"/>
          <w:szCs w:val="24"/>
          <w:lang w:val="sq-AL" w:eastAsia="en-US"/>
        </w:rPr>
        <w:t>për kryerjen e pagesës dhe brenda afateve të përcaktuara në </w:t>
      </w:r>
      <w:r w:rsidR="0017403C" w:rsidRPr="00A860C2">
        <w:rPr>
          <w:rFonts w:ascii="Garamond" w:eastAsiaTheme="minorHAnsi" w:hAnsi="Garamond"/>
          <w:sz w:val="24"/>
          <w:szCs w:val="24"/>
          <w:lang w:val="sq-AL" w:eastAsia="en-US"/>
        </w:rPr>
        <w:t xml:space="preserve">pikën </w:t>
      </w:r>
      <w:r w:rsidRPr="00A860C2">
        <w:rPr>
          <w:rFonts w:ascii="Garamond" w:eastAsiaTheme="minorHAnsi" w:hAnsi="Garamond"/>
          <w:sz w:val="24"/>
          <w:szCs w:val="24"/>
          <w:lang w:val="sq-AL" w:eastAsia="en-US"/>
        </w:rPr>
        <w:t xml:space="preserve">3 të këtij </w:t>
      </w:r>
      <w:r w:rsidR="0017403C" w:rsidRPr="00A860C2">
        <w:rPr>
          <w:rFonts w:ascii="Garamond" w:eastAsiaTheme="minorHAnsi" w:hAnsi="Garamond"/>
          <w:sz w:val="24"/>
          <w:szCs w:val="24"/>
          <w:lang w:val="sq-AL" w:eastAsia="en-US"/>
        </w:rPr>
        <w:t>neni</w:t>
      </w:r>
      <w:r w:rsidRPr="00A860C2">
        <w:rPr>
          <w:rFonts w:ascii="Garamond" w:eastAsiaTheme="minorHAnsi" w:hAnsi="Garamond"/>
          <w:sz w:val="24"/>
          <w:szCs w:val="24"/>
          <w:lang w:val="sq-AL" w:eastAsia="en-US"/>
        </w:rPr>
        <w:t>, mund të kërkojë informacion shtesë ose qartësime nga Huadhënësit.</w:t>
      </w:r>
    </w:p>
    <w:p w14:paraId="0A12FA5E" w14:textId="68C519A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4. MF</w:t>
      </w:r>
      <w:r w:rsidR="0017403C">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nuk ka asnjë detyrim ndaj </w:t>
      </w:r>
      <w:r w:rsidR="0017403C" w:rsidRPr="00A860C2">
        <w:rPr>
          <w:rFonts w:ascii="Garamond" w:eastAsiaTheme="minorHAnsi" w:hAnsi="Garamond"/>
          <w:sz w:val="24"/>
          <w:szCs w:val="24"/>
          <w:lang w:val="sq-AL" w:eastAsia="en-US"/>
        </w:rPr>
        <w:t>kërkesave për pagesë</w:t>
      </w:r>
      <w:r w:rsidRPr="00A860C2">
        <w:rPr>
          <w:rFonts w:ascii="Garamond" w:eastAsiaTheme="minorHAnsi" w:hAnsi="Garamond"/>
          <w:sz w:val="24"/>
          <w:szCs w:val="24"/>
          <w:lang w:val="sq-AL" w:eastAsia="en-US"/>
        </w:rPr>
        <w:t>, të cilat mund të burojnë nga vjedhja, materializimi i risqeve operacionale të Huadhënësve, ose për çdo arsye tjetër që nuk është në përputhje me këtë Marrëveshje.</w:t>
      </w:r>
    </w:p>
    <w:p w14:paraId="151B8F7D"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7FE184E0" w14:textId="77777777" w:rsidR="00D555BF" w:rsidRPr="00A860C2" w:rsidRDefault="00D555BF" w:rsidP="00D555BF">
      <w:pPr>
        <w:autoSpaceDE w:val="0"/>
        <w:autoSpaceDN w:val="0"/>
        <w:adjustRightInd w:val="0"/>
        <w:ind w:firstLine="284"/>
        <w:jc w:val="center"/>
        <w:rPr>
          <w:rFonts w:ascii="Garamond" w:eastAsiaTheme="minorHAnsi" w:hAnsi="Garamond"/>
          <w:bCs/>
          <w:sz w:val="24"/>
          <w:szCs w:val="24"/>
          <w:lang w:val="sq-AL" w:eastAsia="en-US"/>
        </w:rPr>
      </w:pPr>
      <w:r w:rsidRPr="00A860C2">
        <w:rPr>
          <w:rFonts w:ascii="Garamond" w:eastAsiaTheme="minorHAnsi" w:hAnsi="Garamond"/>
          <w:bCs/>
          <w:sz w:val="24"/>
          <w:szCs w:val="24"/>
          <w:lang w:val="sq-AL" w:eastAsia="en-US"/>
        </w:rPr>
        <w:t>Neni 7</w:t>
      </w:r>
    </w:p>
    <w:p w14:paraId="09B3728D" w14:textId="15CCB88B"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R</w:t>
      </w:r>
      <w:r w:rsidR="009D0417">
        <w:rPr>
          <w:rFonts w:ascii="Garamond" w:eastAsiaTheme="minorHAnsi" w:hAnsi="Garamond"/>
          <w:b/>
          <w:bCs/>
          <w:sz w:val="24"/>
          <w:szCs w:val="24"/>
          <w:lang w:val="sq-AL" w:eastAsia="en-US"/>
        </w:rPr>
        <w:t>i</w:t>
      </w:r>
      <w:r w:rsidRPr="00A860C2">
        <w:rPr>
          <w:rFonts w:ascii="Garamond" w:eastAsiaTheme="minorHAnsi" w:hAnsi="Garamond"/>
          <w:b/>
          <w:bCs/>
          <w:sz w:val="24"/>
          <w:szCs w:val="24"/>
          <w:lang w:val="sq-AL" w:eastAsia="en-US"/>
        </w:rPr>
        <w:t>kuperimi postpagesës së garancisë</w:t>
      </w:r>
    </w:p>
    <w:p w14:paraId="443E315C" w14:textId="77777777" w:rsidR="00D555BF" w:rsidRPr="00A860C2" w:rsidRDefault="00D555BF" w:rsidP="00D555BF">
      <w:pPr>
        <w:autoSpaceDE w:val="0"/>
        <w:autoSpaceDN w:val="0"/>
        <w:adjustRightInd w:val="0"/>
        <w:ind w:firstLine="284"/>
        <w:jc w:val="center"/>
        <w:rPr>
          <w:rFonts w:ascii="Garamond" w:eastAsiaTheme="minorHAnsi" w:hAnsi="Garamond"/>
          <w:b/>
          <w:bCs/>
          <w:i/>
          <w:iCs/>
          <w:sz w:val="24"/>
          <w:szCs w:val="24"/>
          <w:lang w:val="sq-AL" w:eastAsia="en-US"/>
        </w:rPr>
      </w:pPr>
    </w:p>
    <w:p w14:paraId="20F881B9" w14:textId="327E6525"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1. Me kryerjen e pagesës së garancisë për ndonjë prej </w:t>
      </w:r>
      <w:r w:rsidR="00957FBD">
        <w:rPr>
          <w:rFonts w:ascii="Garamond" w:eastAsiaTheme="minorHAnsi" w:hAnsi="Garamond"/>
          <w:sz w:val="24"/>
          <w:szCs w:val="24"/>
          <w:lang w:val="sq-AL" w:eastAsia="en-US"/>
        </w:rPr>
        <w:t>h</w:t>
      </w:r>
      <w:r w:rsidRPr="00A860C2">
        <w:rPr>
          <w:rFonts w:ascii="Garamond" w:eastAsiaTheme="minorHAnsi" w:hAnsi="Garamond"/>
          <w:sz w:val="24"/>
          <w:szCs w:val="24"/>
          <w:lang w:val="sq-AL" w:eastAsia="en-US"/>
        </w:rPr>
        <w:t>uave, MF</w:t>
      </w:r>
      <w:r w:rsidR="00957FBD">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merr në dorëzim menjëherë të gjitha të drejtat dhe mjetet ligjore, në masën e çdo pagese të kryer nga MF</w:t>
      </w:r>
      <w:r w:rsidR="00957FBD">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në kuadër të garancisë për këtë Hua, që zotëronin Huadhënësit ndaj Huamarrësve, sipas përcaktimeve të Marrëveshjes së Huas. Këto të drejta dhe mjete ligjore i kalojnë MF</w:t>
      </w:r>
      <w:r w:rsidR="00957FBD">
        <w:rPr>
          <w:rFonts w:ascii="Garamond" w:eastAsiaTheme="minorHAnsi" w:hAnsi="Garamond"/>
          <w:color w:val="000000"/>
          <w:sz w:val="24"/>
          <w:szCs w:val="24"/>
          <w:lang w:val="sq-AL" w:eastAsia="en-US"/>
        </w:rPr>
        <w:t>-së</w:t>
      </w:r>
      <w:r w:rsidRPr="00A860C2">
        <w:rPr>
          <w:rFonts w:ascii="Garamond" w:eastAsiaTheme="minorHAnsi" w:hAnsi="Garamond"/>
          <w:sz w:val="24"/>
          <w:szCs w:val="24"/>
          <w:lang w:val="sq-AL" w:eastAsia="en-US"/>
        </w:rPr>
        <w:t xml:space="preserve">, së bashku me të drejtat dhe mjetet ligjore që ka në bazë të Marrëveshjes së Mirëkuptimit. </w:t>
      </w:r>
    </w:p>
    <w:p w14:paraId="12D98902" w14:textId="4DB60AB9"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2. MF</w:t>
      </w:r>
      <w:r w:rsidR="00957FBD">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nëpërmjet kësaj marrëveshje, autorizon Huadhënësit që të ndjekin, në emër dhe për llogari të MF</w:t>
      </w:r>
      <w:r w:rsidR="00957FBD">
        <w:rPr>
          <w:rFonts w:ascii="Garamond" w:eastAsiaTheme="minorHAnsi" w:hAnsi="Garamond"/>
          <w:color w:val="000000"/>
          <w:sz w:val="24"/>
          <w:szCs w:val="24"/>
          <w:lang w:val="sq-AL" w:eastAsia="en-US"/>
        </w:rPr>
        <w:t>-së</w:t>
      </w:r>
      <w:r w:rsidRPr="00A860C2">
        <w:rPr>
          <w:rFonts w:ascii="Garamond" w:eastAsiaTheme="minorHAnsi" w:hAnsi="Garamond"/>
          <w:sz w:val="24"/>
          <w:szCs w:val="24"/>
          <w:lang w:val="sq-AL" w:eastAsia="en-US"/>
        </w:rPr>
        <w:t>, të gjitha procedurat e r</w:t>
      </w:r>
      <w:r w:rsidR="006C2BDE">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kuperimit dhe ekzekutimit të detyrimeve, në përputhje me procedurat ligjore dhe praktikat e sektorit bankar, për të gjithë shumën e detyrimit të Huamarrësve. Në çdo rast Huadhënësit marrin përsipër të kryejnë të paktën të njëjtat procedura për r</w:t>
      </w:r>
      <w:r w:rsidR="00ED3E5A">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kuperimin e detyrimit, ashtu si për detyrimin e vetë Huadhënësve. Huadhënësit janë të detyruar të njoftojnë menjëherë AMGKP</w:t>
      </w:r>
      <w:r w:rsidR="006C2BDE">
        <w:rPr>
          <w:rFonts w:ascii="Garamond" w:eastAsiaTheme="minorHAnsi" w:hAnsi="Garamond"/>
          <w:color w:val="000000"/>
          <w:sz w:val="24"/>
          <w:szCs w:val="24"/>
          <w:lang w:val="sq-AL" w:eastAsia="en-US"/>
        </w:rPr>
        <w:t>-në</w:t>
      </w:r>
      <w:r w:rsidRPr="00A860C2">
        <w:rPr>
          <w:rFonts w:ascii="Garamond" w:eastAsiaTheme="minorHAnsi" w:hAnsi="Garamond"/>
          <w:sz w:val="24"/>
          <w:szCs w:val="24"/>
          <w:lang w:val="sq-AL" w:eastAsia="en-US"/>
        </w:rPr>
        <w:t xml:space="preserve"> për çdo veprim procedural të kryer gjatë procedurës së ekzekutimit vullnetar ose të detyrueshëm, me qëllim që të mos c</w:t>
      </w:r>
      <w:r w:rsidR="006C2BDE">
        <w:rPr>
          <w:rFonts w:ascii="Garamond" w:eastAsiaTheme="minorHAnsi" w:hAnsi="Garamond"/>
          <w:sz w:val="24"/>
          <w:szCs w:val="24"/>
          <w:lang w:val="sq-AL" w:eastAsia="en-US"/>
        </w:rPr>
        <w:t>e</w:t>
      </w:r>
      <w:r w:rsidRPr="00A860C2">
        <w:rPr>
          <w:rFonts w:ascii="Garamond" w:eastAsiaTheme="minorHAnsi" w:hAnsi="Garamond"/>
          <w:sz w:val="24"/>
          <w:szCs w:val="24"/>
          <w:lang w:val="sq-AL" w:eastAsia="en-US"/>
        </w:rPr>
        <w:t xml:space="preserve">nohen të drejtat materiale apo procedurale të MF. Përjashtimisht, palët, me marrëveshje të veçantë, mund të bien dakord që heqin dorë nga ndjekja e procedurave për ekzekutimin e detyrimit, në rastet kur vlerësojnë se kostot e këtyre procedurave tejkalojnë masën e të gjithë detyrimit. </w:t>
      </w:r>
    </w:p>
    <w:p w14:paraId="67F6D003" w14:textId="7687530D"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3. Nëse pas 2 (dy) </w:t>
      </w:r>
      <w:r w:rsidR="006C2BDE">
        <w:rPr>
          <w:rFonts w:ascii="Garamond" w:eastAsiaTheme="minorHAnsi" w:hAnsi="Garamond"/>
          <w:sz w:val="24"/>
          <w:szCs w:val="24"/>
          <w:lang w:val="sq-AL" w:eastAsia="en-US"/>
        </w:rPr>
        <w:t>vjetëve</w:t>
      </w:r>
      <w:r w:rsidRPr="00A860C2">
        <w:rPr>
          <w:rFonts w:ascii="Garamond" w:eastAsiaTheme="minorHAnsi" w:hAnsi="Garamond"/>
          <w:sz w:val="24"/>
          <w:szCs w:val="24"/>
          <w:lang w:val="sq-AL" w:eastAsia="en-US"/>
        </w:rPr>
        <w:t xml:space="preserve"> nga data e kryerjes së </w:t>
      </w:r>
      <w:r w:rsidR="006C2BDE" w:rsidRPr="00A860C2">
        <w:rPr>
          <w:rFonts w:ascii="Garamond" w:eastAsiaTheme="minorHAnsi" w:hAnsi="Garamond"/>
          <w:sz w:val="24"/>
          <w:szCs w:val="24"/>
          <w:lang w:val="sq-AL" w:eastAsia="en-US"/>
        </w:rPr>
        <w:t>pagesës së garancisë</w:t>
      </w:r>
      <w:r w:rsidRPr="00A860C2">
        <w:rPr>
          <w:rFonts w:ascii="Garamond" w:eastAsiaTheme="minorHAnsi" w:hAnsi="Garamond"/>
          <w:sz w:val="24"/>
          <w:szCs w:val="24"/>
          <w:lang w:val="sq-AL" w:eastAsia="en-US"/>
        </w:rPr>
        <w:t>, Huadhënësit nuk kanë mundur të r</w:t>
      </w:r>
      <w:r w:rsidR="003A4D11">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kuperojnë detyrimet e Huamarrësve, MF</w:t>
      </w:r>
      <w:r w:rsidR="003A4D11">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zotëron të drejtën që të ndjekë vetë procedurat ligjore për r</w:t>
      </w:r>
      <w:r w:rsidR="003A4D11">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kuperimin e detyrimeve në masën e çdo pagese të kryer nga MF</w:t>
      </w:r>
      <w:r w:rsidR="003A4D11">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në kuadër të garancisë për këtë Hua, në përputhje me të drejtat dhe mjetet ligjore që ka në bazë të Marrëveshjes së Mirëkuptimit.</w:t>
      </w:r>
    </w:p>
    <w:p w14:paraId="73FF0197" w14:textId="0E9E7ED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4. Nëse pas pagesës së garancisë nga MF</w:t>
      </w:r>
      <w:r w:rsidR="003A4D11">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për ndonjë prej </w:t>
      </w:r>
      <w:r w:rsidR="006C2BDE" w:rsidRPr="00A860C2">
        <w:rPr>
          <w:rFonts w:ascii="Garamond" w:eastAsiaTheme="minorHAnsi" w:hAnsi="Garamond"/>
          <w:sz w:val="24"/>
          <w:szCs w:val="24"/>
          <w:lang w:val="sq-AL" w:eastAsia="en-US"/>
        </w:rPr>
        <w:t>huave</w:t>
      </w:r>
      <w:r w:rsidRPr="00A860C2">
        <w:rPr>
          <w:rFonts w:ascii="Garamond" w:eastAsiaTheme="minorHAnsi" w:hAnsi="Garamond"/>
          <w:sz w:val="24"/>
          <w:szCs w:val="24"/>
          <w:lang w:val="sq-AL" w:eastAsia="en-US"/>
        </w:rPr>
        <w:t xml:space="preserve">, Huadhënësit brenda afatit të përcaktuar në </w:t>
      </w:r>
      <w:r w:rsidR="006C2BDE" w:rsidRPr="00A860C2">
        <w:rPr>
          <w:rFonts w:ascii="Garamond" w:eastAsiaTheme="minorHAnsi" w:hAnsi="Garamond"/>
          <w:sz w:val="24"/>
          <w:szCs w:val="24"/>
          <w:lang w:val="sq-AL" w:eastAsia="en-US"/>
        </w:rPr>
        <w:t xml:space="preserve">pikën 3 të këtij neni </w:t>
      </w:r>
      <w:r w:rsidRPr="00A860C2">
        <w:rPr>
          <w:rFonts w:ascii="Garamond" w:eastAsiaTheme="minorHAnsi" w:hAnsi="Garamond"/>
          <w:sz w:val="24"/>
          <w:szCs w:val="24"/>
          <w:lang w:val="sq-AL" w:eastAsia="en-US"/>
        </w:rPr>
        <w:t>r</w:t>
      </w:r>
      <w:r w:rsidR="00FE36EF">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kuperojnë një pjesë ose të gjithë detyrimin e Huas (duke përfshirë edhe r</w:t>
      </w:r>
      <w:r w:rsidR="00FE36EF">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kuperimin nëpërmjet ekzekutimit të kolateralit, nëse ka një të tillë) që paraprakisht është paguar nga garancia, Huadhënësit brenda një afati prej 15 (pesëmbëdhjetë) ditë pune duhet të njoftojnë me shkrim MF</w:t>
      </w:r>
      <w:r w:rsidR="006C2BDE">
        <w:rPr>
          <w:rFonts w:ascii="Garamond" w:eastAsiaTheme="minorHAnsi" w:hAnsi="Garamond"/>
          <w:color w:val="000000"/>
          <w:sz w:val="24"/>
          <w:szCs w:val="24"/>
          <w:lang w:val="sq-AL" w:eastAsia="en-US"/>
        </w:rPr>
        <w:t>-së</w:t>
      </w:r>
      <w:r w:rsidRPr="00A860C2">
        <w:rPr>
          <w:rFonts w:ascii="Garamond" w:eastAsiaTheme="minorHAnsi" w:hAnsi="Garamond"/>
          <w:sz w:val="24"/>
          <w:szCs w:val="24"/>
          <w:lang w:val="sq-AL" w:eastAsia="en-US"/>
        </w:rPr>
        <w:t xml:space="preserve"> dhe AMGKP</w:t>
      </w:r>
      <w:r w:rsidR="006C2BDE">
        <w:rPr>
          <w:rFonts w:ascii="Garamond" w:eastAsiaTheme="minorHAnsi" w:hAnsi="Garamond"/>
          <w:color w:val="000000"/>
          <w:sz w:val="24"/>
          <w:szCs w:val="24"/>
          <w:lang w:val="sq-AL" w:eastAsia="en-US"/>
        </w:rPr>
        <w:t>-së</w:t>
      </w:r>
      <w:r w:rsidRPr="00A860C2">
        <w:rPr>
          <w:rFonts w:ascii="Garamond" w:eastAsiaTheme="minorHAnsi" w:hAnsi="Garamond"/>
          <w:sz w:val="24"/>
          <w:szCs w:val="24"/>
          <w:lang w:val="sq-AL" w:eastAsia="en-US"/>
        </w:rPr>
        <w:t xml:space="preserve"> në lidhje me vlerën e r</w:t>
      </w:r>
      <w:r w:rsidR="003A4D11">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kuperuar, procedurat e r</w:t>
      </w:r>
      <w:r w:rsidR="00FE36EF">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kuperimit, shpenzimet e r</w:t>
      </w:r>
      <w:r w:rsidR="00D304F9">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kuperimit</w:t>
      </w:r>
      <w:r w:rsidR="003A4D11">
        <w:rPr>
          <w:rFonts w:ascii="Garamond" w:eastAsiaTheme="minorHAnsi" w:hAnsi="Garamond"/>
          <w:sz w:val="24"/>
          <w:szCs w:val="24"/>
          <w:lang w:val="sq-AL" w:eastAsia="en-US"/>
        </w:rPr>
        <w:t>,</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si dhe vlerën e interesave dhe kamatave ligjore q</w:t>
      </w:r>
      <w:r w:rsidR="00C85C52">
        <w:rPr>
          <w:rFonts w:ascii="Garamond" w:eastAsiaTheme="minorHAnsi" w:hAnsi="Garamond"/>
          <w:sz w:val="24"/>
          <w:szCs w:val="24"/>
          <w:lang w:val="sq-AL" w:eastAsia="en-US"/>
        </w:rPr>
        <w:t>ë</w:t>
      </w:r>
      <w:r w:rsidRPr="00A860C2">
        <w:rPr>
          <w:rFonts w:ascii="Garamond" w:eastAsiaTheme="minorHAnsi" w:hAnsi="Garamond"/>
          <w:sz w:val="24"/>
          <w:szCs w:val="24"/>
          <w:lang w:val="sq-AL" w:eastAsia="en-US"/>
        </w:rPr>
        <w:t xml:space="preserve"> duhet t</w:t>
      </w:r>
      <w:r w:rsidR="00C85C52">
        <w:rPr>
          <w:rFonts w:ascii="Garamond" w:eastAsiaTheme="minorHAnsi" w:hAnsi="Garamond"/>
          <w:sz w:val="24"/>
          <w:szCs w:val="24"/>
          <w:lang w:val="sq-AL" w:eastAsia="en-US"/>
        </w:rPr>
        <w:t>ë</w:t>
      </w:r>
      <w:r w:rsidRPr="00A860C2">
        <w:rPr>
          <w:rFonts w:ascii="Garamond" w:eastAsiaTheme="minorHAnsi" w:hAnsi="Garamond"/>
          <w:sz w:val="24"/>
          <w:szCs w:val="24"/>
          <w:lang w:val="sq-AL" w:eastAsia="en-US"/>
        </w:rPr>
        <w:t xml:space="preserve"> paguhen dhe çdo detaj tjetër që gjykojnë të arsyeshëm në lidhje me r</w:t>
      </w:r>
      <w:r w:rsidR="003A4D11">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 xml:space="preserve">kuperimin. </w:t>
      </w:r>
    </w:p>
    <w:p w14:paraId="56B8EFAD" w14:textId="6795089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Menjëherë pas marrjes së njoftimit, MF</w:t>
      </w:r>
      <w:r w:rsidR="002D3885">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udhëzon me shkrim Huadhënësit në lidhje me detajet e pagesës. Afati për kryerjen e pagesës nga Huadhënësit në favor të MF</w:t>
      </w:r>
      <w:r w:rsidR="006C2BDE">
        <w:rPr>
          <w:rFonts w:ascii="Garamond" w:eastAsiaTheme="minorHAnsi" w:hAnsi="Garamond"/>
          <w:color w:val="000000"/>
          <w:sz w:val="24"/>
          <w:szCs w:val="24"/>
          <w:lang w:val="sq-AL" w:eastAsia="en-US"/>
        </w:rPr>
        <w:t>-së</w:t>
      </w:r>
      <w:r w:rsidRPr="00A860C2">
        <w:rPr>
          <w:rFonts w:ascii="Garamond" w:eastAsiaTheme="minorHAnsi" w:hAnsi="Garamond"/>
          <w:sz w:val="24"/>
          <w:szCs w:val="24"/>
          <w:lang w:val="sq-AL" w:eastAsia="en-US"/>
        </w:rPr>
        <w:t xml:space="preserve"> do të jetë si më poshtë:</w:t>
      </w:r>
    </w:p>
    <w:p w14:paraId="2A8423E5" w14:textId="408A01A6"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 Në rastin kur r</w:t>
      </w:r>
      <w:r w:rsidR="003A4D11">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 është në formën e mjeteve monetare (</w:t>
      </w:r>
      <w:r w:rsidRPr="003A4D11">
        <w:rPr>
          <w:rFonts w:ascii="Garamond" w:eastAsiaTheme="minorHAnsi" w:hAnsi="Garamond"/>
          <w:i/>
          <w:sz w:val="24"/>
          <w:szCs w:val="24"/>
          <w:lang w:val="sq-AL" w:eastAsia="en-US"/>
        </w:rPr>
        <w:t>cash</w:t>
      </w:r>
      <w:r w:rsidRPr="00A860C2">
        <w:rPr>
          <w:rFonts w:ascii="Garamond" w:eastAsiaTheme="minorHAnsi" w:hAnsi="Garamond"/>
          <w:sz w:val="24"/>
          <w:szCs w:val="24"/>
          <w:lang w:val="sq-AL" w:eastAsia="en-US"/>
        </w:rPr>
        <w:t>), pagesa do të kryhet jo më vonë se 15 (pesëmbëdhjetë) ditë pune nga data e marrjes së instruksioneve me detajet e pagesës nga MF</w:t>
      </w:r>
      <w:r w:rsidR="003A4D11">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pasi Huadhënësit të kenë zbritur më parë detyrimin e kredisë, për pjesën e pambuluar me </w:t>
      </w:r>
      <w:r w:rsidR="006C2BDE" w:rsidRPr="00A860C2">
        <w:rPr>
          <w:rFonts w:ascii="Garamond" w:eastAsiaTheme="minorHAnsi" w:hAnsi="Garamond"/>
          <w:sz w:val="24"/>
          <w:szCs w:val="24"/>
          <w:lang w:val="sq-AL" w:eastAsia="en-US"/>
        </w:rPr>
        <w:t>garanci</w:t>
      </w:r>
      <w:r w:rsidR="006C2BDE">
        <w:rPr>
          <w:rFonts w:ascii="Garamond" w:eastAsiaTheme="minorHAnsi" w:hAnsi="Garamond"/>
          <w:sz w:val="24"/>
          <w:szCs w:val="24"/>
          <w:lang w:val="sq-AL" w:eastAsia="en-US"/>
        </w:rPr>
        <w:t>,</w:t>
      </w:r>
      <w:r w:rsidR="006C2BDE" w:rsidRPr="00A860C2">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si dhe çdo shpenzim të akumuluar për rikuperim.</w:t>
      </w:r>
    </w:p>
    <w:p w14:paraId="28D84223" w14:textId="1E783BAE"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b) Në rastin kur r</w:t>
      </w:r>
      <w:r w:rsidR="003A4D11">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 nuk është në formën e mjeteve monetare, pagesa do të kryhet jo më vonë se 15 (pesëmbëdhjetë) ditë pune nga data e konvertimit të r</w:t>
      </w:r>
      <w:r w:rsidR="00FE36EF">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kuperimit në mjete monetare (</w:t>
      </w:r>
      <w:r w:rsidRPr="003A4D11">
        <w:rPr>
          <w:rFonts w:ascii="Garamond" w:eastAsiaTheme="minorHAnsi" w:hAnsi="Garamond"/>
          <w:i/>
          <w:sz w:val="24"/>
          <w:szCs w:val="24"/>
          <w:lang w:val="sq-AL" w:eastAsia="en-US"/>
        </w:rPr>
        <w:t>cash</w:t>
      </w:r>
      <w:r w:rsidRPr="00A860C2">
        <w:rPr>
          <w:rFonts w:ascii="Garamond" w:eastAsiaTheme="minorHAnsi" w:hAnsi="Garamond"/>
          <w:sz w:val="24"/>
          <w:szCs w:val="24"/>
          <w:lang w:val="sq-AL" w:eastAsia="en-US"/>
        </w:rPr>
        <w:t>). Konvertimi i r</w:t>
      </w:r>
      <w:r w:rsidR="003A4D11">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kuperimit në mjete monetare (</w:t>
      </w:r>
      <w:r w:rsidRPr="003A4D11">
        <w:rPr>
          <w:rFonts w:ascii="Garamond" w:eastAsiaTheme="minorHAnsi" w:hAnsi="Garamond"/>
          <w:i/>
          <w:sz w:val="24"/>
          <w:szCs w:val="24"/>
          <w:lang w:val="sq-AL" w:eastAsia="en-US"/>
        </w:rPr>
        <w:t>cash</w:t>
      </w:r>
      <w:r w:rsidRPr="00A860C2">
        <w:rPr>
          <w:rFonts w:ascii="Garamond" w:eastAsiaTheme="minorHAnsi" w:hAnsi="Garamond"/>
          <w:sz w:val="24"/>
          <w:szCs w:val="24"/>
          <w:lang w:val="sq-AL" w:eastAsia="en-US"/>
        </w:rPr>
        <w:t>) do të kryhet në përputhje me procedurat dhe politikat e Huadhënësve për këtë qëllim.</w:t>
      </w:r>
    </w:p>
    <w:p w14:paraId="151BCDAE" w14:textId="5D0A17E6"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5. Vlera që Huadhënësit paguajnë në favor të MF</w:t>
      </w:r>
      <w:r w:rsidR="003A4D11">
        <w:rPr>
          <w:rFonts w:ascii="Garamond" w:eastAsiaTheme="minorHAnsi" w:hAnsi="Garamond"/>
          <w:sz w:val="24"/>
          <w:szCs w:val="24"/>
          <w:lang w:val="sq-AL" w:eastAsia="en-US"/>
        </w:rPr>
        <w:t>-së</w:t>
      </w:r>
      <w:r w:rsidRPr="00A860C2">
        <w:rPr>
          <w:rFonts w:ascii="Garamond" w:eastAsiaTheme="minorHAnsi" w:hAnsi="Garamond"/>
          <w:sz w:val="24"/>
          <w:szCs w:val="24"/>
          <w:lang w:val="sq-AL" w:eastAsia="en-US"/>
        </w:rPr>
        <w:t>, në rast të r</w:t>
      </w:r>
      <w:r w:rsidR="00FE36EF">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 xml:space="preserve">kuperimit të detyrimit të Huamarrësve nga Huadhënësve pas </w:t>
      </w:r>
      <w:r w:rsidR="009D0417" w:rsidRPr="00A860C2">
        <w:rPr>
          <w:rFonts w:ascii="Garamond" w:eastAsiaTheme="minorHAnsi" w:hAnsi="Garamond"/>
          <w:sz w:val="24"/>
          <w:szCs w:val="24"/>
          <w:lang w:val="sq-AL" w:eastAsia="en-US"/>
        </w:rPr>
        <w:t>pagesës së garancisë</w:t>
      </w:r>
      <w:r w:rsidRPr="00A860C2">
        <w:rPr>
          <w:rFonts w:ascii="Garamond" w:eastAsiaTheme="minorHAnsi" w:hAnsi="Garamond"/>
          <w:sz w:val="24"/>
          <w:szCs w:val="24"/>
          <w:lang w:val="sq-AL" w:eastAsia="en-US"/>
        </w:rPr>
        <w:t>, është e barabartë me vlerën e r</w:t>
      </w:r>
      <w:r w:rsidR="00FE36EF">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kuperuar pasi t’i jenë zbritur shpenzimet për r</w:t>
      </w:r>
      <w:r w:rsidR="00FE36EF">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kuperimin e Huas, dhe ku vlera e mbetur pasi janë zbritur interesat e papaguara, kamatat ligjore sipas K.Pr.Civile</w:t>
      </w:r>
      <w:r w:rsidR="00C20D27">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si dhe shpenzimet lig</w:t>
      </w:r>
      <w:r w:rsidR="008C546B">
        <w:rPr>
          <w:rFonts w:ascii="Garamond" w:eastAsiaTheme="minorHAnsi" w:hAnsi="Garamond"/>
          <w:sz w:val="24"/>
          <w:szCs w:val="24"/>
          <w:lang w:val="sq-AL" w:eastAsia="en-US"/>
        </w:rPr>
        <w:t>j</w:t>
      </w:r>
      <w:r w:rsidRPr="00A860C2">
        <w:rPr>
          <w:rFonts w:ascii="Garamond" w:eastAsiaTheme="minorHAnsi" w:hAnsi="Garamond"/>
          <w:sz w:val="24"/>
          <w:szCs w:val="24"/>
          <w:lang w:val="sq-AL" w:eastAsia="en-US"/>
        </w:rPr>
        <w:t>ore e përmbarimore t</w:t>
      </w:r>
      <w:r w:rsidR="00C85C52">
        <w:rPr>
          <w:rFonts w:ascii="Garamond" w:eastAsiaTheme="minorHAnsi" w:hAnsi="Garamond"/>
          <w:sz w:val="24"/>
          <w:szCs w:val="24"/>
          <w:lang w:val="sq-AL" w:eastAsia="en-US"/>
        </w:rPr>
        <w:t>ë</w:t>
      </w:r>
      <w:r w:rsidRPr="00A860C2">
        <w:rPr>
          <w:rFonts w:ascii="Garamond" w:eastAsiaTheme="minorHAnsi" w:hAnsi="Garamond"/>
          <w:sz w:val="24"/>
          <w:szCs w:val="24"/>
          <w:lang w:val="sq-AL" w:eastAsia="en-US"/>
        </w:rPr>
        <w:t xml:space="preserve"> kryera nga Huadhënësit, të ndahet ndërmjet Huadhënësit dhe MF</w:t>
      </w:r>
      <w:r w:rsidR="009D0417">
        <w:rPr>
          <w:rFonts w:ascii="Garamond" w:eastAsiaTheme="minorHAnsi" w:hAnsi="Garamond"/>
          <w:color w:val="000000"/>
          <w:sz w:val="24"/>
          <w:szCs w:val="24"/>
          <w:lang w:val="sq-AL" w:eastAsia="en-US"/>
        </w:rPr>
        <w:t>-së</w:t>
      </w:r>
      <w:r w:rsidRPr="00A860C2">
        <w:rPr>
          <w:rFonts w:ascii="Garamond" w:eastAsiaTheme="minorHAnsi" w:hAnsi="Garamond"/>
          <w:sz w:val="24"/>
          <w:szCs w:val="24"/>
          <w:lang w:val="sq-AL" w:eastAsia="en-US"/>
        </w:rPr>
        <w:t xml:space="preserve"> në raportet përkatësisht prej 30% për huadhënësit dhe 70% për MF</w:t>
      </w:r>
      <w:r w:rsidR="00CC3959">
        <w:rPr>
          <w:rFonts w:ascii="Garamond" w:eastAsiaTheme="minorHAnsi" w:hAnsi="Garamond"/>
          <w:color w:val="000000"/>
          <w:sz w:val="24"/>
          <w:szCs w:val="24"/>
          <w:lang w:val="sq-AL" w:eastAsia="en-US"/>
        </w:rPr>
        <w:t>-në</w:t>
      </w:r>
      <w:r w:rsidRPr="00A860C2">
        <w:rPr>
          <w:rFonts w:ascii="Garamond" w:eastAsiaTheme="minorHAnsi" w:hAnsi="Garamond"/>
          <w:sz w:val="24"/>
          <w:szCs w:val="24"/>
          <w:lang w:val="sq-AL" w:eastAsia="en-US"/>
        </w:rPr>
        <w:t>, me përjashtim të rastit kur r</w:t>
      </w:r>
      <w:r w:rsidR="00C85C52">
        <w:rPr>
          <w:rFonts w:ascii="Garamond" w:eastAsiaTheme="minorHAnsi" w:hAnsi="Garamond"/>
          <w:sz w:val="24"/>
          <w:szCs w:val="24"/>
          <w:lang w:val="sq-AL" w:eastAsia="en-US"/>
        </w:rPr>
        <w:t>i</w:t>
      </w:r>
      <w:r w:rsidRPr="00A860C2">
        <w:rPr>
          <w:rFonts w:ascii="Garamond" w:eastAsiaTheme="minorHAnsi" w:hAnsi="Garamond"/>
          <w:sz w:val="24"/>
          <w:szCs w:val="24"/>
          <w:lang w:val="sq-AL" w:eastAsia="en-US"/>
        </w:rPr>
        <w:t>kup</w:t>
      </w:r>
      <w:r w:rsidR="00C85C52">
        <w:rPr>
          <w:rFonts w:ascii="Garamond" w:eastAsiaTheme="minorHAnsi" w:hAnsi="Garamond"/>
          <w:sz w:val="24"/>
          <w:szCs w:val="24"/>
          <w:lang w:val="sq-AL" w:eastAsia="en-US"/>
        </w:rPr>
        <w:t>e</w:t>
      </w:r>
      <w:r w:rsidRPr="00A860C2">
        <w:rPr>
          <w:rFonts w:ascii="Garamond" w:eastAsiaTheme="minorHAnsi" w:hAnsi="Garamond"/>
          <w:sz w:val="24"/>
          <w:szCs w:val="24"/>
          <w:lang w:val="sq-AL" w:eastAsia="en-US"/>
        </w:rPr>
        <w:t xml:space="preserve">rimi është mundësuar nga kolateral i vënë për kredinë sipas </w:t>
      </w:r>
      <w:r w:rsidR="009D0417" w:rsidRPr="00A860C2">
        <w:rPr>
          <w:rFonts w:ascii="Garamond" w:eastAsiaTheme="minorHAnsi" w:hAnsi="Garamond"/>
          <w:sz w:val="24"/>
          <w:szCs w:val="24"/>
          <w:lang w:val="sq-AL" w:eastAsia="en-US"/>
        </w:rPr>
        <w:t xml:space="preserve">nenit </w:t>
      </w:r>
      <w:r w:rsidRPr="00A860C2">
        <w:rPr>
          <w:rFonts w:ascii="Garamond" w:eastAsiaTheme="minorHAnsi" w:hAnsi="Garamond"/>
          <w:sz w:val="24"/>
          <w:szCs w:val="24"/>
          <w:lang w:val="sq-AL" w:eastAsia="en-US"/>
        </w:rPr>
        <w:t>5</w:t>
      </w:r>
      <w:r w:rsidR="00C85C5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pika 4</w:t>
      </w:r>
      <w:r w:rsidR="00C85C5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të kësaj marrëveshje</w:t>
      </w:r>
      <w:r w:rsidR="00C85C52">
        <w:rPr>
          <w:rFonts w:ascii="Garamond" w:eastAsiaTheme="minorHAnsi" w:hAnsi="Garamond"/>
          <w:sz w:val="24"/>
          <w:szCs w:val="24"/>
          <w:lang w:val="sq-AL" w:eastAsia="en-US"/>
        </w:rPr>
        <w:t>je</w:t>
      </w:r>
      <w:r w:rsidRPr="00A860C2">
        <w:rPr>
          <w:rFonts w:ascii="Garamond" w:eastAsiaTheme="minorHAnsi" w:hAnsi="Garamond"/>
          <w:sz w:val="24"/>
          <w:szCs w:val="24"/>
          <w:lang w:val="sq-AL" w:eastAsia="en-US"/>
        </w:rPr>
        <w:t>.</w:t>
      </w:r>
      <w:r w:rsidR="008C546B">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Në këtë rast, Huadhënësit paguajnë në favor të MF</w:t>
      </w:r>
      <w:r w:rsidR="008C546B">
        <w:rPr>
          <w:rFonts w:ascii="Garamond" w:eastAsiaTheme="minorHAnsi" w:hAnsi="Garamond"/>
          <w:sz w:val="24"/>
          <w:szCs w:val="24"/>
          <w:lang w:val="sq-AL" w:eastAsia="en-US"/>
        </w:rPr>
        <w:t>-së</w:t>
      </w:r>
      <w:r w:rsidRPr="00A860C2">
        <w:rPr>
          <w:rFonts w:ascii="Garamond" w:eastAsiaTheme="minorHAnsi" w:hAnsi="Garamond"/>
          <w:sz w:val="24"/>
          <w:szCs w:val="24"/>
          <w:lang w:val="sq-AL" w:eastAsia="en-US"/>
        </w:rPr>
        <w:t xml:space="preserve"> vlerën e mbetur pasi ka mbajtur plotësisht detyrimet e Huamarrësve kundrejt Huadhënësve.</w:t>
      </w:r>
    </w:p>
    <w:p w14:paraId="4715C5DE" w14:textId="4E4F275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6. Në rast se Huamarrësit, </w:t>
      </w:r>
      <w:r w:rsidR="008C546B" w:rsidRPr="00A860C2">
        <w:rPr>
          <w:rFonts w:ascii="Garamond" w:eastAsiaTheme="minorHAnsi" w:hAnsi="Garamond"/>
          <w:sz w:val="24"/>
          <w:szCs w:val="24"/>
          <w:lang w:val="sq-AL" w:eastAsia="en-US"/>
        </w:rPr>
        <w:t>përveç</w:t>
      </w:r>
      <w:r w:rsidRPr="00A860C2">
        <w:rPr>
          <w:rFonts w:ascii="Garamond" w:eastAsiaTheme="minorHAnsi" w:hAnsi="Garamond"/>
          <w:sz w:val="24"/>
          <w:szCs w:val="24"/>
          <w:lang w:val="sq-AL" w:eastAsia="en-US"/>
        </w:rPr>
        <w:t xml:space="preserve"> detyrimit që buron nga Huaja nën këtë Marrëveshje Garancie kanë edhe detyrime të tjera ndaj Huadhënësve, atëherë ndjekja e detyrimit që buron nga kjo Hua ndiqet njëkohësisht me ndjekjen e detyrimeve të tjera, pa asnjë lloj diskriminimi nga Huadhënësit, pa cenuar rankimin e kredive dhe kushtet e huave dhe garancive respektive, në përputhje me legjislacionin në fuqi.</w:t>
      </w:r>
    </w:p>
    <w:p w14:paraId="2954A599"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2F61B128"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8</w:t>
      </w:r>
    </w:p>
    <w:p w14:paraId="51D60573" w14:textId="3C488BA3"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Raportimi dhe monitorimi</w:t>
      </w:r>
    </w:p>
    <w:p w14:paraId="6C43D20A"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00DDB815" w14:textId="6E773BF9" w:rsidR="00D555BF" w:rsidRPr="00A860C2" w:rsidRDefault="00D555BF" w:rsidP="00D555BF">
      <w:pPr>
        <w:autoSpaceDE w:val="0"/>
        <w:autoSpaceDN w:val="0"/>
        <w:adjustRightInd w:val="0"/>
        <w:ind w:firstLine="284"/>
        <w:jc w:val="both"/>
        <w:rPr>
          <w:rFonts w:ascii="Garamond" w:eastAsiaTheme="minorHAnsi" w:hAnsi="Garamond"/>
          <w:color w:val="000000"/>
          <w:sz w:val="24"/>
          <w:szCs w:val="24"/>
          <w:lang w:val="sq-AL" w:eastAsia="en-US"/>
        </w:rPr>
      </w:pPr>
      <w:r w:rsidRPr="00A860C2">
        <w:rPr>
          <w:rFonts w:ascii="Garamond" w:eastAsiaTheme="minorHAnsi" w:hAnsi="Garamond"/>
          <w:color w:val="000000"/>
          <w:sz w:val="24"/>
          <w:szCs w:val="24"/>
          <w:lang w:val="sq-AL" w:eastAsia="en-US"/>
        </w:rPr>
        <w:t>1. Huadhënësit do të raportojnë në formë elektronike pranë AMGKP</w:t>
      </w:r>
      <w:r w:rsidR="00FB7E2F">
        <w:rPr>
          <w:rFonts w:ascii="Garamond" w:eastAsiaTheme="minorHAnsi" w:hAnsi="Garamond"/>
          <w:color w:val="000000"/>
          <w:sz w:val="24"/>
          <w:szCs w:val="24"/>
          <w:lang w:val="sq-AL" w:eastAsia="en-US"/>
        </w:rPr>
        <w:t>-së</w:t>
      </w:r>
      <w:r w:rsidRPr="00A860C2">
        <w:rPr>
          <w:rFonts w:ascii="Garamond" w:eastAsiaTheme="minorHAnsi" w:hAnsi="Garamond"/>
          <w:color w:val="000000"/>
          <w:sz w:val="24"/>
          <w:szCs w:val="24"/>
          <w:lang w:val="sq-AL" w:eastAsia="en-US"/>
        </w:rPr>
        <w:t>,</w:t>
      </w:r>
      <w:r w:rsidR="00A71F65">
        <w:rPr>
          <w:rFonts w:ascii="Garamond" w:eastAsiaTheme="minorHAnsi" w:hAnsi="Garamond"/>
          <w:color w:val="000000"/>
          <w:sz w:val="24"/>
          <w:szCs w:val="24"/>
          <w:lang w:val="sq-AL" w:eastAsia="en-US"/>
        </w:rPr>
        <w:t xml:space="preserve"> </w:t>
      </w:r>
      <w:r w:rsidRPr="00A860C2">
        <w:rPr>
          <w:rFonts w:ascii="Garamond" w:eastAsiaTheme="minorHAnsi" w:hAnsi="Garamond"/>
          <w:color w:val="000000"/>
          <w:sz w:val="24"/>
          <w:szCs w:val="24"/>
          <w:lang w:val="sq-AL" w:eastAsia="en-US"/>
        </w:rPr>
        <w:t xml:space="preserve">jo më vonë se 10 (dhjetë) ditë kalendarike nga mbyllja e secilit muaj, për </w:t>
      </w:r>
      <w:r w:rsidR="008275AC" w:rsidRPr="00A860C2">
        <w:rPr>
          <w:rFonts w:ascii="Garamond" w:eastAsiaTheme="minorHAnsi" w:hAnsi="Garamond"/>
          <w:color w:val="000000"/>
          <w:sz w:val="24"/>
          <w:szCs w:val="24"/>
          <w:lang w:val="sq-AL" w:eastAsia="en-US"/>
        </w:rPr>
        <w:t xml:space="preserve">huat </w:t>
      </w:r>
      <w:r w:rsidRPr="00A860C2">
        <w:rPr>
          <w:rFonts w:ascii="Garamond" w:eastAsiaTheme="minorHAnsi" w:hAnsi="Garamond"/>
          <w:color w:val="000000"/>
          <w:sz w:val="24"/>
          <w:szCs w:val="24"/>
          <w:lang w:val="sq-AL" w:eastAsia="en-US"/>
        </w:rPr>
        <w:t xml:space="preserve">e aprovuara prej tyre në muajin paraardhës, duke përcjellë shumën e disbursuar, skedulin e amortizimit të </w:t>
      </w:r>
      <w:r w:rsidR="00CC3959">
        <w:rPr>
          <w:rFonts w:ascii="Garamond" w:eastAsiaTheme="minorHAnsi" w:hAnsi="Garamond"/>
          <w:color w:val="000000"/>
          <w:sz w:val="24"/>
          <w:szCs w:val="24"/>
          <w:lang w:val="sq-AL" w:eastAsia="en-US"/>
        </w:rPr>
        <w:t>h</w:t>
      </w:r>
      <w:r w:rsidRPr="00A860C2">
        <w:rPr>
          <w:rFonts w:ascii="Garamond" w:eastAsiaTheme="minorHAnsi" w:hAnsi="Garamond"/>
          <w:color w:val="000000"/>
          <w:sz w:val="24"/>
          <w:szCs w:val="24"/>
          <w:lang w:val="sq-AL" w:eastAsia="en-US"/>
        </w:rPr>
        <w:t>uave, Marrëveshjen e Mirëkuptimit origjinale, si edhe kopje të dokument</w:t>
      </w:r>
      <w:r w:rsidR="00FB7E2F">
        <w:rPr>
          <w:rFonts w:ascii="Garamond" w:eastAsiaTheme="minorHAnsi" w:hAnsi="Garamond"/>
          <w:color w:val="000000"/>
          <w:sz w:val="24"/>
          <w:szCs w:val="24"/>
          <w:lang w:val="sq-AL" w:eastAsia="en-US"/>
        </w:rPr>
        <w:t>e</w:t>
      </w:r>
      <w:r w:rsidRPr="00A860C2">
        <w:rPr>
          <w:rFonts w:ascii="Garamond" w:eastAsiaTheme="minorHAnsi" w:hAnsi="Garamond"/>
          <w:color w:val="000000"/>
          <w:sz w:val="24"/>
          <w:szCs w:val="24"/>
          <w:lang w:val="sq-AL" w:eastAsia="en-US"/>
        </w:rPr>
        <w:t xml:space="preserve">ve shoqëruese që vërtetojnë kriteret e kualifikimit të Huamarrësve dhe kriteret për përfitimin e Huas sipas </w:t>
      </w:r>
      <w:r w:rsidR="00FB7E2F">
        <w:rPr>
          <w:rFonts w:ascii="Garamond" w:eastAsiaTheme="minorHAnsi" w:hAnsi="Garamond"/>
          <w:color w:val="000000"/>
          <w:sz w:val="24"/>
          <w:szCs w:val="24"/>
          <w:lang w:val="sq-AL" w:eastAsia="en-US"/>
        </w:rPr>
        <w:t>n</w:t>
      </w:r>
      <w:r w:rsidRPr="00A860C2">
        <w:rPr>
          <w:rFonts w:ascii="Garamond" w:eastAsiaTheme="minorHAnsi" w:hAnsi="Garamond"/>
          <w:color w:val="000000"/>
          <w:sz w:val="24"/>
          <w:szCs w:val="24"/>
          <w:lang w:val="sq-AL" w:eastAsia="en-US"/>
        </w:rPr>
        <w:t xml:space="preserve">enit 3 të kësaj Marrëveshje. </w:t>
      </w:r>
    </w:p>
    <w:p w14:paraId="6F7ABB8D" w14:textId="07684D73" w:rsidR="00D555BF" w:rsidRPr="00A860C2" w:rsidRDefault="00D555BF" w:rsidP="00D555BF">
      <w:pPr>
        <w:autoSpaceDE w:val="0"/>
        <w:autoSpaceDN w:val="0"/>
        <w:adjustRightInd w:val="0"/>
        <w:ind w:firstLine="284"/>
        <w:jc w:val="both"/>
        <w:rPr>
          <w:rFonts w:ascii="Garamond" w:eastAsiaTheme="minorHAnsi" w:hAnsi="Garamond"/>
          <w:color w:val="000000"/>
          <w:sz w:val="24"/>
          <w:szCs w:val="24"/>
          <w:lang w:val="sq-AL" w:eastAsia="en-US"/>
        </w:rPr>
      </w:pPr>
      <w:r w:rsidRPr="00A860C2">
        <w:rPr>
          <w:rFonts w:ascii="Garamond" w:eastAsiaTheme="minorHAnsi" w:hAnsi="Garamond"/>
          <w:color w:val="000000"/>
          <w:sz w:val="24"/>
          <w:szCs w:val="24"/>
          <w:lang w:val="sq-AL" w:eastAsia="en-US"/>
        </w:rPr>
        <w:t>2. Huadhënësit gjithashtu do të raportojnë në formë elektronike dhe shkresore në bazë mujore pranë AMGKP</w:t>
      </w:r>
      <w:r w:rsidR="00FB7E2F">
        <w:rPr>
          <w:rFonts w:ascii="Garamond" w:eastAsiaTheme="minorHAnsi" w:hAnsi="Garamond"/>
          <w:color w:val="000000"/>
          <w:sz w:val="24"/>
          <w:szCs w:val="24"/>
          <w:lang w:val="sq-AL" w:eastAsia="en-US"/>
        </w:rPr>
        <w:t>-së</w:t>
      </w:r>
      <w:r w:rsidRPr="00A860C2">
        <w:rPr>
          <w:rFonts w:ascii="Garamond" w:eastAsiaTheme="minorHAnsi" w:hAnsi="Garamond"/>
          <w:color w:val="000000"/>
          <w:sz w:val="24"/>
          <w:szCs w:val="24"/>
          <w:lang w:val="sq-AL" w:eastAsia="en-US"/>
        </w:rPr>
        <w:t>,</w:t>
      </w:r>
      <w:r w:rsidR="00A71F65">
        <w:rPr>
          <w:rFonts w:ascii="Garamond" w:eastAsiaTheme="minorHAnsi" w:hAnsi="Garamond"/>
          <w:color w:val="000000"/>
          <w:sz w:val="24"/>
          <w:szCs w:val="24"/>
          <w:lang w:val="sq-AL" w:eastAsia="en-US"/>
        </w:rPr>
        <w:t xml:space="preserve"> </w:t>
      </w:r>
      <w:r w:rsidRPr="00A860C2">
        <w:rPr>
          <w:rFonts w:ascii="Garamond" w:eastAsiaTheme="minorHAnsi" w:hAnsi="Garamond"/>
          <w:color w:val="000000"/>
          <w:sz w:val="24"/>
          <w:szCs w:val="24"/>
          <w:lang w:val="sq-AL" w:eastAsia="en-US"/>
        </w:rPr>
        <w:t xml:space="preserve">jo më vonë se 10 (dhjetë) ditë kalendarike nga mbyllja e secilit muaj, ecurinë e shlyerjes së Huas, duke përfshirë në raportim informacion në lidhje me pagesat e kryera të Huas nga Huamarrësi dhe vlerën e mbetur të Huas. </w:t>
      </w:r>
    </w:p>
    <w:p w14:paraId="2CC43ABA" w14:textId="6524B9B7" w:rsidR="00D555BF" w:rsidRPr="00A860C2" w:rsidRDefault="00D555BF" w:rsidP="00D555BF">
      <w:pPr>
        <w:autoSpaceDE w:val="0"/>
        <w:autoSpaceDN w:val="0"/>
        <w:adjustRightInd w:val="0"/>
        <w:ind w:firstLine="284"/>
        <w:jc w:val="both"/>
        <w:rPr>
          <w:rFonts w:ascii="Garamond" w:eastAsiaTheme="minorHAnsi" w:hAnsi="Garamond"/>
          <w:color w:val="000000"/>
          <w:sz w:val="24"/>
          <w:szCs w:val="24"/>
          <w:lang w:val="sq-AL" w:eastAsia="en-US"/>
        </w:rPr>
      </w:pPr>
      <w:r w:rsidRPr="00A860C2">
        <w:rPr>
          <w:rFonts w:ascii="Garamond" w:eastAsiaTheme="minorHAnsi" w:hAnsi="Garamond"/>
          <w:color w:val="000000"/>
          <w:sz w:val="24"/>
          <w:szCs w:val="24"/>
          <w:lang w:val="sq-AL" w:eastAsia="en-US"/>
        </w:rPr>
        <w:t>3. Huadhënësit angazhohen të raportojnë në mënyrë periodike (çdo muaj) pranë AZHBR-së, të dhënat e detajuara mbi aplikantët (fermerë dhe subjekte), si dhe përfituesit në kuadër të skemës së garancisë shtetërore. Raportimi do të përfshijë informacionin mbi numrin e kredive të dhëna, llojin e investimit, shumën e financimit, statusin e kredive dhe çdo element tjetër të nevojshëm për vlerësimin e ecurisë së skemës.</w:t>
      </w:r>
    </w:p>
    <w:p w14:paraId="4D670228" w14:textId="4A80D08A" w:rsidR="00D555BF" w:rsidRPr="00A860C2" w:rsidRDefault="00D555BF" w:rsidP="00D555BF">
      <w:pPr>
        <w:autoSpaceDE w:val="0"/>
        <w:autoSpaceDN w:val="0"/>
        <w:adjustRightInd w:val="0"/>
        <w:ind w:firstLine="284"/>
        <w:jc w:val="both"/>
        <w:rPr>
          <w:rFonts w:ascii="Garamond" w:eastAsiaTheme="minorHAnsi" w:hAnsi="Garamond"/>
          <w:color w:val="000000"/>
          <w:sz w:val="24"/>
          <w:szCs w:val="24"/>
          <w:lang w:val="sq-AL" w:eastAsia="en-US"/>
        </w:rPr>
      </w:pPr>
      <w:r w:rsidRPr="00A860C2">
        <w:rPr>
          <w:rFonts w:ascii="Garamond" w:eastAsiaTheme="minorHAnsi" w:hAnsi="Garamond"/>
          <w:color w:val="000000"/>
          <w:sz w:val="24"/>
          <w:szCs w:val="24"/>
          <w:lang w:val="sq-AL" w:eastAsia="en-US"/>
        </w:rPr>
        <w:t xml:space="preserve">4. Raportimet në lidhje me këtë </w:t>
      </w:r>
      <w:r w:rsidR="00B26EBA">
        <w:rPr>
          <w:rFonts w:ascii="Garamond" w:eastAsiaTheme="minorHAnsi" w:hAnsi="Garamond"/>
          <w:color w:val="000000"/>
          <w:sz w:val="24"/>
          <w:szCs w:val="24"/>
          <w:lang w:val="sq-AL" w:eastAsia="en-US"/>
        </w:rPr>
        <w:t>n</w:t>
      </w:r>
      <w:r w:rsidRPr="00A860C2">
        <w:rPr>
          <w:rFonts w:ascii="Garamond" w:eastAsiaTheme="minorHAnsi" w:hAnsi="Garamond"/>
          <w:color w:val="000000"/>
          <w:sz w:val="24"/>
          <w:szCs w:val="24"/>
          <w:lang w:val="sq-AL" w:eastAsia="en-US"/>
        </w:rPr>
        <w:t xml:space="preserve">en, si dhe komunikimet për </w:t>
      </w:r>
      <w:r w:rsidR="00B26EBA">
        <w:rPr>
          <w:rFonts w:ascii="Garamond" w:eastAsiaTheme="minorHAnsi" w:hAnsi="Garamond"/>
          <w:color w:val="000000"/>
          <w:sz w:val="24"/>
          <w:szCs w:val="24"/>
          <w:lang w:val="sq-AL" w:eastAsia="en-US"/>
        </w:rPr>
        <w:t>n</w:t>
      </w:r>
      <w:r w:rsidRPr="00A860C2">
        <w:rPr>
          <w:rFonts w:ascii="Garamond" w:eastAsiaTheme="minorHAnsi" w:hAnsi="Garamond"/>
          <w:color w:val="000000"/>
          <w:sz w:val="24"/>
          <w:szCs w:val="24"/>
          <w:lang w:val="sq-AL" w:eastAsia="en-US"/>
        </w:rPr>
        <w:t xml:space="preserve">enet e tjera të kësaj Marrëveshje duhet të bëhen në formë elektronike ose me shkrim sipas rasteve të përcaktuara në </w:t>
      </w:r>
      <w:r w:rsidR="00B26EBA">
        <w:rPr>
          <w:rFonts w:ascii="Garamond" w:eastAsiaTheme="minorHAnsi" w:hAnsi="Garamond"/>
          <w:color w:val="000000"/>
          <w:sz w:val="24"/>
          <w:szCs w:val="24"/>
          <w:lang w:val="sq-AL" w:eastAsia="en-US"/>
        </w:rPr>
        <w:t>n</w:t>
      </w:r>
      <w:r w:rsidRPr="00A860C2">
        <w:rPr>
          <w:rFonts w:ascii="Garamond" w:eastAsiaTheme="minorHAnsi" w:hAnsi="Garamond"/>
          <w:color w:val="000000"/>
          <w:sz w:val="24"/>
          <w:szCs w:val="24"/>
          <w:lang w:val="sq-AL" w:eastAsia="en-US"/>
        </w:rPr>
        <w:t xml:space="preserve">enet përkatëse. Ato duhet të dërgohen në adresat e mëposhtme: </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579"/>
      </w:tblGrid>
      <w:tr w:rsidR="00D555BF" w:rsidRPr="00A860C2" w14:paraId="42DDFA76" w14:textId="77777777" w:rsidTr="008024E7">
        <w:tc>
          <w:tcPr>
            <w:tcW w:w="4673" w:type="dxa"/>
          </w:tcPr>
          <w:p w14:paraId="3928454F"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Për Ministrinë e Financave:</w:t>
            </w:r>
          </w:p>
          <w:p w14:paraId="34021A38" w14:textId="2BE5CF03" w:rsidR="00D555BF" w:rsidRPr="00A860C2" w:rsidRDefault="00D555BF" w:rsidP="00D555BF">
            <w:pPr>
              <w:autoSpaceDE w:val="0"/>
              <w:autoSpaceDN w:val="0"/>
              <w:adjustRightInd w:val="0"/>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[Adresa]</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5C48A9BE" w14:textId="757699D8"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Në vëmendje të:</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346F4DE5" w14:textId="7407C0CC"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Faks: </w:t>
            </w:r>
          </w:p>
        </w:tc>
        <w:tc>
          <w:tcPr>
            <w:tcW w:w="4579" w:type="dxa"/>
          </w:tcPr>
          <w:p w14:paraId="29C31016"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45DF803B" w14:textId="77777777" w:rsidR="00D555BF" w:rsidRPr="00A860C2" w:rsidRDefault="00D555BF" w:rsidP="00D555BF">
            <w:pPr>
              <w:keepNext/>
              <w:keepLines/>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w:t>
            </w:r>
          </w:p>
          <w:p w14:paraId="26DAD83C" w14:textId="77777777" w:rsidR="00D555BF" w:rsidRPr="00A860C2" w:rsidRDefault="00D555BF" w:rsidP="00D555BF">
            <w:pPr>
              <w:keepNext/>
              <w:keepLines/>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w:t>
            </w:r>
          </w:p>
          <w:p w14:paraId="2D0C1067" w14:textId="32E41BB5"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4620868D" w14:textId="77777777" w:rsidTr="008024E7">
        <w:tc>
          <w:tcPr>
            <w:tcW w:w="4673" w:type="dxa"/>
          </w:tcPr>
          <w:p w14:paraId="6C5873DC" w14:textId="77777777" w:rsidR="00D555BF" w:rsidRPr="00A860C2" w:rsidRDefault="00D555BF" w:rsidP="00D555BF">
            <w:pPr>
              <w:keepNext/>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Për AMGKP:</w:t>
            </w:r>
          </w:p>
          <w:p w14:paraId="798379A5" w14:textId="25446F45"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[Adresa]</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4E8DABCF" w14:textId="319F2BF8"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57E8A7EA" w14:textId="7A7BEEB4"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58DE5FCD" w14:textId="23C84A36"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Faks:</w:t>
            </w:r>
            <w:r w:rsidR="00A71F65">
              <w:rPr>
                <w:rFonts w:ascii="Garamond" w:eastAsiaTheme="minorHAnsi" w:hAnsi="Garamond"/>
                <w:sz w:val="24"/>
                <w:szCs w:val="24"/>
                <w:lang w:val="sq-AL" w:eastAsia="en-US"/>
              </w:rPr>
              <w:t xml:space="preserve"> </w:t>
            </w:r>
          </w:p>
        </w:tc>
        <w:tc>
          <w:tcPr>
            <w:tcW w:w="4579" w:type="dxa"/>
          </w:tcPr>
          <w:p w14:paraId="31CA314B"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762219D4" w14:textId="77777777" w:rsidR="00D555BF" w:rsidRPr="00A860C2" w:rsidRDefault="00D555BF" w:rsidP="00D555BF">
            <w:pPr>
              <w:keepNext/>
              <w:keepLines/>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w:t>
            </w:r>
          </w:p>
          <w:p w14:paraId="702621E2" w14:textId="77777777" w:rsidR="00D555BF" w:rsidRPr="00A860C2" w:rsidRDefault="00D555BF" w:rsidP="00D555BF">
            <w:pPr>
              <w:keepNext/>
              <w:keepLines/>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w:t>
            </w:r>
          </w:p>
          <w:p w14:paraId="5C58ABC0" w14:textId="77777777" w:rsidR="00D555BF" w:rsidRPr="00A860C2" w:rsidRDefault="00D555BF" w:rsidP="00D555BF">
            <w:pPr>
              <w:keepNext/>
              <w:keepLines/>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w:t>
            </w:r>
          </w:p>
          <w:p w14:paraId="660E1AA1" w14:textId="7096A955"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4502A036" w14:textId="77777777" w:rsidTr="008024E7">
        <w:tc>
          <w:tcPr>
            <w:tcW w:w="4673" w:type="dxa"/>
          </w:tcPr>
          <w:p w14:paraId="33482867" w14:textId="77777777" w:rsidR="00D555BF" w:rsidRPr="00A860C2" w:rsidRDefault="00D555B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Për:</w:t>
            </w:r>
          </w:p>
          <w:p w14:paraId="7242B6CE" w14:textId="6116A5B0"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Raiffeisen sh.a.</w:t>
            </w:r>
          </w:p>
          <w:p w14:paraId="046BF04E" w14:textId="380E1C14"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[Adresa]</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4A252A2F" w14:textId="707801A2"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620A3555" w14:textId="17F19AB6"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68D6B6EC" w14:textId="7D3047C7"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Faks:</w:t>
            </w:r>
            <w:r w:rsidR="00A71F65">
              <w:rPr>
                <w:rFonts w:ascii="Garamond" w:eastAsiaTheme="minorHAnsi" w:hAnsi="Garamond"/>
                <w:sz w:val="24"/>
                <w:szCs w:val="24"/>
                <w:lang w:val="sq-AL" w:eastAsia="en-US"/>
              </w:rPr>
              <w:t xml:space="preserve"> </w:t>
            </w:r>
          </w:p>
        </w:tc>
        <w:tc>
          <w:tcPr>
            <w:tcW w:w="4579" w:type="dxa"/>
          </w:tcPr>
          <w:p w14:paraId="4D581139"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0C3DBBDD"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19ED4BC8" w14:textId="77777777" w:rsidR="00D555BF" w:rsidRPr="00A860C2" w:rsidRDefault="00D555BF" w:rsidP="00D555BF">
            <w:pPr>
              <w:keepNext/>
              <w:keepLines/>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w:t>
            </w:r>
          </w:p>
          <w:p w14:paraId="21931108" w14:textId="77777777" w:rsidR="00D555BF" w:rsidRPr="00A860C2" w:rsidRDefault="00D555BF" w:rsidP="00D555BF">
            <w:pPr>
              <w:keepNext/>
              <w:keepLines/>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w:t>
            </w:r>
          </w:p>
          <w:p w14:paraId="4C827A39" w14:textId="77777777" w:rsidR="00D555BF" w:rsidRPr="00A860C2" w:rsidRDefault="00D555BF" w:rsidP="00D555BF">
            <w:pPr>
              <w:keepNext/>
              <w:keepLines/>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 </w:t>
            </w:r>
          </w:p>
          <w:p w14:paraId="10346490" w14:textId="4CB4BB4E"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5B049282" w14:textId="77777777" w:rsidTr="008024E7">
        <w:tc>
          <w:tcPr>
            <w:tcW w:w="4673" w:type="dxa"/>
          </w:tcPr>
          <w:p w14:paraId="47FF5B5B" w14:textId="2AD87B51"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e Bashkuar e Shqipërisë sh.a.</w:t>
            </w:r>
          </w:p>
          <w:p w14:paraId="76100517" w14:textId="3D552113" w:rsidR="00D555BF" w:rsidRPr="00A860C2" w:rsidRDefault="00D555B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[Adresa]</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22E4EFC5" w14:textId="6A9BDC19"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Në vëmendje të:</w:t>
            </w:r>
          </w:p>
          <w:p w14:paraId="7ABFE023" w14:textId="629153CF"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10C8FE6D" w14:textId="1A8787A4"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Faks:</w:t>
            </w:r>
            <w:r w:rsidR="00A71F65">
              <w:rPr>
                <w:rFonts w:ascii="Garamond" w:eastAsiaTheme="minorHAnsi" w:hAnsi="Garamond"/>
                <w:sz w:val="24"/>
                <w:szCs w:val="24"/>
                <w:lang w:val="sq-AL" w:eastAsia="en-US"/>
              </w:rPr>
              <w:t xml:space="preserve"> </w:t>
            </w:r>
          </w:p>
        </w:tc>
        <w:tc>
          <w:tcPr>
            <w:tcW w:w="4579" w:type="dxa"/>
          </w:tcPr>
          <w:p w14:paraId="3E72E820" w14:textId="77777777" w:rsidR="00D555BF" w:rsidRPr="00A860C2" w:rsidRDefault="00D555BF" w:rsidP="00D555BF">
            <w:pPr>
              <w:keepNext/>
              <w:keepLines/>
              <w:autoSpaceDE w:val="0"/>
              <w:autoSpaceDN w:val="0"/>
              <w:adjustRightInd w:val="0"/>
              <w:jc w:val="both"/>
              <w:rPr>
                <w:rFonts w:ascii="Garamond" w:eastAsiaTheme="minorHAnsi" w:hAnsi="Garamond"/>
                <w:sz w:val="24"/>
                <w:szCs w:val="24"/>
                <w:lang w:val="sq-AL" w:eastAsia="en-US"/>
              </w:rPr>
            </w:pPr>
          </w:p>
          <w:p w14:paraId="4B5665F6" w14:textId="63FB658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06AFF754" w14:textId="7857A31D"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59D7573C" w14:textId="559411F9"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09D56807" w14:textId="035ACD5B"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4D62A816" w14:textId="77777777" w:rsidTr="008024E7">
        <w:tc>
          <w:tcPr>
            <w:tcW w:w="4673" w:type="dxa"/>
          </w:tcPr>
          <w:p w14:paraId="4D4FD0B1" w14:textId="12D0FC22"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Kombëtare Tregtare sh.a.</w:t>
            </w:r>
          </w:p>
          <w:p w14:paraId="0A06001A" w14:textId="1E205EC6"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[Adresa]</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363AC7DA" w14:textId="4A678998"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2D1F09B0" w14:textId="76980857"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59756762" w14:textId="58775C35" w:rsidR="00D555BF" w:rsidRPr="00A860C2" w:rsidRDefault="00D555BF" w:rsidP="00182444">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Faks: </w:t>
            </w:r>
          </w:p>
        </w:tc>
        <w:tc>
          <w:tcPr>
            <w:tcW w:w="4579" w:type="dxa"/>
          </w:tcPr>
          <w:p w14:paraId="65DC6499" w14:textId="77777777"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p>
          <w:p w14:paraId="15F46856" w14:textId="34399A6A"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3D58A15C" w14:textId="5122B878" w:rsidR="00182444" w:rsidRPr="00A860C2" w:rsidRDefault="00182444" w:rsidP="00D555BF">
            <w:pPr>
              <w:keepNext/>
              <w:keepLines/>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w:t>
            </w:r>
          </w:p>
          <w:p w14:paraId="26A091D6" w14:textId="7C162A73"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080BF27F" w14:textId="42DEA8CF"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33BA765C" w14:textId="77777777" w:rsidTr="008024E7">
        <w:tc>
          <w:tcPr>
            <w:tcW w:w="4673" w:type="dxa"/>
          </w:tcPr>
          <w:p w14:paraId="1516E6A5" w14:textId="1D07C137"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Tirana sh.a.</w:t>
            </w:r>
          </w:p>
          <w:p w14:paraId="2A9AF9C5" w14:textId="2465A223"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[Adresa]</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66E9D94A" w14:textId="15B0BF8A"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5D111BEF" w14:textId="18BF7960"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5CD72570" w14:textId="0CEE55B4" w:rsidR="00D555BF" w:rsidRPr="00A860C2" w:rsidRDefault="00D555BF" w:rsidP="00182444">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Faks:</w:t>
            </w:r>
            <w:r w:rsidR="00A71F65">
              <w:rPr>
                <w:rFonts w:ascii="Garamond" w:eastAsiaTheme="minorHAnsi" w:hAnsi="Garamond"/>
                <w:sz w:val="24"/>
                <w:szCs w:val="24"/>
                <w:lang w:val="sq-AL" w:eastAsia="en-US"/>
              </w:rPr>
              <w:t xml:space="preserve"> </w:t>
            </w:r>
          </w:p>
        </w:tc>
        <w:tc>
          <w:tcPr>
            <w:tcW w:w="4579" w:type="dxa"/>
          </w:tcPr>
          <w:p w14:paraId="39622BC0"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4513687E" w14:textId="1E794558"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29C83333" w14:textId="38B0D624"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727BA5BE" w14:textId="148E2332"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44C42489" w14:textId="7F7EB7A3"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654289AC" w14:textId="77777777" w:rsidTr="008024E7">
        <w:tc>
          <w:tcPr>
            <w:tcW w:w="4673" w:type="dxa"/>
          </w:tcPr>
          <w:p w14:paraId="2E4FF9C4" w14:textId="6B9260E3"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Intesa Sanpaolo Albania sh.a.</w:t>
            </w:r>
          </w:p>
          <w:p w14:paraId="4D2DA247" w14:textId="0E9277BF"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[Adresa] </w:t>
            </w:r>
          </w:p>
          <w:p w14:paraId="183661AE" w14:textId="3A814253"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41E1BDBF" w14:textId="64E71976"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135B720E" w14:textId="00226335" w:rsidR="00D555BF" w:rsidRPr="00A860C2" w:rsidRDefault="00D555BF" w:rsidP="00182444">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Faks:</w:t>
            </w:r>
            <w:r w:rsidR="00A71F65">
              <w:rPr>
                <w:rFonts w:ascii="Garamond" w:eastAsiaTheme="minorHAnsi" w:hAnsi="Garamond"/>
                <w:sz w:val="24"/>
                <w:szCs w:val="24"/>
                <w:lang w:val="sq-AL" w:eastAsia="en-US"/>
              </w:rPr>
              <w:t xml:space="preserve"> </w:t>
            </w:r>
          </w:p>
        </w:tc>
        <w:tc>
          <w:tcPr>
            <w:tcW w:w="4579" w:type="dxa"/>
          </w:tcPr>
          <w:p w14:paraId="37CF535C"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341CBF82" w14:textId="279719E4"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45ADB844" w14:textId="0C9E9330"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4FEF5076" w14:textId="3FC4E962"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36333344" w14:textId="240893C9"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7172C606" w14:textId="77777777" w:rsidTr="008024E7">
        <w:tc>
          <w:tcPr>
            <w:tcW w:w="4673" w:type="dxa"/>
          </w:tcPr>
          <w:p w14:paraId="63DE0551" w14:textId="1CDB711C"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Procredit sh.a.</w:t>
            </w:r>
          </w:p>
          <w:p w14:paraId="577EE844" w14:textId="5DC67EB7"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[Adresa]</w:t>
            </w:r>
            <w:r w:rsidR="00A71F65">
              <w:rPr>
                <w:rFonts w:ascii="Garamond" w:eastAsiaTheme="minorHAnsi" w:hAnsi="Garamond"/>
                <w:sz w:val="24"/>
                <w:szCs w:val="24"/>
                <w:lang w:val="sq-AL" w:eastAsia="en-US"/>
              </w:rPr>
              <w:t xml:space="preserve"> </w:t>
            </w:r>
          </w:p>
          <w:p w14:paraId="58DA3C53" w14:textId="26F908FB"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5A5BFD41" w14:textId="25A661CB"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44A880BF" w14:textId="26F18D5A" w:rsidR="00D555BF" w:rsidRPr="00A860C2" w:rsidRDefault="00D555BF" w:rsidP="00182444">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Faks:</w:t>
            </w:r>
            <w:r w:rsidR="00A71F65">
              <w:rPr>
                <w:rFonts w:ascii="Garamond" w:eastAsiaTheme="minorHAnsi" w:hAnsi="Garamond"/>
                <w:sz w:val="24"/>
                <w:szCs w:val="24"/>
                <w:lang w:val="sq-AL" w:eastAsia="en-US"/>
              </w:rPr>
              <w:t xml:space="preserve"> </w:t>
            </w:r>
          </w:p>
        </w:tc>
        <w:tc>
          <w:tcPr>
            <w:tcW w:w="4579" w:type="dxa"/>
          </w:tcPr>
          <w:p w14:paraId="06E068F0"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623A3C36" w14:textId="3C114D41"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1E9CCB17" w14:textId="3ADA4BC4"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3D3B2B08" w14:textId="04A1A03A"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0F60037F" w14:textId="19AFEEB3"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0B4E1E59" w14:textId="77777777" w:rsidTr="008024E7">
        <w:tc>
          <w:tcPr>
            <w:tcW w:w="4673" w:type="dxa"/>
          </w:tcPr>
          <w:p w14:paraId="78F9908D" w14:textId="1D25EAED"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Amerikane e Investimeve sh.a.</w:t>
            </w:r>
          </w:p>
          <w:p w14:paraId="192B7C5E" w14:textId="7590EAF6"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[Adresa]</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512C585D" w14:textId="4A7D1403"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0E95E7C4" w14:textId="40CC2180"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r w:rsidRPr="00A860C2">
              <w:rPr>
                <w:rFonts w:ascii="Garamond" w:eastAsiaTheme="minorHAnsi" w:hAnsi="Garamond"/>
                <w:sz w:val="24"/>
                <w:szCs w:val="24"/>
                <w:lang w:val="sq-AL" w:eastAsia="en-US"/>
              </w:rPr>
              <w:t xml:space="preserve"> </w:t>
            </w:r>
          </w:p>
          <w:p w14:paraId="5B23B86F" w14:textId="67902ECE" w:rsidR="00D555BF" w:rsidRPr="00A860C2" w:rsidRDefault="00D555BF" w:rsidP="00182444">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Faks:</w:t>
            </w:r>
            <w:r w:rsidR="00A71F65">
              <w:rPr>
                <w:rFonts w:ascii="Garamond" w:eastAsiaTheme="minorHAnsi" w:hAnsi="Garamond"/>
                <w:sz w:val="24"/>
                <w:szCs w:val="24"/>
                <w:lang w:val="sq-AL" w:eastAsia="en-US"/>
              </w:rPr>
              <w:t xml:space="preserve"> </w:t>
            </w:r>
          </w:p>
        </w:tc>
        <w:tc>
          <w:tcPr>
            <w:tcW w:w="4579" w:type="dxa"/>
          </w:tcPr>
          <w:p w14:paraId="70B3C09B"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488B1390" w14:textId="0EC0CB54"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59262BF1" w14:textId="3B75962D"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0B527826" w14:textId="70FE1B4A"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046755AA" w14:textId="36CB0000" w:rsidR="00182444" w:rsidRPr="00A860C2" w:rsidRDefault="00182444" w:rsidP="00D555BF">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5A5DBE5E" w14:textId="77777777" w:rsidTr="008024E7">
        <w:tc>
          <w:tcPr>
            <w:tcW w:w="4673" w:type="dxa"/>
          </w:tcPr>
          <w:p w14:paraId="6FD65815" w14:textId="34C2F1B8"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e Parë e Investimeve, Albania sh.a.</w:t>
            </w:r>
          </w:p>
          <w:p w14:paraId="0CFE14B2" w14:textId="0F5F8809"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[Adresa]</w:t>
            </w:r>
            <w:r w:rsidR="00A71F65">
              <w:rPr>
                <w:rFonts w:ascii="Garamond" w:eastAsiaTheme="minorHAnsi" w:hAnsi="Garamond"/>
                <w:sz w:val="24"/>
                <w:szCs w:val="24"/>
                <w:lang w:val="sq-AL" w:eastAsia="en-US"/>
              </w:rPr>
              <w:t xml:space="preserve"> </w:t>
            </w:r>
          </w:p>
          <w:p w14:paraId="02BFA353" w14:textId="2F305E1A"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719109C7" w14:textId="16A952BC"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p>
          <w:p w14:paraId="4EEEE9AA" w14:textId="04E95EFC" w:rsidR="00D555BF" w:rsidRPr="00A860C2" w:rsidRDefault="00D555BF" w:rsidP="00182444">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Faks:</w:t>
            </w:r>
            <w:r w:rsidR="00A71F65">
              <w:rPr>
                <w:rFonts w:ascii="Garamond" w:eastAsiaTheme="minorHAnsi" w:hAnsi="Garamond"/>
                <w:sz w:val="24"/>
                <w:szCs w:val="24"/>
                <w:lang w:val="sq-AL" w:eastAsia="en-US"/>
              </w:rPr>
              <w:t xml:space="preserve"> </w:t>
            </w:r>
          </w:p>
        </w:tc>
        <w:tc>
          <w:tcPr>
            <w:tcW w:w="4579" w:type="dxa"/>
          </w:tcPr>
          <w:p w14:paraId="38D8DCA7"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757CD146"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50756E61"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44185422"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3E86F47A" w14:textId="327AF4CB"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459C8D50" w14:textId="77777777" w:rsidTr="008024E7">
        <w:tc>
          <w:tcPr>
            <w:tcW w:w="4673" w:type="dxa"/>
          </w:tcPr>
          <w:p w14:paraId="77524BD0" w14:textId="1D871645"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Credins sh.a.</w:t>
            </w:r>
          </w:p>
          <w:p w14:paraId="2B336692" w14:textId="27CA225E"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[Adresa] </w:t>
            </w:r>
          </w:p>
          <w:p w14:paraId="13DDCAC3" w14:textId="109544D2"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3FE647FE" w14:textId="7E73E30F"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182444" w:rsidRPr="00A860C2">
              <w:rPr>
                <w:rFonts w:ascii="Garamond" w:eastAsiaTheme="minorHAnsi" w:hAnsi="Garamond"/>
                <w:sz w:val="24"/>
                <w:szCs w:val="24"/>
                <w:lang w:val="sq-AL" w:eastAsia="en-US"/>
              </w:rPr>
              <w:t>:</w:t>
            </w:r>
          </w:p>
          <w:p w14:paraId="595CF204" w14:textId="67C074DC" w:rsidR="00D555BF" w:rsidRPr="00A860C2" w:rsidRDefault="00D555BF" w:rsidP="00182444">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Faks: </w:t>
            </w:r>
          </w:p>
        </w:tc>
        <w:tc>
          <w:tcPr>
            <w:tcW w:w="4579" w:type="dxa"/>
          </w:tcPr>
          <w:p w14:paraId="5268DBF7"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55D78783"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48768468"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05C25F21"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5DBD636F" w14:textId="0CC82432"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4EDBA22F" w14:textId="77777777" w:rsidTr="008024E7">
        <w:tc>
          <w:tcPr>
            <w:tcW w:w="4673" w:type="dxa"/>
          </w:tcPr>
          <w:p w14:paraId="035672AF" w14:textId="64075876"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OTP Albania sh.a.</w:t>
            </w:r>
          </w:p>
          <w:p w14:paraId="267A4BD0" w14:textId="09B8D351"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[Adresa] </w:t>
            </w:r>
          </w:p>
          <w:p w14:paraId="7498737A" w14:textId="30EF574D"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011D6A1E" w14:textId="4196C1E3"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A71F65">
              <w:rPr>
                <w:rFonts w:ascii="Garamond" w:eastAsiaTheme="minorHAnsi" w:hAnsi="Garamond"/>
                <w:sz w:val="24"/>
                <w:szCs w:val="24"/>
                <w:lang w:val="sq-AL" w:eastAsia="en-US"/>
              </w:rPr>
              <w:t xml:space="preserve"> </w:t>
            </w:r>
          </w:p>
          <w:p w14:paraId="21E616CC" w14:textId="3A0D7B19" w:rsidR="00D555BF" w:rsidRPr="00A860C2" w:rsidRDefault="00D555BF" w:rsidP="00182444">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Faks:</w:t>
            </w:r>
            <w:r w:rsidR="00A71F65">
              <w:rPr>
                <w:rFonts w:ascii="Garamond" w:eastAsiaTheme="minorHAnsi" w:hAnsi="Garamond"/>
                <w:sz w:val="24"/>
                <w:szCs w:val="24"/>
                <w:lang w:val="sq-AL" w:eastAsia="en-US"/>
              </w:rPr>
              <w:t xml:space="preserve"> </w:t>
            </w:r>
          </w:p>
        </w:tc>
        <w:tc>
          <w:tcPr>
            <w:tcW w:w="4579" w:type="dxa"/>
          </w:tcPr>
          <w:p w14:paraId="0593C50F" w14:textId="77777777" w:rsidR="00182444" w:rsidRPr="00A860C2" w:rsidRDefault="00182444" w:rsidP="00182444">
            <w:pPr>
              <w:keepNext/>
              <w:keepLines/>
              <w:autoSpaceDE w:val="0"/>
              <w:autoSpaceDN w:val="0"/>
              <w:adjustRightInd w:val="0"/>
              <w:jc w:val="both"/>
              <w:rPr>
                <w:rFonts w:ascii="Garamond" w:eastAsiaTheme="minorHAnsi" w:hAnsi="Garamond"/>
                <w:sz w:val="24"/>
                <w:szCs w:val="24"/>
                <w:lang w:val="sq-AL" w:eastAsia="en-US"/>
              </w:rPr>
            </w:pPr>
          </w:p>
          <w:p w14:paraId="5D50178D" w14:textId="00ACF085"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64A4712F"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139706AC"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130556B2" w14:textId="23E7ABDC" w:rsidR="00D555BF"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r w:rsidR="00D555BF" w:rsidRPr="00A860C2" w14:paraId="2DC85D41" w14:textId="77777777" w:rsidTr="008024E7">
        <w:tc>
          <w:tcPr>
            <w:tcW w:w="4673" w:type="dxa"/>
          </w:tcPr>
          <w:p w14:paraId="71FD53C7" w14:textId="16DD337B" w:rsidR="00D555BF" w:rsidRPr="00A860C2" w:rsidRDefault="00FB7E2F" w:rsidP="00D555BF">
            <w:pPr>
              <w:autoSpaceDE w:val="0"/>
              <w:autoSpaceDN w:val="0"/>
              <w:adjustRightInd w:val="0"/>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Union sh.a.</w:t>
            </w:r>
          </w:p>
          <w:p w14:paraId="1E83FF7E" w14:textId="5AB51E31" w:rsidR="00D555BF" w:rsidRPr="00A860C2" w:rsidRDefault="00D555BF" w:rsidP="00D555BF">
            <w:pPr>
              <w:autoSpaceDE w:val="0"/>
              <w:autoSpaceDN w:val="0"/>
              <w:adjustRightInd w:val="0"/>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[Adresa]</w:t>
            </w:r>
          </w:p>
          <w:p w14:paraId="516B2BB6" w14:textId="75239FDC"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Në vëmendje të: </w:t>
            </w:r>
          </w:p>
          <w:p w14:paraId="1778CD32" w14:textId="4B683B14" w:rsidR="00D555BF" w:rsidRPr="00A860C2" w:rsidRDefault="00D555BF" w:rsidP="00D555BF">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E-mail</w:t>
            </w:r>
            <w:r w:rsidR="00182444" w:rsidRPr="00A860C2">
              <w:rPr>
                <w:rFonts w:ascii="Garamond" w:eastAsiaTheme="minorHAnsi" w:hAnsi="Garamond"/>
                <w:sz w:val="24"/>
                <w:szCs w:val="24"/>
                <w:lang w:val="sq-AL" w:eastAsia="en-US"/>
              </w:rPr>
              <w:t>:</w:t>
            </w:r>
          </w:p>
          <w:p w14:paraId="5AE9D5C4" w14:textId="299F32F3" w:rsidR="00D555BF" w:rsidRPr="00A860C2" w:rsidRDefault="00D555BF" w:rsidP="00182444">
            <w:pPr>
              <w:keepNext/>
              <w:autoSpaceDE w:val="0"/>
              <w:autoSpaceDN w:val="0"/>
              <w:adjustRightInd w:val="0"/>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Faks: </w:t>
            </w:r>
          </w:p>
        </w:tc>
        <w:tc>
          <w:tcPr>
            <w:tcW w:w="4579" w:type="dxa"/>
          </w:tcPr>
          <w:p w14:paraId="1B79DE59" w14:textId="77777777" w:rsidR="00D555BF" w:rsidRPr="00A860C2" w:rsidRDefault="00D555BF" w:rsidP="00D555BF">
            <w:pPr>
              <w:keepNext/>
              <w:keepLines/>
              <w:autoSpaceDE w:val="0"/>
              <w:autoSpaceDN w:val="0"/>
              <w:adjustRightInd w:val="0"/>
              <w:jc w:val="both"/>
              <w:rPr>
                <w:rFonts w:ascii="Garamond" w:eastAsiaTheme="minorHAnsi" w:hAnsi="Garamond"/>
                <w:b/>
                <w:bCs/>
                <w:sz w:val="24"/>
                <w:szCs w:val="24"/>
                <w:lang w:val="sq-AL" w:eastAsia="en-US"/>
              </w:rPr>
            </w:pPr>
          </w:p>
          <w:p w14:paraId="2D53B842"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7FD0834E"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7D4A448A" w14:textId="77777777"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p w14:paraId="57BAA13C" w14:textId="2534500E" w:rsidR="00182444" w:rsidRPr="00A860C2" w:rsidRDefault="00182444" w:rsidP="00182444">
            <w:pPr>
              <w:keepNext/>
              <w:keepLines/>
              <w:autoSpaceDE w:val="0"/>
              <w:autoSpaceDN w:val="0"/>
              <w:adjustRightInd w:val="0"/>
              <w:jc w:val="both"/>
              <w:rPr>
                <w:rFonts w:ascii="Garamond" w:eastAsiaTheme="minorHAnsi" w:hAnsi="Garamond"/>
                <w:b/>
                <w:bCs/>
                <w:sz w:val="24"/>
                <w:szCs w:val="24"/>
                <w:lang w:val="sq-AL" w:eastAsia="en-US"/>
              </w:rPr>
            </w:pPr>
            <w:r w:rsidRPr="00A860C2">
              <w:rPr>
                <w:rFonts w:ascii="Garamond" w:eastAsiaTheme="minorHAnsi" w:hAnsi="Garamond"/>
                <w:sz w:val="24"/>
                <w:szCs w:val="24"/>
                <w:lang w:val="sq-AL" w:eastAsia="en-US"/>
              </w:rPr>
              <w:t>.......................</w:t>
            </w:r>
          </w:p>
        </w:tc>
      </w:tr>
    </w:tbl>
    <w:p w14:paraId="3AFFCB8F" w14:textId="77777777" w:rsidR="00D555BF" w:rsidRPr="00A860C2" w:rsidRDefault="00D555BF" w:rsidP="00D555BF">
      <w:pPr>
        <w:keepNext/>
        <w:autoSpaceDE w:val="0"/>
        <w:autoSpaceDN w:val="0"/>
        <w:adjustRightInd w:val="0"/>
        <w:ind w:firstLine="284"/>
        <w:jc w:val="both"/>
        <w:rPr>
          <w:rFonts w:ascii="Garamond" w:eastAsiaTheme="minorHAnsi" w:hAnsi="Garamond"/>
          <w:sz w:val="24"/>
          <w:szCs w:val="24"/>
          <w:lang w:val="sq-AL" w:eastAsia="en-US"/>
        </w:rPr>
      </w:pPr>
    </w:p>
    <w:p w14:paraId="2E40DA90"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9</w:t>
      </w:r>
    </w:p>
    <w:p w14:paraId="090D912B" w14:textId="43D94C34" w:rsidR="00D555BF" w:rsidRPr="00A860C2" w:rsidRDefault="00D555BF" w:rsidP="00D555BF">
      <w:pPr>
        <w:autoSpaceDE w:val="0"/>
        <w:autoSpaceDN w:val="0"/>
        <w:adjustRightInd w:val="0"/>
        <w:ind w:firstLine="284"/>
        <w:jc w:val="center"/>
        <w:rPr>
          <w:rFonts w:ascii="Garamond" w:eastAsiaTheme="minorHAnsi" w:hAnsi="Garamond"/>
          <w:b/>
          <w:bCs/>
          <w:caps/>
          <w:sz w:val="24"/>
          <w:szCs w:val="24"/>
          <w:lang w:val="sq-AL" w:eastAsia="en-US"/>
        </w:rPr>
      </w:pPr>
      <w:r w:rsidRPr="00A860C2">
        <w:rPr>
          <w:rFonts w:ascii="Garamond" w:eastAsiaTheme="minorHAnsi" w:hAnsi="Garamond"/>
          <w:b/>
          <w:bCs/>
          <w:sz w:val="24"/>
          <w:szCs w:val="24"/>
          <w:lang w:val="sq-AL" w:eastAsia="en-US"/>
        </w:rPr>
        <w:t xml:space="preserve"> Zgjidhja e mosmarrëveshjeve</w:t>
      </w:r>
    </w:p>
    <w:p w14:paraId="6886E3B4"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19DA5C5D"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Çdo mosmarrëveshje, kundërshti apo pretendim që lind nga ose në lidhje me këtë Marrëveshje, apo shkelja, zgjidhja ose pavlefshmëria e saj, do të zgjidhet me mirëkuptim nga palët. Nëse palët nuk arrijnë t’i zgjidhin ato me mirëkuptim, zgjidhja e tyre do t‘i nënshtrohet juridiksionit të gjykatës administrative shqiptare. </w:t>
      </w:r>
    </w:p>
    <w:p w14:paraId="69162BCE"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72FD8500" w14:textId="77777777" w:rsidR="00835D71" w:rsidRDefault="00835D71" w:rsidP="00D555BF">
      <w:pPr>
        <w:autoSpaceDE w:val="0"/>
        <w:autoSpaceDN w:val="0"/>
        <w:adjustRightInd w:val="0"/>
        <w:ind w:firstLine="284"/>
        <w:jc w:val="center"/>
        <w:rPr>
          <w:rFonts w:ascii="Garamond" w:eastAsiaTheme="minorHAnsi" w:hAnsi="Garamond"/>
          <w:sz w:val="24"/>
          <w:szCs w:val="24"/>
          <w:lang w:val="sq-AL" w:eastAsia="en-US"/>
        </w:rPr>
      </w:pPr>
    </w:p>
    <w:p w14:paraId="02E44A9D" w14:textId="77777777" w:rsidR="00835D71" w:rsidRDefault="00835D71" w:rsidP="00D555BF">
      <w:pPr>
        <w:autoSpaceDE w:val="0"/>
        <w:autoSpaceDN w:val="0"/>
        <w:adjustRightInd w:val="0"/>
        <w:ind w:firstLine="284"/>
        <w:jc w:val="center"/>
        <w:rPr>
          <w:rFonts w:ascii="Garamond" w:eastAsiaTheme="minorHAnsi" w:hAnsi="Garamond"/>
          <w:sz w:val="24"/>
          <w:szCs w:val="24"/>
          <w:lang w:val="sq-AL" w:eastAsia="en-US"/>
        </w:rPr>
      </w:pPr>
    </w:p>
    <w:p w14:paraId="129B7DBE" w14:textId="1841318A" w:rsidR="00D555BF" w:rsidRPr="00A860C2" w:rsidRDefault="00182444"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Neni </w:t>
      </w:r>
      <w:r w:rsidR="00D555BF" w:rsidRPr="00A860C2">
        <w:rPr>
          <w:rFonts w:ascii="Garamond" w:eastAsiaTheme="minorHAnsi" w:hAnsi="Garamond"/>
          <w:sz w:val="24"/>
          <w:szCs w:val="24"/>
          <w:lang w:val="sq-AL" w:eastAsia="en-US"/>
        </w:rPr>
        <w:t>10</w:t>
      </w:r>
    </w:p>
    <w:p w14:paraId="723397D2" w14:textId="2876AC48"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Vlefshmëria e dispozitave</w:t>
      </w:r>
    </w:p>
    <w:p w14:paraId="40543D2A"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7ABB410E" w14:textId="2C7E744D"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Nëse ndonjëra nga dispozitat e kësaj Marrëveshjeje është apo bëhet e pavlefshme, ose në rast se ka ndonjë boshllëk në ndonjë prej dispozitave të kësaj Marrëveshjeje, kjo nuk do të ndikojë në vlefshmërinë e dispozitave të tjera të kësaj Marrëveshje.</w:t>
      </w:r>
    </w:p>
    <w:p w14:paraId="7CBBBD41" w14:textId="61E3F11B" w:rsidR="00D555BF" w:rsidRPr="00A860C2" w:rsidRDefault="00D555BF" w:rsidP="00D555BF">
      <w:pPr>
        <w:tabs>
          <w:tab w:val="left" w:pos="1880"/>
        </w:tabs>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 </w:t>
      </w:r>
    </w:p>
    <w:p w14:paraId="49585A87"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11</w:t>
      </w:r>
    </w:p>
    <w:p w14:paraId="5D95C6E1" w14:textId="294A00A6" w:rsidR="00D555BF" w:rsidRPr="00A860C2" w:rsidRDefault="00D555BF" w:rsidP="00D555BF">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 xml:space="preserve"> Hyrja në fuqi dhe efektiviteti</w:t>
      </w:r>
    </w:p>
    <w:p w14:paraId="55FB9DC6" w14:textId="77777777" w:rsidR="00D555BF" w:rsidRPr="00A860C2" w:rsidRDefault="00D555BF" w:rsidP="00D555BF">
      <w:pPr>
        <w:autoSpaceDE w:val="0"/>
        <w:autoSpaceDN w:val="0"/>
        <w:adjustRightInd w:val="0"/>
        <w:ind w:firstLine="284"/>
        <w:jc w:val="center"/>
        <w:rPr>
          <w:rFonts w:ascii="Garamond" w:eastAsiaTheme="minorHAnsi" w:hAnsi="Garamond"/>
          <w:i/>
          <w:iCs/>
          <w:sz w:val="24"/>
          <w:szCs w:val="24"/>
          <w:lang w:val="sq-AL" w:eastAsia="en-US"/>
        </w:rPr>
      </w:pPr>
    </w:p>
    <w:p w14:paraId="30E08E52" w14:textId="65ECA076"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Kjo Marrëveshje Garancie do të hyjë në fuqi, pas nënshkrimit nga palët dhe do të bëhet efektive pas disbursimit të Huas ndërmjet Huadhënësve dhe Huamarrësve.</w:t>
      </w:r>
    </w:p>
    <w:p w14:paraId="31C0AE04"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47E09B35" w14:textId="1707AF35" w:rsidR="00D555BF" w:rsidRPr="00A860C2" w:rsidRDefault="00D555BF" w:rsidP="00182444">
      <w:pPr>
        <w:tabs>
          <w:tab w:val="left" w:pos="3720"/>
          <w:tab w:val="center" w:pos="4660"/>
        </w:tabs>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12</w:t>
      </w:r>
    </w:p>
    <w:p w14:paraId="0EAF0C3C" w14:textId="55C5A0E3" w:rsidR="00D555BF" w:rsidRPr="00A860C2" w:rsidRDefault="00D555BF" w:rsidP="00D555BF">
      <w:pPr>
        <w:autoSpaceDE w:val="0"/>
        <w:autoSpaceDN w:val="0"/>
        <w:adjustRightInd w:val="0"/>
        <w:ind w:firstLine="284"/>
        <w:jc w:val="center"/>
        <w:rPr>
          <w:rFonts w:ascii="Garamond" w:eastAsiaTheme="minorHAnsi" w:hAnsi="Garamond"/>
          <w:b/>
          <w:bCs/>
          <w:caps/>
          <w:sz w:val="24"/>
          <w:szCs w:val="24"/>
          <w:lang w:val="sq-AL" w:eastAsia="en-US"/>
        </w:rPr>
      </w:pPr>
      <w:r w:rsidRPr="00A860C2">
        <w:rPr>
          <w:rFonts w:ascii="Garamond" w:eastAsiaTheme="minorHAnsi" w:hAnsi="Garamond"/>
          <w:b/>
          <w:bCs/>
          <w:sz w:val="24"/>
          <w:szCs w:val="24"/>
          <w:lang w:val="sq-AL" w:eastAsia="en-US"/>
        </w:rPr>
        <w:t>Nënshkrimi</w:t>
      </w:r>
    </w:p>
    <w:p w14:paraId="6C751450"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p>
    <w:p w14:paraId="62993BF1" w14:textId="5C14F7CD" w:rsidR="00D555BF" w:rsidRPr="00A860C2" w:rsidRDefault="00D555BF" w:rsidP="00D555BF">
      <w:pPr>
        <w:autoSpaceDE w:val="0"/>
        <w:autoSpaceDN w:val="0"/>
        <w:adjustRightInd w:val="0"/>
        <w:ind w:firstLine="284"/>
        <w:jc w:val="both"/>
        <w:rPr>
          <w:rFonts w:ascii="Garamond" w:eastAsiaTheme="minorHAnsi" w:hAnsi="Garamond"/>
          <w:color w:val="000000"/>
          <w:sz w:val="24"/>
          <w:szCs w:val="24"/>
          <w:lang w:val="sq-AL" w:eastAsia="en-US"/>
        </w:rPr>
      </w:pPr>
      <w:r w:rsidRPr="00A860C2">
        <w:rPr>
          <w:rFonts w:ascii="Garamond" w:eastAsiaTheme="minorHAnsi" w:hAnsi="Garamond"/>
          <w:color w:val="000000"/>
          <w:sz w:val="24"/>
          <w:szCs w:val="24"/>
          <w:lang w:val="sq-AL" w:eastAsia="en-US"/>
        </w:rPr>
        <w:t>Palët nënshkruajnë këtë Marrëveshje në (</w:t>
      </w:r>
      <w:r w:rsidR="00A71F65">
        <w:rPr>
          <w:rFonts w:ascii="Garamond" w:eastAsiaTheme="minorHAnsi" w:hAnsi="Garamond"/>
          <w:color w:val="000000"/>
          <w:sz w:val="24"/>
          <w:szCs w:val="24"/>
          <w:lang w:val="sq-AL" w:eastAsia="en-US"/>
        </w:rPr>
        <w:t xml:space="preserve">  </w:t>
      </w:r>
      <w:r w:rsidR="00B26EBA">
        <w:rPr>
          <w:rFonts w:ascii="Garamond" w:eastAsiaTheme="minorHAnsi" w:hAnsi="Garamond"/>
          <w:color w:val="000000"/>
          <w:sz w:val="24"/>
          <w:szCs w:val="24"/>
          <w:lang w:val="sq-AL" w:eastAsia="en-US"/>
        </w:rPr>
        <w:t xml:space="preserve">  </w:t>
      </w:r>
      <w:r w:rsidR="00A71F65">
        <w:rPr>
          <w:rFonts w:ascii="Garamond" w:eastAsiaTheme="minorHAnsi" w:hAnsi="Garamond"/>
          <w:color w:val="000000"/>
          <w:sz w:val="24"/>
          <w:szCs w:val="24"/>
          <w:lang w:val="sq-AL" w:eastAsia="en-US"/>
        </w:rPr>
        <w:t xml:space="preserve">  </w:t>
      </w:r>
      <w:r w:rsidRPr="00A860C2">
        <w:rPr>
          <w:rFonts w:ascii="Garamond" w:eastAsiaTheme="minorHAnsi" w:hAnsi="Garamond"/>
          <w:color w:val="000000"/>
          <w:sz w:val="24"/>
          <w:szCs w:val="24"/>
          <w:lang w:val="sq-AL" w:eastAsia="en-US"/>
        </w:rPr>
        <w:t xml:space="preserve"> ) kopje origjinale të bara</w:t>
      </w:r>
      <w:r w:rsidR="00FB7E2F">
        <w:rPr>
          <w:rFonts w:ascii="Garamond" w:eastAsiaTheme="minorHAnsi" w:hAnsi="Garamond"/>
          <w:color w:val="000000"/>
          <w:sz w:val="24"/>
          <w:szCs w:val="24"/>
          <w:lang w:val="sq-AL" w:eastAsia="en-US"/>
        </w:rPr>
        <w:t>s</w:t>
      </w:r>
      <w:r w:rsidRPr="00A860C2">
        <w:rPr>
          <w:rFonts w:ascii="Garamond" w:eastAsiaTheme="minorHAnsi" w:hAnsi="Garamond"/>
          <w:color w:val="000000"/>
          <w:sz w:val="24"/>
          <w:szCs w:val="24"/>
          <w:lang w:val="sq-AL" w:eastAsia="en-US"/>
        </w:rPr>
        <w:t>vle</w:t>
      </w:r>
      <w:r w:rsidR="00FB7E2F">
        <w:rPr>
          <w:rFonts w:ascii="Garamond" w:eastAsiaTheme="minorHAnsi" w:hAnsi="Garamond"/>
          <w:color w:val="000000"/>
          <w:sz w:val="24"/>
          <w:szCs w:val="24"/>
          <w:lang w:val="sq-AL" w:eastAsia="en-US"/>
        </w:rPr>
        <w:t>r</w:t>
      </w:r>
      <w:r w:rsidRPr="00A860C2">
        <w:rPr>
          <w:rFonts w:ascii="Garamond" w:eastAsiaTheme="minorHAnsi" w:hAnsi="Garamond"/>
          <w:color w:val="000000"/>
          <w:sz w:val="24"/>
          <w:szCs w:val="24"/>
          <w:lang w:val="sq-AL" w:eastAsia="en-US"/>
        </w:rPr>
        <w:t>shme në gjuhën shqipe (një kopje për MF</w:t>
      </w:r>
      <w:r w:rsidR="00B26EBA">
        <w:rPr>
          <w:rFonts w:ascii="Garamond" w:eastAsiaTheme="minorHAnsi" w:hAnsi="Garamond"/>
          <w:color w:val="000000"/>
          <w:sz w:val="24"/>
          <w:szCs w:val="24"/>
          <w:lang w:val="sq-AL" w:eastAsia="en-US"/>
        </w:rPr>
        <w:t>-në</w:t>
      </w:r>
      <w:r w:rsidRPr="00A860C2">
        <w:rPr>
          <w:rFonts w:ascii="Garamond" w:eastAsiaTheme="minorHAnsi" w:hAnsi="Garamond"/>
          <w:color w:val="000000"/>
          <w:sz w:val="24"/>
          <w:szCs w:val="24"/>
          <w:lang w:val="sq-AL" w:eastAsia="en-US"/>
        </w:rPr>
        <w:t xml:space="preserve"> dhe nga një kopje për secilin nga Huadhënësit), në Tiranë, Shqipëri, në datat e përcaktuara në krye të kësaj Marrëveshje.</w:t>
      </w:r>
    </w:p>
    <w:p w14:paraId="2B9D888F"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558CA107" w14:textId="77777777" w:rsidR="00D555BF" w:rsidRPr="00A860C2" w:rsidRDefault="00D555BF" w:rsidP="00D555BF">
      <w:pPr>
        <w:autoSpaceDE w:val="0"/>
        <w:autoSpaceDN w:val="0"/>
        <w:adjustRightInd w:val="0"/>
        <w:ind w:firstLine="284"/>
        <w:jc w:val="center"/>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Neni 13</w:t>
      </w:r>
    </w:p>
    <w:p w14:paraId="0F0A6389" w14:textId="10ED5609" w:rsidR="00D555BF" w:rsidRPr="00A860C2" w:rsidRDefault="00D555BF" w:rsidP="00D555BF">
      <w:pPr>
        <w:autoSpaceDE w:val="0"/>
        <w:autoSpaceDN w:val="0"/>
        <w:adjustRightInd w:val="0"/>
        <w:ind w:firstLine="284"/>
        <w:jc w:val="center"/>
        <w:rPr>
          <w:rFonts w:ascii="Garamond" w:eastAsiaTheme="minorHAnsi" w:hAnsi="Garamond"/>
          <w:b/>
          <w:sz w:val="24"/>
          <w:szCs w:val="24"/>
          <w:lang w:val="sq-AL" w:eastAsia="en-US"/>
        </w:rPr>
      </w:pPr>
      <w:r w:rsidRPr="00A860C2">
        <w:rPr>
          <w:rFonts w:ascii="Garamond" w:eastAsiaTheme="minorHAnsi" w:hAnsi="Garamond"/>
          <w:b/>
          <w:sz w:val="24"/>
          <w:szCs w:val="24"/>
          <w:lang w:val="sq-AL" w:eastAsia="en-US"/>
        </w:rPr>
        <w:t>Përfundimi dhe pezullimi i Marrëveshjes</w:t>
      </w:r>
    </w:p>
    <w:p w14:paraId="1C993804" w14:textId="77777777"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p>
    <w:p w14:paraId="3D06C29A" w14:textId="6266E391"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1. Kjo Marrëveshje Garancie do të quhet e përfunduar kur të gjitha detyrimet ndërmjet palëve, të cilat burojnë nga Marrëveshja e Huas dhe kjo Marrëveshje të jenë përmbushur plotësisht, në rast se nuk do të kërkohet përfundimi përpara kohe i saj nga ana MF</w:t>
      </w:r>
      <w:r w:rsidR="0001366A">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ose Huadhënësve.</w:t>
      </w:r>
    </w:p>
    <w:p w14:paraId="704D8E71" w14:textId="496719B9"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2. MF</w:t>
      </w:r>
      <w:r w:rsidR="0001366A">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mund të pezullojë Marrëveshjen e Garancisë në çdo kohë, duke e njoftuar me shkrim Huadhënësit, në rast se MF</w:t>
      </w:r>
      <w:r w:rsidR="00847757">
        <w:rPr>
          <w:rFonts w:ascii="Garamond" w:eastAsiaTheme="minorHAnsi" w:hAnsi="Garamond"/>
          <w:sz w:val="24"/>
          <w:szCs w:val="24"/>
          <w:lang w:val="sq-AL" w:eastAsia="en-US"/>
        </w:rPr>
        <w:t>-ja</w:t>
      </w:r>
      <w:r w:rsidRPr="00A860C2">
        <w:rPr>
          <w:rFonts w:ascii="Garamond" w:eastAsiaTheme="minorHAnsi" w:hAnsi="Garamond"/>
          <w:sz w:val="24"/>
          <w:szCs w:val="24"/>
          <w:lang w:val="sq-AL" w:eastAsia="en-US"/>
        </w:rPr>
        <w:t xml:space="preserve"> vërteton se Huadhënësit kanë kryer një shkelje të kësaj Marrëveshje, ose është përshirë në një mashtrim</w:t>
      </w:r>
      <w:r w:rsidR="00C85C52">
        <w:rPr>
          <w:rFonts w:ascii="Garamond" w:eastAsiaTheme="minorHAnsi" w:hAnsi="Garamond"/>
          <w:sz w:val="24"/>
          <w:szCs w:val="24"/>
          <w:lang w:val="sq-AL" w:eastAsia="en-US"/>
        </w:rPr>
        <w:t>,</w:t>
      </w:r>
      <w:r w:rsidRPr="00A860C2">
        <w:rPr>
          <w:rFonts w:ascii="Garamond" w:eastAsiaTheme="minorHAnsi" w:hAnsi="Garamond"/>
          <w:sz w:val="24"/>
          <w:szCs w:val="24"/>
          <w:lang w:val="sq-AL" w:eastAsia="en-US"/>
        </w:rPr>
        <w:t xml:space="preserve"> i cili ka ndikim të </w:t>
      </w:r>
      <w:r w:rsidR="0001366A" w:rsidRPr="00A860C2">
        <w:rPr>
          <w:rFonts w:ascii="Garamond" w:eastAsiaTheme="minorHAnsi" w:hAnsi="Garamond"/>
          <w:sz w:val="24"/>
          <w:szCs w:val="24"/>
          <w:lang w:val="sq-AL" w:eastAsia="en-US"/>
        </w:rPr>
        <w:t>drejtpërdrejtë</w:t>
      </w:r>
      <w:r w:rsidRPr="00A860C2">
        <w:rPr>
          <w:rFonts w:ascii="Garamond" w:eastAsiaTheme="minorHAnsi" w:hAnsi="Garamond"/>
          <w:sz w:val="24"/>
          <w:szCs w:val="24"/>
          <w:lang w:val="sq-AL" w:eastAsia="en-US"/>
        </w:rPr>
        <w:t xml:space="preserve"> te MF</w:t>
      </w:r>
      <w:r w:rsidR="0001366A">
        <w:rPr>
          <w:rFonts w:ascii="Garamond" w:eastAsiaTheme="minorHAnsi" w:hAnsi="Garamond"/>
          <w:sz w:val="24"/>
          <w:szCs w:val="24"/>
          <w:lang w:val="sq-AL" w:eastAsia="en-US"/>
        </w:rPr>
        <w:t>-ja</w:t>
      </w:r>
      <w:r w:rsidR="00F64317">
        <w:rPr>
          <w:rFonts w:ascii="Garamond" w:eastAsiaTheme="minorHAnsi" w:hAnsi="Garamond"/>
          <w:sz w:val="24"/>
          <w:szCs w:val="24"/>
          <w:lang w:val="sq-AL" w:eastAsia="en-US"/>
        </w:rPr>
        <w:t>.</w:t>
      </w:r>
    </w:p>
    <w:p w14:paraId="44A9DD20" w14:textId="3C0941AD"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 xml:space="preserve">3. Përfundimi apo pezullimi i kësaj Marrëveshje nuk do të ketë efekt mbi </w:t>
      </w:r>
      <w:r w:rsidR="00C85C52">
        <w:rPr>
          <w:rFonts w:ascii="Garamond" w:eastAsiaTheme="minorHAnsi" w:hAnsi="Garamond"/>
          <w:sz w:val="24"/>
          <w:szCs w:val="24"/>
          <w:lang w:val="sq-AL" w:eastAsia="en-US"/>
        </w:rPr>
        <w:t>h</w:t>
      </w:r>
      <w:r w:rsidRPr="00A860C2">
        <w:rPr>
          <w:rFonts w:ascii="Garamond" w:eastAsiaTheme="minorHAnsi" w:hAnsi="Garamond"/>
          <w:sz w:val="24"/>
          <w:szCs w:val="24"/>
          <w:lang w:val="sq-AL" w:eastAsia="en-US"/>
        </w:rPr>
        <w:t xml:space="preserve">uat që janë disbursuar në përputhje me kushtet e marrëveshjes deri në datën e hyrjes në fuqi të përfundimit apo pezullimit. </w:t>
      </w:r>
      <w:r w:rsidR="008275AC" w:rsidRPr="00A860C2">
        <w:rPr>
          <w:rFonts w:ascii="Garamond" w:eastAsiaTheme="minorHAnsi" w:hAnsi="Garamond"/>
          <w:sz w:val="24"/>
          <w:szCs w:val="24"/>
          <w:lang w:val="sq-AL" w:eastAsia="en-US"/>
        </w:rPr>
        <w:t xml:space="preserve">huat </w:t>
      </w:r>
      <w:r w:rsidRPr="00A860C2">
        <w:rPr>
          <w:rFonts w:ascii="Garamond" w:eastAsiaTheme="minorHAnsi" w:hAnsi="Garamond"/>
          <w:sz w:val="24"/>
          <w:szCs w:val="24"/>
          <w:lang w:val="sq-AL" w:eastAsia="en-US"/>
        </w:rPr>
        <w:t xml:space="preserve">e disbursuara në përputhje me kushtet e Marrëveshjes së Garancisë do vijojnë të jenë të garantuara nga kjo </w:t>
      </w:r>
      <w:r w:rsidR="00C85C52" w:rsidRPr="00A860C2">
        <w:rPr>
          <w:rFonts w:ascii="Garamond" w:eastAsiaTheme="minorHAnsi" w:hAnsi="Garamond"/>
          <w:sz w:val="24"/>
          <w:szCs w:val="24"/>
          <w:lang w:val="sq-AL" w:eastAsia="en-US"/>
        </w:rPr>
        <w:t xml:space="preserve">garanci shtetërore </w:t>
      </w:r>
      <w:r w:rsidRPr="00A860C2">
        <w:rPr>
          <w:rFonts w:ascii="Garamond" w:eastAsiaTheme="minorHAnsi" w:hAnsi="Garamond"/>
          <w:sz w:val="24"/>
          <w:szCs w:val="24"/>
          <w:lang w:val="sq-AL" w:eastAsia="en-US"/>
        </w:rPr>
        <w:t>deri në përmbushjen e plotë të detyrimeve të Huamarrësve.</w:t>
      </w:r>
    </w:p>
    <w:p w14:paraId="19A0A47B"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42D2C60B"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 xml:space="preserve">KËSHILLI I MINISTRAVE </w:t>
      </w:r>
    </w:p>
    <w:p w14:paraId="2B047927"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PËRFAQËSUAR NGA</w:t>
      </w:r>
    </w:p>
    <w:p w14:paraId="65A888E2"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MINISTRIA E FINANCAVE</w:t>
      </w:r>
    </w:p>
    <w:p w14:paraId="0D983D64"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Petrit MALAJ</w:t>
      </w:r>
    </w:p>
    <w:p w14:paraId="2477DF66"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25C21D21" w14:textId="4167A132"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sidR="00002D29">
        <w:rPr>
          <w:rFonts w:ascii="Garamond" w:eastAsiaTheme="minorHAnsi" w:hAnsi="Garamond"/>
          <w:b/>
          <w:bCs/>
          <w:sz w:val="24"/>
          <w:szCs w:val="24"/>
          <w:lang w:val="sq-AL" w:eastAsia="en-US"/>
        </w:rPr>
        <w:t xml:space="preserve"> </w:t>
      </w:r>
      <w:r w:rsidRPr="00A860C2">
        <w:rPr>
          <w:rFonts w:ascii="Garamond" w:eastAsiaTheme="minorHAnsi" w:hAnsi="Garamond"/>
          <w:b/>
          <w:bCs/>
          <w:sz w:val="24"/>
          <w:szCs w:val="24"/>
          <w:lang w:val="sq-AL" w:eastAsia="en-US"/>
        </w:rPr>
        <w:t>Banka Raiffeisen sh.a.</w:t>
      </w:r>
    </w:p>
    <w:p w14:paraId="22E442FF"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29EAF978"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p>
    <w:p w14:paraId="3671395A" w14:textId="67E02DFE" w:rsidR="00D555BF" w:rsidRPr="00A860C2" w:rsidRDefault="00002D29"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e Bashkuar e Shqipërisë sh.a.</w:t>
      </w:r>
    </w:p>
    <w:p w14:paraId="30B1F37C"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35D6A1F5"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060FF98B" w14:textId="320678FD" w:rsidR="00D555BF" w:rsidRPr="00A860C2" w:rsidRDefault="00002D29"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Kombëtare Tregtare sh.a.</w:t>
      </w:r>
    </w:p>
    <w:p w14:paraId="2DE4EC30"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4245CB19"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0A8D59DF" w14:textId="18CEA23B" w:rsidR="00D555BF" w:rsidRPr="00A860C2" w:rsidRDefault="00002D29"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Tirana sh.a.</w:t>
      </w:r>
    </w:p>
    <w:p w14:paraId="6BBD870B"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60F29254"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54E4788E" w14:textId="0AD1AAC2" w:rsidR="00D555BF" w:rsidRPr="00A860C2" w:rsidRDefault="00002D29"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Intesa Sanpaolo Albania sh.a.</w:t>
      </w:r>
    </w:p>
    <w:p w14:paraId="5BF1C9D5"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65D8DFF2"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4C143283" w14:textId="4DDBB4DF" w:rsidR="00D555BF" w:rsidRPr="00A860C2" w:rsidRDefault="00002D29"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Procredit sh.a.</w:t>
      </w:r>
    </w:p>
    <w:p w14:paraId="3DE29F23"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39FFC97F"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24E1E76D" w14:textId="78A9B9AF" w:rsidR="00D555BF" w:rsidRPr="00A860C2" w:rsidRDefault="00002D29"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Amerikane e Investimeve sh.a.</w:t>
      </w:r>
    </w:p>
    <w:p w14:paraId="097815B8"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5EE5F481"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36E1EFB3" w14:textId="5E5872C0" w:rsidR="00D555BF" w:rsidRPr="00A860C2" w:rsidRDefault="00002D29"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e Parë e Investimeve, Albania sh.a.</w:t>
      </w:r>
    </w:p>
    <w:p w14:paraId="14B58304"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126FF3E4"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6BEC3796" w14:textId="16ADFE0E" w:rsidR="00D555BF" w:rsidRPr="00A860C2" w:rsidRDefault="00002D29"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Pr>
          <w:rFonts w:ascii="Garamond" w:eastAsiaTheme="minorHAnsi" w:hAnsi="Garamond"/>
          <w:b/>
          <w:bCs/>
          <w:sz w:val="24"/>
          <w:szCs w:val="24"/>
          <w:lang w:val="sq-AL" w:eastAsia="en-US"/>
        </w:rPr>
        <w:t xml:space="preserve"> </w:t>
      </w:r>
      <w:r w:rsidR="00D555BF" w:rsidRPr="00A860C2">
        <w:rPr>
          <w:rFonts w:ascii="Garamond" w:eastAsiaTheme="minorHAnsi" w:hAnsi="Garamond"/>
          <w:b/>
          <w:bCs/>
          <w:sz w:val="24"/>
          <w:szCs w:val="24"/>
          <w:lang w:val="sq-AL" w:eastAsia="en-US"/>
        </w:rPr>
        <w:t>Banka Credins sh.a.</w:t>
      </w:r>
    </w:p>
    <w:p w14:paraId="601D5373"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60175A96"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7AFB1756" w14:textId="0903C451"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sidR="00002D29">
        <w:rPr>
          <w:rFonts w:ascii="Garamond" w:eastAsiaTheme="minorHAnsi" w:hAnsi="Garamond"/>
          <w:b/>
          <w:bCs/>
          <w:sz w:val="24"/>
          <w:szCs w:val="24"/>
          <w:lang w:val="sq-AL" w:eastAsia="en-US"/>
        </w:rPr>
        <w:t xml:space="preserve"> </w:t>
      </w:r>
      <w:r w:rsidRPr="00A860C2">
        <w:rPr>
          <w:rFonts w:ascii="Garamond" w:eastAsiaTheme="minorHAnsi" w:hAnsi="Garamond"/>
          <w:b/>
          <w:bCs/>
          <w:sz w:val="24"/>
          <w:szCs w:val="24"/>
          <w:lang w:val="sq-AL" w:eastAsia="en-US"/>
        </w:rPr>
        <w:t>Banka OTP Albania sh.a.</w:t>
      </w:r>
    </w:p>
    <w:p w14:paraId="0DBB3F32"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63742BDE" w14:textId="77777777"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7AC3C128" w14:textId="05C491CD"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w:t>
      </w:r>
      <w:r w:rsidR="00002D29">
        <w:rPr>
          <w:rFonts w:ascii="Garamond" w:eastAsiaTheme="minorHAnsi" w:hAnsi="Garamond"/>
          <w:b/>
          <w:bCs/>
          <w:sz w:val="24"/>
          <w:szCs w:val="24"/>
          <w:lang w:val="sq-AL" w:eastAsia="en-US"/>
        </w:rPr>
        <w:t xml:space="preserve"> </w:t>
      </w:r>
      <w:r w:rsidRPr="00A860C2">
        <w:rPr>
          <w:rFonts w:ascii="Garamond" w:eastAsiaTheme="minorHAnsi" w:hAnsi="Garamond"/>
          <w:b/>
          <w:bCs/>
          <w:sz w:val="24"/>
          <w:szCs w:val="24"/>
          <w:lang w:val="sq-AL" w:eastAsia="en-US"/>
        </w:rPr>
        <w:t>Banka Union sh.a.</w:t>
      </w:r>
    </w:p>
    <w:p w14:paraId="42D60FBF" w14:textId="77777777" w:rsidR="00D555BF" w:rsidRPr="00A860C2" w:rsidRDefault="00D555BF" w:rsidP="00D555BF">
      <w:pPr>
        <w:autoSpaceDE w:val="0"/>
        <w:autoSpaceDN w:val="0"/>
        <w:adjustRightInd w:val="0"/>
        <w:ind w:firstLine="284"/>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ADMINISTRATOR</w:t>
      </w:r>
    </w:p>
    <w:p w14:paraId="2926E1BD" w14:textId="11E34E41" w:rsidR="00D555BF" w:rsidRPr="00A860C2" w:rsidRDefault="00D555BF" w:rsidP="00D555BF">
      <w:pPr>
        <w:autoSpaceDE w:val="0"/>
        <w:autoSpaceDN w:val="0"/>
        <w:adjustRightInd w:val="0"/>
        <w:ind w:firstLine="284"/>
        <w:rPr>
          <w:rFonts w:ascii="Garamond" w:eastAsiaTheme="minorHAnsi" w:hAnsi="Garamond"/>
          <w:b/>
          <w:bCs/>
          <w:sz w:val="24"/>
          <w:szCs w:val="24"/>
          <w:lang w:val="sq-AL" w:eastAsia="en-US"/>
        </w:rPr>
      </w:pPr>
    </w:p>
    <w:p w14:paraId="10B45663" w14:textId="64B8118F" w:rsidR="00F5486E" w:rsidRPr="00A860C2" w:rsidRDefault="00002D29" w:rsidP="00002D29">
      <w:pPr>
        <w:autoSpaceDE w:val="0"/>
        <w:autoSpaceDN w:val="0"/>
        <w:adjustRightInd w:val="0"/>
        <w:ind w:firstLine="284"/>
        <w:jc w:val="center"/>
        <w:rPr>
          <w:rFonts w:ascii="Garamond" w:eastAsiaTheme="minorHAnsi" w:hAnsi="Garamond"/>
          <w:b/>
          <w:bCs/>
          <w:sz w:val="24"/>
          <w:szCs w:val="24"/>
          <w:lang w:val="sq-AL" w:eastAsia="en-US"/>
        </w:rPr>
      </w:pPr>
      <w:r w:rsidRPr="00002D29">
        <w:rPr>
          <w:rFonts w:ascii="Garamond" w:eastAsiaTheme="minorHAnsi" w:hAnsi="Garamond"/>
          <w:bCs/>
          <w:sz w:val="24"/>
          <w:szCs w:val="24"/>
          <w:lang w:val="sq-AL" w:eastAsia="en-US"/>
        </w:rPr>
        <w:t>ANEKSI 1</w:t>
      </w:r>
    </w:p>
    <w:p w14:paraId="7162BC33" w14:textId="610DDB4F" w:rsidR="00F5486E" w:rsidRPr="00A860C2" w:rsidRDefault="00F5486E" w:rsidP="00F5486E">
      <w:pPr>
        <w:autoSpaceDE w:val="0"/>
        <w:autoSpaceDN w:val="0"/>
        <w:adjustRightInd w:val="0"/>
        <w:ind w:firstLine="284"/>
        <w:jc w:val="center"/>
        <w:rPr>
          <w:rFonts w:ascii="Garamond" w:eastAsiaTheme="minorHAnsi" w:hAnsi="Garamond"/>
          <w:b/>
          <w:bCs/>
          <w:sz w:val="24"/>
          <w:szCs w:val="24"/>
          <w:lang w:val="sq-AL" w:eastAsia="en-US"/>
        </w:rPr>
      </w:pPr>
      <w:r w:rsidRPr="00A860C2">
        <w:rPr>
          <w:rFonts w:ascii="Garamond" w:eastAsiaTheme="minorHAnsi" w:hAnsi="Garamond"/>
          <w:b/>
          <w:bCs/>
          <w:sz w:val="24"/>
          <w:szCs w:val="24"/>
          <w:lang w:val="sq-AL" w:eastAsia="en-US"/>
        </w:rPr>
        <w:t>MARRËVESHJE MIRËKUPTIMI</w:t>
      </w:r>
    </w:p>
    <w:p w14:paraId="73DADF1E" w14:textId="77777777" w:rsidR="00F5486E" w:rsidRPr="00A860C2" w:rsidRDefault="00F5486E" w:rsidP="00F5486E">
      <w:pPr>
        <w:autoSpaceDE w:val="0"/>
        <w:autoSpaceDN w:val="0"/>
        <w:adjustRightInd w:val="0"/>
        <w:ind w:firstLine="284"/>
        <w:jc w:val="center"/>
        <w:rPr>
          <w:rFonts w:ascii="Garamond" w:eastAsiaTheme="minorHAnsi" w:hAnsi="Garamond"/>
          <w:bCs/>
          <w:sz w:val="24"/>
          <w:szCs w:val="24"/>
          <w:lang w:val="sq-AL" w:eastAsia="en-US"/>
        </w:rPr>
      </w:pPr>
      <w:r w:rsidRPr="00A860C2">
        <w:rPr>
          <w:rFonts w:ascii="Garamond" w:eastAsiaTheme="minorHAnsi" w:hAnsi="Garamond"/>
          <w:bCs/>
          <w:sz w:val="24"/>
          <w:szCs w:val="24"/>
          <w:lang w:val="sq-AL" w:eastAsia="en-US"/>
        </w:rPr>
        <w:t>(FORMAT TIP)</w:t>
      </w:r>
    </w:p>
    <w:p w14:paraId="2EAE8600" w14:textId="77777777" w:rsidR="00F5486E" w:rsidRPr="00A860C2" w:rsidRDefault="00F5486E" w:rsidP="00F5486E">
      <w:pPr>
        <w:autoSpaceDE w:val="0"/>
        <w:autoSpaceDN w:val="0"/>
        <w:adjustRightInd w:val="0"/>
        <w:ind w:firstLine="284"/>
        <w:jc w:val="both"/>
        <w:rPr>
          <w:rFonts w:ascii="Garamond" w:eastAsiaTheme="minorHAnsi" w:hAnsi="Garamond"/>
          <w:bCs/>
          <w:sz w:val="24"/>
          <w:szCs w:val="24"/>
          <w:lang w:val="sq-AL" w:eastAsia="en-US"/>
        </w:rPr>
      </w:pPr>
    </w:p>
    <w:p w14:paraId="78576A77" w14:textId="76E1B1F7" w:rsidR="00F5486E" w:rsidRPr="00A860C2" w:rsidRDefault="00F5486E" w:rsidP="00F5486E">
      <w:pPr>
        <w:autoSpaceDE w:val="0"/>
        <w:autoSpaceDN w:val="0"/>
        <w:adjustRightInd w:val="0"/>
        <w:ind w:firstLine="284"/>
        <w:jc w:val="both"/>
        <w:rPr>
          <w:rFonts w:ascii="Garamond" w:eastAsiaTheme="minorHAnsi" w:hAnsi="Garamond"/>
          <w:bCs/>
          <w:sz w:val="24"/>
          <w:szCs w:val="24"/>
          <w:lang w:val="sq-AL" w:eastAsia="en-US"/>
        </w:rPr>
      </w:pPr>
      <w:r w:rsidRPr="00A860C2">
        <w:rPr>
          <w:rFonts w:ascii="Garamond" w:eastAsiaTheme="minorHAnsi" w:hAnsi="Garamond"/>
          <w:bCs/>
          <w:sz w:val="24"/>
          <w:szCs w:val="24"/>
          <w:lang w:val="sq-AL" w:eastAsia="en-US"/>
        </w:rPr>
        <w:t xml:space="preserve">Bazuar </w:t>
      </w:r>
      <w:r w:rsidR="00002D29" w:rsidRPr="00A860C2">
        <w:rPr>
          <w:rFonts w:ascii="Garamond" w:eastAsiaTheme="minorHAnsi" w:hAnsi="Garamond"/>
          <w:bCs/>
          <w:sz w:val="24"/>
          <w:szCs w:val="24"/>
          <w:lang w:val="sq-AL" w:eastAsia="en-US"/>
        </w:rPr>
        <w:t>në nenin 38</w:t>
      </w:r>
      <w:r w:rsidR="00CA4AD1">
        <w:rPr>
          <w:rFonts w:ascii="Garamond" w:eastAsiaTheme="minorHAnsi" w:hAnsi="Garamond"/>
          <w:bCs/>
          <w:sz w:val="24"/>
          <w:szCs w:val="24"/>
          <w:lang w:val="sq-AL" w:eastAsia="en-US"/>
        </w:rPr>
        <w:t>,</w:t>
      </w:r>
      <w:r w:rsidR="00002D29" w:rsidRPr="00A860C2">
        <w:rPr>
          <w:rFonts w:ascii="Garamond" w:eastAsiaTheme="minorHAnsi" w:hAnsi="Garamond"/>
          <w:bCs/>
          <w:sz w:val="24"/>
          <w:szCs w:val="24"/>
          <w:lang w:val="sq-AL" w:eastAsia="en-US"/>
        </w:rPr>
        <w:t xml:space="preserve"> të ligjit nr. </w:t>
      </w:r>
      <w:r w:rsidRPr="00A860C2">
        <w:rPr>
          <w:rFonts w:ascii="Garamond" w:eastAsiaTheme="minorHAnsi" w:hAnsi="Garamond"/>
          <w:bCs/>
          <w:sz w:val="24"/>
          <w:szCs w:val="24"/>
          <w:lang w:val="sq-AL" w:eastAsia="en-US"/>
        </w:rPr>
        <w:t xml:space="preserve">9665, datë 18.12.2006, </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Për huamarrjen shtetërore, borxhin shtetëror dhe garancitë shtetërore të huas në Republikën e Shqipërisë</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 të ndryshuar</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 xml:space="preserve"> dhe </w:t>
      </w:r>
      <w:r w:rsidR="00002D29">
        <w:rPr>
          <w:rFonts w:ascii="Garamond" w:eastAsiaTheme="minorHAnsi" w:hAnsi="Garamond"/>
          <w:bCs/>
          <w:sz w:val="24"/>
          <w:szCs w:val="24"/>
          <w:lang w:val="sq-AL" w:eastAsia="en-US"/>
        </w:rPr>
        <w:t>n</w:t>
      </w:r>
      <w:r w:rsidRPr="00A860C2">
        <w:rPr>
          <w:rFonts w:ascii="Garamond" w:eastAsiaTheme="minorHAnsi" w:hAnsi="Garamond"/>
          <w:bCs/>
          <w:sz w:val="24"/>
          <w:szCs w:val="24"/>
          <w:lang w:val="sq-AL" w:eastAsia="en-US"/>
        </w:rPr>
        <w:t xml:space="preserve">enin 676, të </w:t>
      </w:r>
      <w:r w:rsidR="00002D29" w:rsidRPr="00A860C2">
        <w:rPr>
          <w:rFonts w:ascii="Garamond" w:eastAsiaTheme="minorHAnsi" w:hAnsi="Garamond"/>
          <w:bCs/>
          <w:sz w:val="24"/>
          <w:szCs w:val="24"/>
          <w:lang w:val="sq-AL" w:eastAsia="en-US"/>
        </w:rPr>
        <w:t xml:space="preserve">ligjit </w:t>
      </w:r>
      <w:r w:rsidRPr="00A860C2">
        <w:rPr>
          <w:rFonts w:ascii="Garamond" w:eastAsiaTheme="minorHAnsi" w:hAnsi="Garamond"/>
          <w:bCs/>
          <w:sz w:val="24"/>
          <w:szCs w:val="24"/>
          <w:lang w:val="sq-AL" w:eastAsia="en-US"/>
        </w:rPr>
        <w:t xml:space="preserve">nr. 7850, datë 29.7.1994, </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Për Kodin Civil të Republikës se Shqipërisë</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 i ndryshuar:</w:t>
      </w:r>
    </w:p>
    <w:p w14:paraId="226ECAB2" w14:textId="2BF80BE6" w:rsidR="00F5486E" w:rsidRPr="00A860C2" w:rsidRDefault="00F5486E" w:rsidP="00F5486E">
      <w:pPr>
        <w:autoSpaceDE w:val="0"/>
        <w:autoSpaceDN w:val="0"/>
        <w:adjustRightInd w:val="0"/>
        <w:ind w:firstLine="284"/>
        <w:jc w:val="both"/>
        <w:rPr>
          <w:rFonts w:ascii="Garamond" w:eastAsiaTheme="minorHAnsi" w:hAnsi="Garamond"/>
          <w:bCs/>
          <w:sz w:val="24"/>
          <w:szCs w:val="24"/>
          <w:lang w:val="sq-AL" w:eastAsia="en-US"/>
        </w:rPr>
      </w:pPr>
      <w:r w:rsidRPr="00A860C2">
        <w:rPr>
          <w:rFonts w:ascii="Garamond" w:eastAsiaTheme="minorHAnsi" w:hAnsi="Garamond"/>
          <w:bCs/>
          <w:sz w:val="24"/>
          <w:szCs w:val="24"/>
          <w:lang w:val="sq-AL" w:eastAsia="en-US"/>
        </w:rPr>
        <w:t>[</w:t>
      </w:r>
      <w:r w:rsidRPr="002D3885">
        <w:rPr>
          <w:rFonts w:ascii="Garamond" w:eastAsiaTheme="minorHAnsi" w:hAnsi="Garamond"/>
          <w:bCs/>
          <w:i/>
          <w:sz w:val="24"/>
          <w:szCs w:val="24"/>
          <w:lang w:val="sq-AL" w:eastAsia="en-US"/>
        </w:rPr>
        <w:t>Emërtimi i Huamarrësit</w:t>
      </w:r>
      <w:r w:rsidRPr="00A860C2">
        <w:rPr>
          <w:rFonts w:ascii="Garamond" w:eastAsiaTheme="minorHAnsi" w:hAnsi="Garamond"/>
          <w:bCs/>
          <w:sz w:val="24"/>
          <w:szCs w:val="24"/>
          <w:lang w:val="sq-AL" w:eastAsia="en-US"/>
        </w:rPr>
        <w:t>] bie dakord të nënshkruaj këtë Marrëveshje Mirëkuptimi në datën ____</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___</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2025 për përcaktimin e të drejtave dhe detyrimeve që lindin nga lëshimi i Garancisë Shtetërore të Huas, sipas Marrëveshjes së Garancisë nr.</w:t>
      </w:r>
      <w:r w:rsidR="00002D29">
        <w:rPr>
          <w:rFonts w:ascii="Garamond" w:eastAsiaTheme="minorHAnsi" w:hAnsi="Garamond"/>
          <w:bCs/>
          <w:sz w:val="24"/>
          <w:szCs w:val="24"/>
          <w:lang w:val="sq-AL" w:eastAsia="en-US"/>
        </w:rPr>
        <w:t xml:space="preserve"> </w:t>
      </w:r>
      <w:r w:rsidRPr="00A860C2">
        <w:rPr>
          <w:rFonts w:ascii="Garamond" w:eastAsiaTheme="minorHAnsi" w:hAnsi="Garamond"/>
          <w:bCs/>
          <w:sz w:val="24"/>
          <w:szCs w:val="24"/>
          <w:lang w:val="sq-AL" w:eastAsia="en-US"/>
        </w:rPr>
        <w:t>_____, datë</w:t>
      </w:r>
      <w:r w:rsidR="00002D29">
        <w:rPr>
          <w:rFonts w:ascii="Garamond" w:eastAsiaTheme="minorHAnsi" w:hAnsi="Garamond"/>
          <w:bCs/>
          <w:sz w:val="24"/>
          <w:szCs w:val="24"/>
          <w:lang w:val="sq-AL" w:eastAsia="en-US"/>
        </w:rPr>
        <w:t xml:space="preserve"> </w:t>
      </w:r>
      <w:r w:rsidRPr="00A860C2">
        <w:rPr>
          <w:rFonts w:ascii="Garamond" w:eastAsiaTheme="minorHAnsi" w:hAnsi="Garamond"/>
          <w:bCs/>
          <w:sz w:val="24"/>
          <w:szCs w:val="24"/>
          <w:lang w:val="sq-AL" w:eastAsia="en-US"/>
        </w:rPr>
        <w:t>____</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____</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2025.</w:t>
      </w:r>
    </w:p>
    <w:p w14:paraId="5C14C15C" w14:textId="73A073FE" w:rsidR="00F5486E" w:rsidRPr="00A860C2" w:rsidRDefault="00F5486E" w:rsidP="00F5486E">
      <w:pPr>
        <w:autoSpaceDE w:val="0"/>
        <w:autoSpaceDN w:val="0"/>
        <w:adjustRightInd w:val="0"/>
        <w:ind w:firstLine="284"/>
        <w:jc w:val="both"/>
        <w:rPr>
          <w:rFonts w:ascii="Garamond" w:eastAsiaTheme="minorHAnsi" w:hAnsi="Garamond"/>
          <w:bCs/>
          <w:sz w:val="24"/>
          <w:szCs w:val="24"/>
          <w:lang w:val="sq-AL" w:eastAsia="en-US"/>
        </w:rPr>
      </w:pPr>
      <w:r w:rsidRPr="00A860C2">
        <w:rPr>
          <w:rFonts w:ascii="Garamond" w:eastAsiaTheme="minorHAnsi" w:hAnsi="Garamond"/>
          <w:bCs/>
          <w:sz w:val="24"/>
          <w:szCs w:val="24"/>
          <w:lang w:val="sq-AL" w:eastAsia="en-US"/>
        </w:rPr>
        <w:t>Në rast kompensimi të humbjeve nga MF</w:t>
      </w:r>
      <w:r w:rsidR="002D3885">
        <w:rPr>
          <w:rFonts w:ascii="Garamond" w:eastAsiaTheme="minorHAnsi" w:hAnsi="Garamond"/>
          <w:bCs/>
          <w:sz w:val="24"/>
          <w:szCs w:val="24"/>
          <w:lang w:val="sq-AL" w:eastAsia="en-US"/>
        </w:rPr>
        <w:t>-ja</w:t>
      </w:r>
      <w:r w:rsidRPr="00A860C2">
        <w:rPr>
          <w:rFonts w:ascii="Garamond" w:eastAsiaTheme="minorHAnsi" w:hAnsi="Garamond"/>
          <w:bCs/>
          <w:sz w:val="24"/>
          <w:szCs w:val="24"/>
          <w:lang w:val="sq-AL" w:eastAsia="en-US"/>
        </w:rPr>
        <w:t xml:space="preserve"> për pagesa që burojnë nga Marrëveshja e Huas sipas Marrëveshjes së Garancisë cituar në p</w:t>
      </w:r>
      <w:r w:rsidR="00002D29">
        <w:rPr>
          <w:rFonts w:ascii="Garamond" w:eastAsiaTheme="minorHAnsi" w:hAnsi="Garamond"/>
          <w:bCs/>
          <w:sz w:val="24"/>
          <w:szCs w:val="24"/>
          <w:lang w:val="sq-AL" w:eastAsia="en-US"/>
        </w:rPr>
        <w:t>a</w:t>
      </w:r>
      <w:r w:rsidRPr="00A860C2">
        <w:rPr>
          <w:rFonts w:ascii="Garamond" w:eastAsiaTheme="minorHAnsi" w:hAnsi="Garamond"/>
          <w:bCs/>
          <w:sz w:val="24"/>
          <w:szCs w:val="24"/>
          <w:lang w:val="sq-AL" w:eastAsia="en-US"/>
        </w:rPr>
        <w:t>ragrafin e mësipërm, [</w:t>
      </w:r>
      <w:r w:rsidR="002D3885" w:rsidRPr="002D3885">
        <w:rPr>
          <w:rFonts w:ascii="Garamond" w:eastAsiaTheme="minorHAnsi" w:hAnsi="Garamond"/>
          <w:bCs/>
          <w:i/>
          <w:sz w:val="24"/>
          <w:szCs w:val="24"/>
          <w:lang w:val="sq-AL" w:eastAsia="en-US"/>
        </w:rPr>
        <w:t>e</w:t>
      </w:r>
      <w:r w:rsidRPr="002D3885">
        <w:rPr>
          <w:rFonts w:ascii="Garamond" w:eastAsiaTheme="minorHAnsi" w:hAnsi="Garamond"/>
          <w:bCs/>
          <w:i/>
          <w:sz w:val="24"/>
          <w:szCs w:val="24"/>
          <w:lang w:val="sq-AL" w:eastAsia="en-US"/>
        </w:rPr>
        <w:t>mërtimi i Huamarrësit</w:t>
      </w:r>
      <w:r w:rsidRPr="00A860C2">
        <w:rPr>
          <w:rFonts w:ascii="Garamond" w:eastAsiaTheme="minorHAnsi" w:hAnsi="Garamond"/>
          <w:bCs/>
          <w:sz w:val="24"/>
          <w:szCs w:val="24"/>
          <w:lang w:val="sq-AL" w:eastAsia="en-US"/>
        </w:rPr>
        <w:t xml:space="preserve">] në zbatim të ligjit </w:t>
      </w:r>
      <w:r w:rsidR="00002D29">
        <w:rPr>
          <w:rFonts w:ascii="Garamond" w:eastAsiaTheme="minorHAnsi" w:hAnsi="Garamond"/>
          <w:bCs/>
          <w:sz w:val="24"/>
          <w:szCs w:val="24"/>
          <w:lang w:val="sq-AL" w:eastAsia="en-US"/>
        </w:rPr>
        <w:t>n</w:t>
      </w:r>
      <w:r w:rsidRPr="00A860C2">
        <w:rPr>
          <w:rFonts w:ascii="Garamond" w:eastAsiaTheme="minorHAnsi" w:hAnsi="Garamond"/>
          <w:bCs/>
          <w:sz w:val="24"/>
          <w:szCs w:val="24"/>
          <w:lang w:val="sq-AL" w:eastAsia="en-US"/>
        </w:rPr>
        <w:t>r. 9665, datë 18.12.2006</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 xml:space="preserve"> </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Për huamarrjen shtetërore, borxhin shtetëror dhe garancitë shtetërore të huas në Republikën e Shqipërisë</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 xml:space="preserve">, të ndryshuar, dhe të Marrëveshjes së Mirëkuptimit, është i detyruar t’i kthejë Ministrisë së Financave shumën që kjo e fundit i ka paguar huadhënësit, në kuadër të garancisë shtetërore të huas, përfshirë dhe të gjitha kostot që mund të lidhen me të. </w:t>
      </w:r>
    </w:p>
    <w:p w14:paraId="234AC821" w14:textId="0497E281" w:rsidR="00F5486E" w:rsidRPr="00A860C2" w:rsidRDefault="00F5486E" w:rsidP="00F5486E">
      <w:pPr>
        <w:autoSpaceDE w:val="0"/>
        <w:autoSpaceDN w:val="0"/>
        <w:adjustRightInd w:val="0"/>
        <w:ind w:firstLine="284"/>
        <w:jc w:val="both"/>
        <w:rPr>
          <w:rFonts w:ascii="Garamond" w:eastAsiaTheme="minorHAnsi" w:hAnsi="Garamond"/>
          <w:bCs/>
          <w:sz w:val="24"/>
          <w:szCs w:val="24"/>
          <w:lang w:val="sq-AL" w:eastAsia="en-US"/>
        </w:rPr>
      </w:pPr>
      <w:r w:rsidRPr="00A860C2">
        <w:rPr>
          <w:rFonts w:ascii="Garamond" w:eastAsiaTheme="minorHAnsi" w:hAnsi="Garamond"/>
          <w:bCs/>
          <w:sz w:val="24"/>
          <w:szCs w:val="24"/>
          <w:lang w:val="sq-AL" w:eastAsia="en-US"/>
        </w:rPr>
        <w:t>Në rast të kundërt, [</w:t>
      </w:r>
      <w:r w:rsidR="00002D29" w:rsidRPr="002D3885">
        <w:rPr>
          <w:rFonts w:ascii="Garamond" w:eastAsiaTheme="minorHAnsi" w:hAnsi="Garamond"/>
          <w:bCs/>
          <w:i/>
          <w:sz w:val="24"/>
          <w:szCs w:val="24"/>
          <w:lang w:val="sq-AL" w:eastAsia="en-US"/>
        </w:rPr>
        <w:t>e</w:t>
      </w:r>
      <w:r w:rsidRPr="002D3885">
        <w:rPr>
          <w:rFonts w:ascii="Garamond" w:eastAsiaTheme="minorHAnsi" w:hAnsi="Garamond"/>
          <w:bCs/>
          <w:i/>
          <w:sz w:val="24"/>
          <w:szCs w:val="24"/>
          <w:lang w:val="sq-AL" w:eastAsia="en-US"/>
        </w:rPr>
        <w:t>mërtimi i Huamarrësit</w:t>
      </w:r>
      <w:r w:rsidRPr="00A860C2">
        <w:rPr>
          <w:rFonts w:ascii="Garamond" w:eastAsiaTheme="minorHAnsi" w:hAnsi="Garamond"/>
          <w:bCs/>
          <w:sz w:val="24"/>
          <w:szCs w:val="24"/>
          <w:lang w:val="sq-AL" w:eastAsia="en-US"/>
        </w:rPr>
        <w:t>] është në dijeni dhe pranon shprehimisht se MF</w:t>
      </w:r>
      <w:r w:rsidR="00002D29">
        <w:rPr>
          <w:rFonts w:ascii="Garamond" w:eastAsiaTheme="minorHAnsi" w:hAnsi="Garamond"/>
          <w:bCs/>
          <w:sz w:val="24"/>
          <w:szCs w:val="24"/>
          <w:lang w:val="sq-AL" w:eastAsia="en-US"/>
        </w:rPr>
        <w:t>-ja</w:t>
      </w:r>
      <w:r w:rsidRPr="00A860C2">
        <w:rPr>
          <w:rFonts w:ascii="Garamond" w:eastAsiaTheme="minorHAnsi" w:hAnsi="Garamond"/>
          <w:bCs/>
          <w:sz w:val="24"/>
          <w:szCs w:val="24"/>
          <w:lang w:val="sq-AL" w:eastAsia="en-US"/>
        </w:rPr>
        <w:t xml:space="preserve"> ka të drejtën për të ndërmarrë të gjitha masat e përcaktuara </w:t>
      </w:r>
      <w:r w:rsidR="00002D29" w:rsidRPr="00A860C2">
        <w:rPr>
          <w:rFonts w:ascii="Garamond" w:eastAsiaTheme="minorHAnsi" w:hAnsi="Garamond"/>
          <w:bCs/>
          <w:sz w:val="24"/>
          <w:szCs w:val="24"/>
          <w:lang w:val="sq-AL" w:eastAsia="en-US"/>
        </w:rPr>
        <w:t>në ligjin nr</w:t>
      </w:r>
      <w:r w:rsidRPr="00A860C2">
        <w:rPr>
          <w:rFonts w:ascii="Garamond" w:eastAsiaTheme="minorHAnsi" w:hAnsi="Garamond"/>
          <w:bCs/>
          <w:sz w:val="24"/>
          <w:szCs w:val="24"/>
          <w:lang w:val="sq-AL" w:eastAsia="en-US"/>
        </w:rPr>
        <w:t>. 9665, datë 18.12.2006</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 xml:space="preserve"> </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Për huamarrjen shtetërore, borxhin shtetëror dhe garancitë shtetërore të huas në Republikën e Shqipërisë</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 të ndryshuar, si edhe në ligje të tjera në fuqi, dhe në marrëveshjen e mirëkuptimit, për të përfituar nga [</w:t>
      </w:r>
      <w:r w:rsidR="00EC34DB" w:rsidRPr="002D3885">
        <w:rPr>
          <w:rFonts w:ascii="Garamond" w:eastAsiaTheme="minorHAnsi" w:hAnsi="Garamond"/>
          <w:bCs/>
          <w:i/>
          <w:sz w:val="24"/>
          <w:szCs w:val="24"/>
          <w:lang w:val="sq-AL" w:eastAsia="en-US"/>
        </w:rPr>
        <w:t>e</w:t>
      </w:r>
      <w:r w:rsidRPr="002D3885">
        <w:rPr>
          <w:rFonts w:ascii="Garamond" w:eastAsiaTheme="minorHAnsi" w:hAnsi="Garamond"/>
          <w:bCs/>
          <w:i/>
          <w:sz w:val="24"/>
          <w:szCs w:val="24"/>
          <w:lang w:val="sq-AL" w:eastAsia="en-US"/>
        </w:rPr>
        <w:t>mërtimi i Huamarrësit</w:t>
      </w:r>
      <w:r w:rsidRPr="00A860C2">
        <w:rPr>
          <w:rFonts w:ascii="Garamond" w:eastAsiaTheme="minorHAnsi" w:hAnsi="Garamond"/>
          <w:bCs/>
          <w:sz w:val="24"/>
          <w:szCs w:val="24"/>
          <w:lang w:val="sq-AL" w:eastAsia="en-US"/>
        </w:rPr>
        <w:t xml:space="preserve">] çdo pagesë të bërë sipas garancisë, duke përfshirë edhe kostot që lidhen me të, si dhe kthimin e çdo kompensimi të kryer sipas marrëveshjes së garancisë; si dhe që Marrëveshja e Mirëkuptimit përbën akt në kuptimin e nenit 510, pika </w:t>
      </w:r>
      <w:r w:rsidR="00002D29">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d</w:t>
      </w:r>
      <w:r w:rsidR="00002D29">
        <w:rPr>
          <w:rFonts w:ascii="Garamond" w:eastAsiaTheme="minorHAnsi" w:hAnsi="Garamond"/>
          <w:bCs/>
          <w:sz w:val="24"/>
          <w:szCs w:val="24"/>
          <w:lang w:val="sq-AL" w:eastAsia="en-US"/>
        </w:rPr>
        <w:t>”</w:t>
      </w:r>
      <w:r w:rsidR="008275AC">
        <w:rPr>
          <w:rFonts w:ascii="Garamond" w:eastAsiaTheme="minorHAnsi" w:hAnsi="Garamond"/>
          <w:bCs/>
          <w:sz w:val="24"/>
          <w:szCs w:val="24"/>
          <w:lang w:val="sq-AL" w:eastAsia="en-US"/>
        </w:rPr>
        <w:t>,</w:t>
      </w:r>
      <w:r w:rsidRPr="00A860C2">
        <w:rPr>
          <w:rFonts w:ascii="Garamond" w:eastAsiaTheme="minorHAnsi" w:hAnsi="Garamond"/>
          <w:bCs/>
          <w:sz w:val="24"/>
          <w:szCs w:val="24"/>
          <w:lang w:val="sq-AL" w:eastAsia="en-US"/>
        </w:rPr>
        <w:t xml:space="preserve"> të Kodit të Procedurës Civile, duke u siguruar që të përmbushë elementet e kërkuara nga dispozita e sipërcituar. </w:t>
      </w:r>
    </w:p>
    <w:p w14:paraId="323B56CF" w14:textId="77777777" w:rsidR="00002D29" w:rsidRDefault="00002D29" w:rsidP="00F5486E">
      <w:pPr>
        <w:autoSpaceDE w:val="0"/>
        <w:autoSpaceDN w:val="0"/>
        <w:adjustRightInd w:val="0"/>
        <w:ind w:firstLine="284"/>
        <w:jc w:val="both"/>
        <w:rPr>
          <w:rFonts w:ascii="Garamond" w:eastAsiaTheme="minorHAnsi" w:hAnsi="Garamond"/>
          <w:bCs/>
          <w:sz w:val="24"/>
          <w:szCs w:val="24"/>
          <w:lang w:val="sq-AL" w:eastAsia="en-US"/>
        </w:rPr>
      </w:pPr>
    </w:p>
    <w:p w14:paraId="37556700" w14:textId="313DFDB8" w:rsidR="00F5486E" w:rsidRPr="00A860C2" w:rsidRDefault="00F5486E" w:rsidP="00F5486E">
      <w:pPr>
        <w:autoSpaceDE w:val="0"/>
        <w:autoSpaceDN w:val="0"/>
        <w:adjustRightInd w:val="0"/>
        <w:ind w:firstLine="284"/>
        <w:jc w:val="both"/>
        <w:rPr>
          <w:rFonts w:ascii="Garamond" w:eastAsiaTheme="minorHAnsi" w:hAnsi="Garamond"/>
          <w:bCs/>
          <w:sz w:val="24"/>
          <w:szCs w:val="24"/>
          <w:lang w:val="sq-AL" w:eastAsia="en-US"/>
        </w:rPr>
      </w:pPr>
      <w:r w:rsidRPr="00A860C2">
        <w:rPr>
          <w:rFonts w:ascii="Garamond" w:eastAsiaTheme="minorHAnsi" w:hAnsi="Garamond"/>
          <w:bCs/>
          <w:sz w:val="24"/>
          <w:szCs w:val="24"/>
          <w:lang w:val="sq-AL" w:eastAsia="en-US"/>
        </w:rPr>
        <w:t>[</w:t>
      </w:r>
      <w:r w:rsidRPr="004954FC">
        <w:rPr>
          <w:rFonts w:ascii="Garamond" w:eastAsiaTheme="minorHAnsi" w:hAnsi="Garamond"/>
          <w:bCs/>
          <w:i/>
          <w:sz w:val="24"/>
          <w:szCs w:val="24"/>
          <w:lang w:val="sq-AL" w:eastAsia="en-US"/>
        </w:rPr>
        <w:t>Emërtimi i Huamarrësit</w:t>
      </w:r>
      <w:r w:rsidRPr="00A860C2">
        <w:rPr>
          <w:rFonts w:ascii="Garamond" w:eastAsiaTheme="minorHAnsi" w:hAnsi="Garamond"/>
          <w:bCs/>
          <w:sz w:val="24"/>
          <w:szCs w:val="24"/>
          <w:lang w:val="sq-AL" w:eastAsia="en-US"/>
        </w:rPr>
        <w:t>]</w:t>
      </w:r>
    </w:p>
    <w:p w14:paraId="583DE176" w14:textId="2D8E9025" w:rsidR="00F5486E" w:rsidRPr="00A860C2" w:rsidRDefault="00F5486E" w:rsidP="00F5486E">
      <w:pPr>
        <w:autoSpaceDE w:val="0"/>
        <w:autoSpaceDN w:val="0"/>
        <w:adjustRightInd w:val="0"/>
        <w:ind w:firstLine="284"/>
        <w:jc w:val="both"/>
        <w:rPr>
          <w:rFonts w:ascii="Garamond" w:eastAsiaTheme="minorHAnsi" w:hAnsi="Garamond"/>
          <w:bCs/>
          <w:sz w:val="24"/>
          <w:szCs w:val="24"/>
          <w:lang w:val="sq-AL" w:eastAsia="en-US"/>
        </w:rPr>
      </w:pPr>
      <w:r w:rsidRPr="00A860C2">
        <w:rPr>
          <w:rFonts w:ascii="Garamond" w:eastAsiaTheme="minorHAnsi" w:hAnsi="Garamond"/>
          <w:bCs/>
          <w:sz w:val="24"/>
          <w:szCs w:val="24"/>
          <w:lang w:val="sq-AL" w:eastAsia="en-US"/>
        </w:rPr>
        <w:t>Nënshkrimi</w:t>
      </w:r>
    </w:p>
    <w:p w14:paraId="584C7272" w14:textId="07CF5E6D" w:rsidR="00F5486E" w:rsidRPr="00A860C2" w:rsidRDefault="00F5486E" w:rsidP="00F5486E">
      <w:pPr>
        <w:autoSpaceDE w:val="0"/>
        <w:autoSpaceDN w:val="0"/>
        <w:adjustRightInd w:val="0"/>
        <w:ind w:firstLine="284"/>
        <w:jc w:val="both"/>
        <w:rPr>
          <w:rFonts w:ascii="Garamond" w:eastAsiaTheme="minorHAnsi" w:hAnsi="Garamond"/>
          <w:bCs/>
          <w:sz w:val="24"/>
          <w:szCs w:val="24"/>
          <w:lang w:val="sq-AL" w:eastAsia="en-US"/>
        </w:rPr>
      </w:pPr>
    </w:p>
    <w:p w14:paraId="0B0F1506" w14:textId="77777777" w:rsidR="00835D71" w:rsidRDefault="00835D71" w:rsidP="00002D29">
      <w:pPr>
        <w:autoSpaceDE w:val="0"/>
        <w:autoSpaceDN w:val="0"/>
        <w:adjustRightInd w:val="0"/>
        <w:ind w:firstLine="284"/>
        <w:jc w:val="center"/>
        <w:rPr>
          <w:rFonts w:ascii="Garamond" w:eastAsiaTheme="minorHAnsi" w:hAnsi="Garamond"/>
          <w:bCs/>
          <w:color w:val="000000"/>
          <w:sz w:val="24"/>
          <w:szCs w:val="24"/>
          <w:lang w:val="sq-AL" w:eastAsia="en-US"/>
        </w:rPr>
      </w:pPr>
    </w:p>
    <w:p w14:paraId="5132AAA7" w14:textId="038F60AD" w:rsidR="00D555BF" w:rsidRPr="00002D29" w:rsidRDefault="00002D29" w:rsidP="00002D29">
      <w:pPr>
        <w:autoSpaceDE w:val="0"/>
        <w:autoSpaceDN w:val="0"/>
        <w:adjustRightInd w:val="0"/>
        <w:ind w:firstLine="284"/>
        <w:jc w:val="center"/>
        <w:rPr>
          <w:rFonts w:ascii="Garamond" w:eastAsiaTheme="minorHAnsi" w:hAnsi="Garamond"/>
          <w:bCs/>
          <w:sz w:val="24"/>
          <w:szCs w:val="24"/>
          <w:lang w:val="sq-AL" w:eastAsia="en-US"/>
        </w:rPr>
      </w:pPr>
      <w:bookmarkStart w:id="0" w:name="_GoBack"/>
      <w:bookmarkEnd w:id="0"/>
      <w:r w:rsidRPr="00002D29">
        <w:rPr>
          <w:rFonts w:ascii="Garamond" w:eastAsiaTheme="minorHAnsi" w:hAnsi="Garamond"/>
          <w:bCs/>
          <w:color w:val="000000"/>
          <w:sz w:val="24"/>
          <w:szCs w:val="24"/>
          <w:lang w:val="sq-AL" w:eastAsia="en-US"/>
        </w:rPr>
        <w:t>ANEKSI 2</w:t>
      </w:r>
    </w:p>
    <w:p w14:paraId="02D6B50F" w14:textId="78E9669B" w:rsidR="00D555BF" w:rsidRPr="00002D29" w:rsidRDefault="00002D29" w:rsidP="00002D29">
      <w:pPr>
        <w:autoSpaceDE w:val="0"/>
        <w:autoSpaceDN w:val="0"/>
        <w:adjustRightInd w:val="0"/>
        <w:ind w:firstLine="284"/>
        <w:jc w:val="center"/>
        <w:rPr>
          <w:rFonts w:ascii="Garamond" w:eastAsiaTheme="minorHAnsi" w:hAnsi="Garamond"/>
          <w:bCs/>
          <w:sz w:val="24"/>
          <w:szCs w:val="24"/>
          <w:lang w:val="sq-AL" w:eastAsia="en-US"/>
        </w:rPr>
      </w:pPr>
      <w:r w:rsidRPr="00002D29">
        <w:rPr>
          <w:rFonts w:ascii="Garamond" w:eastAsiaTheme="minorHAnsi" w:hAnsi="Garamond"/>
          <w:bCs/>
          <w:sz w:val="24"/>
          <w:szCs w:val="24"/>
          <w:lang w:val="sq-AL" w:eastAsia="en-US"/>
        </w:rPr>
        <w:t>SEKTORËT DHE INVESTIMET E MBËSHTETURA</w:t>
      </w:r>
    </w:p>
    <w:p w14:paraId="01ECA7F1" w14:textId="77777777" w:rsidR="00D555BF" w:rsidRPr="00002D29" w:rsidRDefault="00D555BF" w:rsidP="00002D29">
      <w:pPr>
        <w:autoSpaceDE w:val="0"/>
        <w:autoSpaceDN w:val="0"/>
        <w:adjustRightInd w:val="0"/>
        <w:ind w:firstLine="284"/>
        <w:jc w:val="center"/>
        <w:rPr>
          <w:rFonts w:ascii="Garamond" w:eastAsiaTheme="minorHAnsi" w:hAnsi="Garamond"/>
          <w:bCs/>
          <w:sz w:val="24"/>
          <w:szCs w:val="24"/>
          <w:u w:val="single"/>
          <w:lang w:val="sq-AL" w:eastAsia="en-US"/>
        </w:rPr>
      </w:pPr>
    </w:p>
    <w:p w14:paraId="2875113B" w14:textId="702D35B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Sektorët të cilët do të mbështeten së bashku me investimet përkatëse nga kjo skemë do të jenë, si më poshtë:</w:t>
      </w:r>
    </w:p>
    <w:p w14:paraId="2E22BEBB" w14:textId="5E34588C" w:rsidR="00D555BF" w:rsidRPr="00A860C2" w:rsidRDefault="00A860C2" w:rsidP="00D555BF">
      <w:pPr>
        <w:autoSpaceDE w:val="0"/>
        <w:autoSpaceDN w:val="0"/>
        <w:adjustRightInd w:val="0"/>
        <w:ind w:firstLine="284"/>
        <w:jc w:val="both"/>
        <w:rPr>
          <w:rFonts w:ascii="Garamond" w:eastAsiaTheme="minorHAnsi" w:hAnsi="Garamond"/>
          <w:sz w:val="24"/>
          <w:szCs w:val="24"/>
          <w:lang w:val="sq-AL" w:eastAsia="en-US"/>
        </w:rPr>
      </w:pPr>
      <w:r>
        <w:rPr>
          <w:rFonts w:ascii="Garamond" w:eastAsiaTheme="minorHAnsi" w:hAnsi="Garamond"/>
          <w:sz w:val="24"/>
          <w:szCs w:val="24"/>
          <w:lang w:val="sq-AL" w:eastAsia="en-US"/>
        </w:rPr>
        <w:t xml:space="preserve">- </w:t>
      </w:r>
      <w:r w:rsidR="00D555BF" w:rsidRPr="00A860C2">
        <w:rPr>
          <w:rFonts w:ascii="Garamond" w:eastAsiaTheme="minorHAnsi" w:hAnsi="Garamond"/>
          <w:sz w:val="24"/>
          <w:szCs w:val="24"/>
          <w:lang w:val="sq-AL" w:eastAsia="en-US"/>
        </w:rPr>
        <w:t>Fondi përdoret në sektorin e diversifikimit të fermës dhe agropërpunimit nëpërmjet:</w:t>
      </w:r>
    </w:p>
    <w:p w14:paraId="27BC9BDE" w14:textId="1683DD00"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 xml:space="preserve">ndërtim dhe/ose rindërtim, zgjerim dhe modernizim të ndërtesave bujqësore/blegtorale, duke përfshirë pajisjet; </w:t>
      </w:r>
    </w:p>
    <w:p w14:paraId="09B45D9B" w14:textId="3D10B9B5"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 xml:space="preserve">ndërtim dhe/ose rindërtim i serrave duke përfshirë edhe instalimet/teknologjitë; </w:t>
      </w:r>
    </w:p>
    <w:p w14:paraId="6777C17F" w14:textId="38163D3F"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ndërtim dhe/ose rindërtim, zgjerimi dhe modernizimi i objekteve që kontribuojnë në objektivat mjedisorë dhe ekonominë qarkulluese;</w:t>
      </w:r>
    </w:p>
    <w:p w14:paraId="78471C32" w14:textId="383B1E10"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 xml:space="preserve">makineri/mekanikë dhe pajisje bujqësore/blegtorale; </w:t>
      </w:r>
    </w:p>
    <w:p w14:paraId="5B119C0E" w14:textId="5F94B51B"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 xml:space="preserve">makineri dhe pajisje për prodhimin e energjisë së rinovueshme në fermë; </w:t>
      </w:r>
    </w:p>
    <w:p w14:paraId="4D9CA285" w14:textId="561E24F4"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 xml:space="preserve">ndërtim dhe/ose rindërtim, zgjerim dhe modernizim për përpunim dhe tregtim të produkteve bujqësore, agroushqimore dhe të peshkimit; </w:t>
      </w:r>
    </w:p>
    <w:p w14:paraId="0D13B591" w14:textId="2786AC20"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 xml:space="preserve">investime në turizëm rural dhe atë të natyrës; </w:t>
      </w:r>
    </w:p>
    <w:p w14:paraId="482928B5" w14:textId="7F0FD9DC"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investime në krijimin dhe zgjerimin e fermave të aku</w:t>
      </w:r>
      <w:r w:rsidR="00967684">
        <w:rPr>
          <w:rFonts w:ascii="Garamond" w:eastAsiaTheme="minorHAnsi" w:hAnsi="Garamond"/>
          <w:sz w:val="24"/>
          <w:szCs w:val="24"/>
          <w:lang w:val="sq-AL" w:eastAsia="en-US"/>
        </w:rPr>
        <w:t>a</w:t>
      </w:r>
      <w:r w:rsidRPr="00A860C2">
        <w:rPr>
          <w:rFonts w:ascii="Garamond" w:eastAsiaTheme="minorHAnsi" w:hAnsi="Garamond"/>
          <w:sz w:val="24"/>
          <w:szCs w:val="24"/>
          <w:lang w:val="sq-AL" w:eastAsia="en-US"/>
        </w:rPr>
        <w:t>kulturës duke përfshirë pajisjet;</w:t>
      </w:r>
    </w:p>
    <w:p w14:paraId="6E0B87F6" w14:textId="59630FD3"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investime në sistemet e menaxhimit të mbetjeve në sektorin e diversifikimit të fermës dhe agropërpunimit;</w:t>
      </w:r>
    </w:p>
    <w:p w14:paraId="4B6BCAE6" w14:textId="1A29E1D2"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cs="Calibri"/>
          <w:sz w:val="24"/>
          <w:szCs w:val="24"/>
          <w:lang w:val="sq-AL" w:eastAsia="en-US"/>
        </w:rPr>
        <w:t xml:space="preserve">- </w:t>
      </w:r>
      <w:r w:rsidRPr="00A860C2">
        <w:rPr>
          <w:rFonts w:ascii="Garamond" w:eastAsiaTheme="minorHAnsi" w:hAnsi="Garamond"/>
          <w:sz w:val="24"/>
          <w:szCs w:val="24"/>
          <w:lang w:val="sq-AL" w:eastAsia="en-US"/>
        </w:rPr>
        <w:t>investime në ndërtim/rindërtim i objekteve dhe ambienteve për popullsinë dhe bizneset rurale, artizanati dhe manifaktura.</w:t>
      </w:r>
    </w:p>
    <w:p w14:paraId="024704AE" w14:textId="6106114D"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2. Infrastrukturë prodhimi, duke synuar shtimin e sipërfaqeve të fermës në prodhimin dhe përpunimin e fruta-perimeve, vreshtave etj. (bujqësia), si edhe fermave në sektorin e qumështit dhe mishit (blegtoria).</w:t>
      </w:r>
    </w:p>
    <w:p w14:paraId="6BBF2178" w14:textId="69B6C579"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3. Agropërpunimi në sektorë të ndryshëm, duke nisur nga nxitja e rritjes së prodhimit të ullirit dhe përpunimit të tij; produktet në sektorin e bimëve medicinale dhe aromatike; produktet e tjera ushqimore që nxisin lidhjen në zinxhir të fermerëve dhe sektorit të turizmit në promovimin e prodhimeve shqiptare etj.</w:t>
      </w:r>
    </w:p>
    <w:p w14:paraId="6244BA0B" w14:textId="7CBF5BD3"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4. Mbështetje për sektorin e peshkimit dhe akuakulturës.</w:t>
      </w:r>
    </w:p>
    <w:p w14:paraId="45674450" w14:textId="37FC7408"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5. Investime në agroturizëm dhe turizëm rural.</w:t>
      </w:r>
    </w:p>
    <w:p w14:paraId="1C4FA564" w14:textId="0F90D18A" w:rsidR="00D555BF" w:rsidRPr="00A860C2" w:rsidRDefault="00D555BF" w:rsidP="00D555BF">
      <w:pPr>
        <w:autoSpaceDE w:val="0"/>
        <w:autoSpaceDN w:val="0"/>
        <w:adjustRightInd w:val="0"/>
        <w:ind w:firstLine="284"/>
        <w:jc w:val="both"/>
        <w:rPr>
          <w:rFonts w:ascii="Garamond" w:eastAsiaTheme="minorHAnsi" w:hAnsi="Garamond"/>
          <w:sz w:val="24"/>
          <w:szCs w:val="24"/>
          <w:lang w:val="sq-AL" w:eastAsia="en-US"/>
        </w:rPr>
      </w:pPr>
      <w:r w:rsidRPr="00A860C2">
        <w:rPr>
          <w:rFonts w:ascii="Garamond" w:eastAsiaTheme="minorHAnsi" w:hAnsi="Garamond"/>
          <w:sz w:val="24"/>
          <w:szCs w:val="24"/>
          <w:lang w:val="sq-AL" w:eastAsia="en-US"/>
        </w:rPr>
        <w:t>6. Inovacion dhe nxitje të mekanikës bujqësore për automatizimin e mëtejshëm të proceseve të prodhimit.</w:t>
      </w:r>
    </w:p>
    <w:sectPr w:rsidR="00D555BF" w:rsidRPr="00A860C2">
      <w:headerReference w:type="even" r:id="rId13"/>
      <w:footerReference w:type="even"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013D7E" w14:textId="77777777" w:rsidR="00C51875" w:rsidRDefault="00C51875">
      <w:r>
        <w:separator/>
      </w:r>
    </w:p>
  </w:endnote>
  <w:endnote w:type="continuationSeparator" w:id="0">
    <w:p w14:paraId="11BF7D94" w14:textId="77777777" w:rsidR="00C51875" w:rsidRDefault="00C51875">
      <w:r>
        <w:continuationSeparator/>
      </w:r>
    </w:p>
  </w:endnote>
  <w:endnote w:type="continuationNotice" w:id="1">
    <w:p w14:paraId="38340264" w14:textId="77777777" w:rsidR="00C51875" w:rsidRDefault="00C518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MS Reference Specialty">
    <w:panose1 w:val="05000500000000000000"/>
    <w:charset w:val="02"/>
    <w:family w:val="auto"/>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05E080" w14:textId="77777777" w:rsidR="00C51875" w:rsidRDefault="00C51875" w:rsidP="00D555BF">
    <w:pPr>
      <w:pStyle w:val="Footer"/>
      <w:jc w:val="center"/>
    </w:pPr>
    <w:r>
      <w:fldChar w:fldCharType="begin"/>
    </w:r>
    <w:r>
      <w:instrText xml:space="preserve"> PAGE   \* MERGEFORMAT </w:instrText>
    </w:r>
    <w:r>
      <w:fldChar w:fldCharType="separate"/>
    </w:r>
    <w:r>
      <w:rPr>
        <w:noProof/>
      </w:rPr>
      <w:t>2</w:t>
    </w:r>
    <w:r>
      <w:fldChar w:fldCharType="end"/>
    </w:r>
  </w:p>
  <w:p w14:paraId="19825649" w14:textId="77777777" w:rsidR="00C51875" w:rsidRDefault="00C51875" w:rsidP="00D555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37519" w14:textId="77777777" w:rsidR="00C51875" w:rsidRDefault="00C51875" w:rsidP="00D555BF">
    <w:pPr>
      <w:pStyle w:val="Footer"/>
      <w:jc w:val="center"/>
    </w:pPr>
    <w:r>
      <w:fldChar w:fldCharType="begin"/>
    </w:r>
    <w:r>
      <w:instrText xml:space="preserve"> PAGE   \* MERGEFORMAT </w:instrText>
    </w:r>
    <w:r>
      <w:fldChar w:fldCharType="separate"/>
    </w:r>
    <w:r>
      <w:rPr>
        <w:noProof/>
      </w:rPr>
      <w:t>1</w:t>
    </w:r>
    <w:r>
      <w:fldChar w:fldCharType="end"/>
    </w:r>
  </w:p>
  <w:p w14:paraId="49000384" w14:textId="77777777" w:rsidR="00C51875" w:rsidRDefault="00C51875" w:rsidP="00D555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DBC0E" w14:textId="77777777" w:rsidR="00C51875" w:rsidRDefault="00C51875">
      <w:r>
        <w:separator/>
      </w:r>
    </w:p>
  </w:footnote>
  <w:footnote w:type="continuationSeparator" w:id="0">
    <w:p w14:paraId="2FB3C3DD" w14:textId="77777777" w:rsidR="00C51875" w:rsidRDefault="00C51875">
      <w:r>
        <w:continuationSeparator/>
      </w:r>
    </w:p>
  </w:footnote>
  <w:footnote w:type="continuationNotice" w:id="1">
    <w:p w14:paraId="71997F5E" w14:textId="77777777" w:rsidR="00C51875" w:rsidRDefault="00C5187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5554E" w14:textId="77777777" w:rsidR="00C51875" w:rsidRDefault="00C51875" w:rsidP="00D555BF">
    <w:pPr>
      <w:pStyle w:val="Header"/>
      <w:jc w:val="center"/>
      <w:rPr>
        <w:color w:val="333333"/>
        <w:sz w:val="17"/>
      </w:rPr>
    </w:pPr>
    <w:bookmarkStart w:id="1" w:name="TITUS1HeaderEvenPages"/>
    <w:r w:rsidRPr="008D5A1F">
      <w:rPr>
        <w:color w:val="333333"/>
        <w:sz w:val="17"/>
      </w:rPr>
      <w:t>Significant Document</w:t>
    </w:r>
  </w:p>
  <w:bookmarkEnd w:id="1"/>
  <w:p w14:paraId="503680E7" w14:textId="77777777" w:rsidR="00C51875" w:rsidRPr="00103A7C" w:rsidRDefault="00C51875" w:rsidP="00D555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A5118"/>
    <w:multiLevelType w:val="hybridMultilevel"/>
    <w:tmpl w:val="D8F48236"/>
    <w:lvl w:ilvl="0" w:tplc="04090017">
      <w:start w:val="1"/>
      <w:numFmt w:val="lowerLetter"/>
      <w:lvlText w:val="%1)"/>
      <w:lvlJc w:val="left"/>
      <w:pPr>
        <w:ind w:left="720" w:hanging="360"/>
      </w:pPr>
      <w:rPr>
        <w:rFonts w:hint="default"/>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6800511"/>
    <w:multiLevelType w:val="hybridMultilevel"/>
    <w:tmpl w:val="B2E45662"/>
    <w:lvl w:ilvl="0" w:tplc="04090017">
      <w:start w:val="1"/>
      <w:numFmt w:val="lowerLetter"/>
      <w:lvlText w:val="%1)"/>
      <w:lvlJc w:val="left"/>
      <w:pPr>
        <w:ind w:left="720" w:hanging="360"/>
      </w:pPr>
      <w:rPr>
        <w:rFonts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 w15:restartNumberingAfterBreak="0">
    <w:nsid w:val="0AED6530"/>
    <w:multiLevelType w:val="hybridMultilevel"/>
    <w:tmpl w:val="E67018C8"/>
    <w:lvl w:ilvl="0" w:tplc="04090017">
      <w:start w:val="1"/>
      <w:numFmt w:val="lowerLetter"/>
      <w:lvlText w:val="%1)"/>
      <w:lvlJc w:val="left"/>
      <w:pPr>
        <w:ind w:left="720" w:hanging="360"/>
      </w:pPr>
    </w:lvl>
    <w:lvl w:ilvl="1" w:tplc="041C0017">
      <w:start w:val="1"/>
      <w:numFmt w:val="lowerLetter"/>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7A7DC8"/>
    <w:multiLevelType w:val="hybridMultilevel"/>
    <w:tmpl w:val="DF14A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A030D1"/>
    <w:multiLevelType w:val="hybridMultilevel"/>
    <w:tmpl w:val="E0BE6446"/>
    <w:lvl w:ilvl="0" w:tplc="4B1601EE">
      <w:start w:val="1"/>
      <w:numFmt w:val="bullet"/>
      <w:lvlText w:val=""/>
      <w:lvlJc w:val="left"/>
      <w:pPr>
        <w:ind w:left="720" w:hanging="360"/>
      </w:pPr>
      <w:rPr>
        <w:rFonts w:ascii="Symbol" w:hAnsi="Symbol"/>
      </w:rPr>
    </w:lvl>
    <w:lvl w:ilvl="1" w:tplc="88301E18">
      <w:start w:val="1"/>
      <w:numFmt w:val="bullet"/>
      <w:lvlText w:val=""/>
      <w:lvlJc w:val="left"/>
      <w:pPr>
        <w:ind w:left="720" w:hanging="360"/>
      </w:pPr>
      <w:rPr>
        <w:rFonts w:ascii="Symbol" w:hAnsi="Symbol"/>
      </w:rPr>
    </w:lvl>
    <w:lvl w:ilvl="2" w:tplc="D29E78A2">
      <w:start w:val="1"/>
      <w:numFmt w:val="bullet"/>
      <w:lvlText w:val=""/>
      <w:lvlJc w:val="left"/>
      <w:pPr>
        <w:ind w:left="720" w:hanging="360"/>
      </w:pPr>
      <w:rPr>
        <w:rFonts w:ascii="Symbol" w:hAnsi="Symbol"/>
      </w:rPr>
    </w:lvl>
    <w:lvl w:ilvl="3" w:tplc="56465126">
      <w:start w:val="1"/>
      <w:numFmt w:val="bullet"/>
      <w:lvlText w:val=""/>
      <w:lvlJc w:val="left"/>
      <w:pPr>
        <w:ind w:left="720" w:hanging="360"/>
      </w:pPr>
      <w:rPr>
        <w:rFonts w:ascii="Symbol" w:hAnsi="Symbol"/>
      </w:rPr>
    </w:lvl>
    <w:lvl w:ilvl="4" w:tplc="A4B07F4C">
      <w:start w:val="1"/>
      <w:numFmt w:val="bullet"/>
      <w:lvlText w:val=""/>
      <w:lvlJc w:val="left"/>
      <w:pPr>
        <w:ind w:left="720" w:hanging="360"/>
      </w:pPr>
      <w:rPr>
        <w:rFonts w:ascii="Symbol" w:hAnsi="Symbol"/>
      </w:rPr>
    </w:lvl>
    <w:lvl w:ilvl="5" w:tplc="19367586">
      <w:start w:val="1"/>
      <w:numFmt w:val="bullet"/>
      <w:lvlText w:val=""/>
      <w:lvlJc w:val="left"/>
      <w:pPr>
        <w:ind w:left="720" w:hanging="360"/>
      </w:pPr>
      <w:rPr>
        <w:rFonts w:ascii="Symbol" w:hAnsi="Symbol"/>
      </w:rPr>
    </w:lvl>
    <w:lvl w:ilvl="6" w:tplc="F474AD8E">
      <w:start w:val="1"/>
      <w:numFmt w:val="bullet"/>
      <w:lvlText w:val=""/>
      <w:lvlJc w:val="left"/>
      <w:pPr>
        <w:ind w:left="720" w:hanging="360"/>
      </w:pPr>
      <w:rPr>
        <w:rFonts w:ascii="Symbol" w:hAnsi="Symbol"/>
      </w:rPr>
    </w:lvl>
    <w:lvl w:ilvl="7" w:tplc="C2A25E6C">
      <w:start w:val="1"/>
      <w:numFmt w:val="bullet"/>
      <w:lvlText w:val=""/>
      <w:lvlJc w:val="left"/>
      <w:pPr>
        <w:ind w:left="720" w:hanging="360"/>
      </w:pPr>
      <w:rPr>
        <w:rFonts w:ascii="Symbol" w:hAnsi="Symbol"/>
      </w:rPr>
    </w:lvl>
    <w:lvl w:ilvl="8" w:tplc="C1A454B4">
      <w:start w:val="1"/>
      <w:numFmt w:val="bullet"/>
      <w:lvlText w:val=""/>
      <w:lvlJc w:val="left"/>
      <w:pPr>
        <w:ind w:left="720" w:hanging="360"/>
      </w:pPr>
      <w:rPr>
        <w:rFonts w:ascii="Symbol" w:hAnsi="Symbol"/>
      </w:rPr>
    </w:lvl>
  </w:abstractNum>
  <w:abstractNum w:abstractNumId="5" w15:restartNumberingAfterBreak="0">
    <w:nsid w:val="13014D51"/>
    <w:multiLevelType w:val="hybridMultilevel"/>
    <w:tmpl w:val="9D80D4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0D4F64"/>
    <w:multiLevelType w:val="hybridMultilevel"/>
    <w:tmpl w:val="9C840E74"/>
    <w:lvl w:ilvl="0" w:tplc="03C28FDE">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D7503"/>
    <w:multiLevelType w:val="hybridMultilevel"/>
    <w:tmpl w:val="D97E5672"/>
    <w:lvl w:ilvl="0" w:tplc="0D5004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D2776"/>
    <w:multiLevelType w:val="hybridMultilevel"/>
    <w:tmpl w:val="59B87A12"/>
    <w:lvl w:ilvl="0" w:tplc="47D4E282">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21CF4B0D"/>
    <w:multiLevelType w:val="hybridMultilevel"/>
    <w:tmpl w:val="30D0EF18"/>
    <w:lvl w:ilvl="0" w:tplc="0F36C6AC">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27764DB"/>
    <w:multiLevelType w:val="hybridMultilevel"/>
    <w:tmpl w:val="C6CAED8C"/>
    <w:lvl w:ilvl="0" w:tplc="F5E889F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32500B1"/>
    <w:multiLevelType w:val="hybridMultilevel"/>
    <w:tmpl w:val="1542FC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00539C"/>
    <w:multiLevelType w:val="hybridMultilevel"/>
    <w:tmpl w:val="AA841648"/>
    <w:lvl w:ilvl="0" w:tplc="22101342">
      <w:start w:val="1"/>
      <w:numFmt w:val="lowerLetter"/>
      <w:lvlText w:val="%1)"/>
      <w:lvlJc w:val="left"/>
      <w:pPr>
        <w:ind w:left="1146" w:hanging="360"/>
      </w:pPr>
      <w:rPr>
        <w:rFonts w:ascii="Arial" w:hAnsi="Arial" w:hint="default"/>
        <w:b w:val="0"/>
        <w:i w:val="0"/>
        <w:caps w:val="0"/>
        <w:strike w:val="0"/>
        <w:dstrike w:val="0"/>
        <w:vanish w:val="0"/>
        <w:color w:val="auto"/>
        <w:sz w:val="24"/>
        <w:u w:val="none"/>
        <w:vertAlign w:val="baseline"/>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8F73B6B"/>
    <w:multiLevelType w:val="hybridMultilevel"/>
    <w:tmpl w:val="21FAEF76"/>
    <w:lvl w:ilvl="0" w:tplc="F566F2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FE01E7"/>
    <w:multiLevelType w:val="multilevel"/>
    <w:tmpl w:val="3C4802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C66106"/>
    <w:multiLevelType w:val="hybridMultilevel"/>
    <w:tmpl w:val="F4505F4C"/>
    <w:lvl w:ilvl="0" w:tplc="FCA25EB0">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CE21EE6"/>
    <w:multiLevelType w:val="hybridMultilevel"/>
    <w:tmpl w:val="9202D4B6"/>
    <w:lvl w:ilvl="0" w:tplc="3962D45E">
      <w:start w:val="1"/>
      <w:numFmt w:val="decimal"/>
      <w:lvlText w:val="%1."/>
      <w:lvlJc w:val="left"/>
      <w:pPr>
        <w:ind w:left="2062" w:hanging="360"/>
      </w:pPr>
      <w:rPr>
        <w:rFonts w:eastAsia="Times New Roma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310B32BE"/>
    <w:multiLevelType w:val="hybridMultilevel"/>
    <w:tmpl w:val="D550EF0A"/>
    <w:lvl w:ilvl="0" w:tplc="FFFFFFFF">
      <w:numFmt w:val="bullet"/>
      <w:lvlText w:val="-"/>
      <w:lvlJc w:val="left"/>
      <w:pPr>
        <w:ind w:left="720" w:hanging="360"/>
      </w:pPr>
      <w:rPr>
        <w:rFonts w:ascii="Calibri" w:eastAsiaTheme="minorHAnsi" w:hAnsi="Calibri"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2EC3CB9"/>
    <w:multiLevelType w:val="hybridMultilevel"/>
    <w:tmpl w:val="9EEC6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836424"/>
    <w:multiLevelType w:val="hybridMultilevel"/>
    <w:tmpl w:val="65D40FF8"/>
    <w:lvl w:ilvl="0" w:tplc="49ACCA22">
      <w:start w:val="1"/>
      <w:numFmt w:val="decimal"/>
      <w:lvlText w:val="%1."/>
      <w:lvlJc w:val="left"/>
      <w:pPr>
        <w:ind w:left="720" w:hanging="360"/>
      </w:pPr>
      <w:rPr>
        <w:color w:val="000000" w:themeColor="text1"/>
        <w:sz w:val="24"/>
        <w:szCs w:val="24"/>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0" w15:restartNumberingAfterBreak="0">
    <w:nsid w:val="3533323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C072089"/>
    <w:multiLevelType w:val="hybridMultilevel"/>
    <w:tmpl w:val="05028EF6"/>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5551C93"/>
    <w:multiLevelType w:val="hybridMultilevel"/>
    <w:tmpl w:val="C63A42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5575997"/>
    <w:multiLevelType w:val="hybridMultilevel"/>
    <w:tmpl w:val="12EE8D74"/>
    <w:lvl w:ilvl="0" w:tplc="041C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87D3412"/>
    <w:multiLevelType w:val="hybridMultilevel"/>
    <w:tmpl w:val="7B2EFC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E695B4B"/>
    <w:multiLevelType w:val="hybridMultilevel"/>
    <w:tmpl w:val="8B6E8B58"/>
    <w:lvl w:ilvl="0" w:tplc="56B4A82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11C6546"/>
    <w:multiLevelType w:val="hybridMultilevel"/>
    <w:tmpl w:val="FB268A72"/>
    <w:lvl w:ilvl="0" w:tplc="0408000F">
      <w:start w:val="1"/>
      <w:numFmt w:val="decimal"/>
      <w:lvlText w:val="%1."/>
      <w:lvlJc w:val="left"/>
      <w:pPr>
        <w:ind w:left="1998" w:hanging="360"/>
      </w:pPr>
      <w:rPr>
        <w:rFonts w:hint="default"/>
      </w:rPr>
    </w:lvl>
    <w:lvl w:ilvl="1" w:tplc="04080019" w:tentative="1">
      <w:start w:val="1"/>
      <w:numFmt w:val="lowerLetter"/>
      <w:lvlText w:val="%2."/>
      <w:lvlJc w:val="left"/>
      <w:pPr>
        <w:ind w:left="2718" w:hanging="360"/>
      </w:pPr>
    </w:lvl>
    <w:lvl w:ilvl="2" w:tplc="0408001B" w:tentative="1">
      <w:start w:val="1"/>
      <w:numFmt w:val="lowerRoman"/>
      <w:lvlText w:val="%3."/>
      <w:lvlJc w:val="right"/>
      <w:pPr>
        <w:ind w:left="3438" w:hanging="180"/>
      </w:pPr>
    </w:lvl>
    <w:lvl w:ilvl="3" w:tplc="0408000F" w:tentative="1">
      <w:start w:val="1"/>
      <w:numFmt w:val="decimal"/>
      <w:lvlText w:val="%4."/>
      <w:lvlJc w:val="left"/>
      <w:pPr>
        <w:ind w:left="4158" w:hanging="360"/>
      </w:pPr>
    </w:lvl>
    <w:lvl w:ilvl="4" w:tplc="04080019" w:tentative="1">
      <w:start w:val="1"/>
      <w:numFmt w:val="lowerLetter"/>
      <w:lvlText w:val="%5."/>
      <w:lvlJc w:val="left"/>
      <w:pPr>
        <w:ind w:left="4878" w:hanging="360"/>
      </w:pPr>
    </w:lvl>
    <w:lvl w:ilvl="5" w:tplc="0408001B" w:tentative="1">
      <w:start w:val="1"/>
      <w:numFmt w:val="lowerRoman"/>
      <w:lvlText w:val="%6."/>
      <w:lvlJc w:val="right"/>
      <w:pPr>
        <w:ind w:left="5598" w:hanging="180"/>
      </w:pPr>
    </w:lvl>
    <w:lvl w:ilvl="6" w:tplc="0408000F" w:tentative="1">
      <w:start w:val="1"/>
      <w:numFmt w:val="decimal"/>
      <w:lvlText w:val="%7."/>
      <w:lvlJc w:val="left"/>
      <w:pPr>
        <w:ind w:left="6318" w:hanging="360"/>
      </w:pPr>
    </w:lvl>
    <w:lvl w:ilvl="7" w:tplc="04080019" w:tentative="1">
      <w:start w:val="1"/>
      <w:numFmt w:val="lowerLetter"/>
      <w:lvlText w:val="%8."/>
      <w:lvlJc w:val="left"/>
      <w:pPr>
        <w:ind w:left="7038" w:hanging="360"/>
      </w:pPr>
    </w:lvl>
    <w:lvl w:ilvl="8" w:tplc="0408001B" w:tentative="1">
      <w:start w:val="1"/>
      <w:numFmt w:val="lowerRoman"/>
      <w:lvlText w:val="%9."/>
      <w:lvlJc w:val="right"/>
      <w:pPr>
        <w:ind w:left="7758" w:hanging="180"/>
      </w:pPr>
    </w:lvl>
  </w:abstractNum>
  <w:abstractNum w:abstractNumId="27" w15:restartNumberingAfterBreak="0">
    <w:nsid w:val="59914931"/>
    <w:multiLevelType w:val="hybridMultilevel"/>
    <w:tmpl w:val="C2C0B7A8"/>
    <w:lvl w:ilvl="0" w:tplc="38069384">
      <w:start w:val="1"/>
      <w:numFmt w:val="lowerLetter"/>
      <w:lvlText w:val="%1)"/>
      <w:lvlJc w:val="left"/>
      <w:pPr>
        <w:ind w:left="720" w:hanging="360"/>
      </w:pPr>
      <w:rPr>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E727B73"/>
    <w:multiLevelType w:val="hybridMultilevel"/>
    <w:tmpl w:val="1E32CE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0590BF4"/>
    <w:multiLevelType w:val="hybridMultilevel"/>
    <w:tmpl w:val="9BC2D752"/>
    <w:lvl w:ilvl="0" w:tplc="56B4A82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1E5650C"/>
    <w:multiLevelType w:val="hybridMultilevel"/>
    <w:tmpl w:val="ADCAC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634B6F"/>
    <w:multiLevelType w:val="hybridMultilevel"/>
    <w:tmpl w:val="9E9E8462"/>
    <w:lvl w:ilvl="0" w:tplc="9A7C1A36">
      <w:start w:val="1"/>
      <w:numFmt w:val="decimal"/>
      <w:lvlText w:val="%1."/>
      <w:lvlJc w:val="left"/>
      <w:pPr>
        <w:ind w:left="720" w:hanging="360"/>
      </w:pPr>
      <w:rPr>
        <w:rFonts w:hint="default"/>
        <w:sz w:val="24"/>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2" w15:restartNumberingAfterBreak="0">
    <w:nsid w:val="62A51899"/>
    <w:multiLevelType w:val="hybridMultilevel"/>
    <w:tmpl w:val="8BBE6312"/>
    <w:lvl w:ilvl="0" w:tplc="47D4E28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4305DD5"/>
    <w:multiLevelType w:val="hybridMultilevel"/>
    <w:tmpl w:val="B9382982"/>
    <w:lvl w:ilvl="0" w:tplc="0B342DD6">
      <w:numFmt w:val="bullet"/>
      <w:lvlText w:val="-"/>
      <w:lvlJc w:val="left"/>
      <w:pPr>
        <w:ind w:left="360" w:hanging="360"/>
      </w:pPr>
      <w:rPr>
        <w:rFonts w:ascii="Times New Roman" w:eastAsia="Times New Roman" w:hAnsi="Times New Roman" w:cs="Times New Roman" w:hint="default"/>
      </w:rPr>
    </w:lvl>
    <w:lvl w:ilvl="1" w:tplc="04080003">
      <w:start w:val="1"/>
      <w:numFmt w:val="bullet"/>
      <w:lvlText w:val="o"/>
      <w:lvlJc w:val="left"/>
      <w:pPr>
        <w:ind w:left="2718" w:hanging="360"/>
      </w:pPr>
      <w:rPr>
        <w:rFonts w:ascii="Courier New" w:hAnsi="Courier New" w:cs="Courier New" w:hint="default"/>
      </w:rPr>
    </w:lvl>
    <w:lvl w:ilvl="2" w:tplc="04080005" w:tentative="1">
      <w:start w:val="1"/>
      <w:numFmt w:val="bullet"/>
      <w:lvlText w:val=""/>
      <w:lvlJc w:val="left"/>
      <w:pPr>
        <w:ind w:left="3438" w:hanging="360"/>
      </w:pPr>
      <w:rPr>
        <w:rFonts w:ascii="Wingdings" w:hAnsi="Wingdings" w:hint="default"/>
      </w:rPr>
    </w:lvl>
    <w:lvl w:ilvl="3" w:tplc="04080001" w:tentative="1">
      <w:start w:val="1"/>
      <w:numFmt w:val="bullet"/>
      <w:lvlText w:val=""/>
      <w:lvlJc w:val="left"/>
      <w:pPr>
        <w:ind w:left="4158" w:hanging="360"/>
      </w:pPr>
      <w:rPr>
        <w:rFonts w:ascii="Symbol" w:hAnsi="Symbol" w:hint="default"/>
      </w:rPr>
    </w:lvl>
    <w:lvl w:ilvl="4" w:tplc="04080003" w:tentative="1">
      <w:start w:val="1"/>
      <w:numFmt w:val="bullet"/>
      <w:lvlText w:val="o"/>
      <w:lvlJc w:val="left"/>
      <w:pPr>
        <w:ind w:left="4878" w:hanging="360"/>
      </w:pPr>
      <w:rPr>
        <w:rFonts w:ascii="Courier New" w:hAnsi="Courier New" w:cs="Courier New" w:hint="default"/>
      </w:rPr>
    </w:lvl>
    <w:lvl w:ilvl="5" w:tplc="04080005" w:tentative="1">
      <w:start w:val="1"/>
      <w:numFmt w:val="bullet"/>
      <w:lvlText w:val=""/>
      <w:lvlJc w:val="left"/>
      <w:pPr>
        <w:ind w:left="5598" w:hanging="360"/>
      </w:pPr>
      <w:rPr>
        <w:rFonts w:ascii="Wingdings" w:hAnsi="Wingdings" w:hint="default"/>
      </w:rPr>
    </w:lvl>
    <w:lvl w:ilvl="6" w:tplc="04080001" w:tentative="1">
      <w:start w:val="1"/>
      <w:numFmt w:val="bullet"/>
      <w:lvlText w:val=""/>
      <w:lvlJc w:val="left"/>
      <w:pPr>
        <w:ind w:left="6318" w:hanging="360"/>
      </w:pPr>
      <w:rPr>
        <w:rFonts w:ascii="Symbol" w:hAnsi="Symbol" w:hint="default"/>
      </w:rPr>
    </w:lvl>
    <w:lvl w:ilvl="7" w:tplc="04080003" w:tentative="1">
      <w:start w:val="1"/>
      <w:numFmt w:val="bullet"/>
      <w:lvlText w:val="o"/>
      <w:lvlJc w:val="left"/>
      <w:pPr>
        <w:ind w:left="7038" w:hanging="360"/>
      </w:pPr>
      <w:rPr>
        <w:rFonts w:ascii="Courier New" w:hAnsi="Courier New" w:cs="Courier New" w:hint="default"/>
      </w:rPr>
    </w:lvl>
    <w:lvl w:ilvl="8" w:tplc="04080005" w:tentative="1">
      <w:start w:val="1"/>
      <w:numFmt w:val="bullet"/>
      <w:lvlText w:val=""/>
      <w:lvlJc w:val="left"/>
      <w:pPr>
        <w:ind w:left="7758" w:hanging="360"/>
      </w:pPr>
      <w:rPr>
        <w:rFonts w:ascii="Wingdings" w:hAnsi="Wingdings" w:hint="default"/>
      </w:rPr>
    </w:lvl>
  </w:abstractNum>
  <w:abstractNum w:abstractNumId="34" w15:restartNumberingAfterBreak="0">
    <w:nsid w:val="67EE6F46"/>
    <w:multiLevelType w:val="hybridMultilevel"/>
    <w:tmpl w:val="1B7CBC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BF44F2A"/>
    <w:multiLevelType w:val="hybridMultilevel"/>
    <w:tmpl w:val="9202D4B6"/>
    <w:lvl w:ilvl="0" w:tplc="3962D45E">
      <w:start w:val="1"/>
      <w:numFmt w:val="decimal"/>
      <w:lvlText w:val="%1."/>
      <w:lvlJc w:val="left"/>
      <w:pPr>
        <w:ind w:left="2062" w:hanging="360"/>
      </w:pPr>
      <w:rPr>
        <w:rFonts w:eastAsia="Times New Roma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6D30281F"/>
    <w:multiLevelType w:val="hybridMultilevel"/>
    <w:tmpl w:val="61C0820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DF7797C"/>
    <w:multiLevelType w:val="hybridMultilevel"/>
    <w:tmpl w:val="A11AD972"/>
    <w:lvl w:ilvl="0" w:tplc="CF322666">
      <w:start w:val="1"/>
      <w:numFmt w:val="decimal"/>
      <w:lvlText w:val="%1."/>
      <w:lvlJc w:val="left"/>
      <w:pPr>
        <w:ind w:left="360" w:hanging="360"/>
      </w:pPr>
      <w:rPr>
        <w:rFonts w:hint="default"/>
        <w:b w:val="0"/>
        <w:i w:val="0"/>
        <w:color w:val="auto"/>
      </w:rPr>
    </w:lvl>
    <w:lvl w:ilvl="1" w:tplc="4276F924">
      <w:start w:val="1"/>
      <w:numFmt w:val="lowerRoman"/>
      <w:lvlText w:val="%2."/>
      <w:lvlJc w:val="right"/>
      <w:pPr>
        <w:ind w:left="1080" w:hanging="360"/>
      </w:pPr>
      <w:rPr>
        <w:rFonts w:hint="default"/>
        <w:b/>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E4053FA"/>
    <w:multiLevelType w:val="hybridMultilevel"/>
    <w:tmpl w:val="F4EA7ED4"/>
    <w:lvl w:ilvl="0" w:tplc="8FE01578">
      <w:start w:val="1"/>
      <w:numFmt w:val="lowerLetter"/>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39" w15:restartNumberingAfterBreak="0">
    <w:nsid w:val="6F5C61D0"/>
    <w:multiLevelType w:val="hybridMultilevel"/>
    <w:tmpl w:val="69BCD320"/>
    <w:lvl w:ilvl="0" w:tplc="F0CA2B88">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915779D"/>
    <w:multiLevelType w:val="hybridMultilevel"/>
    <w:tmpl w:val="7B2EFC0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1" w15:restartNumberingAfterBreak="0">
    <w:nsid w:val="79837321"/>
    <w:multiLevelType w:val="hybridMultilevel"/>
    <w:tmpl w:val="9202D4B6"/>
    <w:lvl w:ilvl="0" w:tplc="3962D45E">
      <w:start w:val="1"/>
      <w:numFmt w:val="decimal"/>
      <w:lvlText w:val="%1."/>
      <w:lvlJc w:val="left"/>
      <w:pPr>
        <w:ind w:left="1778" w:hanging="360"/>
      </w:pPr>
      <w:rPr>
        <w:rFonts w:eastAsia="Times New Roman" w:hint="default"/>
      </w:rPr>
    </w:lvl>
    <w:lvl w:ilvl="1" w:tplc="04090019" w:tentative="1">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42" w15:restartNumberingAfterBreak="0">
    <w:nsid w:val="79C72552"/>
    <w:multiLevelType w:val="hybridMultilevel"/>
    <w:tmpl w:val="06C07626"/>
    <w:lvl w:ilvl="0" w:tplc="0540A0CA">
      <w:start w:val="2"/>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DDA604D"/>
    <w:multiLevelType w:val="multilevel"/>
    <w:tmpl w:val="9ADEE6C4"/>
    <w:lvl w:ilvl="0">
      <w:start w:val="1"/>
      <w:numFmt w:val="decimal"/>
      <w:pStyle w:val="Level1"/>
      <w:lvlText w:val="%1."/>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77"/>
        </w:tabs>
        <w:snapToGrid w:val="0"/>
        <w:ind w:left="677" w:hanging="619"/>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vel3"/>
      <w:lvlText w:val="(%3)"/>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vel4"/>
      <w:lvlText w:val="(%4)"/>
      <w:lvlJc w:val="left"/>
      <w:pPr>
        <w:tabs>
          <w:tab w:val="num" w:pos="1191"/>
        </w:tabs>
        <w:snapToGrid w:val="0"/>
        <w:ind w:left="1191" w:hanging="567"/>
      </w:pPr>
      <w:rPr>
        <w:rFonts w:ascii="Arial" w:eastAsia="MS Reference Specialty" w:hAnsi="Arial"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2070"/>
        </w:tabs>
        <w:ind w:left="2070" w:hanging="737"/>
      </w:pPr>
      <w:rPr>
        <w:i w:val="0"/>
      </w:rPr>
    </w:lvl>
    <w:lvl w:ilvl="5">
      <w:start w:val="1"/>
      <w:numFmt w:val="lowerRoman"/>
      <w:pStyle w:val="Level6"/>
      <w:lvlText w:val="(%6)"/>
      <w:lvlJc w:val="left"/>
      <w:pPr>
        <w:tabs>
          <w:tab w:val="num" w:pos="2097"/>
        </w:tabs>
        <w:ind w:left="2097" w:hanging="680"/>
      </w:pPr>
      <w:rPr>
        <w:b w:val="0"/>
        <w:bCs w:val="0"/>
        <w:i w:val="0"/>
        <w:iCs/>
        <w:sz w:val="20"/>
        <w:szCs w:val="20"/>
      </w:rPr>
    </w:lvl>
    <w:lvl w:ilvl="6">
      <w:start w:val="1"/>
      <w:numFmt w:val="upperLetter"/>
      <w:pStyle w:val="Level7"/>
      <w:lvlText w:val="(%7)"/>
      <w:lvlJc w:val="left"/>
      <w:pPr>
        <w:tabs>
          <w:tab w:val="num" w:pos="2097"/>
        </w:tabs>
        <w:ind w:left="2097" w:hanging="680"/>
      </w:pPr>
      <w:rPr>
        <w:rFonts w:ascii="Arial" w:hAnsi="Arial" w:cs="Arial" w:hint="default"/>
        <w:b w:val="0"/>
        <w:bCs w:val="0"/>
        <w:i w:val="0"/>
        <w:iCs w:val="0"/>
        <w:sz w:val="20"/>
        <w:szCs w:val="20"/>
      </w:rPr>
    </w:lvl>
    <w:lvl w:ilvl="7">
      <w:start w:val="1"/>
      <w:numFmt w:val="lowerRoman"/>
      <w:lvlText w:val="%8)"/>
      <w:lvlJc w:val="left"/>
      <w:pPr>
        <w:tabs>
          <w:tab w:val="num" w:pos="2457"/>
        </w:tabs>
        <w:ind w:left="2457" w:hanging="360"/>
      </w:pPr>
      <w:rPr>
        <w:b w:val="0"/>
        <w:bCs w:val="0"/>
        <w:i w:val="0"/>
        <w:iCs w:val="0"/>
        <w:sz w:val="20"/>
        <w:szCs w:val="20"/>
      </w:rPr>
    </w:lvl>
    <w:lvl w:ilvl="8">
      <w:start w:val="1"/>
      <w:numFmt w:val="none"/>
      <w:lvlText w:val=""/>
      <w:lvlJc w:val="left"/>
      <w:pPr>
        <w:tabs>
          <w:tab w:val="num" w:pos="4376"/>
        </w:tabs>
        <w:ind w:left="4376" w:hanging="1440"/>
      </w:pPr>
    </w:lvl>
  </w:abstractNum>
  <w:num w:numId="1">
    <w:abstractNumId w:val="24"/>
  </w:num>
  <w:num w:numId="2">
    <w:abstractNumId w:val="26"/>
  </w:num>
  <w:num w:numId="3">
    <w:abstractNumId w:val="9"/>
  </w:num>
  <w:num w:numId="4">
    <w:abstractNumId w:val="27"/>
  </w:num>
  <w:num w:numId="5">
    <w:abstractNumId w:val="31"/>
  </w:num>
  <w:num w:numId="6">
    <w:abstractNumId w:val="29"/>
  </w:num>
  <w:num w:numId="7">
    <w:abstractNumId w:val="25"/>
  </w:num>
  <w:num w:numId="8">
    <w:abstractNumId w:val="36"/>
  </w:num>
  <w:num w:numId="9">
    <w:abstractNumId w:val="16"/>
  </w:num>
  <w:num w:numId="10">
    <w:abstractNumId w:val="8"/>
  </w:num>
  <w:num w:numId="11">
    <w:abstractNumId w:val="33"/>
  </w:num>
  <w:num w:numId="12">
    <w:abstractNumId w:val="2"/>
  </w:num>
  <w:num w:numId="13">
    <w:abstractNumId w:val="40"/>
  </w:num>
  <w:num w:numId="14">
    <w:abstractNumId w:val="23"/>
  </w:num>
  <w:num w:numId="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num>
  <w:num w:numId="22">
    <w:abstractNumId w:val="35"/>
  </w:num>
  <w:num w:numId="23">
    <w:abstractNumId w:val="3"/>
  </w:num>
  <w:num w:numId="24">
    <w:abstractNumId w:val="13"/>
  </w:num>
  <w:num w:numId="25">
    <w:abstractNumId w:val="12"/>
  </w:num>
  <w:num w:numId="26">
    <w:abstractNumId w:val="5"/>
  </w:num>
  <w:num w:numId="27">
    <w:abstractNumId w:val="18"/>
  </w:num>
  <w:num w:numId="28">
    <w:abstractNumId w:val="37"/>
  </w:num>
  <w:num w:numId="29">
    <w:abstractNumId w:val="7"/>
  </w:num>
  <w:num w:numId="30">
    <w:abstractNumId w:val="28"/>
  </w:num>
  <w:num w:numId="31">
    <w:abstractNumId w:val="30"/>
  </w:num>
  <w:num w:numId="32">
    <w:abstractNumId w:val="32"/>
  </w:num>
  <w:num w:numId="33">
    <w:abstractNumId w:val="39"/>
  </w:num>
  <w:num w:numId="34">
    <w:abstractNumId w:val="34"/>
  </w:num>
  <w:num w:numId="35">
    <w:abstractNumId w:val="11"/>
  </w:num>
  <w:num w:numId="36">
    <w:abstractNumId w:val="14"/>
  </w:num>
  <w:num w:numId="37">
    <w:abstractNumId w:val="15"/>
  </w:num>
  <w:num w:numId="38">
    <w:abstractNumId w:val="4"/>
  </w:num>
  <w:num w:numId="39">
    <w:abstractNumId w:val="6"/>
  </w:num>
  <w:num w:numId="40">
    <w:abstractNumId w:val="19"/>
  </w:num>
  <w:num w:numId="41">
    <w:abstractNumId w:val="1"/>
  </w:num>
  <w:num w:numId="42">
    <w:abstractNumId w:val="20"/>
  </w:num>
  <w:num w:numId="43">
    <w:abstractNumId w:val="19"/>
  </w:num>
  <w:num w:numId="44">
    <w:abstractNumId w:val="0"/>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2CD"/>
    <w:rsid w:val="000016DE"/>
    <w:rsid w:val="00002D29"/>
    <w:rsid w:val="0001366A"/>
    <w:rsid w:val="00014BF7"/>
    <w:rsid w:val="00020944"/>
    <w:rsid w:val="00027A4C"/>
    <w:rsid w:val="00041BA7"/>
    <w:rsid w:val="000428BF"/>
    <w:rsid w:val="00051A37"/>
    <w:rsid w:val="00057440"/>
    <w:rsid w:val="00060A54"/>
    <w:rsid w:val="000620BB"/>
    <w:rsid w:val="00065CBB"/>
    <w:rsid w:val="00066046"/>
    <w:rsid w:val="00067A61"/>
    <w:rsid w:val="00070457"/>
    <w:rsid w:val="00073833"/>
    <w:rsid w:val="00076C82"/>
    <w:rsid w:val="0008448C"/>
    <w:rsid w:val="00085806"/>
    <w:rsid w:val="000867D3"/>
    <w:rsid w:val="000933AA"/>
    <w:rsid w:val="000938AB"/>
    <w:rsid w:val="000A34DA"/>
    <w:rsid w:val="000B17EF"/>
    <w:rsid w:val="000B1C73"/>
    <w:rsid w:val="000B25CC"/>
    <w:rsid w:val="000B32B6"/>
    <w:rsid w:val="000B35BE"/>
    <w:rsid w:val="000D0E12"/>
    <w:rsid w:val="000E10B1"/>
    <w:rsid w:val="000E4EF6"/>
    <w:rsid w:val="000F4B8F"/>
    <w:rsid w:val="000F6577"/>
    <w:rsid w:val="00111F17"/>
    <w:rsid w:val="0011552F"/>
    <w:rsid w:val="0011712F"/>
    <w:rsid w:val="00121E92"/>
    <w:rsid w:val="00127356"/>
    <w:rsid w:val="00131F26"/>
    <w:rsid w:val="00133115"/>
    <w:rsid w:val="00136B4F"/>
    <w:rsid w:val="001409B7"/>
    <w:rsid w:val="00152849"/>
    <w:rsid w:val="001550B3"/>
    <w:rsid w:val="00155A51"/>
    <w:rsid w:val="001612B6"/>
    <w:rsid w:val="001670E0"/>
    <w:rsid w:val="00172CE0"/>
    <w:rsid w:val="0017403C"/>
    <w:rsid w:val="00177F2D"/>
    <w:rsid w:val="00177FD5"/>
    <w:rsid w:val="00181AFD"/>
    <w:rsid w:val="00182444"/>
    <w:rsid w:val="00182B5A"/>
    <w:rsid w:val="00183FFF"/>
    <w:rsid w:val="0018522C"/>
    <w:rsid w:val="001A702C"/>
    <w:rsid w:val="001A7C83"/>
    <w:rsid w:val="001A7F7A"/>
    <w:rsid w:val="001B0DAB"/>
    <w:rsid w:val="001B170E"/>
    <w:rsid w:val="001B2A85"/>
    <w:rsid w:val="001B4101"/>
    <w:rsid w:val="001B4FB4"/>
    <w:rsid w:val="001B68D9"/>
    <w:rsid w:val="001C56F8"/>
    <w:rsid w:val="001D2581"/>
    <w:rsid w:val="001D5F14"/>
    <w:rsid w:val="001E5FC9"/>
    <w:rsid w:val="001E6E3F"/>
    <w:rsid w:val="001E7AD7"/>
    <w:rsid w:val="001F6AC0"/>
    <w:rsid w:val="00200BEF"/>
    <w:rsid w:val="00201E7A"/>
    <w:rsid w:val="0020702C"/>
    <w:rsid w:val="0021654D"/>
    <w:rsid w:val="0024122E"/>
    <w:rsid w:val="0024156B"/>
    <w:rsid w:val="00252D27"/>
    <w:rsid w:val="00253C60"/>
    <w:rsid w:val="00256931"/>
    <w:rsid w:val="002570C3"/>
    <w:rsid w:val="002605F0"/>
    <w:rsid w:val="00263E5C"/>
    <w:rsid w:val="00281694"/>
    <w:rsid w:val="00286F51"/>
    <w:rsid w:val="0029078A"/>
    <w:rsid w:val="00294FED"/>
    <w:rsid w:val="002A3746"/>
    <w:rsid w:val="002A59BE"/>
    <w:rsid w:val="002B177F"/>
    <w:rsid w:val="002B5F3A"/>
    <w:rsid w:val="002C04AB"/>
    <w:rsid w:val="002C21AF"/>
    <w:rsid w:val="002C3F26"/>
    <w:rsid w:val="002C5F5F"/>
    <w:rsid w:val="002D3885"/>
    <w:rsid w:val="002D70BA"/>
    <w:rsid w:val="002E207F"/>
    <w:rsid w:val="002E54E0"/>
    <w:rsid w:val="002F4D41"/>
    <w:rsid w:val="002F5934"/>
    <w:rsid w:val="002F5F21"/>
    <w:rsid w:val="002F65BB"/>
    <w:rsid w:val="003026C7"/>
    <w:rsid w:val="00303937"/>
    <w:rsid w:val="00304E75"/>
    <w:rsid w:val="00317557"/>
    <w:rsid w:val="00326907"/>
    <w:rsid w:val="00327F35"/>
    <w:rsid w:val="00331B92"/>
    <w:rsid w:val="00341AB1"/>
    <w:rsid w:val="00342C7E"/>
    <w:rsid w:val="00346C5B"/>
    <w:rsid w:val="00356AA1"/>
    <w:rsid w:val="003645FC"/>
    <w:rsid w:val="0037187C"/>
    <w:rsid w:val="003873AB"/>
    <w:rsid w:val="003A20FE"/>
    <w:rsid w:val="003A4D11"/>
    <w:rsid w:val="003B6C8F"/>
    <w:rsid w:val="003C4D60"/>
    <w:rsid w:val="003C65BD"/>
    <w:rsid w:val="003D053A"/>
    <w:rsid w:val="003D14DA"/>
    <w:rsid w:val="003D2D36"/>
    <w:rsid w:val="003D5728"/>
    <w:rsid w:val="003E0DE3"/>
    <w:rsid w:val="003E3D11"/>
    <w:rsid w:val="003E64E9"/>
    <w:rsid w:val="003F39EE"/>
    <w:rsid w:val="004006EA"/>
    <w:rsid w:val="00400F5E"/>
    <w:rsid w:val="00406E5B"/>
    <w:rsid w:val="0041080E"/>
    <w:rsid w:val="004114C3"/>
    <w:rsid w:val="00420F85"/>
    <w:rsid w:val="004212D8"/>
    <w:rsid w:val="00424DDF"/>
    <w:rsid w:val="004304AA"/>
    <w:rsid w:val="00443681"/>
    <w:rsid w:val="00444746"/>
    <w:rsid w:val="00447473"/>
    <w:rsid w:val="00447C4B"/>
    <w:rsid w:val="004524D1"/>
    <w:rsid w:val="00455FC1"/>
    <w:rsid w:val="00460036"/>
    <w:rsid w:val="00462BDA"/>
    <w:rsid w:val="0046661D"/>
    <w:rsid w:val="00491C14"/>
    <w:rsid w:val="00493204"/>
    <w:rsid w:val="004954FC"/>
    <w:rsid w:val="00497517"/>
    <w:rsid w:val="004B2A54"/>
    <w:rsid w:val="004B2A95"/>
    <w:rsid w:val="004B3394"/>
    <w:rsid w:val="004C1624"/>
    <w:rsid w:val="004D1077"/>
    <w:rsid w:val="004D2934"/>
    <w:rsid w:val="004D77E4"/>
    <w:rsid w:val="004F2DC9"/>
    <w:rsid w:val="004F6F6D"/>
    <w:rsid w:val="004F78B9"/>
    <w:rsid w:val="005068C7"/>
    <w:rsid w:val="005147C8"/>
    <w:rsid w:val="005153A2"/>
    <w:rsid w:val="00515F65"/>
    <w:rsid w:val="0051710D"/>
    <w:rsid w:val="0053146D"/>
    <w:rsid w:val="00537668"/>
    <w:rsid w:val="005411F4"/>
    <w:rsid w:val="00542ADE"/>
    <w:rsid w:val="0054376D"/>
    <w:rsid w:val="00545FA8"/>
    <w:rsid w:val="005468EF"/>
    <w:rsid w:val="00550A09"/>
    <w:rsid w:val="00552068"/>
    <w:rsid w:val="00552929"/>
    <w:rsid w:val="00554950"/>
    <w:rsid w:val="00565934"/>
    <w:rsid w:val="005738AF"/>
    <w:rsid w:val="00580FF0"/>
    <w:rsid w:val="00587C0B"/>
    <w:rsid w:val="00591F1E"/>
    <w:rsid w:val="005A74EE"/>
    <w:rsid w:val="005B1883"/>
    <w:rsid w:val="005B44B1"/>
    <w:rsid w:val="005B6B10"/>
    <w:rsid w:val="005B70BC"/>
    <w:rsid w:val="005C06E3"/>
    <w:rsid w:val="005C26C5"/>
    <w:rsid w:val="005D466C"/>
    <w:rsid w:val="005D7685"/>
    <w:rsid w:val="005F66B4"/>
    <w:rsid w:val="00605CBF"/>
    <w:rsid w:val="006135C5"/>
    <w:rsid w:val="00617D30"/>
    <w:rsid w:val="00621FB5"/>
    <w:rsid w:val="00632934"/>
    <w:rsid w:val="00632A7E"/>
    <w:rsid w:val="00635988"/>
    <w:rsid w:val="00636193"/>
    <w:rsid w:val="006569BC"/>
    <w:rsid w:val="00656B04"/>
    <w:rsid w:val="00657B68"/>
    <w:rsid w:val="006616F1"/>
    <w:rsid w:val="00670358"/>
    <w:rsid w:val="00671210"/>
    <w:rsid w:val="00675A09"/>
    <w:rsid w:val="00695AEF"/>
    <w:rsid w:val="00696989"/>
    <w:rsid w:val="006A1626"/>
    <w:rsid w:val="006B27BC"/>
    <w:rsid w:val="006B3C0C"/>
    <w:rsid w:val="006B5551"/>
    <w:rsid w:val="006C13FA"/>
    <w:rsid w:val="006C2BDE"/>
    <w:rsid w:val="006C5F66"/>
    <w:rsid w:val="006D6CC7"/>
    <w:rsid w:val="006E005B"/>
    <w:rsid w:val="006E2CE9"/>
    <w:rsid w:val="006F0315"/>
    <w:rsid w:val="006F382F"/>
    <w:rsid w:val="00710124"/>
    <w:rsid w:val="00716825"/>
    <w:rsid w:val="007237E4"/>
    <w:rsid w:val="00726917"/>
    <w:rsid w:val="0072743C"/>
    <w:rsid w:val="00732FB1"/>
    <w:rsid w:val="007475BD"/>
    <w:rsid w:val="00755BC0"/>
    <w:rsid w:val="007641D0"/>
    <w:rsid w:val="00767A0B"/>
    <w:rsid w:val="00771C0D"/>
    <w:rsid w:val="0078502D"/>
    <w:rsid w:val="007A3C4E"/>
    <w:rsid w:val="007A3DFF"/>
    <w:rsid w:val="007A647C"/>
    <w:rsid w:val="007A6EDB"/>
    <w:rsid w:val="007B0A3D"/>
    <w:rsid w:val="007B3B11"/>
    <w:rsid w:val="007C5BAC"/>
    <w:rsid w:val="007C5CCA"/>
    <w:rsid w:val="007D4703"/>
    <w:rsid w:val="007D5ABE"/>
    <w:rsid w:val="007E43C0"/>
    <w:rsid w:val="007F4B16"/>
    <w:rsid w:val="007F610D"/>
    <w:rsid w:val="0080065E"/>
    <w:rsid w:val="008024E7"/>
    <w:rsid w:val="0080401A"/>
    <w:rsid w:val="0081320E"/>
    <w:rsid w:val="008138B7"/>
    <w:rsid w:val="00817B78"/>
    <w:rsid w:val="00826E2D"/>
    <w:rsid w:val="008275AC"/>
    <w:rsid w:val="00830ED4"/>
    <w:rsid w:val="008315FD"/>
    <w:rsid w:val="00835AD8"/>
    <w:rsid w:val="00835D71"/>
    <w:rsid w:val="008368FB"/>
    <w:rsid w:val="00843602"/>
    <w:rsid w:val="00847757"/>
    <w:rsid w:val="00850A90"/>
    <w:rsid w:val="008534E1"/>
    <w:rsid w:val="00854CBA"/>
    <w:rsid w:val="00855B53"/>
    <w:rsid w:val="00856D4A"/>
    <w:rsid w:val="008610DA"/>
    <w:rsid w:val="00862494"/>
    <w:rsid w:val="00863CAD"/>
    <w:rsid w:val="0086506C"/>
    <w:rsid w:val="00884F2E"/>
    <w:rsid w:val="00890AA1"/>
    <w:rsid w:val="008B1AFC"/>
    <w:rsid w:val="008C546B"/>
    <w:rsid w:val="008C6A9B"/>
    <w:rsid w:val="008D027E"/>
    <w:rsid w:val="008D0D69"/>
    <w:rsid w:val="008E030F"/>
    <w:rsid w:val="008E4459"/>
    <w:rsid w:val="008F45A0"/>
    <w:rsid w:val="009042E7"/>
    <w:rsid w:val="00906757"/>
    <w:rsid w:val="009264F2"/>
    <w:rsid w:val="00931F7D"/>
    <w:rsid w:val="00934BD2"/>
    <w:rsid w:val="00934BD5"/>
    <w:rsid w:val="009352CD"/>
    <w:rsid w:val="00935624"/>
    <w:rsid w:val="00940968"/>
    <w:rsid w:val="00951D46"/>
    <w:rsid w:val="00952748"/>
    <w:rsid w:val="00957FBD"/>
    <w:rsid w:val="00967684"/>
    <w:rsid w:val="009751BF"/>
    <w:rsid w:val="00993720"/>
    <w:rsid w:val="00996CEE"/>
    <w:rsid w:val="00996F41"/>
    <w:rsid w:val="009A1E14"/>
    <w:rsid w:val="009A4AA0"/>
    <w:rsid w:val="009B0946"/>
    <w:rsid w:val="009B7080"/>
    <w:rsid w:val="009C2CD3"/>
    <w:rsid w:val="009C5679"/>
    <w:rsid w:val="009D0417"/>
    <w:rsid w:val="009D6B60"/>
    <w:rsid w:val="009E3B47"/>
    <w:rsid w:val="009E6B10"/>
    <w:rsid w:val="00A11B0C"/>
    <w:rsid w:val="00A152A3"/>
    <w:rsid w:val="00A17268"/>
    <w:rsid w:val="00A21C1B"/>
    <w:rsid w:val="00A33CD9"/>
    <w:rsid w:val="00A5365E"/>
    <w:rsid w:val="00A568B6"/>
    <w:rsid w:val="00A712A8"/>
    <w:rsid w:val="00A71F65"/>
    <w:rsid w:val="00A860C2"/>
    <w:rsid w:val="00A86BFF"/>
    <w:rsid w:val="00A9229F"/>
    <w:rsid w:val="00A9760D"/>
    <w:rsid w:val="00AA2EB3"/>
    <w:rsid w:val="00AA3A94"/>
    <w:rsid w:val="00AB5F2A"/>
    <w:rsid w:val="00AC0CDB"/>
    <w:rsid w:val="00AC5574"/>
    <w:rsid w:val="00AC5E85"/>
    <w:rsid w:val="00AD14D6"/>
    <w:rsid w:val="00AF3BB2"/>
    <w:rsid w:val="00AF7145"/>
    <w:rsid w:val="00AF7AFC"/>
    <w:rsid w:val="00B01DAC"/>
    <w:rsid w:val="00B11D5A"/>
    <w:rsid w:val="00B170D7"/>
    <w:rsid w:val="00B21D4A"/>
    <w:rsid w:val="00B25742"/>
    <w:rsid w:val="00B26EBA"/>
    <w:rsid w:val="00B303C0"/>
    <w:rsid w:val="00B74242"/>
    <w:rsid w:val="00B90899"/>
    <w:rsid w:val="00B95E16"/>
    <w:rsid w:val="00BA323C"/>
    <w:rsid w:val="00BA5D9E"/>
    <w:rsid w:val="00BC192B"/>
    <w:rsid w:val="00BC4C4A"/>
    <w:rsid w:val="00BE1C7B"/>
    <w:rsid w:val="00BE27E7"/>
    <w:rsid w:val="00BE72AE"/>
    <w:rsid w:val="00BF0065"/>
    <w:rsid w:val="00C07256"/>
    <w:rsid w:val="00C20D27"/>
    <w:rsid w:val="00C22271"/>
    <w:rsid w:val="00C27098"/>
    <w:rsid w:val="00C33308"/>
    <w:rsid w:val="00C339B1"/>
    <w:rsid w:val="00C372EB"/>
    <w:rsid w:val="00C42A66"/>
    <w:rsid w:val="00C443F5"/>
    <w:rsid w:val="00C4589E"/>
    <w:rsid w:val="00C45A50"/>
    <w:rsid w:val="00C46515"/>
    <w:rsid w:val="00C46F62"/>
    <w:rsid w:val="00C51875"/>
    <w:rsid w:val="00C57924"/>
    <w:rsid w:val="00C61D5D"/>
    <w:rsid w:val="00C65C61"/>
    <w:rsid w:val="00C77999"/>
    <w:rsid w:val="00C81A08"/>
    <w:rsid w:val="00C844E0"/>
    <w:rsid w:val="00C85C52"/>
    <w:rsid w:val="00C875B3"/>
    <w:rsid w:val="00C93A66"/>
    <w:rsid w:val="00C95BB9"/>
    <w:rsid w:val="00CA16A4"/>
    <w:rsid w:val="00CA2B37"/>
    <w:rsid w:val="00CA4AD1"/>
    <w:rsid w:val="00CB61A4"/>
    <w:rsid w:val="00CB70EF"/>
    <w:rsid w:val="00CC3959"/>
    <w:rsid w:val="00CC3D9A"/>
    <w:rsid w:val="00CC7FAD"/>
    <w:rsid w:val="00CD461B"/>
    <w:rsid w:val="00CD5DE0"/>
    <w:rsid w:val="00CE5C85"/>
    <w:rsid w:val="00CE655D"/>
    <w:rsid w:val="00CF471D"/>
    <w:rsid w:val="00D0043B"/>
    <w:rsid w:val="00D02BD0"/>
    <w:rsid w:val="00D065A1"/>
    <w:rsid w:val="00D12B28"/>
    <w:rsid w:val="00D12EA9"/>
    <w:rsid w:val="00D250EC"/>
    <w:rsid w:val="00D304F9"/>
    <w:rsid w:val="00D331EF"/>
    <w:rsid w:val="00D3360A"/>
    <w:rsid w:val="00D41866"/>
    <w:rsid w:val="00D4390A"/>
    <w:rsid w:val="00D469D9"/>
    <w:rsid w:val="00D54EC1"/>
    <w:rsid w:val="00D554F9"/>
    <w:rsid w:val="00D555BF"/>
    <w:rsid w:val="00D6025F"/>
    <w:rsid w:val="00D60E48"/>
    <w:rsid w:val="00D7787E"/>
    <w:rsid w:val="00D83861"/>
    <w:rsid w:val="00D85D7A"/>
    <w:rsid w:val="00D97092"/>
    <w:rsid w:val="00DA09BF"/>
    <w:rsid w:val="00DB585A"/>
    <w:rsid w:val="00DB6C36"/>
    <w:rsid w:val="00DC15D3"/>
    <w:rsid w:val="00DC3A20"/>
    <w:rsid w:val="00DC4E62"/>
    <w:rsid w:val="00DC5853"/>
    <w:rsid w:val="00DC673F"/>
    <w:rsid w:val="00DE1800"/>
    <w:rsid w:val="00E000FE"/>
    <w:rsid w:val="00E007B0"/>
    <w:rsid w:val="00E04002"/>
    <w:rsid w:val="00E11954"/>
    <w:rsid w:val="00E2076B"/>
    <w:rsid w:val="00E25189"/>
    <w:rsid w:val="00E26249"/>
    <w:rsid w:val="00E27D42"/>
    <w:rsid w:val="00E32D9C"/>
    <w:rsid w:val="00E3580D"/>
    <w:rsid w:val="00E3649C"/>
    <w:rsid w:val="00E366C7"/>
    <w:rsid w:val="00E56BA8"/>
    <w:rsid w:val="00E57B41"/>
    <w:rsid w:val="00E6032C"/>
    <w:rsid w:val="00E60B93"/>
    <w:rsid w:val="00E66589"/>
    <w:rsid w:val="00E7308C"/>
    <w:rsid w:val="00E73B31"/>
    <w:rsid w:val="00E75A4C"/>
    <w:rsid w:val="00E75A6A"/>
    <w:rsid w:val="00E9759A"/>
    <w:rsid w:val="00EA703B"/>
    <w:rsid w:val="00EB5F5E"/>
    <w:rsid w:val="00EC1CB8"/>
    <w:rsid w:val="00EC1F3A"/>
    <w:rsid w:val="00EC34DB"/>
    <w:rsid w:val="00EC6EB9"/>
    <w:rsid w:val="00ED3E5A"/>
    <w:rsid w:val="00ED40B6"/>
    <w:rsid w:val="00ED5252"/>
    <w:rsid w:val="00EE3AB3"/>
    <w:rsid w:val="00EF0A47"/>
    <w:rsid w:val="00EF1D6E"/>
    <w:rsid w:val="00EF4346"/>
    <w:rsid w:val="00F12744"/>
    <w:rsid w:val="00F224E1"/>
    <w:rsid w:val="00F23ACA"/>
    <w:rsid w:val="00F40718"/>
    <w:rsid w:val="00F43669"/>
    <w:rsid w:val="00F53FCD"/>
    <w:rsid w:val="00F544D3"/>
    <w:rsid w:val="00F5486E"/>
    <w:rsid w:val="00F56377"/>
    <w:rsid w:val="00F60417"/>
    <w:rsid w:val="00F64317"/>
    <w:rsid w:val="00F65DBB"/>
    <w:rsid w:val="00F7536E"/>
    <w:rsid w:val="00F91E1A"/>
    <w:rsid w:val="00F9640D"/>
    <w:rsid w:val="00FA1C03"/>
    <w:rsid w:val="00FA4A5A"/>
    <w:rsid w:val="00FA6D16"/>
    <w:rsid w:val="00FB201C"/>
    <w:rsid w:val="00FB346D"/>
    <w:rsid w:val="00FB7E2F"/>
    <w:rsid w:val="00FC2579"/>
    <w:rsid w:val="00FE0830"/>
    <w:rsid w:val="00FE36EF"/>
    <w:rsid w:val="00FF0340"/>
    <w:rsid w:val="00FF4E3B"/>
    <w:rsid w:val="00FF6DFF"/>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E10A"/>
  <w15:chartTrackingRefBased/>
  <w15:docId w15:val="{0339F04F-D4A2-4805-833D-0516CA0E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2CD"/>
    <w:pPr>
      <w:spacing w:after="0" w:line="240" w:lineRule="auto"/>
    </w:pPr>
    <w:rPr>
      <w:rFonts w:ascii="Arial" w:eastAsia="Times New Roman" w:hAnsi="Arial" w:cs="Times New Roman"/>
      <w:kern w:val="0"/>
      <w:szCs w:val="20"/>
      <w:lang w:val="de-DE" w:eastAsia="de-DE"/>
    </w:rPr>
  </w:style>
  <w:style w:type="paragraph" w:styleId="Heading1">
    <w:name w:val="heading 1"/>
    <w:basedOn w:val="Normal"/>
    <w:next w:val="Normal"/>
    <w:link w:val="Heading1Char"/>
    <w:qFormat/>
    <w:rsid w:val="009352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9352C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9352C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nhideWhenUsed/>
    <w:qFormat/>
    <w:rsid w:val="009352C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9352C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352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2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2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2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2C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352C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352C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352C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352C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35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2CD"/>
    <w:rPr>
      <w:rFonts w:eastAsiaTheme="majorEastAsia" w:cstheme="majorBidi"/>
      <w:color w:val="272727" w:themeColor="text1" w:themeTint="D8"/>
    </w:rPr>
  </w:style>
  <w:style w:type="paragraph" w:styleId="Title">
    <w:name w:val="Title"/>
    <w:basedOn w:val="Normal"/>
    <w:next w:val="Normal"/>
    <w:link w:val="TitleChar"/>
    <w:uiPriority w:val="10"/>
    <w:qFormat/>
    <w:rsid w:val="009352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2CD"/>
    <w:pPr>
      <w:spacing w:before="160"/>
      <w:jc w:val="center"/>
    </w:pPr>
    <w:rPr>
      <w:i/>
      <w:iCs/>
      <w:color w:val="404040" w:themeColor="text1" w:themeTint="BF"/>
    </w:rPr>
  </w:style>
  <w:style w:type="character" w:customStyle="1" w:styleId="QuoteChar">
    <w:name w:val="Quote Char"/>
    <w:basedOn w:val="DefaultParagraphFont"/>
    <w:link w:val="Quote"/>
    <w:uiPriority w:val="29"/>
    <w:rsid w:val="009352CD"/>
    <w:rPr>
      <w:i/>
      <w:iCs/>
      <w:color w:val="404040" w:themeColor="text1" w:themeTint="BF"/>
    </w:rPr>
  </w:style>
  <w:style w:type="paragraph" w:styleId="ListParagraph">
    <w:name w:val="List Paragraph"/>
    <w:basedOn w:val="Normal"/>
    <w:uiPriority w:val="99"/>
    <w:qFormat/>
    <w:rsid w:val="009352CD"/>
    <w:pPr>
      <w:ind w:left="720"/>
      <w:contextualSpacing/>
    </w:pPr>
  </w:style>
  <w:style w:type="character" w:styleId="IntenseEmphasis">
    <w:name w:val="Intense Emphasis"/>
    <w:basedOn w:val="DefaultParagraphFont"/>
    <w:uiPriority w:val="21"/>
    <w:qFormat/>
    <w:rsid w:val="009352CD"/>
    <w:rPr>
      <w:i/>
      <w:iCs/>
      <w:color w:val="2E74B5" w:themeColor="accent1" w:themeShade="BF"/>
    </w:rPr>
  </w:style>
  <w:style w:type="paragraph" w:styleId="IntenseQuote">
    <w:name w:val="Intense Quote"/>
    <w:basedOn w:val="Normal"/>
    <w:next w:val="Normal"/>
    <w:link w:val="IntenseQuoteChar"/>
    <w:uiPriority w:val="30"/>
    <w:qFormat/>
    <w:rsid w:val="009352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352CD"/>
    <w:rPr>
      <w:i/>
      <w:iCs/>
      <w:color w:val="2E74B5" w:themeColor="accent1" w:themeShade="BF"/>
    </w:rPr>
  </w:style>
  <w:style w:type="character" w:styleId="IntenseReference">
    <w:name w:val="Intense Reference"/>
    <w:basedOn w:val="DefaultParagraphFont"/>
    <w:uiPriority w:val="32"/>
    <w:qFormat/>
    <w:rsid w:val="009352CD"/>
    <w:rPr>
      <w:b/>
      <w:bCs/>
      <w:smallCaps/>
      <w:color w:val="2E74B5" w:themeColor="accent1" w:themeShade="BF"/>
      <w:spacing w:val="5"/>
    </w:rPr>
  </w:style>
  <w:style w:type="paragraph" w:styleId="NormalIndent">
    <w:name w:val="Normal Indent"/>
    <w:basedOn w:val="Normal"/>
    <w:rsid w:val="009352CD"/>
    <w:pPr>
      <w:ind w:left="708"/>
    </w:pPr>
  </w:style>
  <w:style w:type="character" w:styleId="EndnoteReference">
    <w:name w:val="endnote reference"/>
    <w:semiHidden/>
    <w:rsid w:val="009352CD"/>
    <w:rPr>
      <w:vertAlign w:val="superscript"/>
    </w:rPr>
  </w:style>
  <w:style w:type="paragraph" w:styleId="Footer">
    <w:name w:val="footer"/>
    <w:basedOn w:val="Normal"/>
    <w:link w:val="FooterChar"/>
    <w:uiPriority w:val="99"/>
    <w:rsid w:val="009352CD"/>
    <w:rPr>
      <w:sz w:val="20"/>
    </w:rPr>
  </w:style>
  <w:style w:type="character" w:customStyle="1" w:styleId="FooterChar">
    <w:name w:val="Footer Char"/>
    <w:basedOn w:val="DefaultParagraphFont"/>
    <w:link w:val="Footer"/>
    <w:uiPriority w:val="99"/>
    <w:rsid w:val="009352CD"/>
    <w:rPr>
      <w:rFonts w:ascii="Arial" w:eastAsia="Times New Roman" w:hAnsi="Arial" w:cs="Times New Roman"/>
      <w:kern w:val="0"/>
      <w:sz w:val="20"/>
      <w:szCs w:val="20"/>
      <w:lang w:val="de-DE" w:eastAsia="de-DE"/>
      <w14:ligatures w14:val="none"/>
    </w:rPr>
  </w:style>
  <w:style w:type="paragraph" w:styleId="Header">
    <w:name w:val="header"/>
    <w:basedOn w:val="Normal"/>
    <w:link w:val="HeaderChar"/>
    <w:uiPriority w:val="99"/>
    <w:rsid w:val="009352CD"/>
    <w:rPr>
      <w:sz w:val="20"/>
    </w:rPr>
  </w:style>
  <w:style w:type="character" w:customStyle="1" w:styleId="HeaderChar">
    <w:name w:val="Header Char"/>
    <w:basedOn w:val="DefaultParagraphFont"/>
    <w:link w:val="Header"/>
    <w:uiPriority w:val="99"/>
    <w:rsid w:val="009352CD"/>
    <w:rPr>
      <w:rFonts w:ascii="Arial" w:eastAsia="Times New Roman" w:hAnsi="Arial" w:cs="Times New Roman"/>
      <w:kern w:val="0"/>
      <w:sz w:val="20"/>
      <w:szCs w:val="20"/>
      <w:lang w:val="de-DE" w:eastAsia="de-DE"/>
      <w14:ligatures w14:val="none"/>
    </w:rPr>
  </w:style>
  <w:style w:type="character" w:styleId="FootnoteReference">
    <w:name w:val="footnote reference"/>
    <w:uiPriority w:val="99"/>
    <w:semiHidden/>
    <w:rsid w:val="009352CD"/>
    <w:rPr>
      <w:position w:val="6"/>
      <w:sz w:val="16"/>
    </w:rPr>
  </w:style>
  <w:style w:type="paragraph" w:styleId="FootnoteText">
    <w:name w:val="footnote text"/>
    <w:basedOn w:val="Normal"/>
    <w:link w:val="FootnoteTextChar"/>
    <w:uiPriority w:val="99"/>
    <w:semiHidden/>
    <w:rsid w:val="009352CD"/>
    <w:rPr>
      <w:sz w:val="20"/>
      <w:lang w:val="x-none" w:eastAsia="x-none"/>
    </w:rPr>
  </w:style>
  <w:style w:type="character" w:customStyle="1" w:styleId="FootnoteTextChar">
    <w:name w:val="Footnote Text Char"/>
    <w:basedOn w:val="DefaultParagraphFont"/>
    <w:link w:val="FootnoteText"/>
    <w:uiPriority w:val="99"/>
    <w:semiHidden/>
    <w:rsid w:val="009352CD"/>
    <w:rPr>
      <w:rFonts w:ascii="Arial" w:eastAsia="Times New Roman" w:hAnsi="Arial" w:cs="Times New Roman"/>
      <w:kern w:val="0"/>
      <w:sz w:val="20"/>
      <w:szCs w:val="20"/>
      <w:lang w:val="x-none" w:eastAsia="x-none"/>
      <w14:ligatures w14:val="none"/>
    </w:rPr>
  </w:style>
  <w:style w:type="paragraph" w:customStyle="1" w:styleId="TextfrKfW">
    <w:name w:val="Text für KfW"/>
    <w:basedOn w:val="Normal"/>
    <w:rsid w:val="009352CD"/>
    <w:pPr>
      <w:tabs>
        <w:tab w:val="left" w:pos="851"/>
        <w:tab w:val="left" w:pos="1418"/>
        <w:tab w:val="left" w:pos="2127"/>
      </w:tabs>
      <w:spacing w:after="240" w:line="360" w:lineRule="atLeast"/>
    </w:pPr>
  </w:style>
  <w:style w:type="paragraph" w:customStyle="1" w:styleId="Einrckung1">
    <w:name w:val="Einrückung 1"/>
    <w:basedOn w:val="Normal"/>
    <w:rsid w:val="009352CD"/>
    <w:pPr>
      <w:ind w:left="851" w:hanging="851"/>
    </w:pPr>
  </w:style>
  <w:style w:type="paragraph" w:customStyle="1" w:styleId="Einrckung2">
    <w:name w:val="Einrückung 2"/>
    <w:basedOn w:val="Normal"/>
    <w:rsid w:val="009352CD"/>
    <w:pPr>
      <w:ind w:left="1701" w:hanging="851"/>
    </w:pPr>
  </w:style>
  <w:style w:type="paragraph" w:customStyle="1" w:styleId="Einrckung3">
    <w:name w:val="Einrückung 3"/>
    <w:basedOn w:val="Normal"/>
    <w:rsid w:val="009352CD"/>
    <w:pPr>
      <w:ind w:left="2552" w:hanging="851"/>
    </w:pPr>
  </w:style>
  <w:style w:type="paragraph" w:customStyle="1" w:styleId="briefkopf">
    <w:name w:val="briefkopf"/>
    <w:basedOn w:val="Normal"/>
    <w:rsid w:val="009352CD"/>
    <w:pPr>
      <w:spacing w:before="1440" w:after="1200" w:line="240" w:lineRule="exact"/>
    </w:pPr>
  </w:style>
  <w:style w:type="paragraph" w:customStyle="1" w:styleId="betreff">
    <w:name w:val="betreff"/>
    <w:basedOn w:val="Normal"/>
    <w:next w:val="anrede"/>
    <w:rsid w:val="009352CD"/>
    <w:pPr>
      <w:spacing w:after="480"/>
      <w:ind w:left="1276" w:hanging="1276"/>
    </w:pPr>
    <w:rPr>
      <w:b/>
    </w:rPr>
  </w:style>
  <w:style w:type="paragraph" w:customStyle="1" w:styleId="anrede">
    <w:name w:val="anrede"/>
    <w:basedOn w:val="Normal"/>
    <w:next w:val="TextfrKfW"/>
    <w:rsid w:val="009352CD"/>
    <w:pPr>
      <w:spacing w:after="240"/>
    </w:pPr>
  </w:style>
  <w:style w:type="paragraph" w:styleId="BodyTextIndent">
    <w:name w:val="Body Text Indent"/>
    <w:basedOn w:val="Normal"/>
    <w:link w:val="BodyTextIndentChar"/>
    <w:rsid w:val="009352CD"/>
    <w:pPr>
      <w:spacing w:line="360" w:lineRule="atLeast"/>
      <w:ind w:left="504" w:hanging="504"/>
      <w:jc w:val="both"/>
    </w:pPr>
    <w:rPr>
      <w:lang w:val="en-GB"/>
    </w:rPr>
  </w:style>
  <w:style w:type="character" w:customStyle="1" w:styleId="BodyTextIndentChar">
    <w:name w:val="Body Text Indent Char"/>
    <w:basedOn w:val="DefaultParagraphFont"/>
    <w:link w:val="BodyTextIndent"/>
    <w:rsid w:val="009352CD"/>
    <w:rPr>
      <w:rFonts w:ascii="Arial" w:eastAsia="Times New Roman" w:hAnsi="Arial" w:cs="Times New Roman"/>
      <w:kern w:val="0"/>
      <w:szCs w:val="20"/>
      <w:lang w:eastAsia="de-DE"/>
      <w14:ligatures w14:val="none"/>
    </w:rPr>
  </w:style>
  <w:style w:type="paragraph" w:styleId="BodyText">
    <w:name w:val="Body Text"/>
    <w:basedOn w:val="Normal"/>
    <w:link w:val="BodyTextChar"/>
    <w:rsid w:val="009352CD"/>
    <w:pPr>
      <w:tabs>
        <w:tab w:val="left" w:pos="570"/>
        <w:tab w:val="left" w:pos="1150"/>
        <w:tab w:val="left" w:pos="4750"/>
        <w:tab w:val="left" w:pos="6760"/>
      </w:tabs>
      <w:ind w:right="-6"/>
      <w:jc w:val="both"/>
    </w:pPr>
    <w:rPr>
      <w:b/>
      <w:vanish/>
      <w:color w:val="0000FF"/>
      <w:u w:val="double"/>
      <w:lang w:val="en-GB"/>
    </w:rPr>
  </w:style>
  <w:style w:type="character" w:customStyle="1" w:styleId="BodyTextChar">
    <w:name w:val="Body Text Char"/>
    <w:basedOn w:val="DefaultParagraphFont"/>
    <w:link w:val="BodyText"/>
    <w:rsid w:val="009352CD"/>
    <w:rPr>
      <w:rFonts w:ascii="Arial" w:eastAsia="Times New Roman" w:hAnsi="Arial" w:cs="Times New Roman"/>
      <w:b/>
      <w:vanish/>
      <w:color w:val="0000FF"/>
      <w:kern w:val="0"/>
      <w:szCs w:val="20"/>
      <w:u w:val="double"/>
      <w:lang w:eastAsia="de-DE"/>
      <w14:ligatures w14:val="none"/>
    </w:rPr>
  </w:style>
  <w:style w:type="character" w:styleId="Hyperlink">
    <w:name w:val="Hyperlink"/>
    <w:rsid w:val="009352CD"/>
    <w:rPr>
      <w:color w:val="0000FF"/>
      <w:u w:val="single"/>
    </w:rPr>
  </w:style>
  <w:style w:type="character" w:styleId="FollowedHyperlink">
    <w:name w:val="FollowedHyperlink"/>
    <w:rsid w:val="009352CD"/>
    <w:rPr>
      <w:color w:val="606420"/>
      <w:u w:val="single"/>
    </w:rPr>
  </w:style>
  <w:style w:type="paragraph" w:styleId="BalloonText">
    <w:name w:val="Balloon Text"/>
    <w:basedOn w:val="Normal"/>
    <w:link w:val="BalloonTextChar"/>
    <w:rsid w:val="009352CD"/>
    <w:rPr>
      <w:rFonts w:ascii="Tahoma" w:hAnsi="Tahoma"/>
      <w:sz w:val="16"/>
      <w:szCs w:val="16"/>
      <w:lang w:val="x-none" w:eastAsia="x-none"/>
    </w:rPr>
  </w:style>
  <w:style w:type="character" w:customStyle="1" w:styleId="BalloonTextChar">
    <w:name w:val="Balloon Text Char"/>
    <w:basedOn w:val="DefaultParagraphFont"/>
    <w:link w:val="BalloonText"/>
    <w:rsid w:val="009352CD"/>
    <w:rPr>
      <w:rFonts w:ascii="Tahoma" w:eastAsia="Times New Roman" w:hAnsi="Tahoma" w:cs="Times New Roman"/>
      <w:kern w:val="0"/>
      <w:sz w:val="16"/>
      <w:szCs w:val="16"/>
      <w:lang w:val="x-none" w:eastAsia="x-none"/>
      <w14:ligatures w14:val="none"/>
    </w:rPr>
  </w:style>
  <w:style w:type="character" w:styleId="CommentReference">
    <w:name w:val="annotation reference"/>
    <w:uiPriority w:val="99"/>
    <w:rsid w:val="009352CD"/>
    <w:rPr>
      <w:sz w:val="16"/>
      <w:szCs w:val="16"/>
    </w:rPr>
  </w:style>
  <w:style w:type="paragraph" w:styleId="CommentText">
    <w:name w:val="annotation text"/>
    <w:basedOn w:val="Normal"/>
    <w:link w:val="CommentTextChar"/>
    <w:uiPriority w:val="99"/>
    <w:rsid w:val="009352CD"/>
    <w:rPr>
      <w:sz w:val="20"/>
      <w:lang w:val="x-none" w:eastAsia="x-none"/>
    </w:rPr>
  </w:style>
  <w:style w:type="character" w:customStyle="1" w:styleId="CommentTextChar">
    <w:name w:val="Comment Text Char"/>
    <w:basedOn w:val="DefaultParagraphFont"/>
    <w:link w:val="CommentText"/>
    <w:uiPriority w:val="99"/>
    <w:rsid w:val="009352CD"/>
    <w:rPr>
      <w:rFonts w:ascii="Arial" w:eastAsia="Times New Roman" w:hAnsi="Arial" w:cs="Times New Roman"/>
      <w:kern w:val="0"/>
      <w:sz w:val="20"/>
      <w:szCs w:val="20"/>
      <w:lang w:val="x-none" w:eastAsia="x-none"/>
      <w14:ligatures w14:val="none"/>
    </w:rPr>
  </w:style>
  <w:style w:type="paragraph" w:styleId="CommentSubject">
    <w:name w:val="annotation subject"/>
    <w:basedOn w:val="CommentText"/>
    <w:next w:val="CommentText"/>
    <w:link w:val="CommentSubjectChar"/>
    <w:rsid w:val="009352CD"/>
    <w:rPr>
      <w:b/>
      <w:bCs/>
    </w:rPr>
  </w:style>
  <w:style w:type="character" w:customStyle="1" w:styleId="CommentSubjectChar">
    <w:name w:val="Comment Subject Char"/>
    <w:basedOn w:val="CommentTextChar"/>
    <w:link w:val="CommentSubject"/>
    <w:rsid w:val="009352CD"/>
    <w:rPr>
      <w:rFonts w:ascii="Arial" w:eastAsia="Times New Roman" w:hAnsi="Arial" w:cs="Times New Roman"/>
      <w:b/>
      <w:bCs/>
      <w:kern w:val="0"/>
      <w:sz w:val="20"/>
      <w:szCs w:val="20"/>
      <w:lang w:val="x-none" w:eastAsia="x-none"/>
      <w14:ligatures w14:val="none"/>
    </w:rPr>
  </w:style>
  <w:style w:type="paragraph" w:customStyle="1" w:styleId="Annex-Text">
    <w:name w:val="Annex-Text"/>
    <w:basedOn w:val="Normal"/>
    <w:rsid w:val="009352CD"/>
    <w:pPr>
      <w:jc w:val="both"/>
    </w:pPr>
    <w:rPr>
      <w:sz w:val="24"/>
      <w:lang w:val="en-US" w:eastAsia="en-US"/>
    </w:rPr>
  </w:style>
  <w:style w:type="character" w:customStyle="1" w:styleId="Optionsfeld">
    <w:name w:val="./.Optionsfeld"/>
    <w:rsid w:val="009352CD"/>
    <w:rPr>
      <w:rFonts w:ascii="Arial" w:hAnsi="Arial"/>
      <w:b/>
      <w:dstrike w:val="0"/>
      <w:vanish/>
      <w:color w:val="auto"/>
      <w:sz w:val="24"/>
      <w:u w:val="dotted"/>
      <w:bdr w:val="none" w:sz="0" w:space="0" w:color="auto"/>
      <w:shd w:val="clear" w:color="auto" w:fill="CCFFFF"/>
      <w:vertAlign w:val="baseline"/>
    </w:rPr>
  </w:style>
  <w:style w:type="table" w:styleId="TableGrid">
    <w:name w:val="Table Grid"/>
    <w:basedOn w:val="TableNormal"/>
    <w:rsid w:val="009352C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352CD"/>
    <w:rPr>
      <w:rFonts w:cs="Times New Roman"/>
      <w:b/>
      <w:bCs/>
    </w:rPr>
  </w:style>
  <w:style w:type="paragraph" w:customStyle="1" w:styleId="Body1">
    <w:name w:val="Body 1"/>
    <w:rsid w:val="009352CD"/>
    <w:pPr>
      <w:spacing w:after="0" w:line="240" w:lineRule="auto"/>
      <w:outlineLvl w:val="0"/>
    </w:pPr>
    <w:rPr>
      <w:rFonts w:ascii="Times New Roman" w:eastAsia="ヒラギノ角ゴ Pro W3" w:hAnsi="Times New Roman" w:cs="Times New Roman"/>
      <w:color w:val="000000"/>
      <w:kern w:val="0"/>
      <w:sz w:val="24"/>
      <w:szCs w:val="20"/>
      <w:lang w:val="en-US" w:eastAsia="fr-FR"/>
      <w14:ligatures w14:val="none"/>
    </w:rPr>
  </w:style>
  <w:style w:type="paragraph" w:customStyle="1" w:styleId="Level1">
    <w:name w:val="Level 1"/>
    <w:basedOn w:val="Normal"/>
    <w:next w:val="Normal"/>
    <w:uiPriority w:val="49"/>
    <w:qFormat/>
    <w:rsid w:val="009352CD"/>
    <w:pPr>
      <w:keepNext/>
      <w:numPr>
        <w:numId w:val="15"/>
      </w:numPr>
      <w:tabs>
        <w:tab w:val="left" w:pos="624"/>
      </w:tabs>
      <w:spacing w:before="140" w:after="140" w:line="336" w:lineRule="auto"/>
      <w:jc w:val="both"/>
      <w:outlineLvl w:val="0"/>
    </w:pPr>
    <w:rPr>
      <w:b/>
      <w:caps/>
      <w:w w:val="105"/>
      <w:kern w:val="20"/>
      <w:sz w:val="20"/>
      <w:lang w:val="en-GB" w:eastAsia="en-US"/>
    </w:rPr>
  </w:style>
  <w:style w:type="paragraph" w:customStyle="1" w:styleId="Level2">
    <w:name w:val="Level 2"/>
    <w:basedOn w:val="Normal"/>
    <w:next w:val="Normal"/>
    <w:uiPriority w:val="49"/>
    <w:qFormat/>
    <w:rsid w:val="009352CD"/>
    <w:pPr>
      <w:keepNext/>
      <w:numPr>
        <w:ilvl w:val="1"/>
        <w:numId w:val="15"/>
      </w:numPr>
      <w:tabs>
        <w:tab w:val="left" w:pos="624"/>
      </w:tabs>
      <w:spacing w:line="360" w:lineRule="auto"/>
      <w:jc w:val="both"/>
      <w:outlineLvl w:val="1"/>
    </w:pPr>
    <w:rPr>
      <w:b/>
      <w:w w:val="105"/>
      <w:kern w:val="20"/>
      <w:sz w:val="20"/>
      <w:lang w:val="en-GB" w:eastAsia="en-US"/>
    </w:rPr>
  </w:style>
  <w:style w:type="paragraph" w:customStyle="1" w:styleId="Level3">
    <w:name w:val="Level 3"/>
    <w:basedOn w:val="Normal"/>
    <w:uiPriority w:val="49"/>
    <w:qFormat/>
    <w:rsid w:val="009352CD"/>
    <w:pPr>
      <w:numPr>
        <w:ilvl w:val="2"/>
        <w:numId w:val="15"/>
      </w:numPr>
      <w:tabs>
        <w:tab w:val="left" w:pos="624"/>
      </w:tabs>
      <w:spacing w:after="120" w:line="336" w:lineRule="auto"/>
      <w:jc w:val="both"/>
      <w:outlineLvl w:val="2"/>
    </w:pPr>
    <w:rPr>
      <w:w w:val="105"/>
      <w:kern w:val="20"/>
      <w:sz w:val="20"/>
      <w:lang w:val="en-GB" w:eastAsia="en-US"/>
    </w:rPr>
  </w:style>
  <w:style w:type="paragraph" w:customStyle="1" w:styleId="Level4">
    <w:name w:val="Level 4"/>
    <w:basedOn w:val="Normal"/>
    <w:uiPriority w:val="49"/>
    <w:qFormat/>
    <w:rsid w:val="009352CD"/>
    <w:pPr>
      <w:numPr>
        <w:ilvl w:val="3"/>
        <w:numId w:val="15"/>
      </w:numPr>
      <w:spacing w:after="120" w:line="336" w:lineRule="auto"/>
      <w:jc w:val="both"/>
      <w:outlineLvl w:val="3"/>
    </w:pPr>
    <w:rPr>
      <w:w w:val="105"/>
      <w:kern w:val="20"/>
      <w:sz w:val="20"/>
      <w:lang w:val="en-GB" w:eastAsia="en-US"/>
    </w:rPr>
  </w:style>
  <w:style w:type="paragraph" w:customStyle="1" w:styleId="Level5">
    <w:name w:val="Level 5"/>
    <w:basedOn w:val="Level4"/>
    <w:uiPriority w:val="49"/>
    <w:qFormat/>
    <w:rsid w:val="009352CD"/>
    <w:pPr>
      <w:numPr>
        <w:ilvl w:val="4"/>
      </w:numPr>
      <w:tabs>
        <w:tab w:val="left" w:pos="1758"/>
      </w:tabs>
      <w:snapToGrid/>
      <w:outlineLvl w:val="4"/>
    </w:pPr>
  </w:style>
  <w:style w:type="paragraph" w:customStyle="1" w:styleId="Level6">
    <w:name w:val="Level 6"/>
    <w:basedOn w:val="Level5"/>
    <w:uiPriority w:val="49"/>
    <w:qFormat/>
    <w:rsid w:val="009352CD"/>
    <w:pPr>
      <w:numPr>
        <w:ilvl w:val="5"/>
      </w:numPr>
      <w:outlineLvl w:val="5"/>
    </w:pPr>
  </w:style>
  <w:style w:type="paragraph" w:customStyle="1" w:styleId="Level7">
    <w:name w:val="Level 7"/>
    <w:basedOn w:val="Normal"/>
    <w:uiPriority w:val="49"/>
    <w:qFormat/>
    <w:rsid w:val="009352CD"/>
    <w:pPr>
      <w:numPr>
        <w:ilvl w:val="6"/>
        <w:numId w:val="15"/>
      </w:numPr>
      <w:spacing w:after="120" w:line="336" w:lineRule="auto"/>
      <w:jc w:val="both"/>
      <w:outlineLvl w:val="6"/>
    </w:pPr>
    <w:rPr>
      <w:w w:val="105"/>
      <w:kern w:val="20"/>
      <w:sz w:val="20"/>
      <w:lang w:val="en-GB" w:eastAsia="en-US"/>
    </w:rPr>
  </w:style>
  <w:style w:type="paragraph" w:customStyle="1" w:styleId="Default">
    <w:name w:val="Default"/>
    <w:rsid w:val="009352CD"/>
    <w:pPr>
      <w:autoSpaceDE w:val="0"/>
      <w:autoSpaceDN w:val="0"/>
      <w:adjustRightInd w:val="0"/>
      <w:spacing w:after="0" w:line="240" w:lineRule="auto"/>
    </w:pPr>
    <w:rPr>
      <w:rFonts w:ascii="Calibri" w:eastAsia="Times New Roman" w:hAnsi="Calibri" w:cs="Calibri"/>
      <w:color w:val="000000"/>
      <w:kern w:val="0"/>
      <w:sz w:val="24"/>
      <w:szCs w:val="24"/>
      <w:lang w:val="en-US"/>
      <w14:ligatures w14:val="none"/>
    </w:rPr>
  </w:style>
  <w:style w:type="paragraph" w:styleId="NormalWeb">
    <w:name w:val="Normal (Web)"/>
    <w:basedOn w:val="Normal"/>
    <w:unhideWhenUsed/>
    <w:rsid w:val="009352CD"/>
    <w:pPr>
      <w:spacing w:before="100" w:beforeAutospacing="1" w:after="100" w:afterAutospacing="1"/>
    </w:pPr>
    <w:rPr>
      <w:rFonts w:ascii="Times New Roman" w:hAnsi="Times New Roman"/>
      <w:sz w:val="24"/>
      <w:szCs w:val="24"/>
      <w:lang w:val="sq-AL" w:eastAsia="en-GB"/>
    </w:rPr>
  </w:style>
  <w:style w:type="paragraph" w:styleId="Revision">
    <w:name w:val="Revision"/>
    <w:hidden/>
    <w:uiPriority w:val="99"/>
    <w:semiHidden/>
    <w:rsid w:val="009352CD"/>
    <w:pPr>
      <w:spacing w:after="0" w:line="240" w:lineRule="auto"/>
    </w:pPr>
    <w:rPr>
      <w:rFonts w:ascii="Arial" w:eastAsia="Times New Roman" w:hAnsi="Arial" w:cs="Times New Roman"/>
      <w:kern w:val="0"/>
      <w:szCs w:val="20"/>
      <w:lang w:val="de-DE" w:eastAsia="de-DE"/>
      <w14:ligatures w14:val="none"/>
    </w:rPr>
  </w:style>
  <w:style w:type="paragraph" w:styleId="PlainText">
    <w:name w:val="Plain Text"/>
    <w:basedOn w:val="Normal"/>
    <w:link w:val="PlainTextChar"/>
    <w:semiHidden/>
    <w:unhideWhenUsed/>
    <w:rsid w:val="009352CD"/>
    <w:rPr>
      <w:rFonts w:ascii="Courier New" w:hAnsi="Courier New" w:cs="Courier New"/>
      <w:sz w:val="20"/>
    </w:rPr>
  </w:style>
  <w:style w:type="character" w:customStyle="1" w:styleId="PlainTextChar">
    <w:name w:val="Plain Text Char"/>
    <w:basedOn w:val="DefaultParagraphFont"/>
    <w:link w:val="PlainText"/>
    <w:semiHidden/>
    <w:rsid w:val="009352CD"/>
    <w:rPr>
      <w:rFonts w:ascii="Courier New" w:eastAsia="Times New Roman" w:hAnsi="Courier New" w:cs="Courier New"/>
      <w:kern w:val="0"/>
      <w:sz w:val="20"/>
      <w:szCs w:val="20"/>
      <w:lang w:val="de-DE" w:eastAsia="de-DE"/>
      <w14:ligatures w14:val="none"/>
    </w:rPr>
  </w:style>
  <w:style w:type="table" w:customStyle="1" w:styleId="TableGrid1">
    <w:name w:val="Table Grid1"/>
    <w:basedOn w:val="TableNormal"/>
    <w:next w:val="TableGrid"/>
    <w:uiPriority w:val="39"/>
    <w:rsid w:val="005B70BC"/>
    <w:pPr>
      <w:spacing w:after="0" w:line="240" w:lineRule="auto"/>
    </w:pPr>
    <w:rPr>
      <w:rFonts w:ascii="Aptos" w:eastAsia="Aptos" w:hAnsi="Aptos"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6006">
      <w:bodyDiv w:val="1"/>
      <w:marLeft w:val="0"/>
      <w:marRight w:val="0"/>
      <w:marTop w:val="0"/>
      <w:marBottom w:val="0"/>
      <w:divBdr>
        <w:top w:val="none" w:sz="0" w:space="0" w:color="auto"/>
        <w:left w:val="none" w:sz="0" w:space="0" w:color="auto"/>
        <w:bottom w:val="none" w:sz="0" w:space="0" w:color="auto"/>
        <w:right w:val="none" w:sz="0" w:space="0" w:color="auto"/>
      </w:divBdr>
    </w:div>
    <w:div w:id="306980594">
      <w:bodyDiv w:val="1"/>
      <w:marLeft w:val="0"/>
      <w:marRight w:val="0"/>
      <w:marTop w:val="0"/>
      <w:marBottom w:val="0"/>
      <w:divBdr>
        <w:top w:val="none" w:sz="0" w:space="0" w:color="auto"/>
        <w:left w:val="none" w:sz="0" w:space="0" w:color="auto"/>
        <w:bottom w:val="none" w:sz="0" w:space="0" w:color="auto"/>
        <w:right w:val="none" w:sz="0" w:space="0" w:color="auto"/>
      </w:divBdr>
    </w:div>
    <w:div w:id="325285128">
      <w:bodyDiv w:val="1"/>
      <w:marLeft w:val="0"/>
      <w:marRight w:val="0"/>
      <w:marTop w:val="0"/>
      <w:marBottom w:val="0"/>
      <w:divBdr>
        <w:top w:val="none" w:sz="0" w:space="0" w:color="auto"/>
        <w:left w:val="none" w:sz="0" w:space="0" w:color="auto"/>
        <w:bottom w:val="none" w:sz="0" w:space="0" w:color="auto"/>
        <w:right w:val="none" w:sz="0" w:space="0" w:color="auto"/>
      </w:divBdr>
    </w:div>
    <w:div w:id="444235012">
      <w:bodyDiv w:val="1"/>
      <w:marLeft w:val="0"/>
      <w:marRight w:val="0"/>
      <w:marTop w:val="0"/>
      <w:marBottom w:val="0"/>
      <w:divBdr>
        <w:top w:val="none" w:sz="0" w:space="0" w:color="auto"/>
        <w:left w:val="none" w:sz="0" w:space="0" w:color="auto"/>
        <w:bottom w:val="none" w:sz="0" w:space="0" w:color="auto"/>
        <w:right w:val="none" w:sz="0" w:space="0" w:color="auto"/>
      </w:divBdr>
    </w:div>
    <w:div w:id="605112427">
      <w:bodyDiv w:val="1"/>
      <w:marLeft w:val="0"/>
      <w:marRight w:val="0"/>
      <w:marTop w:val="0"/>
      <w:marBottom w:val="0"/>
      <w:divBdr>
        <w:top w:val="none" w:sz="0" w:space="0" w:color="auto"/>
        <w:left w:val="none" w:sz="0" w:space="0" w:color="auto"/>
        <w:bottom w:val="none" w:sz="0" w:space="0" w:color="auto"/>
        <w:right w:val="none" w:sz="0" w:space="0" w:color="auto"/>
      </w:divBdr>
    </w:div>
    <w:div w:id="773592761">
      <w:bodyDiv w:val="1"/>
      <w:marLeft w:val="0"/>
      <w:marRight w:val="0"/>
      <w:marTop w:val="0"/>
      <w:marBottom w:val="0"/>
      <w:divBdr>
        <w:top w:val="none" w:sz="0" w:space="0" w:color="auto"/>
        <w:left w:val="none" w:sz="0" w:space="0" w:color="auto"/>
        <w:bottom w:val="none" w:sz="0" w:space="0" w:color="auto"/>
        <w:right w:val="none" w:sz="0" w:space="0" w:color="auto"/>
      </w:divBdr>
    </w:div>
    <w:div w:id="845095976">
      <w:bodyDiv w:val="1"/>
      <w:marLeft w:val="0"/>
      <w:marRight w:val="0"/>
      <w:marTop w:val="0"/>
      <w:marBottom w:val="0"/>
      <w:divBdr>
        <w:top w:val="none" w:sz="0" w:space="0" w:color="auto"/>
        <w:left w:val="none" w:sz="0" w:space="0" w:color="auto"/>
        <w:bottom w:val="none" w:sz="0" w:space="0" w:color="auto"/>
        <w:right w:val="none" w:sz="0" w:space="0" w:color="auto"/>
      </w:divBdr>
    </w:div>
    <w:div w:id="1059011713">
      <w:bodyDiv w:val="1"/>
      <w:marLeft w:val="0"/>
      <w:marRight w:val="0"/>
      <w:marTop w:val="0"/>
      <w:marBottom w:val="0"/>
      <w:divBdr>
        <w:top w:val="none" w:sz="0" w:space="0" w:color="auto"/>
        <w:left w:val="none" w:sz="0" w:space="0" w:color="auto"/>
        <w:bottom w:val="none" w:sz="0" w:space="0" w:color="auto"/>
        <w:right w:val="none" w:sz="0" w:space="0" w:color="auto"/>
      </w:divBdr>
    </w:div>
    <w:div w:id="1111902498">
      <w:bodyDiv w:val="1"/>
      <w:marLeft w:val="0"/>
      <w:marRight w:val="0"/>
      <w:marTop w:val="0"/>
      <w:marBottom w:val="0"/>
      <w:divBdr>
        <w:top w:val="none" w:sz="0" w:space="0" w:color="auto"/>
        <w:left w:val="none" w:sz="0" w:space="0" w:color="auto"/>
        <w:bottom w:val="none" w:sz="0" w:space="0" w:color="auto"/>
        <w:right w:val="none" w:sz="0" w:space="0" w:color="auto"/>
      </w:divBdr>
    </w:div>
    <w:div w:id="1575355651">
      <w:bodyDiv w:val="1"/>
      <w:marLeft w:val="0"/>
      <w:marRight w:val="0"/>
      <w:marTop w:val="0"/>
      <w:marBottom w:val="0"/>
      <w:divBdr>
        <w:top w:val="none" w:sz="0" w:space="0" w:color="auto"/>
        <w:left w:val="none" w:sz="0" w:space="0" w:color="auto"/>
        <w:bottom w:val="none" w:sz="0" w:space="0" w:color="auto"/>
        <w:right w:val="none" w:sz="0" w:space="0" w:color="auto"/>
      </w:divBdr>
    </w:div>
    <w:div w:id="1747218467">
      <w:bodyDiv w:val="1"/>
      <w:marLeft w:val="0"/>
      <w:marRight w:val="0"/>
      <w:marTop w:val="0"/>
      <w:marBottom w:val="0"/>
      <w:divBdr>
        <w:top w:val="none" w:sz="0" w:space="0" w:color="auto"/>
        <w:left w:val="none" w:sz="0" w:space="0" w:color="auto"/>
        <w:bottom w:val="none" w:sz="0" w:space="0" w:color="auto"/>
        <w:right w:val="none" w:sz="0" w:space="0" w:color="auto"/>
      </w:divBdr>
    </w:div>
    <w:div w:id="1752119545">
      <w:bodyDiv w:val="1"/>
      <w:marLeft w:val="0"/>
      <w:marRight w:val="0"/>
      <w:marTop w:val="0"/>
      <w:marBottom w:val="0"/>
      <w:divBdr>
        <w:top w:val="none" w:sz="0" w:space="0" w:color="auto"/>
        <w:left w:val="none" w:sz="0" w:space="0" w:color="auto"/>
        <w:bottom w:val="none" w:sz="0" w:space="0" w:color="auto"/>
        <w:right w:val="none" w:sz="0" w:space="0" w:color="auto"/>
      </w:divBdr>
    </w:div>
    <w:div w:id="192683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463</Nr_x002e__x0020_akti>
    <Data_x0020_e_x0020_Krijimit xmlns="0e656187-b300-4fb0-8bf4-3a50f872073c">2025-08-01T14:54:50Z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2025-08-01T00:00:00Z</Date_x0020_protokolli>
    <Titulli xmlns="0e656187-b300-4fb0-8bf4-3a50f872073c">Për miratimin e skemës së veçantë të garancisë shtetërore të huas për garantimin e huamarrjes së subjekteve në sektorin e bujqësisë</Titulli>
    <Modifikuesi xmlns="0e656187-b300-4fb0-8bf4-3a50f872073c">jorina.kryeziu</Modifikuesi>
    <Nr_x002e__x0020_prot_x0020_QBZ xmlns="0e656187-b300-4fb0-8bf4-3a50f872073c">1325</Nr_x002e__x0020_prot_x0020_QBZ>
    <Data_x0020_e_x0020_Modifikimit xmlns="0e656187-b300-4fb0-8bf4-3a50f872073c">2025-08-01T17:21:11Z</Data_x0020_e_x0020_Modifikimit>
    <Dekretuar xmlns="0e656187-b300-4fb0-8bf4-3a50f872073c">false</Dekretuar>
    <Data xmlns="0e656187-b300-4fb0-8bf4-3a50f872073c">2025-07-31T00:00:00Z</Data>
    <Nr_x002e__x0020_protokolli_x0020_i_x0020_aktit xmlns="0e656187-b300-4fb0-8bf4-3a50f872073c">3800/4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5DC73F5A86A43DDB07DCE19303779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5DC73F5A86A43DDB07DCE19303779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D1334-3AA1-40A1-ABA7-68C9E7948FE3}">
  <ds:schemaRefs>
    <ds:schemaRef ds:uri="http://purl.org/dc/terms/"/>
    <ds:schemaRef ds:uri="http://schemas.microsoft.com/office/2006/metadata/properties"/>
    <ds:schemaRef ds:uri="0e656187-b300-4fb0-8bf4-3a50f872073c"/>
    <ds:schemaRef ds:uri="http://schemas.microsoft.com/office/2006/documentManagement/types"/>
    <ds:schemaRef ds:uri="http://purl.org/dc/elements/1.1/"/>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5AEAFA87-5FB8-4C0A-B51F-749F05716B28}">
  <ds:schemaRefs>
    <ds:schemaRef ds:uri="http://schemas.microsoft.com/sharepoint/v3/contenttype/forms"/>
  </ds:schemaRefs>
</ds:datastoreItem>
</file>

<file path=customXml/itemProps3.xml><?xml version="1.0" encoding="utf-8"?>
<ds:datastoreItem xmlns:ds="http://schemas.openxmlformats.org/officeDocument/2006/customXml" ds:itemID="{6B181405-FA22-40D3-9A6F-E902A31D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BB2DF4-9FC1-4E01-86EC-D61E72B20A0C}">
  <ds:schemaRefs>
    <ds:schemaRef ds:uri="http://schemas.microsoft.com/sharepoint/v3/contenttype/forms"/>
  </ds:schemaRefs>
</ds:datastoreItem>
</file>

<file path=customXml/itemProps5.xml><?xml version="1.0" encoding="utf-8"?>
<ds:datastoreItem xmlns:ds="http://schemas.openxmlformats.org/officeDocument/2006/customXml" ds:itemID="{CFF99DEF-920E-4E5B-B5AE-44EAAA97C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AAC20D9-A288-4143-BD99-4E1E2CC4A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Pages>
  <Words>5692</Words>
  <Characters>32448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Për miratimin e skemës së veçantë të garancisë shtetërore të huas për garantimin e huamarrjes së subjekteve në sektorin e bujqësisë</vt:lpstr>
    </vt:vector>
  </TitlesOfParts>
  <Company>HP</Company>
  <LinksUpToDate>false</LinksUpToDate>
  <CharactersWithSpaces>38064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skemës së veçantë të garancisë shtetërore të huas për garantimin e huamarrjes së subjekteve në sektorin e bujqësisë</dc:title>
  <dc:creator>Shqipe Nushi</dc:creator>
  <cp:lastModifiedBy>Entela Suli</cp:lastModifiedBy>
  <cp:revision>55</cp:revision>
  <cp:lastPrinted>2025-07-11T10:53:00Z</cp:lastPrinted>
  <dcterms:created xsi:type="dcterms:W3CDTF">2025-08-01T14:39:00Z</dcterms:created>
  <dcterms:modified xsi:type="dcterms:W3CDTF">2025-08-04T08:20:00Z</dcterms:modified>
</cp:coreProperties>
</file>