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0C6D6" w14:textId="77777777" w:rsidR="00892B86" w:rsidRPr="00E063AC" w:rsidRDefault="00892B86" w:rsidP="00E063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E063AC">
        <w:rPr>
          <w:rFonts w:ascii="Garamond" w:hAnsi="Garamond"/>
          <w:b/>
          <w:sz w:val="24"/>
          <w:szCs w:val="28"/>
        </w:rPr>
        <w:t>VENDIM</w:t>
      </w:r>
    </w:p>
    <w:p w14:paraId="72CA7B7B" w14:textId="0EC27E64" w:rsidR="00F5332C" w:rsidRPr="00E063AC" w:rsidRDefault="00E063AC" w:rsidP="00E063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E063AC">
        <w:rPr>
          <w:rFonts w:ascii="Garamond" w:hAnsi="Garamond"/>
          <w:b/>
          <w:sz w:val="24"/>
          <w:szCs w:val="28"/>
        </w:rPr>
        <w:t>Nr</w:t>
      </w:r>
      <w:r w:rsidR="00784F15" w:rsidRPr="00E063AC">
        <w:rPr>
          <w:rFonts w:ascii="Garamond" w:hAnsi="Garamond"/>
          <w:b/>
          <w:sz w:val="24"/>
          <w:szCs w:val="28"/>
        </w:rPr>
        <w:t>.</w:t>
      </w:r>
      <w:r w:rsidR="00A37231">
        <w:rPr>
          <w:rFonts w:ascii="Garamond" w:hAnsi="Garamond"/>
          <w:b/>
          <w:sz w:val="24"/>
          <w:szCs w:val="28"/>
        </w:rPr>
        <w:t xml:space="preserve"> </w:t>
      </w:r>
      <w:r w:rsidR="00977ED1" w:rsidRPr="00E063AC">
        <w:rPr>
          <w:rFonts w:ascii="Garamond" w:hAnsi="Garamond"/>
          <w:b/>
          <w:sz w:val="24"/>
          <w:szCs w:val="28"/>
        </w:rPr>
        <w:t>483</w:t>
      </w:r>
      <w:r w:rsidR="000C7F14" w:rsidRPr="00E063AC">
        <w:rPr>
          <w:rFonts w:ascii="Garamond" w:hAnsi="Garamond"/>
          <w:b/>
          <w:sz w:val="24"/>
          <w:szCs w:val="28"/>
        </w:rPr>
        <w:t>, datë 2</w:t>
      </w:r>
      <w:r w:rsidR="00EB0672" w:rsidRPr="00E063AC">
        <w:rPr>
          <w:rFonts w:ascii="Garamond" w:hAnsi="Garamond"/>
          <w:b/>
          <w:sz w:val="24"/>
          <w:szCs w:val="28"/>
        </w:rPr>
        <w:t>.</w:t>
      </w:r>
      <w:r w:rsidR="000C7F14" w:rsidRPr="00E063AC">
        <w:rPr>
          <w:rFonts w:ascii="Garamond" w:hAnsi="Garamond"/>
          <w:b/>
          <w:sz w:val="24"/>
          <w:szCs w:val="28"/>
        </w:rPr>
        <w:t>9</w:t>
      </w:r>
      <w:r w:rsidR="00E6558D" w:rsidRPr="00E063AC">
        <w:rPr>
          <w:rFonts w:ascii="Garamond" w:hAnsi="Garamond"/>
          <w:b/>
          <w:sz w:val="24"/>
          <w:szCs w:val="28"/>
        </w:rPr>
        <w:t>.2025</w:t>
      </w:r>
    </w:p>
    <w:p w14:paraId="5BF98701" w14:textId="0EBD1432" w:rsidR="00E063AC" w:rsidRPr="00E063AC" w:rsidRDefault="00E063AC" w:rsidP="00E063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632A60D" w14:textId="757B9E1D" w:rsidR="00E063AC" w:rsidRPr="00E063AC" w:rsidRDefault="00E063AC" w:rsidP="00E063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E063AC">
        <w:rPr>
          <w:rFonts w:ascii="Garamond" w:hAnsi="Garamond"/>
          <w:b/>
          <w:sz w:val="24"/>
          <w:szCs w:val="28"/>
        </w:rPr>
        <w:t>PËR DHËNIE SHPËRBLIMI PERSONELIT TË ANGAZHUAR NË OPERACIONET PËR SHUARJEN E ZJARREVE GJATË VITIT 2025</w:t>
      </w:r>
    </w:p>
    <w:p w14:paraId="50191CBC" w14:textId="77777777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190B6C4" w14:textId="3F7C36AE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Në mbështetje të nenit 100 të Kushtetutës, të neneve 5 e 45, të ligjit nr.</w:t>
      </w:r>
      <w:r w:rsidR="00A37231">
        <w:rPr>
          <w:rFonts w:ascii="Garamond" w:hAnsi="Garamond"/>
          <w:sz w:val="24"/>
          <w:szCs w:val="28"/>
        </w:rPr>
        <w:t xml:space="preserve"> </w:t>
      </w:r>
      <w:r w:rsidRPr="00E063AC">
        <w:rPr>
          <w:rFonts w:ascii="Garamond" w:hAnsi="Garamond"/>
          <w:sz w:val="24"/>
          <w:szCs w:val="28"/>
        </w:rPr>
        <w:t>9936, datë 26.6.2008, “Për menaxhimin e sistemit buxhetor në Republikën e Shqipërisë”, të ndryshuar, dhe të nenit 14, të ligjit nr.</w:t>
      </w:r>
      <w:r w:rsidR="00A37231">
        <w:rPr>
          <w:rFonts w:ascii="Garamond" w:hAnsi="Garamond"/>
          <w:sz w:val="24"/>
          <w:szCs w:val="28"/>
        </w:rPr>
        <w:t xml:space="preserve"> </w:t>
      </w:r>
      <w:r w:rsidRPr="00E063AC">
        <w:rPr>
          <w:rFonts w:ascii="Garamond" w:hAnsi="Garamond"/>
          <w:sz w:val="24"/>
          <w:szCs w:val="28"/>
        </w:rPr>
        <w:t>115/2024, “Për buxhetin e vitit 2025”, të ndryshuar, me propozimin e ministrit të Mbrojtjes, Këshilli i Ministrave</w:t>
      </w:r>
    </w:p>
    <w:p w14:paraId="78C113B3" w14:textId="77777777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21DB463" w14:textId="2864ADB3" w:rsidR="00E063AC" w:rsidRPr="00E063AC" w:rsidRDefault="00E063AC" w:rsidP="00E063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VENDOSI:</w:t>
      </w:r>
    </w:p>
    <w:p w14:paraId="689E0544" w14:textId="77777777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9E6F0D3" w14:textId="1E051AC8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1. Dhënie shpërblimi personelit, punonjës shtetërorë, të angazhuar në shuarjen e zjarreve gjatë verës së vitit 2025.</w:t>
      </w:r>
    </w:p>
    <w:p w14:paraId="4E37264B" w14:textId="1038D762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2. Shpërblehen punonjësit e:</w:t>
      </w:r>
    </w:p>
    <w:p w14:paraId="7FA6B965" w14:textId="20B49B14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a) Forcave të Armatosura të Republikës së Shqipërisë;</w:t>
      </w:r>
    </w:p>
    <w:p w14:paraId="3A235439" w14:textId="6FFE0B3E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b) Agjencisë Kombëtare të Mbrojtjes Civile;</w:t>
      </w:r>
    </w:p>
    <w:p w14:paraId="7862E459" w14:textId="6F1EA0FE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c) Policisë së Shtetit;</w:t>
      </w:r>
    </w:p>
    <w:p w14:paraId="04DF1BC7" w14:textId="1768F084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ç) Drejtorisë së Përgjithshme të Mbrojtjes nga Zjarri dhe Shpëtimin;</w:t>
      </w:r>
    </w:p>
    <w:p w14:paraId="7E395511" w14:textId="2FDFB71E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 xml:space="preserve">d) </w:t>
      </w:r>
      <w:bookmarkStart w:id="0" w:name="_GoBack"/>
      <w:bookmarkEnd w:id="0"/>
      <w:r w:rsidRPr="00E063AC">
        <w:rPr>
          <w:rFonts w:ascii="Garamond" w:hAnsi="Garamond"/>
          <w:sz w:val="24"/>
          <w:szCs w:val="28"/>
        </w:rPr>
        <w:t>Shërbimit të Mbrojtjes nga Zjarri dhe Shpëtimin në bashki.</w:t>
      </w:r>
    </w:p>
    <w:p w14:paraId="3F1BCC13" w14:textId="4A071126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3. Punonjësit e përcaktuar në pikën 2, të këtij vendimi, përfitojnë shpërblim, sipas kohëzgjatjes së angazhimit, si më poshtë vijon:</w:t>
      </w:r>
    </w:p>
    <w:p w14:paraId="0C0E314F" w14:textId="3602561C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a) Për angazhim me kohëzgjatje, nga 1 (një) deri në 7 (shtatë) ditë, jepet shpërblim në masën e 1 (një) page mujore;</w:t>
      </w:r>
    </w:p>
    <w:p w14:paraId="17865F0C" w14:textId="3F9CF1D4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b) Për angazhim me kohëzgjatje, nga 8 (tetë) deri në 15 (pesëmbëdhjetë) ditë, jepet shpërblim në masën e 2 (dy) pagave mujore;</w:t>
      </w:r>
    </w:p>
    <w:p w14:paraId="18F8FD71" w14:textId="379BB223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c) Për angazhim me kohëzgjatje 16 (gjashtëmbëdhjetë) ditë e më shumë jepet shpërblim në masën e 3 (tri) pagave mujore.</w:t>
      </w:r>
    </w:p>
    <w:p w14:paraId="104BFCC6" w14:textId="0B15BCF2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4. Shpërblimi llogaritet mbi bazën e pagës mujore bruto të punonjësit të angazhuar në operacionet e shuarjes së zjarreve.</w:t>
      </w:r>
    </w:p>
    <w:p w14:paraId="2C4726D8" w14:textId="1B4A95FE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5. Efekti financiar për strukturat e përcaktuara në shkronjat “a”, “b” dhe “c”, të pikës 2, të këtij vendimi, përballohet nga fondi rezervë i buxhetit të shtetit, i miratuar për vitin 2025.</w:t>
      </w:r>
    </w:p>
    <w:p w14:paraId="51CA2406" w14:textId="72848C1C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 xml:space="preserve">6. Në buxhetin e Ministrisë së Mbrojtjes, në shpenzimet </w:t>
      </w:r>
      <w:proofErr w:type="spellStart"/>
      <w:r w:rsidRPr="00E063AC">
        <w:rPr>
          <w:rFonts w:ascii="Garamond" w:hAnsi="Garamond"/>
          <w:sz w:val="24"/>
          <w:szCs w:val="28"/>
        </w:rPr>
        <w:t>korrente</w:t>
      </w:r>
      <w:proofErr w:type="spellEnd"/>
      <w:r w:rsidRPr="00E063AC">
        <w:rPr>
          <w:rFonts w:ascii="Garamond" w:hAnsi="Garamond"/>
          <w:sz w:val="24"/>
          <w:szCs w:val="28"/>
        </w:rPr>
        <w:t>, shtohet fondi prej 193 140 098 (njëqind e nëntëdhjetë e tre milionë e njëqind e dyzet mijë e nëntëdhjetë e tetë) lekësh, përkatësisht 145 809 950 (njëqind e dyzet e pesë milionë e tetëqind e nëntë mijë e nëntëqind e pesëdhjetë) lekë në programin buxhetor “Forcat e luftimit”, 43 408 127 (dyzet e tre milionë e katërqind e tetë mijë e njëqind e njëzet e shtatë) lekë në programin buxhetor “Mbështetja e luftimit” dhe 3 922 021 (tre milionë e nëntëqind e njëzet e dy mijë e njëzet e një) lekë në programin buxhetor “Emergjencat civile”.</w:t>
      </w:r>
    </w:p>
    <w:p w14:paraId="494F7B91" w14:textId="334BF7A1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 xml:space="preserve">7. Në buxhetin e Ministrisë së Brendshme, në shpenzimet </w:t>
      </w:r>
      <w:proofErr w:type="spellStart"/>
      <w:r w:rsidRPr="00E063AC">
        <w:rPr>
          <w:rFonts w:ascii="Garamond" w:hAnsi="Garamond"/>
          <w:sz w:val="24"/>
          <w:szCs w:val="28"/>
        </w:rPr>
        <w:t>korrente</w:t>
      </w:r>
      <w:proofErr w:type="spellEnd"/>
      <w:r w:rsidRPr="00E063AC">
        <w:rPr>
          <w:rFonts w:ascii="Garamond" w:hAnsi="Garamond"/>
          <w:sz w:val="24"/>
          <w:szCs w:val="28"/>
        </w:rPr>
        <w:t>, shtohet fondi prej 69 615 100 (gjashtëdhjetë e nëntë milionë e gjashtëqind e pesëmbëdhjetë mijë e njëqind) lekësh në programin buxhetor “Policia e Shtetit”.</w:t>
      </w:r>
    </w:p>
    <w:p w14:paraId="1B158E2C" w14:textId="0ADCCD1F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8. Efekti financiar për strukturën e përcaktuar në shkronjën “ç”, të pikës 2, të këtij vendimi, përballohet nga buxheti i miratuar për vitin 2025 për Ministrinë e Brendshme.</w:t>
      </w:r>
    </w:p>
    <w:p w14:paraId="6DB7A107" w14:textId="0460ED20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9. Efekti financiar për strukturat e përcaktuara në shkronjën “d”, të pikës 2, të këtij vendimi, përballohet nga buxhetet përkatëse të njësive të vetëqeverisjes vendore.</w:t>
      </w:r>
    </w:p>
    <w:p w14:paraId="5A725D94" w14:textId="5AD4B511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>10. Ngarkohen Ministria e Financave, Ministria e Mbrojtjes, Ministria e Brendshme dhe njësitë e vetëqeverisjes vendore për zbatimin e këtij vendimi.</w:t>
      </w:r>
    </w:p>
    <w:p w14:paraId="02161C8F" w14:textId="413CC7E2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lastRenderedPageBreak/>
        <w:t>Ky vendim hyn në fuqi menjëherë dhe botohet në Fletoren Zyrtare.</w:t>
      </w:r>
    </w:p>
    <w:p w14:paraId="60CA67C5" w14:textId="77777777" w:rsidR="00E063AC" w:rsidRPr="00E063AC" w:rsidRDefault="00E063AC" w:rsidP="00E063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4FFBE9CD" w14:textId="27C66B7E" w:rsidR="00E063AC" w:rsidRPr="00E063AC" w:rsidRDefault="00E063AC" w:rsidP="00E063AC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E063AC">
        <w:rPr>
          <w:rFonts w:ascii="Garamond" w:hAnsi="Garamond"/>
          <w:sz w:val="24"/>
          <w:szCs w:val="28"/>
        </w:rPr>
        <w:t xml:space="preserve">KRYEMINISTËR </w:t>
      </w:r>
    </w:p>
    <w:p w14:paraId="06BC8C0C" w14:textId="079DDCEE" w:rsidR="00E063AC" w:rsidRPr="00E063AC" w:rsidRDefault="00E063AC" w:rsidP="00E063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E063AC">
        <w:rPr>
          <w:rFonts w:ascii="Garamond" w:hAnsi="Garamond"/>
          <w:b/>
          <w:sz w:val="24"/>
          <w:szCs w:val="28"/>
        </w:rPr>
        <w:t xml:space="preserve">Edi </w:t>
      </w:r>
      <w:proofErr w:type="spellStart"/>
      <w:r w:rsidRPr="00E063AC">
        <w:rPr>
          <w:rFonts w:ascii="Garamond" w:hAnsi="Garamond"/>
          <w:b/>
          <w:sz w:val="24"/>
          <w:szCs w:val="28"/>
        </w:rPr>
        <w:t>Rama</w:t>
      </w:r>
      <w:proofErr w:type="spellEnd"/>
    </w:p>
    <w:sectPr w:rsidR="00E063AC" w:rsidRPr="00E06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C7F14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2E6FAA"/>
    <w:rsid w:val="00302224"/>
    <w:rsid w:val="0036540F"/>
    <w:rsid w:val="0038591C"/>
    <w:rsid w:val="00386B82"/>
    <w:rsid w:val="00387FA9"/>
    <w:rsid w:val="003A1254"/>
    <w:rsid w:val="003A208C"/>
    <w:rsid w:val="003C4F99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3349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64882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92B86"/>
    <w:rsid w:val="008C7EE7"/>
    <w:rsid w:val="008D15FD"/>
    <w:rsid w:val="008F0E16"/>
    <w:rsid w:val="009053DA"/>
    <w:rsid w:val="00917422"/>
    <w:rsid w:val="00961A75"/>
    <w:rsid w:val="009644A6"/>
    <w:rsid w:val="00977ED1"/>
    <w:rsid w:val="009822A2"/>
    <w:rsid w:val="00993B15"/>
    <w:rsid w:val="009C40F4"/>
    <w:rsid w:val="00A10771"/>
    <w:rsid w:val="00A10AB7"/>
    <w:rsid w:val="00A37231"/>
    <w:rsid w:val="00A4634C"/>
    <w:rsid w:val="00A84B62"/>
    <w:rsid w:val="00A90722"/>
    <w:rsid w:val="00A95DBE"/>
    <w:rsid w:val="00AB7D07"/>
    <w:rsid w:val="00AD6F91"/>
    <w:rsid w:val="00AE1C04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CE11D6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063AC"/>
    <w:rsid w:val="00E06C62"/>
    <w:rsid w:val="00E11D35"/>
    <w:rsid w:val="00E13DFD"/>
    <w:rsid w:val="00E154BC"/>
    <w:rsid w:val="00E53E37"/>
    <w:rsid w:val="00E6558D"/>
    <w:rsid w:val="00E7372A"/>
    <w:rsid w:val="00E90C03"/>
    <w:rsid w:val="00EA34C9"/>
    <w:rsid w:val="00EA6DB4"/>
    <w:rsid w:val="00EB0672"/>
    <w:rsid w:val="00EF009A"/>
    <w:rsid w:val="00EF200C"/>
    <w:rsid w:val="00EF2A0A"/>
    <w:rsid w:val="00EF44C0"/>
    <w:rsid w:val="00F06C5C"/>
    <w:rsid w:val="00F23FBB"/>
    <w:rsid w:val="00F45C03"/>
    <w:rsid w:val="00F5332C"/>
    <w:rsid w:val="00FA2E72"/>
    <w:rsid w:val="00FB5224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7B7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2025-09-04T10:24:30Z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dhënie shpërblimi personelit të angazhuar në operacionet për shuarjen e zjarreve gjatë vitit 2025</Titulli>
    <Modifikuesi xmlns="0e656187-b300-4fb0-8bf4-3a50f872073c">ermira.bukaci</Modifikuesi>
    <Nr_x002e__x0020_prot_x0020_QBZ xmlns="0e656187-b300-4fb0-8bf4-3a50f872073c">1441</Nr_x002e__x0020_prot_x0020_QBZ>
    <Data_x0020_e_x0020_Modifikimit xmlns="0e656187-b300-4fb0-8bf4-3a50f872073c">2025-09-04T12:28:38Z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4195/1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F99DAE9D004865B6BA2E96E94600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F99DAE9D004865B6BA2E96E94600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3BDC0-7AB7-4D7F-BC14-35EB1B00284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4ED4BA-62F9-4644-B51B-3B17C724E5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0D804-4C54-4716-BF51-2835B00EC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AEE854-B65B-4323-B6C6-3A8AF2F71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3FA6E0-469A-46F8-BA1D-A0D6662B64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shpërblimi personelit të angazhuar në operacionet për shuarjen e zjarreve gjatë vitit 2025</vt:lpstr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shpërblimi personelit të angazhuar në operacionet për shuarjen e zjarreve gjatë vitit 2025</dc:title>
  <dc:creator>Entela Suli</dc:creator>
  <cp:lastModifiedBy>Fjora Cahani</cp:lastModifiedBy>
  <cp:revision>5</cp:revision>
  <dcterms:created xsi:type="dcterms:W3CDTF">2025-09-04T09:22:00Z</dcterms:created>
  <dcterms:modified xsi:type="dcterms:W3CDTF">2025-09-04T11:44:00Z</dcterms:modified>
</cp:coreProperties>
</file>