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72365" w14:textId="42C7113A" w:rsidR="00901DC0" w:rsidRPr="00E02DF0" w:rsidRDefault="00901DC0" w:rsidP="00901DC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</w:rPr>
      </w:pPr>
      <w:r w:rsidRPr="00E02DF0">
        <w:rPr>
          <w:rFonts w:ascii="Garamond" w:eastAsiaTheme="minorHAnsi" w:hAnsi="Garamond"/>
          <w:b/>
          <w:bCs/>
          <w:color w:val="000000"/>
          <w:sz w:val="24"/>
        </w:rPr>
        <w:t>VENDIM</w:t>
      </w:r>
    </w:p>
    <w:p w14:paraId="43A96B2A" w14:textId="0131A3C0" w:rsidR="00901DC0" w:rsidRPr="00E02DF0" w:rsidRDefault="00901DC0" w:rsidP="00901DC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</w:rPr>
      </w:pPr>
      <w:r w:rsidRPr="00E02DF0">
        <w:rPr>
          <w:rFonts w:ascii="Garamond" w:eastAsiaTheme="minorHAnsi" w:hAnsi="Garamond"/>
          <w:b/>
          <w:bCs/>
          <w:color w:val="000000"/>
          <w:sz w:val="24"/>
        </w:rPr>
        <w:t>Nr.</w:t>
      </w:r>
      <w:r w:rsidR="00E02DF0">
        <w:rPr>
          <w:rFonts w:ascii="Garamond" w:eastAsiaTheme="minorHAnsi" w:hAnsi="Garamond"/>
          <w:b/>
          <w:bCs/>
          <w:color w:val="000000"/>
          <w:sz w:val="24"/>
        </w:rPr>
        <w:t xml:space="preserve"> </w:t>
      </w:r>
      <w:r w:rsidRPr="00E02DF0">
        <w:rPr>
          <w:rFonts w:ascii="Garamond" w:eastAsiaTheme="minorHAnsi" w:hAnsi="Garamond"/>
          <w:b/>
          <w:bCs/>
          <w:color w:val="000000"/>
          <w:sz w:val="24"/>
        </w:rPr>
        <w:t>535, datë 25.9.2025</w:t>
      </w:r>
    </w:p>
    <w:p w14:paraId="55810778" w14:textId="77777777" w:rsidR="00901DC0" w:rsidRPr="00E02DF0" w:rsidRDefault="00901DC0" w:rsidP="00901DC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</w:rPr>
      </w:pPr>
    </w:p>
    <w:p w14:paraId="6D0A9FFE" w14:textId="41058798" w:rsidR="00901DC0" w:rsidRPr="00E02DF0" w:rsidRDefault="00901DC0" w:rsidP="00E02DF0">
      <w:pPr>
        <w:autoSpaceDE w:val="0"/>
        <w:autoSpaceDN w:val="0"/>
        <w:adjustRightInd w:val="0"/>
        <w:jc w:val="center"/>
        <w:rPr>
          <w:rFonts w:ascii="Garamond" w:eastAsiaTheme="minorHAnsi" w:hAnsi="Garamond"/>
          <w:b/>
          <w:bCs/>
          <w:color w:val="000000"/>
          <w:sz w:val="24"/>
        </w:rPr>
      </w:pPr>
      <w:r w:rsidRPr="00E02DF0">
        <w:rPr>
          <w:rFonts w:ascii="Garamond" w:eastAsiaTheme="minorHAnsi" w:hAnsi="Garamond"/>
          <w:b/>
          <w:bCs/>
          <w:color w:val="000000"/>
          <w:sz w:val="24"/>
        </w:rPr>
        <w:t>PËR MIRATIMIN E NDËRTIMIT TË CENTRALIT GJENERUES TË ENERGJISË ELEKTRIKE FOTOVOLTAIKE DHE VEPRAVE NDIHMËSE, I CILI NUK ËSHTË OBJEKT KONCESIONI, NË NJËSINË ADMINISTRATIVE QENDËR ERSEKË, BASHKIA KOLONJË, QARKU KORÇË, NGA SHOQËRIA “MET INVEST” SHPK</w:t>
      </w:r>
    </w:p>
    <w:p w14:paraId="4BA8D50D" w14:textId="77777777" w:rsidR="00901DC0" w:rsidRPr="00E02DF0" w:rsidRDefault="00901DC0" w:rsidP="00901DC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u w:val="single"/>
        </w:rPr>
      </w:pPr>
    </w:p>
    <w:p w14:paraId="1750595F" w14:textId="0C2FABEA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02DF0">
        <w:rPr>
          <w:rFonts w:ascii="Garamond" w:eastAsiaTheme="minorHAnsi" w:hAnsi="Garamond"/>
          <w:color w:val="000000"/>
          <w:sz w:val="24"/>
        </w:rPr>
        <w:t>Në mbështetje të nenit 100 të Kushtetutës dhe të pikës 1, të nenit 49, të ligjit nr.</w:t>
      </w:r>
      <w:r w:rsidR="00E02DF0" w:rsidRPr="00E02DF0">
        <w:rPr>
          <w:rFonts w:ascii="Garamond" w:eastAsiaTheme="minorHAnsi" w:hAnsi="Garamond"/>
          <w:color w:val="000000"/>
          <w:sz w:val="24"/>
        </w:rPr>
        <w:t xml:space="preserve"> </w:t>
      </w:r>
      <w:r w:rsidRPr="00E02DF0">
        <w:rPr>
          <w:rFonts w:ascii="Garamond" w:eastAsiaTheme="minorHAnsi" w:hAnsi="Garamond"/>
          <w:color w:val="000000"/>
          <w:sz w:val="24"/>
        </w:rPr>
        <w:t xml:space="preserve">43/2015, “Për sektorin e energjisë elektrike”, të ndryshuar, me propozimin e </w:t>
      </w:r>
      <w:r w:rsidR="00E02DF0" w:rsidRPr="00E02DF0">
        <w:rPr>
          <w:rFonts w:ascii="Garamond" w:eastAsiaTheme="minorHAnsi" w:hAnsi="Garamond"/>
          <w:color w:val="000000"/>
          <w:sz w:val="24"/>
        </w:rPr>
        <w:t>z</w:t>
      </w:r>
      <w:r w:rsidRPr="00E02DF0">
        <w:rPr>
          <w:rFonts w:ascii="Garamond" w:eastAsiaTheme="minorHAnsi" w:hAnsi="Garamond"/>
          <w:color w:val="000000"/>
          <w:sz w:val="24"/>
        </w:rPr>
        <w:t>ëvendëskryeministrit dhe ministër i Infrastrukturës dhe Energjisë, Këshilli i Ministrave</w:t>
      </w:r>
    </w:p>
    <w:p w14:paraId="0081413F" w14:textId="77777777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0B44D1FD" w14:textId="602EE58C" w:rsidR="00901DC0" w:rsidRPr="00E02DF0" w:rsidRDefault="00901DC0" w:rsidP="00901DC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</w:rPr>
      </w:pPr>
      <w:r w:rsidRPr="00E02DF0">
        <w:rPr>
          <w:rFonts w:ascii="Garamond" w:eastAsiaTheme="minorHAnsi" w:hAnsi="Garamond"/>
          <w:bCs/>
          <w:color w:val="000000"/>
          <w:sz w:val="24"/>
        </w:rPr>
        <w:t>VENDOSI:</w:t>
      </w:r>
    </w:p>
    <w:p w14:paraId="1912E7C2" w14:textId="77777777" w:rsidR="00901DC0" w:rsidRPr="00E02DF0" w:rsidRDefault="00901DC0" w:rsidP="00901DC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</w:rPr>
      </w:pPr>
    </w:p>
    <w:p w14:paraId="0551AAF6" w14:textId="32ADBCC4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02DF0">
        <w:rPr>
          <w:rFonts w:ascii="Garamond" w:eastAsiaTheme="minorHAnsi" w:hAnsi="Garamond"/>
          <w:color w:val="000000"/>
          <w:sz w:val="24"/>
        </w:rPr>
        <w:t xml:space="preserve">1. Miratimin e ndërtimit të centralit gjenerues të energjisë elektrike fotovoltaike dhe veprave ndihmëse, i cili nuk është objekt koncesioni dhe nuk përfiton nga masat mbështetëse, në </w:t>
      </w:r>
      <w:r w:rsidR="00907FF1" w:rsidRPr="00E02DF0">
        <w:rPr>
          <w:rFonts w:ascii="Garamond" w:eastAsiaTheme="minorHAnsi" w:hAnsi="Garamond"/>
          <w:color w:val="000000"/>
          <w:sz w:val="24"/>
        </w:rPr>
        <w:t xml:space="preserve">Njësinë Administrative </w:t>
      </w:r>
      <w:r w:rsidRPr="00E02DF0">
        <w:rPr>
          <w:rFonts w:ascii="Garamond" w:eastAsiaTheme="minorHAnsi" w:hAnsi="Garamond"/>
          <w:color w:val="000000"/>
          <w:sz w:val="24"/>
        </w:rPr>
        <w:t xml:space="preserve">Qendër Ersekë, Bashkia Kolonjë, </w:t>
      </w:r>
      <w:r w:rsidR="00907FF1">
        <w:rPr>
          <w:rFonts w:ascii="Garamond" w:eastAsiaTheme="minorHAnsi" w:hAnsi="Garamond"/>
          <w:color w:val="000000"/>
          <w:sz w:val="24"/>
        </w:rPr>
        <w:t>q</w:t>
      </w:r>
      <w:r w:rsidRPr="00E02DF0">
        <w:rPr>
          <w:rFonts w:ascii="Garamond" w:eastAsiaTheme="minorHAnsi" w:hAnsi="Garamond"/>
          <w:color w:val="000000"/>
          <w:sz w:val="24"/>
        </w:rPr>
        <w:t>arku Korçë, nga shoqëria “</w:t>
      </w:r>
      <w:r w:rsidR="00E02DF0" w:rsidRPr="00E02DF0">
        <w:rPr>
          <w:rFonts w:ascii="Garamond" w:eastAsiaTheme="minorHAnsi" w:hAnsi="Garamond"/>
          <w:color w:val="000000"/>
          <w:sz w:val="24"/>
        </w:rPr>
        <w:t>Met Invest</w:t>
      </w:r>
      <w:r w:rsidRPr="00E02DF0">
        <w:rPr>
          <w:rFonts w:ascii="Garamond" w:eastAsiaTheme="minorHAnsi" w:hAnsi="Garamond"/>
          <w:color w:val="000000"/>
          <w:sz w:val="24"/>
        </w:rPr>
        <w:t>” sh.p.k., me elementet, si më poshtë vijon:</w:t>
      </w:r>
    </w:p>
    <w:p w14:paraId="26A78933" w14:textId="726A9655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</w:rPr>
      </w:pPr>
      <w:r w:rsidRPr="00E02DF0">
        <w:rPr>
          <w:rFonts w:ascii="Garamond" w:eastAsiaTheme="minorHAnsi" w:hAnsi="Garamond"/>
          <w:color w:val="000000"/>
          <w:sz w:val="24"/>
        </w:rPr>
        <w:t xml:space="preserve">a) Emri i aplikuesit: </w:t>
      </w:r>
      <w:r w:rsidR="00D76CBC" w:rsidRPr="00E02DF0">
        <w:rPr>
          <w:rFonts w:ascii="Garamond" w:eastAsiaTheme="minorHAnsi" w:hAnsi="Garamond"/>
          <w:color w:val="000000"/>
          <w:sz w:val="24"/>
        </w:rPr>
        <w:t xml:space="preserve">shoqëria </w:t>
      </w:r>
      <w:r w:rsidRPr="00E02DF0">
        <w:rPr>
          <w:rFonts w:ascii="Garamond" w:eastAsiaTheme="minorHAnsi" w:hAnsi="Garamond"/>
          <w:color w:val="000000"/>
          <w:sz w:val="24"/>
        </w:rPr>
        <w:t>“</w:t>
      </w:r>
      <w:r w:rsidR="00E02DF0" w:rsidRPr="00E02DF0">
        <w:rPr>
          <w:rFonts w:ascii="Garamond" w:eastAsiaTheme="minorHAnsi" w:hAnsi="Garamond"/>
          <w:color w:val="000000"/>
          <w:sz w:val="24"/>
        </w:rPr>
        <w:t>Met Invest</w:t>
      </w:r>
      <w:r w:rsidRPr="00E02DF0">
        <w:rPr>
          <w:rFonts w:ascii="Garamond" w:eastAsiaTheme="minorHAnsi" w:hAnsi="Garamond"/>
          <w:color w:val="000000"/>
          <w:sz w:val="24"/>
        </w:rPr>
        <w:t>” sh.p.k.;</w:t>
      </w:r>
    </w:p>
    <w:p w14:paraId="04474026" w14:textId="329665DC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02DF0">
        <w:rPr>
          <w:rFonts w:ascii="Garamond" w:eastAsiaTheme="minorHAnsi" w:hAnsi="Garamond"/>
          <w:color w:val="000000"/>
          <w:sz w:val="24"/>
        </w:rPr>
        <w:t>b) NIPT/NUIS: L81310039M;</w:t>
      </w:r>
    </w:p>
    <w:p w14:paraId="3C74A462" w14:textId="6CBBD6C1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</w:rPr>
      </w:pPr>
      <w:r w:rsidRPr="00E02DF0">
        <w:rPr>
          <w:rFonts w:ascii="Garamond" w:eastAsiaTheme="minorHAnsi" w:hAnsi="Garamond"/>
          <w:color w:val="000000"/>
          <w:sz w:val="24"/>
        </w:rPr>
        <w:t xml:space="preserve">c) Tipi i centralit: </w:t>
      </w:r>
      <w:r w:rsidR="00E02DF0" w:rsidRPr="00E02DF0">
        <w:rPr>
          <w:rFonts w:ascii="Garamond" w:eastAsiaTheme="minorHAnsi" w:hAnsi="Garamond"/>
          <w:color w:val="000000"/>
          <w:sz w:val="24"/>
        </w:rPr>
        <w:t>fotovoltaik</w:t>
      </w:r>
      <w:r w:rsidRPr="00E02DF0">
        <w:rPr>
          <w:rFonts w:ascii="Garamond" w:eastAsiaTheme="minorHAnsi" w:hAnsi="Garamond"/>
          <w:color w:val="000000"/>
          <w:sz w:val="24"/>
        </w:rPr>
        <w:t>;</w:t>
      </w:r>
    </w:p>
    <w:p w14:paraId="61D30E61" w14:textId="2D9B5FA5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02DF0">
        <w:rPr>
          <w:rFonts w:ascii="Garamond" w:eastAsiaTheme="minorHAnsi" w:hAnsi="Garamond"/>
          <w:color w:val="000000"/>
          <w:sz w:val="24"/>
        </w:rPr>
        <w:t>ç) Kapaciteti i instaluar: 30</w:t>
      </w:r>
      <w:r w:rsidR="00E02DF0">
        <w:rPr>
          <w:rFonts w:ascii="Garamond" w:eastAsiaTheme="minorHAnsi" w:hAnsi="Garamond"/>
          <w:color w:val="000000"/>
          <w:sz w:val="24"/>
        </w:rPr>
        <w:t xml:space="preserve"> </w:t>
      </w:r>
      <w:r w:rsidR="00E02DF0" w:rsidRPr="003F0BB7">
        <w:rPr>
          <w:rFonts w:ascii="Garamond" w:eastAsiaTheme="minorHAnsi" w:hAnsi="Garamond"/>
          <w:color w:val="000000"/>
          <w:sz w:val="24"/>
        </w:rPr>
        <w:t>mw</w:t>
      </w:r>
      <w:r w:rsidRPr="003F0BB7">
        <w:rPr>
          <w:rFonts w:ascii="Garamond" w:eastAsiaTheme="minorHAnsi" w:hAnsi="Garamond"/>
          <w:color w:val="000000"/>
          <w:sz w:val="24"/>
        </w:rPr>
        <w:t>;</w:t>
      </w:r>
    </w:p>
    <w:p w14:paraId="78DB83B7" w14:textId="45103627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02DF0">
        <w:rPr>
          <w:rFonts w:ascii="Garamond" w:eastAsiaTheme="minorHAnsi" w:hAnsi="Garamond"/>
          <w:color w:val="000000"/>
          <w:sz w:val="24"/>
        </w:rPr>
        <w:t>d) Afati i pritshëm i vënies në punë dhe pajisja me leje ndërtimi: Koha për ndërtimin, pajisjen me lejen e ndërtimit dhe vënien në operim të impiantit fotovoltaik do të jetë brenda 36 (tridhjetë e gjashtë) muajve nga hyrja në fuqi e këtij vendimi;</w:t>
      </w:r>
    </w:p>
    <w:p w14:paraId="1858F393" w14:textId="0B6D9AFE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02DF0">
        <w:rPr>
          <w:rFonts w:ascii="Garamond" w:eastAsiaTheme="minorHAnsi" w:hAnsi="Garamond"/>
          <w:color w:val="000000"/>
          <w:sz w:val="24"/>
        </w:rPr>
        <w:t xml:space="preserve">dh) Vendndodhja e burimit gjenerues të energjisë: Në </w:t>
      </w:r>
      <w:r w:rsidR="00907FF1" w:rsidRPr="00E02DF0">
        <w:rPr>
          <w:rFonts w:ascii="Garamond" w:eastAsiaTheme="minorHAnsi" w:hAnsi="Garamond"/>
          <w:color w:val="000000"/>
          <w:sz w:val="24"/>
        </w:rPr>
        <w:t xml:space="preserve">Njësinë Administrative </w:t>
      </w:r>
      <w:r w:rsidRPr="00E02DF0">
        <w:rPr>
          <w:rFonts w:ascii="Garamond" w:eastAsiaTheme="minorHAnsi" w:hAnsi="Garamond"/>
          <w:color w:val="000000"/>
          <w:sz w:val="24"/>
        </w:rPr>
        <w:t xml:space="preserve">Qendër Ersekë, Bashkia Kolonjë, </w:t>
      </w:r>
      <w:r w:rsidR="00907FF1" w:rsidRPr="00E02DF0">
        <w:rPr>
          <w:rFonts w:ascii="Garamond" w:eastAsiaTheme="minorHAnsi" w:hAnsi="Garamond"/>
          <w:color w:val="000000"/>
          <w:sz w:val="24"/>
        </w:rPr>
        <w:t xml:space="preserve">qarku </w:t>
      </w:r>
      <w:r w:rsidRPr="00E02DF0">
        <w:rPr>
          <w:rFonts w:ascii="Garamond" w:eastAsiaTheme="minorHAnsi" w:hAnsi="Garamond"/>
          <w:color w:val="000000"/>
          <w:sz w:val="24"/>
        </w:rPr>
        <w:t>Korçë;</w:t>
      </w:r>
    </w:p>
    <w:p w14:paraId="27851E0E" w14:textId="6A28B206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02DF0">
        <w:rPr>
          <w:rFonts w:ascii="Garamond" w:eastAsiaTheme="minorHAnsi" w:hAnsi="Garamond"/>
          <w:color w:val="000000"/>
          <w:sz w:val="24"/>
        </w:rPr>
        <w:t>e) Afati i operimit: 49 (dyzet e nëntë) vjet nga hyrja në fuqi e këtij vendimi;</w:t>
      </w:r>
    </w:p>
    <w:p w14:paraId="38DEB5C9" w14:textId="19FA4033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02DF0">
        <w:rPr>
          <w:rFonts w:ascii="Garamond" w:eastAsiaTheme="minorHAnsi" w:hAnsi="Garamond"/>
          <w:color w:val="000000"/>
          <w:sz w:val="24"/>
        </w:rPr>
        <w:t>ë) Koordinatat e tokës dhe planvendosja sipas aneksit 1, që i bashkëlidhet këtij vendimi;</w:t>
      </w:r>
    </w:p>
    <w:p w14:paraId="52F0AA6C" w14:textId="327EB337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02DF0">
        <w:rPr>
          <w:rFonts w:ascii="Garamond" w:eastAsiaTheme="minorHAnsi" w:hAnsi="Garamond"/>
          <w:color w:val="000000"/>
          <w:sz w:val="24"/>
        </w:rPr>
        <w:t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konformiteti dhe operimi janë në përputhje me programin e përgjithshëm të realizimit dhe dokumentacionin e projektit;</w:t>
      </w:r>
    </w:p>
    <w:p w14:paraId="75C6D93B" w14:textId="06DFC75C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02DF0">
        <w:rPr>
          <w:rFonts w:ascii="Garamond" w:eastAsiaTheme="minorHAnsi" w:hAnsi="Garamond"/>
          <w:color w:val="000000"/>
          <w:sz w:val="24"/>
        </w:rPr>
        <w:t>g)  Shoqëria “</w:t>
      </w:r>
      <w:r w:rsidR="00E02DF0" w:rsidRPr="00E02DF0">
        <w:rPr>
          <w:rFonts w:ascii="Garamond" w:eastAsiaTheme="minorHAnsi" w:hAnsi="Garamond"/>
          <w:color w:val="000000"/>
          <w:sz w:val="24"/>
        </w:rPr>
        <w:t>Met Invest</w:t>
      </w:r>
      <w:r w:rsidRPr="00E02DF0">
        <w:rPr>
          <w:rFonts w:ascii="Garamond" w:eastAsiaTheme="minorHAnsi" w:hAnsi="Garamond"/>
          <w:color w:val="000000"/>
          <w:sz w:val="24"/>
        </w:rPr>
        <w:t>” sh.p.k., ka detyrimin që:</w:t>
      </w:r>
    </w:p>
    <w:p w14:paraId="5F003333" w14:textId="4D93EA79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02DF0">
        <w:rPr>
          <w:rFonts w:ascii="Garamond" w:eastAsiaTheme="minorHAnsi" w:hAnsi="Garamond"/>
          <w:color w:val="000000"/>
          <w:sz w:val="24"/>
        </w:rPr>
        <w:t>i. të paraqesë periodikisht (çdo tre muaj) pranë Ministrisë së Infrastrukturës dhe Energjisë dhe Agjencisë Kombëtare të Burimeve Natyrore informacion për ecurinë e ndërtimit të centralit fotovoltaik;</w:t>
      </w:r>
    </w:p>
    <w:p w14:paraId="25B9212B" w14:textId="41A1AC23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02DF0">
        <w:rPr>
          <w:rFonts w:ascii="Garamond" w:eastAsiaTheme="minorHAnsi" w:hAnsi="Garamond"/>
          <w:color w:val="000000"/>
          <w:sz w:val="24"/>
        </w:rPr>
        <w:t>ii. të respektojë kushtet e cituara në lejet, licencat dhe autorizimet paraprake mjedisore, lëshuar nga institucionet përgjegjëse kombëtare;</w:t>
      </w:r>
    </w:p>
    <w:p w14:paraId="4A3A28D7" w14:textId="7D2A9927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02DF0">
        <w:rPr>
          <w:rFonts w:ascii="Garamond" w:eastAsiaTheme="minorHAnsi" w:hAnsi="Garamond"/>
          <w:color w:val="000000"/>
          <w:sz w:val="24"/>
        </w:rPr>
        <w:t>iii. të dorëzojë sigurimin e kontratës, në masën jo më pak se 5% të vlerës së investimit, përpara nënshkrimit të kontratës ndërmjet shoqërisë “</w:t>
      </w:r>
      <w:r w:rsidR="00E02DF0" w:rsidRPr="00E02DF0">
        <w:rPr>
          <w:rFonts w:ascii="Garamond" w:eastAsiaTheme="minorHAnsi" w:hAnsi="Garamond"/>
          <w:color w:val="000000"/>
          <w:sz w:val="24"/>
        </w:rPr>
        <w:t>Met Invest</w:t>
      </w:r>
      <w:r w:rsidRPr="00E02DF0">
        <w:rPr>
          <w:rFonts w:ascii="Garamond" w:eastAsiaTheme="minorHAnsi" w:hAnsi="Garamond"/>
          <w:color w:val="000000"/>
          <w:sz w:val="24"/>
        </w:rPr>
        <w:t>” sh.p.k., dhe ministrisë. Në këtë kontratë përcaktohen të drejtat dhe detyrimet e palëve për realizimin e këtij projekti, penalitetet, në rast mosrealizimi, si dhe çështje të tjera që lidhen me zbatimin e saj;</w:t>
      </w:r>
    </w:p>
    <w:p w14:paraId="343D9F1E" w14:textId="6830E944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02DF0">
        <w:rPr>
          <w:rFonts w:ascii="Garamond" w:eastAsiaTheme="minorHAnsi" w:hAnsi="Garamond"/>
          <w:color w:val="000000"/>
          <w:sz w:val="24"/>
        </w:rPr>
        <w:t xml:space="preserve">iv. t’i japë falas, në formë </w:t>
      </w:r>
      <w:r w:rsidRPr="00E02DF0">
        <w:rPr>
          <w:rFonts w:ascii="Garamond" w:eastAsiaTheme="minorHAnsi" w:hAnsi="Garamond"/>
          <w:i/>
          <w:iCs/>
          <w:color w:val="000000"/>
          <w:sz w:val="24"/>
        </w:rPr>
        <w:t>royalty</w:t>
      </w:r>
      <w:r w:rsidRPr="00E02DF0">
        <w:rPr>
          <w:rFonts w:ascii="Garamond" w:eastAsiaTheme="minorHAnsi" w:hAnsi="Garamond"/>
          <w:color w:val="000000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3B0E01AA" w14:textId="213FA3F6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02DF0">
        <w:rPr>
          <w:rFonts w:ascii="Garamond" w:eastAsiaTheme="minorHAnsi" w:hAnsi="Garamond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19ADEB52" w14:textId="664274DC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02DF0">
        <w:rPr>
          <w:rFonts w:ascii="Garamond" w:eastAsiaTheme="minorHAnsi" w:hAnsi="Garamond"/>
          <w:color w:val="000000"/>
          <w:sz w:val="24"/>
        </w:rPr>
        <w:t>2. Ngarkohen Ministria e Infrastrukturës dhe Energjisë dhe shoqëria “</w:t>
      </w:r>
      <w:r w:rsidR="00E02DF0" w:rsidRPr="00E02DF0">
        <w:rPr>
          <w:rFonts w:ascii="Garamond" w:eastAsiaTheme="minorHAnsi" w:hAnsi="Garamond"/>
          <w:color w:val="000000"/>
          <w:sz w:val="24"/>
        </w:rPr>
        <w:t>Met Invest</w:t>
      </w:r>
      <w:r w:rsidRPr="00E02DF0">
        <w:rPr>
          <w:rFonts w:ascii="Garamond" w:eastAsiaTheme="minorHAnsi" w:hAnsi="Garamond"/>
          <w:color w:val="000000"/>
          <w:sz w:val="24"/>
        </w:rPr>
        <w:t>” sh.p.k., për zbatimin e këtij vendimi.</w:t>
      </w:r>
    </w:p>
    <w:p w14:paraId="0F7D3A97" w14:textId="468EEB79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02DF0">
        <w:rPr>
          <w:rFonts w:ascii="Garamond" w:eastAsiaTheme="minorHAnsi" w:hAnsi="Garamond"/>
          <w:color w:val="000000"/>
          <w:sz w:val="24"/>
        </w:rPr>
        <w:lastRenderedPageBreak/>
        <w:t>Ky vendim hyn në fuqi menjëherë dhe botohet në Fletoren Zyrtare.</w:t>
      </w:r>
    </w:p>
    <w:p w14:paraId="1BB917F4" w14:textId="77777777" w:rsidR="00901DC0" w:rsidRPr="00E02DF0" w:rsidRDefault="00901DC0" w:rsidP="00901DC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</w:rPr>
      </w:pPr>
    </w:p>
    <w:p w14:paraId="26D8B5AC" w14:textId="7CAB5B6E" w:rsidR="00901DC0" w:rsidRPr="00E02DF0" w:rsidRDefault="00901DC0" w:rsidP="00901DC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</w:rPr>
      </w:pPr>
      <w:r w:rsidRPr="00E02DF0">
        <w:rPr>
          <w:rFonts w:ascii="Garamond" w:eastAsiaTheme="minorHAnsi" w:hAnsi="Garamond"/>
          <w:bCs/>
          <w:color w:val="000000"/>
          <w:sz w:val="24"/>
        </w:rPr>
        <w:t>KRYEMINISTËR</w:t>
      </w:r>
    </w:p>
    <w:p w14:paraId="432C1438" w14:textId="36BF304A" w:rsidR="00901DC0" w:rsidRPr="00E02DF0" w:rsidRDefault="00901DC0" w:rsidP="00901DC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</w:rPr>
      </w:pPr>
      <w:r w:rsidRPr="00E02DF0">
        <w:rPr>
          <w:rFonts w:ascii="Garamond" w:eastAsiaTheme="minorHAnsi" w:hAnsi="Garamond"/>
          <w:b/>
          <w:bCs/>
          <w:color w:val="000000"/>
          <w:sz w:val="24"/>
        </w:rPr>
        <w:t>Edi Rama</w:t>
      </w:r>
    </w:p>
    <w:p w14:paraId="7085A941" w14:textId="77777777" w:rsidR="00184998" w:rsidRPr="00E02DF0" w:rsidRDefault="00184998" w:rsidP="00901DC0">
      <w:pPr>
        <w:ind w:firstLine="284"/>
        <w:rPr>
          <w:rFonts w:ascii="Garamond" w:hAnsi="Garamond"/>
          <w:sz w:val="24"/>
        </w:rPr>
      </w:pPr>
    </w:p>
    <w:p w14:paraId="19E1FC5B" w14:textId="7E52C1C0" w:rsidR="00184998" w:rsidRPr="00E02DF0" w:rsidRDefault="00082DEE" w:rsidP="00901DC0">
      <w:pPr>
        <w:ind w:firstLine="284"/>
        <w:jc w:val="center"/>
        <w:rPr>
          <w:rFonts w:ascii="Garamond" w:hAnsi="Garamond"/>
          <w:sz w:val="24"/>
        </w:rPr>
      </w:pPr>
      <w:r w:rsidRPr="00E02DF0">
        <w:rPr>
          <w:rFonts w:ascii="Garamond" w:hAnsi="Garamond"/>
          <w:sz w:val="24"/>
        </w:rPr>
        <w:t>ANEKSI 1</w:t>
      </w:r>
    </w:p>
    <w:p w14:paraId="5172AA0B" w14:textId="6FFE48BD" w:rsidR="009E06F2" w:rsidRPr="00E02DF0" w:rsidRDefault="00184998" w:rsidP="000F653B">
      <w:pPr>
        <w:jc w:val="center"/>
        <w:rPr>
          <w:rFonts w:ascii="Garamond" w:hAnsi="Garamond"/>
          <w:sz w:val="24"/>
        </w:rPr>
      </w:pPr>
      <w:r w:rsidRPr="00E02DF0">
        <w:rPr>
          <w:rFonts w:ascii="Garamond" w:hAnsi="Garamond"/>
          <w:noProof/>
          <w:sz w:val="24"/>
        </w:rPr>
        <w:drawing>
          <wp:inline distT="0" distB="0" distL="0" distR="0" wp14:anchorId="5721C765" wp14:editId="03797D0F">
            <wp:extent cx="4800600" cy="6724373"/>
            <wp:effectExtent l="0" t="0" r="0" b="635"/>
            <wp:docPr id="3982006" name="Picture 1" descr="A table of numbers with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2006" name="Picture 1" descr="A table of numbers with numbers&#10;&#10;Description automatically generated"/>
                    <pic:cNvPicPr/>
                  </pic:nvPicPr>
                  <pic:blipFill rotWithShape="1">
                    <a:blip r:embed="rId12"/>
                    <a:srcRect t="513" r="1439" b="1123"/>
                    <a:stretch/>
                  </pic:blipFill>
                  <pic:spPr bwMode="auto">
                    <a:xfrm>
                      <a:off x="0" y="0"/>
                      <a:ext cx="4810590" cy="6738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A1732E" w14:textId="677AFD13" w:rsidR="00E146CA" w:rsidRPr="00E02DF0" w:rsidRDefault="00F346BC" w:rsidP="000F653B">
      <w:pPr>
        <w:jc w:val="center"/>
        <w:rPr>
          <w:rFonts w:ascii="Garamond" w:hAnsi="Garamond"/>
          <w:noProof/>
          <w:sz w:val="24"/>
          <w:lang w:eastAsia="sq-AL"/>
        </w:rPr>
      </w:pPr>
      <w:r w:rsidRPr="00E02DF0">
        <w:rPr>
          <w:rFonts w:ascii="Garamond" w:hAnsi="Garamond"/>
          <w:noProof/>
          <w:sz w:val="24"/>
        </w:rPr>
        <w:lastRenderedPageBreak/>
        <w:drawing>
          <wp:inline distT="0" distB="0" distL="0" distR="0" wp14:anchorId="0854B598" wp14:editId="65BF912F">
            <wp:extent cx="4858411" cy="5486400"/>
            <wp:effectExtent l="0" t="0" r="0" b="0"/>
            <wp:docPr id="852551165" name="Picture 1" descr="A table of number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551165" name="Picture 1" descr="A table of numbers and letters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85297" cy="5516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621D1" w14:textId="77777777" w:rsidR="00874281" w:rsidRPr="00E02DF0" w:rsidRDefault="00874281" w:rsidP="00901DC0">
      <w:pPr>
        <w:ind w:firstLine="284"/>
        <w:jc w:val="both"/>
        <w:rPr>
          <w:rFonts w:ascii="Garamond" w:hAnsi="Garamond"/>
          <w:noProof/>
          <w:sz w:val="24"/>
        </w:rPr>
      </w:pPr>
    </w:p>
    <w:p w14:paraId="66CBB816" w14:textId="77777777" w:rsidR="00874281" w:rsidRPr="00E02DF0" w:rsidRDefault="00874281" w:rsidP="00901DC0">
      <w:pPr>
        <w:ind w:firstLine="284"/>
        <w:jc w:val="both"/>
        <w:rPr>
          <w:rFonts w:ascii="Garamond" w:hAnsi="Garamond"/>
          <w:noProof/>
          <w:sz w:val="24"/>
        </w:rPr>
      </w:pPr>
    </w:p>
    <w:p w14:paraId="2ACC74DC" w14:textId="32CFDB68" w:rsidR="00E146CA" w:rsidRPr="00E02DF0" w:rsidRDefault="00F346BC" w:rsidP="00901DC0">
      <w:pPr>
        <w:ind w:firstLine="284"/>
        <w:jc w:val="center"/>
        <w:rPr>
          <w:rFonts w:ascii="Garamond" w:hAnsi="Garamond"/>
          <w:noProof/>
          <w:sz w:val="24"/>
        </w:rPr>
      </w:pPr>
      <w:bookmarkStart w:id="0" w:name="_GoBack"/>
      <w:r w:rsidRPr="00E02DF0">
        <w:rPr>
          <w:rFonts w:ascii="Garamond" w:hAnsi="Garamond"/>
          <w:noProof/>
          <w:sz w:val="24"/>
        </w:rPr>
        <w:lastRenderedPageBreak/>
        <w:drawing>
          <wp:inline distT="0" distB="0" distL="0" distR="0" wp14:anchorId="70A7C546" wp14:editId="55E5B24D">
            <wp:extent cx="9177702" cy="5863531"/>
            <wp:effectExtent l="0" t="0" r="4445" b="4445"/>
            <wp:docPr id="866801999" name="Picture 1" descr="A map of a lak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801999" name="Picture 1" descr="A map of a lake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219424" cy="589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146CA" w:rsidRPr="00E02DF0" w:rsidSect="00C93FA1"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F43090" w14:textId="77777777" w:rsidR="003F0BB7" w:rsidRDefault="003F0BB7" w:rsidP="001544DE">
      <w:r>
        <w:separator/>
      </w:r>
    </w:p>
  </w:endnote>
  <w:endnote w:type="continuationSeparator" w:id="0">
    <w:p w14:paraId="1348C1E0" w14:textId="77777777" w:rsidR="003F0BB7" w:rsidRDefault="003F0BB7" w:rsidP="001544DE">
      <w:r>
        <w:continuationSeparator/>
      </w:r>
    </w:p>
  </w:endnote>
  <w:endnote w:type="continuationNotice" w:id="1">
    <w:p w14:paraId="34EFA001" w14:textId="77777777" w:rsidR="003F0BB7" w:rsidRDefault="003F0B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18E650" w14:textId="77777777" w:rsidR="003F0BB7" w:rsidRDefault="003F0BB7" w:rsidP="001544DE">
      <w:r>
        <w:separator/>
      </w:r>
    </w:p>
  </w:footnote>
  <w:footnote w:type="continuationSeparator" w:id="0">
    <w:p w14:paraId="165900CE" w14:textId="77777777" w:rsidR="003F0BB7" w:rsidRDefault="003F0BB7" w:rsidP="001544DE">
      <w:r>
        <w:continuationSeparator/>
      </w:r>
    </w:p>
  </w:footnote>
  <w:footnote w:type="continuationNotice" w:id="1">
    <w:p w14:paraId="3300F2A8" w14:textId="77777777" w:rsidR="003F0BB7" w:rsidRDefault="003F0BB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0274"/>
    <w:rsid w:val="00016B89"/>
    <w:rsid w:val="00033E06"/>
    <w:rsid w:val="00036592"/>
    <w:rsid w:val="00054D2F"/>
    <w:rsid w:val="00061B1A"/>
    <w:rsid w:val="00082DEE"/>
    <w:rsid w:val="000C01EC"/>
    <w:rsid w:val="000D3167"/>
    <w:rsid w:val="000D6126"/>
    <w:rsid w:val="000E2BCB"/>
    <w:rsid w:val="000F653B"/>
    <w:rsid w:val="0010074B"/>
    <w:rsid w:val="00103040"/>
    <w:rsid w:val="001076A0"/>
    <w:rsid w:val="00120967"/>
    <w:rsid w:val="0015330C"/>
    <w:rsid w:val="001544DE"/>
    <w:rsid w:val="00184998"/>
    <w:rsid w:val="001919B6"/>
    <w:rsid w:val="001A67E6"/>
    <w:rsid w:val="001A6F94"/>
    <w:rsid w:val="001B77AC"/>
    <w:rsid w:val="001C32A2"/>
    <w:rsid w:val="001D212B"/>
    <w:rsid w:val="001D342B"/>
    <w:rsid w:val="001D41FF"/>
    <w:rsid w:val="001E3512"/>
    <w:rsid w:val="001F733C"/>
    <w:rsid w:val="0022117C"/>
    <w:rsid w:val="0029087E"/>
    <w:rsid w:val="002B1B3A"/>
    <w:rsid w:val="002C3E90"/>
    <w:rsid w:val="002C5593"/>
    <w:rsid w:val="002D5F0A"/>
    <w:rsid w:val="002E60A7"/>
    <w:rsid w:val="00315741"/>
    <w:rsid w:val="00345C63"/>
    <w:rsid w:val="00347FA2"/>
    <w:rsid w:val="0037682C"/>
    <w:rsid w:val="00385ABB"/>
    <w:rsid w:val="00397FB8"/>
    <w:rsid w:val="003B6A4B"/>
    <w:rsid w:val="003D084C"/>
    <w:rsid w:val="003E2548"/>
    <w:rsid w:val="003F0BB7"/>
    <w:rsid w:val="003F74AA"/>
    <w:rsid w:val="00413A75"/>
    <w:rsid w:val="00414E3E"/>
    <w:rsid w:val="00435755"/>
    <w:rsid w:val="00441BA3"/>
    <w:rsid w:val="00454AD1"/>
    <w:rsid w:val="004700AB"/>
    <w:rsid w:val="00477A2A"/>
    <w:rsid w:val="00486444"/>
    <w:rsid w:val="004A1523"/>
    <w:rsid w:val="004B5CA9"/>
    <w:rsid w:val="004C0447"/>
    <w:rsid w:val="0050798C"/>
    <w:rsid w:val="00515B7D"/>
    <w:rsid w:val="00520EA5"/>
    <w:rsid w:val="00543781"/>
    <w:rsid w:val="00543BCA"/>
    <w:rsid w:val="00550994"/>
    <w:rsid w:val="00585FD3"/>
    <w:rsid w:val="00591493"/>
    <w:rsid w:val="005B0BF9"/>
    <w:rsid w:val="005B347D"/>
    <w:rsid w:val="005D385D"/>
    <w:rsid w:val="005E00C9"/>
    <w:rsid w:val="005F1063"/>
    <w:rsid w:val="005F615C"/>
    <w:rsid w:val="005F67BA"/>
    <w:rsid w:val="005F7C16"/>
    <w:rsid w:val="00605466"/>
    <w:rsid w:val="00641C88"/>
    <w:rsid w:val="006451A2"/>
    <w:rsid w:val="00645358"/>
    <w:rsid w:val="00660293"/>
    <w:rsid w:val="0067210F"/>
    <w:rsid w:val="006963BE"/>
    <w:rsid w:val="006A6CE7"/>
    <w:rsid w:val="006C7087"/>
    <w:rsid w:val="006E31A5"/>
    <w:rsid w:val="007048AC"/>
    <w:rsid w:val="0073102F"/>
    <w:rsid w:val="00731B45"/>
    <w:rsid w:val="007364CE"/>
    <w:rsid w:val="00777666"/>
    <w:rsid w:val="00785AFB"/>
    <w:rsid w:val="00786858"/>
    <w:rsid w:val="00795E5A"/>
    <w:rsid w:val="007A0B83"/>
    <w:rsid w:val="007A330A"/>
    <w:rsid w:val="007B003D"/>
    <w:rsid w:val="007B3843"/>
    <w:rsid w:val="007B5500"/>
    <w:rsid w:val="007B5BFB"/>
    <w:rsid w:val="007B7846"/>
    <w:rsid w:val="007C6A55"/>
    <w:rsid w:val="007D6EFF"/>
    <w:rsid w:val="007D7D28"/>
    <w:rsid w:val="00826D5E"/>
    <w:rsid w:val="008437E0"/>
    <w:rsid w:val="00856B85"/>
    <w:rsid w:val="00865DEB"/>
    <w:rsid w:val="00874281"/>
    <w:rsid w:val="00881565"/>
    <w:rsid w:val="008B087F"/>
    <w:rsid w:val="008C0EFD"/>
    <w:rsid w:val="008C2742"/>
    <w:rsid w:val="00901DC0"/>
    <w:rsid w:val="00905C54"/>
    <w:rsid w:val="0090616F"/>
    <w:rsid w:val="00907FF1"/>
    <w:rsid w:val="009452BA"/>
    <w:rsid w:val="009B08F8"/>
    <w:rsid w:val="009E06F2"/>
    <w:rsid w:val="009E49DF"/>
    <w:rsid w:val="00A04AD1"/>
    <w:rsid w:val="00A056A5"/>
    <w:rsid w:val="00A22830"/>
    <w:rsid w:val="00A24C62"/>
    <w:rsid w:val="00A26A84"/>
    <w:rsid w:val="00A36D0D"/>
    <w:rsid w:val="00A47811"/>
    <w:rsid w:val="00A51B7B"/>
    <w:rsid w:val="00A61F80"/>
    <w:rsid w:val="00A85097"/>
    <w:rsid w:val="00AD6A4F"/>
    <w:rsid w:val="00AF3F3F"/>
    <w:rsid w:val="00AF6D11"/>
    <w:rsid w:val="00B43847"/>
    <w:rsid w:val="00B714D5"/>
    <w:rsid w:val="00B911E6"/>
    <w:rsid w:val="00BC6386"/>
    <w:rsid w:val="00BE4CEB"/>
    <w:rsid w:val="00C261BA"/>
    <w:rsid w:val="00C34A6B"/>
    <w:rsid w:val="00C41A6A"/>
    <w:rsid w:val="00C52EC2"/>
    <w:rsid w:val="00C93FA1"/>
    <w:rsid w:val="00CA48B7"/>
    <w:rsid w:val="00CB49C5"/>
    <w:rsid w:val="00CD359B"/>
    <w:rsid w:val="00CD3BEE"/>
    <w:rsid w:val="00CD61E7"/>
    <w:rsid w:val="00CD6344"/>
    <w:rsid w:val="00D263C7"/>
    <w:rsid w:val="00D2668C"/>
    <w:rsid w:val="00D37D3F"/>
    <w:rsid w:val="00D40F5C"/>
    <w:rsid w:val="00D64995"/>
    <w:rsid w:val="00D747F2"/>
    <w:rsid w:val="00D76CBC"/>
    <w:rsid w:val="00DA491D"/>
    <w:rsid w:val="00DC1F0A"/>
    <w:rsid w:val="00DD28CB"/>
    <w:rsid w:val="00DE2FF5"/>
    <w:rsid w:val="00E024AA"/>
    <w:rsid w:val="00E02DF0"/>
    <w:rsid w:val="00E07E2C"/>
    <w:rsid w:val="00E146CA"/>
    <w:rsid w:val="00E4133A"/>
    <w:rsid w:val="00E50134"/>
    <w:rsid w:val="00E62607"/>
    <w:rsid w:val="00EC064E"/>
    <w:rsid w:val="00EF4F10"/>
    <w:rsid w:val="00F033C4"/>
    <w:rsid w:val="00F03A9C"/>
    <w:rsid w:val="00F15ADA"/>
    <w:rsid w:val="00F346BC"/>
    <w:rsid w:val="00F35FE8"/>
    <w:rsid w:val="00F4356F"/>
    <w:rsid w:val="00F659C9"/>
    <w:rsid w:val="00F65EAA"/>
    <w:rsid w:val="00F66403"/>
    <w:rsid w:val="00F705C8"/>
    <w:rsid w:val="00F75A96"/>
    <w:rsid w:val="00F7648D"/>
    <w:rsid w:val="00F80985"/>
    <w:rsid w:val="00F82B74"/>
    <w:rsid w:val="00F90047"/>
    <w:rsid w:val="00FA6BB0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96A03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B9FF0EF86D493EA76C2EEAB30990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535</Nr_x002e__x0020_akti>
    <Data_x0020_e_x0020_Krijimit xmlns="0e656187-b300-4fb0-8bf4-3a50f872073c">2025-09-29T10:11:02Z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miratimin e ndërtimit të centralit gjenerues të energjisë elektrike fotovoltaike dhe veprave ndihmëse, i cili nuk është objekt koncesioni, në njësinë administrative Qendër Ersekë, Bashkia Kolonjë, Qarku Korçë, nga shoqëria “MET INVEST”, sh.p.k.</Titulli>
    <Modifikuesi xmlns="0e656187-b300-4fb0-8bf4-3a50f872073c">jorina.kryeziu</Modifikuesi>
    <Nr_x002e__x0020_prot_x0020_QBZ xmlns="0e656187-b300-4fb0-8bf4-3a50f872073c">1575</Nr_x002e__x0020_prot_x0020_QBZ>
    <Data_x0020_e_x0020_Modifikimit xmlns="0e656187-b300-4fb0-8bf4-3a50f872073c">2025-09-29T10:55:45Z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4444/1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B9FF0EF86D493EA76C2EEAB30990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AA5AEA8-4ED1-4D09-A189-A83FEEE50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D0306E1-D0D0-4C43-AF7D-1A93C5AE20C5}">
  <ds:schemaRefs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4A0ABA7-B97E-41D2-AB1F-326E79563F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E2B4EB-1FEB-45BD-9F07-42A496372A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D25A31-A46B-4412-99EB-31D50B0D1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505</Words>
  <Characters>2882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miratimin e ndërtimit të centralit gjenerues të energjisë elektrike fotovoltaike dhe veprave ndihmëse, i cili nuk është objekt koncesioni, në njësinë administrative Qendër Ersekë, Bashkia Kolonjë, Qarku Korçë, nga shoqëria “MET INVEST”, sh.p.k.</vt:lpstr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fotovoltaike dhe veprave ndihmëse, i cili nuk është objekt koncesioni, në njësinë administrative Qendër Ersekë, Bashkia Kolonjë, Qarku Korçë, nga shoqëria “MET INVEST”, sh.p.k.</dc:title>
  <dc:creator>Enea Karakaci</dc:creator>
  <cp:lastModifiedBy>Valeta Kaftalli</cp:lastModifiedBy>
  <cp:revision>17</cp:revision>
  <cp:lastPrinted>2025-09-24T17:03:00Z</cp:lastPrinted>
  <dcterms:created xsi:type="dcterms:W3CDTF">2025-09-22T10:30:00Z</dcterms:created>
  <dcterms:modified xsi:type="dcterms:W3CDTF">2025-09-29T10:15:00Z</dcterms:modified>
</cp:coreProperties>
</file>