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3C560" w14:textId="77777777" w:rsidR="00050026" w:rsidRPr="00050026" w:rsidRDefault="00050026" w:rsidP="000500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r w:rsidRPr="00050026">
        <w:rPr>
          <w:rFonts w:ascii="Garamond" w:hAnsi="Garamond"/>
          <w:b/>
          <w:sz w:val="24"/>
          <w:szCs w:val="24"/>
        </w:rPr>
        <w:t>VENDIM</w:t>
      </w:r>
    </w:p>
    <w:p w14:paraId="4DE7C698" w14:textId="77777777" w:rsidR="00050026" w:rsidRPr="00050026" w:rsidRDefault="00050026" w:rsidP="000500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50026">
        <w:rPr>
          <w:rFonts w:ascii="Garamond" w:hAnsi="Garamond"/>
          <w:b/>
          <w:sz w:val="24"/>
          <w:szCs w:val="24"/>
        </w:rPr>
        <w:t>Nr. 594, datë 15.10.2025</w:t>
      </w:r>
    </w:p>
    <w:p w14:paraId="4FBAA370" w14:textId="77777777" w:rsidR="00050026" w:rsidRPr="00050026" w:rsidRDefault="00050026" w:rsidP="000500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CEE74E9" w14:textId="49D77C1E" w:rsidR="00050026" w:rsidRPr="00050026" w:rsidRDefault="00050026" w:rsidP="003D560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50026">
        <w:rPr>
          <w:rFonts w:ascii="Garamond" w:hAnsi="Garamond"/>
          <w:b/>
          <w:sz w:val="24"/>
          <w:szCs w:val="24"/>
        </w:rPr>
        <w:t>PËR</w:t>
      </w:r>
      <w:r w:rsidR="003D560C">
        <w:rPr>
          <w:rFonts w:ascii="Garamond" w:hAnsi="Garamond"/>
          <w:b/>
          <w:sz w:val="24"/>
          <w:szCs w:val="24"/>
        </w:rPr>
        <w:t xml:space="preserve"> </w:t>
      </w:r>
      <w:r w:rsidRPr="00050026">
        <w:rPr>
          <w:rFonts w:ascii="Garamond" w:hAnsi="Garamond"/>
          <w:b/>
          <w:sz w:val="24"/>
          <w:szCs w:val="24"/>
        </w:rPr>
        <w:t>DISA NDRYSHIME DHE SHTESA NË VENDIMIN NR.</w:t>
      </w:r>
      <w:r w:rsidR="00825446">
        <w:rPr>
          <w:rFonts w:ascii="Garamond" w:hAnsi="Garamond"/>
          <w:b/>
          <w:sz w:val="24"/>
          <w:szCs w:val="24"/>
        </w:rPr>
        <w:t xml:space="preserve"> </w:t>
      </w:r>
      <w:r w:rsidRPr="00050026">
        <w:rPr>
          <w:rFonts w:ascii="Garamond" w:hAnsi="Garamond"/>
          <w:b/>
          <w:sz w:val="24"/>
          <w:szCs w:val="24"/>
        </w:rPr>
        <w:t xml:space="preserve">1085, DATË 24.12.2020, TË KËSHILLIT TË MINISTRAVE, “PËR PËRCAKTIMIN E RREGULLAVE PËR LIDHJEN E KONTRATAVE PËR BLERJEN E PAJISJEVE/MJETEVE TË PROJEKTUARA POSAÇËRISHT OSE TË PËRSHTATURA PËR QËLLIME USHTARAKE, SI DHE ARMËT, MUNICIONET APO MATERIALET LUFTARAKE PËR QËLLIME </w:t>
      </w:r>
      <w:proofErr w:type="spellStart"/>
      <w:r w:rsidRPr="00050026">
        <w:rPr>
          <w:rFonts w:ascii="Garamond" w:hAnsi="Garamond"/>
          <w:b/>
          <w:sz w:val="24"/>
          <w:szCs w:val="24"/>
        </w:rPr>
        <w:t>OPERACIONALE</w:t>
      </w:r>
      <w:proofErr w:type="spellEnd"/>
      <w:r w:rsidRPr="00050026">
        <w:rPr>
          <w:rFonts w:ascii="Garamond" w:hAnsi="Garamond"/>
          <w:b/>
          <w:sz w:val="24"/>
          <w:szCs w:val="24"/>
        </w:rPr>
        <w:t xml:space="preserve">, PËRFSHIRË TEKNOLOGJINË DHE </w:t>
      </w:r>
      <w:proofErr w:type="spellStart"/>
      <w:r w:rsidRPr="00825446">
        <w:rPr>
          <w:rFonts w:ascii="Garamond" w:hAnsi="Garamond"/>
          <w:b/>
          <w:i/>
          <w:sz w:val="24"/>
          <w:szCs w:val="24"/>
        </w:rPr>
        <w:t>SOFTWARE</w:t>
      </w:r>
      <w:proofErr w:type="spellEnd"/>
      <w:r w:rsidRPr="00050026">
        <w:rPr>
          <w:rFonts w:ascii="Garamond" w:hAnsi="Garamond"/>
          <w:b/>
          <w:sz w:val="24"/>
          <w:szCs w:val="24"/>
        </w:rPr>
        <w:t>-</w:t>
      </w:r>
      <w:r w:rsidR="003D560C">
        <w:rPr>
          <w:rFonts w:ascii="Garamond" w:hAnsi="Garamond"/>
          <w:b/>
          <w:sz w:val="24"/>
          <w:szCs w:val="24"/>
        </w:rPr>
        <w:t>t</w:t>
      </w:r>
      <w:r w:rsidRPr="00050026">
        <w:rPr>
          <w:rFonts w:ascii="Garamond" w:hAnsi="Garamond"/>
          <w:b/>
          <w:sz w:val="24"/>
          <w:szCs w:val="24"/>
        </w:rPr>
        <w:t xml:space="preserve"> E LIDHURA ME KËTO MALLRA, SI DHE PËR PËRBËRJEN, MËNYRËN E ORGANIZIMIT</w:t>
      </w:r>
      <w:r w:rsidR="003D560C">
        <w:rPr>
          <w:rFonts w:ascii="Garamond" w:hAnsi="Garamond"/>
          <w:b/>
          <w:sz w:val="24"/>
          <w:szCs w:val="24"/>
        </w:rPr>
        <w:t xml:space="preserve"> </w:t>
      </w:r>
      <w:r w:rsidRPr="00050026">
        <w:rPr>
          <w:rFonts w:ascii="Garamond" w:hAnsi="Garamond"/>
          <w:b/>
          <w:sz w:val="24"/>
          <w:szCs w:val="24"/>
        </w:rPr>
        <w:t>E TË FUNKSIONIMIT TË KOMISIONIT TË VEÇANTË TË KLASIFIKIMIT TË KËTYRE KONTRATAVE”, TË NDRYSHUAR</w:t>
      </w:r>
    </w:p>
    <w:p w14:paraId="4307F60C" w14:textId="77777777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76F750" w14:textId="1A45E2E8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>Në mbështetje të nenit 100 të Kushtetutës dhe të pikave 1, shkronjat “dh” e “i”, dhe 2, të nenit 5, të ligjit nr.</w:t>
      </w:r>
      <w:r w:rsidR="003D560C">
        <w:rPr>
          <w:rFonts w:ascii="Garamond" w:hAnsi="Garamond"/>
          <w:sz w:val="24"/>
          <w:szCs w:val="24"/>
        </w:rPr>
        <w:t xml:space="preserve"> </w:t>
      </w:r>
      <w:r w:rsidRPr="00050026">
        <w:rPr>
          <w:rFonts w:ascii="Garamond" w:hAnsi="Garamond"/>
          <w:sz w:val="24"/>
          <w:szCs w:val="24"/>
        </w:rPr>
        <w:t xml:space="preserve">36/2020, “Për prokurimet në fushën e mbrojtjes dhe të sigurisë”, me propozimin e ministrit të Mbrojtjes, Këshilli i Ministrave </w:t>
      </w:r>
    </w:p>
    <w:p w14:paraId="25FA8072" w14:textId="77777777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1E5ABA" w14:textId="77777777" w:rsidR="00050026" w:rsidRPr="00050026" w:rsidRDefault="00050026" w:rsidP="0005002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>VENDOSI:</w:t>
      </w:r>
    </w:p>
    <w:p w14:paraId="258B45B9" w14:textId="77777777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FE8DDD" w14:textId="2293C6FF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>Në vendimin nr.</w:t>
      </w:r>
      <w:r w:rsidR="003D560C">
        <w:rPr>
          <w:rFonts w:ascii="Garamond" w:hAnsi="Garamond"/>
          <w:sz w:val="24"/>
          <w:szCs w:val="24"/>
        </w:rPr>
        <w:t xml:space="preserve"> </w:t>
      </w:r>
      <w:r w:rsidRPr="00050026">
        <w:rPr>
          <w:rFonts w:ascii="Garamond" w:hAnsi="Garamond"/>
          <w:sz w:val="24"/>
          <w:szCs w:val="24"/>
        </w:rPr>
        <w:t xml:space="preserve">1085, datë 24.12.2020, të Këshillit të Ministrave, “Për përcaktimin e rregullave për lidhjen e kontratave për blerjen e pajisjeve/mjeteve të projektuara posaçërisht ose të përshtatura për qëllime ushtarake, si dhe armët, municionet apo materialet luftarake për qëllime </w:t>
      </w:r>
      <w:proofErr w:type="spellStart"/>
      <w:r w:rsidRPr="00050026">
        <w:rPr>
          <w:rFonts w:ascii="Garamond" w:hAnsi="Garamond"/>
          <w:sz w:val="24"/>
          <w:szCs w:val="24"/>
        </w:rPr>
        <w:t>operacionale</w:t>
      </w:r>
      <w:proofErr w:type="spellEnd"/>
      <w:r w:rsidRPr="00050026">
        <w:rPr>
          <w:rFonts w:ascii="Garamond" w:hAnsi="Garamond"/>
          <w:sz w:val="24"/>
          <w:szCs w:val="24"/>
        </w:rPr>
        <w:t xml:space="preserve">, përfshirë teknologjinë dhe </w:t>
      </w:r>
      <w:proofErr w:type="spellStart"/>
      <w:r w:rsidRPr="00825446">
        <w:rPr>
          <w:rFonts w:ascii="Garamond" w:hAnsi="Garamond"/>
          <w:i/>
          <w:sz w:val="24"/>
          <w:szCs w:val="24"/>
        </w:rPr>
        <w:t>software</w:t>
      </w:r>
      <w:proofErr w:type="spellEnd"/>
      <w:r w:rsidRPr="00050026">
        <w:rPr>
          <w:rFonts w:ascii="Garamond" w:hAnsi="Garamond"/>
          <w:sz w:val="24"/>
          <w:szCs w:val="24"/>
        </w:rPr>
        <w:t>-t e lidhura me këto mallra, si dhe për përbërjen, mënyrën e organizimit e të funksionimit të komisionit të veçantë të klasifikimit të këtyre kontratave”, bëhen këto ndryshime dhe shtesa:</w:t>
      </w:r>
    </w:p>
    <w:p w14:paraId="7669C6CE" w14:textId="50FF8904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 xml:space="preserve">1. Shkronja “a”, e pikës 1, të nenit 1, ndryshohet, si më poshtë vijon: </w:t>
      </w:r>
    </w:p>
    <w:p w14:paraId="484CDF34" w14:textId="77777777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 xml:space="preserve">“a) përcaktimi i rregullave për blerjen e pajisjeve/mjeteve të projektuara posaçërisht ose të përshtatura për qëllime ushtarake, si dhe armët, municionet apo materialet luftarake për qëllime </w:t>
      </w:r>
      <w:proofErr w:type="spellStart"/>
      <w:r w:rsidRPr="00050026">
        <w:rPr>
          <w:rFonts w:ascii="Garamond" w:hAnsi="Garamond"/>
          <w:sz w:val="24"/>
          <w:szCs w:val="24"/>
        </w:rPr>
        <w:t>operacionale</w:t>
      </w:r>
      <w:proofErr w:type="spellEnd"/>
      <w:r w:rsidRPr="00050026">
        <w:rPr>
          <w:rFonts w:ascii="Garamond" w:hAnsi="Garamond"/>
          <w:sz w:val="24"/>
          <w:szCs w:val="24"/>
        </w:rPr>
        <w:t xml:space="preserve">, përfshirë shërbimet, teknologjinë dhe </w:t>
      </w:r>
      <w:proofErr w:type="spellStart"/>
      <w:r w:rsidRPr="00825446">
        <w:rPr>
          <w:rFonts w:ascii="Garamond" w:hAnsi="Garamond"/>
          <w:i/>
          <w:sz w:val="24"/>
          <w:szCs w:val="24"/>
        </w:rPr>
        <w:t>software</w:t>
      </w:r>
      <w:proofErr w:type="spellEnd"/>
      <w:r w:rsidRPr="00050026">
        <w:rPr>
          <w:rFonts w:ascii="Garamond" w:hAnsi="Garamond"/>
          <w:sz w:val="24"/>
          <w:szCs w:val="24"/>
        </w:rPr>
        <w:t xml:space="preserve">-t e lidhura me këto mallra, të përjashtuara nga procedurat e prokurimit, sipas legjislacionit në fuqi për prokurimet në fushën e mbrojtjes dhe sigurisë, që zbatohen nga Ministria e Mbrojtjes dhe nga sipërmarrje publike, ku shoqëritë shtetërore që ushtrojnë veprimtarinë në fushën e industrisë ushtarake zotërojnë më shumë se 50% të aksioneve apo kuotave për plotësimin e nevojave të tyre. </w:t>
      </w:r>
    </w:p>
    <w:p w14:paraId="68072237" w14:textId="77777777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 xml:space="preserve">Këto nevoja duhet të jenë në funksion të projekteve që lidhen drejtpërdrejt me vënien në funksion apo zhvillimin e industrisë ushtarake dhe kanë të bëjnë </w:t>
      </w:r>
      <w:proofErr w:type="spellStart"/>
      <w:r w:rsidRPr="00050026">
        <w:rPr>
          <w:rFonts w:ascii="Garamond" w:hAnsi="Garamond"/>
          <w:sz w:val="24"/>
          <w:szCs w:val="24"/>
        </w:rPr>
        <w:t>domosdoshmërisht</w:t>
      </w:r>
      <w:proofErr w:type="spellEnd"/>
      <w:r w:rsidRPr="00050026">
        <w:rPr>
          <w:rFonts w:ascii="Garamond" w:hAnsi="Garamond"/>
          <w:sz w:val="24"/>
          <w:szCs w:val="24"/>
        </w:rPr>
        <w:t xml:space="preserve"> me elemente apo procese të projekteve të klasifikuara si kontrata për qëllime ushtarake.”.</w:t>
      </w:r>
    </w:p>
    <w:p w14:paraId="66C78ADC" w14:textId="65F1259F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>2. Në fund të pikës 1, të nenit 2, shtohen fjalët “... dhe sipërmarrje publike, ku shoqëritë shtetërore që ushtrojnë veprimtarinë në fushën e industrisë ushtarake zotërojnë më shumë se 50% të aksioneve apo kuotave për plotësimin e nevojave të tyre.”.</w:t>
      </w:r>
    </w:p>
    <w:p w14:paraId="437339B7" w14:textId="1C0D0F18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 xml:space="preserve">3. Pika 26, e nenit 2, ndryshohet, si më poshtë vijon: </w:t>
      </w:r>
    </w:p>
    <w:p w14:paraId="01F2FBB9" w14:textId="5D7734E6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 xml:space="preserve">“26. “Titullari i autoritetit </w:t>
      </w:r>
      <w:proofErr w:type="spellStart"/>
      <w:r w:rsidRPr="00050026">
        <w:rPr>
          <w:rFonts w:ascii="Garamond" w:hAnsi="Garamond"/>
          <w:sz w:val="24"/>
          <w:szCs w:val="24"/>
        </w:rPr>
        <w:t>kontraktor</w:t>
      </w:r>
      <w:proofErr w:type="spellEnd"/>
      <w:r w:rsidRPr="00050026">
        <w:rPr>
          <w:rFonts w:ascii="Garamond" w:hAnsi="Garamond"/>
          <w:sz w:val="24"/>
          <w:szCs w:val="24"/>
        </w:rPr>
        <w:t xml:space="preserve">”, ministri i Mbrojtjes ose një person i autorizuar prej tij apo administratori i shoqërisë që kryen rolin e autoritetit </w:t>
      </w:r>
      <w:proofErr w:type="spellStart"/>
      <w:r w:rsidRPr="00050026">
        <w:rPr>
          <w:rFonts w:ascii="Garamond" w:hAnsi="Garamond"/>
          <w:sz w:val="24"/>
          <w:szCs w:val="24"/>
        </w:rPr>
        <w:t>kontraktor</w:t>
      </w:r>
      <w:proofErr w:type="spellEnd"/>
      <w:r w:rsidRPr="00050026">
        <w:rPr>
          <w:rFonts w:ascii="Garamond" w:hAnsi="Garamond"/>
          <w:sz w:val="24"/>
          <w:szCs w:val="24"/>
        </w:rPr>
        <w:t>.”.</w:t>
      </w:r>
      <w:r w:rsidR="003D560C">
        <w:rPr>
          <w:rFonts w:ascii="Garamond" w:hAnsi="Garamond"/>
          <w:sz w:val="24"/>
          <w:szCs w:val="24"/>
        </w:rPr>
        <w:t xml:space="preserve"> </w:t>
      </w:r>
    </w:p>
    <w:p w14:paraId="2778EB52" w14:textId="3ABD833F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>4. Pikat 1 dhe 2, të nenit 8, ndryshohen, si më poshtë vijon:</w:t>
      </w:r>
    </w:p>
    <w:p w14:paraId="45921B8D" w14:textId="77777777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 xml:space="preserve">“1. Grupi i punës për hartimin e projektit ngrihet me urdhër të titullarit të autoritetit </w:t>
      </w:r>
      <w:proofErr w:type="spellStart"/>
      <w:r w:rsidRPr="00050026">
        <w:rPr>
          <w:rFonts w:ascii="Garamond" w:hAnsi="Garamond"/>
          <w:sz w:val="24"/>
          <w:szCs w:val="24"/>
        </w:rPr>
        <w:t>kontraktor</w:t>
      </w:r>
      <w:proofErr w:type="spellEnd"/>
      <w:r w:rsidRPr="00050026">
        <w:rPr>
          <w:rFonts w:ascii="Garamond" w:hAnsi="Garamond"/>
          <w:sz w:val="24"/>
          <w:szCs w:val="24"/>
        </w:rPr>
        <w:t xml:space="preserve">, përbëhet nga jo më pak se 3 (tre) persona dhe ka në përbërje të paktën një ekspert të fushës. Në rastet kur autoritet </w:t>
      </w:r>
      <w:proofErr w:type="spellStart"/>
      <w:r w:rsidRPr="00050026">
        <w:rPr>
          <w:rFonts w:ascii="Garamond" w:hAnsi="Garamond"/>
          <w:sz w:val="24"/>
          <w:szCs w:val="24"/>
        </w:rPr>
        <w:t>kontraktor</w:t>
      </w:r>
      <w:proofErr w:type="spellEnd"/>
      <w:r w:rsidRPr="00050026">
        <w:rPr>
          <w:rFonts w:ascii="Garamond" w:hAnsi="Garamond"/>
          <w:sz w:val="24"/>
          <w:szCs w:val="24"/>
        </w:rPr>
        <w:t xml:space="preserve"> është Ministria e Mbrojtjes, në këtë grup pune mund të angazhohen, krahas përfaqësuesve të strukturës përkatëse për modernizimin edhe specialistë të strukturës gjeneruese të kërkesës </w:t>
      </w:r>
      <w:proofErr w:type="spellStart"/>
      <w:r w:rsidRPr="00050026">
        <w:rPr>
          <w:rFonts w:ascii="Garamond" w:hAnsi="Garamond"/>
          <w:sz w:val="24"/>
          <w:szCs w:val="24"/>
        </w:rPr>
        <w:t>operacionale</w:t>
      </w:r>
      <w:proofErr w:type="spellEnd"/>
      <w:r w:rsidRPr="00050026">
        <w:rPr>
          <w:rFonts w:ascii="Garamond" w:hAnsi="Garamond"/>
          <w:sz w:val="24"/>
          <w:szCs w:val="24"/>
        </w:rPr>
        <w:t>.</w:t>
      </w:r>
    </w:p>
    <w:p w14:paraId="22FF489E" w14:textId="77777777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lastRenderedPageBreak/>
        <w:t xml:space="preserve">2. Në rastet kur autoritet </w:t>
      </w:r>
      <w:proofErr w:type="spellStart"/>
      <w:r w:rsidRPr="00050026">
        <w:rPr>
          <w:rFonts w:ascii="Garamond" w:hAnsi="Garamond"/>
          <w:sz w:val="24"/>
          <w:szCs w:val="24"/>
        </w:rPr>
        <w:t>kontraktor</w:t>
      </w:r>
      <w:proofErr w:type="spellEnd"/>
      <w:r w:rsidRPr="00050026">
        <w:rPr>
          <w:rFonts w:ascii="Garamond" w:hAnsi="Garamond"/>
          <w:sz w:val="24"/>
          <w:szCs w:val="24"/>
        </w:rPr>
        <w:t xml:space="preserve"> është Ministria e Mbrojtjes, grupi i punës për hartimin e projektit mund të thërrasë për ekspertizë përfaqësues të strukturave të tjera të Ministrisë së Mbrojtjes dhe të Forcave të Armatosura.”.</w:t>
      </w:r>
    </w:p>
    <w:p w14:paraId="0B700631" w14:textId="03A15233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>5. Pas pikës 2, të nenit 11, shtohet pika 3, me këtë përmbajtje:</w:t>
      </w:r>
    </w:p>
    <w:p w14:paraId="168931C4" w14:textId="0F3A77FE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 xml:space="preserve"> “3. Në rastin e sipërmarrjeve publike të përcaktuara në nenin 1, të këtij vendimi, në përfundim të procesit të </w:t>
      </w:r>
      <w:proofErr w:type="spellStart"/>
      <w:r w:rsidRPr="00050026">
        <w:rPr>
          <w:rFonts w:ascii="Garamond" w:hAnsi="Garamond"/>
          <w:sz w:val="24"/>
          <w:szCs w:val="24"/>
        </w:rPr>
        <w:t>negociimit</w:t>
      </w:r>
      <w:proofErr w:type="spellEnd"/>
      <w:r w:rsidRPr="00050026">
        <w:rPr>
          <w:rFonts w:ascii="Garamond" w:hAnsi="Garamond"/>
          <w:sz w:val="24"/>
          <w:szCs w:val="24"/>
        </w:rPr>
        <w:t xml:space="preserve"> të kontratës, administratori i paraqet për miratim Asamblesë së Përgjithshme kontratën e negociuar nga Komisioni i </w:t>
      </w:r>
      <w:proofErr w:type="spellStart"/>
      <w:r w:rsidRPr="00050026">
        <w:rPr>
          <w:rFonts w:ascii="Garamond" w:hAnsi="Garamond"/>
          <w:sz w:val="24"/>
          <w:szCs w:val="24"/>
        </w:rPr>
        <w:t>Negociimit</w:t>
      </w:r>
      <w:proofErr w:type="spellEnd"/>
      <w:r w:rsidRPr="00050026">
        <w:rPr>
          <w:rFonts w:ascii="Garamond" w:hAnsi="Garamond"/>
          <w:sz w:val="24"/>
          <w:szCs w:val="24"/>
        </w:rPr>
        <w:t xml:space="preserve"> së bashku me një relacion shpjegues për gjithë procesin e prokurimit.”.</w:t>
      </w:r>
    </w:p>
    <w:p w14:paraId="44B4A8B7" w14:textId="16D9DBDE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 xml:space="preserve">6. Pas nenit 12 shtohet neni 12/1, me këtë përmbajtje: </w:t>
      </w:r>
    </w:p>
    <w:p w14:paraId="61B95224" w14:textId="77777777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910ADE" w14:textId="77777777" w:rsidR="00050026" w:rsidRPr="00050026" w:rsidRDefault="00050026" w:rsidP="0005002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>“Neni 12/1</w:t>
      </w:r>
    </w:p>
    <w:p w14:paraId="605AADAE" w14:textId="77777777" w:rsidR="00050026" w:rsidRPr="00825446" w:rsidRDefault="00050026" w:rsidP="000500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25446">
        <w:rPr>
          <w:rFonts w:ascii="Garamond" w:hAnsi="Garamond"/>
          <w:b/>
          <w:sz w:val="24"/>
          <w:szCs w:val="24"/>
        </w:rPr>
        <w:t>Prokurimi i kontratave me objekt të përzier</w:t>
      </w:r>
    </w:p>
    <w:p w14:paraId="11C5CD8C" w14:textId="77777777" w:rsidR="00050026" w:rsidRPr="00050026" w:rsidRDefault="00050026" w:rsidP="0005002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C6B2576" w14:textId="77777777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>Kontratat, që kanë, njëkohësisht, si objekt të tyre mallra, pajisje ose shërbime të klasifikuara për qëllime ushtarake dhe, pjesërisht, në zbatim të legjislacioneve të tjera të aplikueshme, prokurohen sipas dispozitave të këtij vendimi.”.</w:t>
      </w:r>
    </w:p>
    <w:p w14:paraId="544A9634" w14:textId="31E68E83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>7. Në pikën 2, të nenit 21/1, pas fjalëve “... të paktën 50% ...” shtohen</w:t>
      </w:r>
      <w:r w:rsidR="003D560C">
        <w:rPr>
          <w:rFonts w:ascii="Garamond" w:hAnsi="Garamond"/>
          <w:sz w:val="24"/>
          <w:szCs w:val="24"/>
        </w:rPr>
        <w:t xml:space="preserve"> </w:t>
      </w:r>
      <w:r w:rsidRPr="00050026">
        <w:rPr>
          <w:rFonts w:ascii="Garamond" w:hAnsi="Garamond"/>
          <w:sz w:val="24"/>
          <w:szCs w:val="24"/>
        </w:rPr>
        <w:t>“... të aksioneve apo ...” dhe pas fjalëve “... produktet e prodhuara ...” shtohen “... apo të përshtatura ...”.</w:t>
      </w:r>
    </w:p>
    <w:p w14:paraId="2EF46793" w14:textId="638A23C2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>8. Pika 3, e nenit 21/2, ndryshohet, si më poshtë vijon:</w:t>
      </w:r>
    </w:p>
    <w:p w14:paraId="4B87D327" w14:textId="77777777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>“3. Në rastet kur shoqëria me kapital shtetëror disponon më pak se 50% të aksioneve apo kapaciteteve të vlerësuara si të nevojshme për realizimin e objektit të kontratës ose nuk zotëron shumicën e kapitalit të nënshkruar të subjektit, që është krijuar për këtë qëllim, Ministria e Mbrojtjes mund të autorizojë drejtpërdrejt këtë të fundit për nisjen e procedurave për realizimin e objektit të kontratës, me produktet e prodhuara apo të përshtatura nga ajo apo nëpërmjet saj, vetëm pasi Komiteti i Mbrojtjes dhe Sigurisë ka aprovuar për këtë rast furnizimin e Forcave të Armatosura nëpërmjet shoqërisë aksionare me kapital shtetëror.”.</w:t>
      </w:r>
    </w:p>
    <w:p w14:paraId="378A4097" w14:textId="2DD703FB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>9. Pika 2, e nenit 29, ndryshohet si më poshtë vijon:</w:t>
      </w:r>
    </w:p>
    <w:p w14:paraId="27A293F5" w14:textId="6F5A05E2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 xml:space="preserve"> “2. Ky komision ka në përbërje përfaqësues të strukturës përgjegjëse për hartimin e kontratave, specialistë të fushave të tjera, në varësi të specifikës së objektit të kontratës, ndërsa në rastet kur autoritet </w:t>
      </w:r>
      <w:proofErr w:type="spellStart"/>
      <w:r w:rsidRPr="00050026">
        <w:rPr>
          <w:rFonts w:ascii="Garamond" w:hAnsi="Garamond"/>
          <w:sz w:val="24"/>
          <w:szCs w:val="24"/>
        </w:rPr>
        <w:t>kontraktor</w:t>
      </w:r>
      <w:proofErr w:type="spellEnd"/>
      <w:r w:rsidRPr="00050026">
        <w:rPr>
          <w:rFonts w:ascii="Garamond" w:hAnsi="Garamond"/>
          <w:sz w:val="24"/>
          <w:szCs w:val="24"/>
        </w:rPr>
        <w:t xml:space="preserve"> është Ministria e Mbrojtjes edhe përfaqësues të strukturës ushtarake, përfituese të mallit ose shërbimit.”. </w:t>
      </w:r>
    </w:p>
    <w:p w14:paraId="29B52B67" w14:textId="5F57C3B9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>10. Në nenin 33 bëhen ndryshimet dhe shtesa e mëposhtme:</w:t>
      </w:r>
    </w:p>
    <w:p w14:paraId="379C326A" w14:textId="6AC164BC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 xml:space="preserve"> a) Pikat 2 dhe 3 ndryshohen si më poshtë vijon:</w:t>
      </w:r>
    </w:p>
    <w:p w14:paraId="7FF18228" w14:textId="77777777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 xml:space="preserve">“2. Në rastet kur autoritet </w:t>
      </w:r>
      <w:proofErr w:type="spellStart"/>
      <w:r w:rsidRPr="00050026">
        <w:rPr>
          <w:rFonts w:ascii="Garamond" w:hAnsi="Garamond"/>
          <w:sz w:val="24"/>
          <w:szCs w:val="24"/>
        </w:rPr>
        <w:t>kontraktor</w:t>
      </w:r>
      <w:proofErr w:type="spellEnd"/>
      <w:r w:rsidRPr="00050026">
        <w:rPr>
          <w:rFonts w:ascii="Garamond" w:hAnsi="Garamond"/>
          <w:sz w:val="24"/>
          <w:szCs w:val="24"/>
        </w:rPr>
        <w:t xml:space="preserve"> është Ministria e Mbrojtjes, zbatimi dhe mbikëqyrja e kontratës realizohet nga struktura përgjegjëse për modernizimin, e cila mund të përfshijë në grupin e punës të ngritur për këtë qëllim edhe përfaqësues të strukturës, që ka përgatitur kërkesën </w:t>
      </w:r>
      <w:proofErr w:type="spellStart"/>
      <w:r w:rsidRPr="00050026">
        <w:rPr>
          <w:rFonts w:ascii="Garamond" w:hAnsi="Garamond"/>
          <w:sz w:val="24"/>
          <w:szCs w:val="24"/>
        </w:rPr>
        <w:t>operacionale</w:t>
      </w:r>
      <w:proofErr w:type="spellEnd"/>
      <w:r w:rsidRPr="00050026">
        <w:rPr>
          <w:rFonts w:ascii="Garamond" w:hAnsi="Garamond"/>
          <w:sz w:val="24"/>
          <w:szCs w:val="24"/>
        </w:rPr>
        <w:t xml:space="preserve">. Ky grup vlerëson realizimin e detyrimeve </w:t>
      </w:r>
      <w:proofErr w:type="spellStart"/>
      <w:r w:rsidRPr="00050026">
        <w:rPr>
          <w:rFonts w:ascii="Garamond" w:hAnsi="Garamond"/>
          <w:sz w:val="24"/>
          <w:szCs w:val="24"/>
        </w:rPr>
        <w:t>kontraktore</w:t>
      </w:r>
      <w:proofErr w:type="spellEnd"/>
      <w:r w:rsidRPr="00050026">
        <w:rPr>
          <w:rFonts w:ascii="Garamond" w:hAnsi="Garamond"/>
          <w:sz w:val="24"/>
          <w:szCs w:val="24"/>
        </w:rPr>
        <w:t>, sipas fazave të realizimit të kontratës dhe përgatit raportin përkatës për fazën, në të cilën është zbatimi i kontratës.</w:t>
      </w:r>
    </w:p>
    <w:p w14:paraId="02DAD05B" w14:textId="0B363A55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 xml:space="preserve"> 3. Në përfundim të kontratës, për rastet e parashikuara në pikën 2, struktura përgjegjëse për modernizimin përgatit një raport përmbledhës për titullarin e autoritetit </w:t>
      </w:r>
      <w:proofErr w:type="spellStart"/>
      <w:r w:rsidRPr="00050026">
        <w:rPr>
          <w:rFonts w:ascii="Garamond" w:hAnsi="Garamond"/>
          <w:sz w:val="24"/>
          <w:szCs w:val="24"/>
        </w:rPr>
        <w:t>kontraktor</w:t>
      </w:r>
      <w:proofErr w:type="spellEnd"/>
      <w:r w:rsidRPr="00050026">
        <w:rPr>
          <w:rFonts w:ascii="Garamond" w:hAnsi="Garamond"/>
          <w:sz w:val="24"/>
          <w:szCs w:val="24"/>
        </w:rPr>
        <w:t xml:space="preserve"> për korrektësinë dhe cilësinë e zbatimit të kontratës. Një kopje e këtij raporti i jepet edhe </w:t>
      </w:r>
      <w:proofErr w:type="spellStart"/>
      <w:r w:rsidRPr="00050026">
        <w:rPr>
          <w:rFonts w:ascii="Garamond" w:hAnsi="Garamond"/>
          <w:sz w:val="24"/>
          <w:szCs w:val="24"/>
        </w:rPr>
        <w:t>kontraktorit</w:t>
      </w:r>
      <w:proofErr w:type="spellEnd"/>
      <w:r w:rsidRPr="00050026">
        <w:rPr>
          <w:rFonts w:ascii="Garamond" w:hAnsi="Garamond"/>
          <w:sz w:val="24"/>
          <w:szCs w:val="24"/>
        </w:rPr>
        <w:t>, me kërkesë të tij.”.</w:t>
      </w:r>
    </w:p>
    <w:p w14:paraId="586349F5" w14:textId="27948A39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 xml:space="preserve">b) Pas pikës 3 shtohet pika 4, me këtë përmbajtje: </w:t>
      </w:r>
    </w:p>
    <w:p w14:paraId="01F4AACF" w14:textId="77777777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 xml:space="preserve">“4. Në rastin e sipërmarrjeve publike sipas përcaktimeve në nenin 1, të këtij vendimi, zbatimi dhe mbikëqyrja e kontratës realizohet sipas një praktike të miratuar, rast pas rasti, nga autoriteti </w:t>
      </w:r>
      <w:proofErr w:type="spellStart"/>
      <w:r w:rsidRPr="00050026">
        <w:rPr>
          <w:rFonts w:ascii="Garamond" w:hAnsi="Garamond"/>
          <w:sz w:val="24"/>
          <w:szCs w:val="24"/>
        </w:rPr>
        <w:t>kontraktor</w:t>
      </w:r>
      <w:proofErr w:type="spellEnd"/>
      <w:r w:rsidRPr="00050026">
        <w:rPr>
          <w:rFonts w:ascii="Garamond" w:hAnsi="Garamond"/>
          <w:sz w:val="24"/>
          <w:szCs w:val="24"/>
        </w:rPr>
        <w:t>.”.</w:t>
      </w:r>
    </w:p>
    <w:p w14:paraId="7661A2A0" w14:textId="77777777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 xml:space="preserve">Ky vendim hyn në fuqi pas botimit në Fletoren Zyrtare. </w:t>
      </w:r>
    </w:p>
    <w:p w14:paraId="1AA8C605" w14:textId="77777777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 xml:space="preserve"> </w:t>
      </w:r>
    </w:p>
    <w:p w14:paraId="57C164E3" w14:textId="77777777" w:rsidR="00050026" w:rsidRPr="00050026" w:rsidRDefault="00050026" w:rsidP="0005002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50026">
        <w:rPr>
          <w:rFonts w:ascii="Garamond" w:hAnsi="Garamond"/>
          <w:sz w:val="24"/>
          <w:szCs w:val="24"/>
        </w:rPr>
        <w:t xml:space="preserve">KRYEMINISTËR </w:t>
      </w:r>
    </w:p>
    <w:p w14:paraId="314845B6" w14:textId="77777777" w:rsidR="00050026" w:rsidRPr="00050026" w:rsidRDefault="00050026" w:rsidP="0005002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50026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050026">
        <w:rPr>
          <w:rFonts w:ascii="Garamond" w:hAnsi="Garamond"/>
          <w:b/>
          <w:sz w:val="24"/>
          <w:szCs w:val="24"/>
        </w:rPr>
        <w:t>Rama</w:t>
      </w:r>
      <w:proofErr w:type="spellEnd"/>
    </w:p>
    <w:bookmarkEnd w:id="0"/>
    <w:p w14:paraId="3CA72A83" w14:textId="77777777" w:rsidR="00050026" w:rsidRPr="00050026" w:rsidRDefault="00050026" w:rsidP="000500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50026" w:rsidRPr="00050026" w:rsidSect="008459F8">
      <w:headerReference w:type="default" r:id="rId12"/>
      <w:footerReference w:type="default" r:id="rId13"/>
      <w:pgSz w:w="11906" w:h="16838" w:code="9"/>
      <w:pgMar w:top="1440" w:right="1440" w:bottom="1440" w:left="1440" w:header="720" w:footer="4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AB62A" w14:textId="77777777" w:rsidR="003D560C" w:rsidRDefault="003D560C" w:rsidP="005716D8">
      <w:pPr>
        <w:spacing w:after="0" w:line="240" w:lineRule="auto"/>
      </w:pPr>
      <w:r>
        <w:separator/>
      </w:r>
    </w:p>
  </w:endnote>
  <w:endnote w:type="continuationSeparator" w:id="0">
    <w:p w14:paraId="3D2EF534" w14:textId="77777777" w:rsidR="003D560C" w:rsidRDefault="003D560C" w:rsidP="005716D8">
      <w:pPr>
        <w:spacing w:after="0" w:line="240" w:lineRule="auto"/>
      </w:pPr>
      <w:r>
        <w:continuationSeparator/>
      </w:r>
    </w:p>
  </w:endnote>
  <w:endnote w:type="continuationNotice" w:id="1">
    <w:p w14:paraId="02AB7E01" w14:textId="77777777" w:rsidR="003D560C" w:rsidRDefault="003D56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16276634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F051CC" w14:textId="77777777" w:rsidR="003D560C" w:rsidRPr="00610001" w:rsidRDefault="003D560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10001">
          <w:rPr>
            <w:rFonts w:ascii="Times New Roman" w:hAnsi="Times New Roman" w:cs="Times New Roman"/>
            <w:sz w:val="24"/>
          </w:rPr>
          <w:fldChar w:fldCharType="begin"/>
        </w:r>
        <w:r w:rsidRPr="0061000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10001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610001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7F051CD" w14:textId="77777777" w:rsidR="003D560C" w:rsidRPr="00610001" w:rsidRDefault="003D560C" w:rsidP="001D3409">
    <w:pPr>
      <w:pStyle w:val="BodyText"/>
      <w:spacing w:after="0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DB154" w14:textId="77777777" w:rsidR="003D560C" w:rsidRDefault="003D560C" w:rsidP="005716D8">
      <w:pPr>
        <w:spacing w:after="0" w:line="240" w:lineRule="auto"/>
      </w:pPr>
      <w:r>
        <w:separator/>
      </w:r>
    </w:p>
  </w:footnote>
  <w:footnote w:type="continuationSeparator" w:id="0">
    <w:p w14:paraId="53C3F976" w14:textId="77777777" w:rsidR="003D560C" w:rsidRDefault="003D560C" w:rsidP="005716D8">
      <w:pPr>
        <w:spacing w:after="0" w:line="240" w:lineRule="auto"/>
      </w:pPr>
      <w:r>
        <w:continuationSeparator/>
      </w:r>
    </w:p>
  </w:footnote>
  <w:footnote w:type="continuationNotice" w:id="1">
    <w:p w14:paraId="3AAF5D12" w14:textId="77777777" w:rsidR="003D560C" w:rsidRDefault="003D56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D7433" w14:textId="77777777" w:rsidR="003D560C" w:rsidRDefault="003D56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100AE"/>
    <w:multiLevelType w:val="hybridMultilevel"/>
    <w:tmpl w:val="60CCD052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19D7619"/>
    <w:multiLevelType w:val="hybridMultilevel"/>
    <w:tmpl w:val="BFF4A108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183C79F6"/>
    <w:multiLevelType w:val="hybridMultilevel"/>
    <w:tmpl w:val="25D6F82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A700C2"/>
    <w:multiLevelType w:val="hybridMultilevel"/>
    <w:tmpl w:val="80E8B6EA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28A43F3"/>
    <w:multiLevelType w:val="hybridMultilevel"/>
    <w:tmpl w:val="2B3632B0"/>
    <w:lvl w:ilvl="0" w:tplc="A95A7A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364821"/>
    <w:multiLevelType w:val="hybridMultilevel"/>
    <w:tmpl w:val="B0789B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54530"/>
    <w:multiLevelType w:val="hybridMultilevel"/>
    <w:tmpl w:val="008E8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F4682"/>
    <w:multiLevelType w:val="hybridMultilevel"/>
    <w:tmpl w:val="A5122F24"/>
    <w:lvl w:ilvl="0" w:tplc="EEAC01F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86EF3"/>
    <w:multiLevelType w:val="hybridMultilevel"/>
    <w:tmpl w:val="73E0DC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5012BC"/>
    <w:multiLevelType w:val="hybridMultilevel"/>
    <w:tmpl w:val="BCAEE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8A2E5A"/>
    <w:multiLevelType w:val="hybridMultilevel"/>
    <w:tmpl w:val="251877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611B39"/>
    <w:multiLevelType w:val="hybridMultilevel"/>
    <w:tmpl w:val="9EC0B13C"/>
    <w:lvl w:ilvl="0" w:tplc="F80804EA">
      <w:start w:val="1"/>
      <w:numFmt w:val="lowerLetter"/>
      <w:lvlText w:val="%1)"/>
      <w:lvlJc w:val="left"/>
      <w:pPr>
        <w:ind w:left="108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F7047F"/>
    <w:multiLevelType w:val="hybridMultilevel"/>
    <w:tmpl w:val="58180E50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ED62EA"/>
    <w:multiLevelType w:val="hybridMultilevel"/>
    <w:tmpl w:val="EBEECB9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4F483B2E"/>
    <w:multiLevelType w:val="hybridMultilevel"/>
    <w:tmpl w:val="4468DCE2"/>
    <w:lvl w:ilvl="0" w:tplc="AB263A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C935E6"/>
    <w:multiLevelType w:val="hybridMultilevel"/>
    <w:tmpl w:val="0DB8C7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3C141E"/>
    <w:multiLevelType w:val="hybridMultilevel"/>
    <w:tmpl w:val="68446156"/>
    <w:lvl w:ilvl="0" w:tplc="50EA80A2">
      <w:start w:val="1"/>
      <w:numFmt w:val="lowerLetter"/>
      <w:lvlText w:val="%1)"/>
      <w:lvlJc w:val="left"/>
      <w:pPr>
        <w:ind w:left="720" w:hanging="360"/>
      </w:pPr>
      <w:rPr>
        <w:rFonts w:eastAsia="Garamond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3C36B6"/>
    <w:multiLevelType w:val="hybridMultilevel"/>
    <w:tmpl w:val="92E61A66"/>
    <w:lvl w:ilvl="0" w:tplc="3C8AC830">
      <w:start w:val="1"/>
      <w:numFmt w:val="lowerRoman"/>
      <w:lvlText w:val="%1."/>
      <w:lvlJc w:val="right"/>
      <w:pPr>
        <w:ind w:left="7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6BE21700"/>
    <w:multiLevelType w:val="hybridMultilevel"/>
    <w:tmpl w:val="086215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275595"/>
    <w:multiLevelType w:val="hybridMultilevel"/>
    <w:tmpl w:val="F230E3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8"/>
  </w:num>
  <w:num w:numId="5">
    <w:abstractNumId w:val="14"/>
  </w:num>
  <w:num w:numId="6">
    <w:abstractNumId w:val="19"/>
  </w:num>
  <w:num w:numId="7">
    <w:abstractNumId w:val="17"/>
  </w:num>
  <w:num w:numId="8">
    <w:abstractNumId w:val="18"/>
  </w:num>
  <w:num w:numId="9">
    <w:abstractNumId w:val="1"/>
  </w:num>
  <w:num w:numId="10">
    <w:abstractNumId w:val="12"/>
  </w:num>
  <w:num w:numId="11">
    <w:abstractNumId w:val="5"/>
  </w:num>
  <w:num w:numId="12">
    <w:abstractNumId w:val="15"/>
  </w:num>
  <w:num w:numId="13">
    <w:abstractNumId w:val="6"/>
  </w:num>
  <w:num w:numId="14">
    <w:abstractNumId w:val="7"/>
  </w:num>
  <w:num w:numId="15">
    <w:abstractNumId w:val="0"/>
  </w:num>
  <w:num w:numId="16">
    <w:abstractNumId w:val="4"/>
  </w:num>
  <w:num w:numId="17">
    <w:abstractNumId w:val="2"/>
  </w:num>
  <w:num w:numId="18">
    <w:abstractNumId w:val="11"/>
  </w:num>
  <w:num w:numId="19">
    <w:abstractNumId w:val="10"/>
  </w:num>
  <w:num w:numId="20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588"/>
    <w:rsid w:val="000013CA"/>
    <w:rsid w:val="00007559"/>
    <w:rsid w:val="0002352B"/>
    <w:rsid w:val="00027543"/>
    <w:rsid w:val="00033D5E"/>
    <w:rsid w:val="000356C6"/>
    <w:rsid w:val="000411AC"/>
    <w:rsid w:val="000457FE"/>
    <w:rsid w:val="00046E40"/>
    <w:rsid w:val="00050026"/>
    <w:rsid w:val="000502CD"/>
    <w:rsid w:val="000505D9"/>
    <w:rsid w:val="00050AC5"/>
    <w:rsid w:val="00054D56"/>
    <w:rsid w:val="000576CD"/>
    <w:rsid w:val="0006079C"/>
    <w:rsid w:val="00060AC7"/>
    <w:rsid w:val="00062FB7"/>
    <w:rsid w:val="00063360"/>
    <w:rsid w:val="000638B5"/>
    <w:rsid w:val="000639E9"/>
    <w:rsid w:val="000701F2"/>
    <w:rsid w:val="00075166"/>
    <w:rsid w:val="00077961"/>
    <w:rsid w:val="00077D18"/>
    <w:rsid w:val="00085A8D"/>
    <w:rsid w:val="00085B02"/>
    <w:rsid w:val="00090AE9"/>
    <w:rsid w:val="00090F7B"/>
    <w:rsid w:val="00093B5C"/>
    <w:rsid w:val="0009517B"/>
    <w:rsid w:val="000A13C2"/>
    <w:rsid w:val="000A3A3A"/>
    <w:rsid w:val="000C240E"/>
    <w:rsid w:val="000C5E8C"/>
    <w:rsid w:val="000D145E"/>
    <w:rsid w:val="000D46D5"/>
    <w:rsid w:val="000E55D9"/>
    <w:rsid w:val="000E5A40"/>
    <w:rsid w:val="000F4220"/>
    <w:rsid w:val="001009C3"/>
    <w:rsid w:val="00116514"/>
    <w:rsid w:val="00116DD9"/>
    <w:rsid w:val="00116E31"/>
    <w:rsid w:val="0011784C"/>
    <w:rsid w:val="00117975"/>
    <w:rsid w:val="00120349"/>
    <w:rsid w:val="0012231E"/>
    <w:rsid w:val="00124A59"/>
    <w:rsid w:val="001264B3"/>
    <w:rsid w:val="00131798"/>
    <w:rsid w:val="001463F7"/>
    <w:rsid w:val="0015368D"/>
    <w:rsid w:val="00161C34"/>
    <w:rsid w:val="00191A23"/>
    <w:rsid w:val="001965C8"/>
    <w:rsid w:val="001B07D3"/>
    <w:rsid w:val="001B4B7E"/>
    <w:rsid w:val="001C2BA7"/>
    <w:rsid w:val="001D3409"/>
    <w:rsid w:val="001D6322"/>
    <w:rsid w:val="001D73B4"/>
    <w:rsid w:val="001E123A"/>
    <w:rsid w:val="002020B3"/>
    <w:rsid w:val="0021064A"/>
    <w:rsid w:val="00221D55"/>
    <w:rsid w:val="00223D8E"/>
    <w:rsid w:val="0023115D"/>
    <w:rsid w:val="00231C5A"/>
    <w:rsid w:val="002336BF"/>
    <w:rsid w:val="00234574"/>
    <w:rsid w:val="002346DD"/>
    <w:rsid w:val="00234B17"/>
    <w:rsid w:val="00235023"/>
    <w:rsid w:val="00236A7A"/>
    <w:rsid w:val="00242458"/>
    <w:rsid w:val="00244DA1"/>
    <w:rsid w:val="00252AC4"/>
    <w:rsid w:val="00255D85"/>
    <w:rsid w:val="002625BC"/>
    <w:rsid w:val="0026629A"/>
    <w:rsid w:val="0026644E"/>
    <w:rsid w:val="00273171"/>
    <w:rsid w:val="0027386F"/>
    <w:rsid w:val="00284DC2"/>
    <w:rsid w:val="00290125"/>
    <w:rsid w:val="00294543"/>
    <w:rsid w:val="002946DD"/>
    <w:rsid w:val="00294B55"/>
    <w:rsid w:val="002A4C20"/>
    <w:rsid w:val="002B40C1"/>
    <w:rsid w:val="002C0065"/>
    <w:rsid w:val="002C27BD"/>
    <w:rsid w:val="002D409C"/>
    <w:rsid w:val="002E1B6A"/>
    <w:rsid w:val="002E729C"/>
    <w:rsid w:val="002E751D"/>
    <w:rsid w:val="002F54FA"/>
    <w:rsid w:val="00316BB8"/>
    <w:rsid w:val="003171BD"/>
    <w:rsid w:val="00321C8D"/>
    <w:rsid w:val="00330976"/>
    <w:rsid w:val="00341A69"/>
    <w:rsid w:val="00342D74"/>
    <w:rsid w:val="00352C87"/>
    <w:rsid w:val="00382406"/>
    <w:rsid w:val="00384799"/>
    <w:rsid w:val="00385212"/>
    <w:rsid w:val="00387690"/>
    <w:rsid w:val="00395699"/>
    <w:rsid w:val="00396B71"/>
    <w:rsid w:val="00397356"/>
    <w:rsid w:val="003A30A4"/>
    <w:rsid w:val="003B6BC3"/>
    <w:rsid w:val="003C4D3A"/>
    <w:rsid w:val="003D2E05"/>
    <w:rsid w:val="003D560C"/>
    <w:rsid w:val="003D75FB"/>
    <w:rsid w:val="003E65BA"/>
    <w:rsid w:val="003F2991"/>
    <w:rsid w:val="003F44DD"/>
    <w:rsid w:val="003F48B2"/>
    <w:rsid w:val="003F5D98"/>
    <w:rsid w:val="00406F14"/>
    <w:rsid w:val="004075CE"/>
    <w:rsid w:val="00407B5D"/>
    <w:rsid w:val="00426445"/>
    <w:rsid w:val="00432CA7"/>
    <w:rsid w:val="00432FAC"/>
    <w:rsid w:val="00436DC4"/>
    <w:rsid w:val="004432ED"/>
    <w:rsid w:val="00443692"/>
    <w:rsid w:val="00454683"/>
    <w:rsid w:val="0047166A"/>
    <w:rsid w:val="00471A08"/>
    <w:rsid w:val="0047275E"/>
    <w:rsid w:val="0047603D"/>
    <w:rsid w:val="00477404"/>
    <w:rsid w:val="00481BF9"/>
    <w:rsid w:val="004820A2"/>
    <w:rsid w:val="00485969"/>
    <w:rsid w:val="00486DEF"/>
    <w:rsid w:val="004A1209"/>
    <w:rsid w:val="004A2A5F"/>
    <w:rsid w:val="004A48E7"/>
    <w:rsid w:val="004B0064"/>
    <w:rsid w:val="004C6B34"/>
    <w:rsid w:val="004C6ED1"/>
    <w:rsid w:val="004C736B"/>
    <w:rsid w:val="004C7A0F"/>
    <w:rsid w:val="004D086F"/>
    <w:rsid w:val="004D3222"/>
    <w:rsid w:val="004D6F1E"/>
    <w:rsid w:val="004E7C91"/>
    <w:rsid w:val="004F3FAA"/>
    <w:rsid w:val="00501361"/>
    <w:rsid w:val="005018DD"/>
    <w:rsid w:val="00505D58"/>
    <w:rsid w:val="005122E2"/>
    <w:rsid w:val="0051593C"/>
    <w:rsid w:val="00515D54"/>
    <w:rsid w:val="005267F4"/>
    <w:rsid w:val="00526AD4"/>
    <w:rsid w:val="00526AF3"/>
    <w:rsid w:val="00532095"/>
    <w:rsid w:val="0054592C"/>
    <w:rsid w:val="00546A0C"/>
    <w:rsid w:val="00554E9A"/>
    <w:rsid w:val="00557B57"/>
    <w:rsid w:val="00560CE0"/>
    <w:rsid w:val="00561247"/>
    <w:rsid w:val="00565E6D"/>
    <w:rsid w:val="005716D8"/>
    <w:rsid w:val="005719FE"/>
    <w:rsid w:val="00573EE9"/>
    <w:rsid w:val="00574052"/>
    <w:rsid w:val="00580498"/>
    <w:rsid w:val="0059271F"/>
    <w:rsid w:val="00593509"/>
    <w:rsid w:val="005A142A"/>
    <w:rsid w:val="005A1FAA"/>
    <w:rsid w:val="005A2588"/>
    <w:rsid w:val="005B52B4"/>
    <w:rsid w:val="005B701E"/>
    <w:rsid w:val="005C3DF2"/>
    <w:rsid w:val="005C570D"/>
    <w:rsid w:val="005D0D39"/>
    <w:rsid w:val="005D1AD3"/>
    <w:rsid w:val="005D4CD8"/>
    <w:rsid w:val="005D4D6E"/>
    <w:rsid w:val="005D559D"/>
    <w:rsid w:val="005E3499"/>
    <w:rsid w:val="005E3AC2"/>
    <w:rsid w:val="005E3C40"/>
    <w:rsid w:val="005E7D1F"/>
    <w:rsid w:val="005F0979"/>
    <w:rsid w:val="006052C5"/>
    <w:rsid w:val="00610001"/>
    <w:rsid w:val="00612DCF"/>
    <w:rsid w:val="00613A61"/>
    <w:rsid w:val="00617294"/>
    <w:rsid w:val="0062020B"/>
    <w:rsid w:val="00623667"/>
    <w:rsid w:val="006257E4"/>
    <w:rsid w:val="00630B75"/>
    <w:rsid w:val="00630E31"/>
    <w:rsid w:val="0064406B"/>
    <w:rsid w:val="006449F2"/>
    <w:rsid w:val="006509A1"/>
    <w:rsid w:val="00664908"/>
    <w:rsid w:val="00665D19"/>
    <w:rsid w:val="006700DC"/>
    <w:rsid w:val="00683FD4"/>
    <w:rsid w:val="00684B15"/>
    <w:rsid w:val="006855C2"/>
    <w:rsid w:val="00686CDB"/>
    <w:rsid w:val="0069147A"/>
    <w:rsid w:val="00696D48"/>
    <w:rsid w:val="006A097A"/>
    <w:rsid w:val="006A0D4F"/>
    <w:rsid w:val="006A4682"/>
    <w:rsid w:val="006A4E78"/>
    <w:rsid w:val="006A5E4F"/>
    <w:rsid w:val="006B2903"/>
    <w:rsid w:val="006C0DC1"/>
    <w:rsid w:val="006C6019"/>
    <w:rsid w:val="006C6782"/>
    <w:rsid w:val="006E1633"/>
    <w:rsid w:val="006E27DB"/>
    <w:rsid w:val="006E45DF"/>
    <w:rsid w:val="006E5D43"/>
    <w:rsid w:val="006E66C4"/>
    <w:rsid w:val="006E7339"/>
    <w:rsid w:val="006E7582"/>
    <w:rsid w:val="006F3917"/>
    <w:rsid w:val="006F3BF3"/>
    <w:rsid w:val="006F64E8"/>
    <w:rsid w:val="00704FAE"/>
    <w:rsid w:val="00712DB0"/>
    <w:rsid w:val="00714A4B"/>
    <w:rsid w:val="007264DF"/>
    <w:rsid w:val="00727E2B"/>
    <w:rsid w:val="007305FA"/>
    <w:rsid w:val="007316BB"/>
    <w:rsid w:val="0073342C"/>
    <w:rsid w:val="007336F8"/>
    <w:rsid w:val="007429F8"/>
    <w:rsid w:val="007449BF"/>
    <w:rsid w:val="00747E17"/>
    <w:rsid w:val="00763E31"/>
    <w:rsid w:val="0076703C"/>
    <w:rsid w:val="007753B2"/>
    <w:rsid w:val="00777CA8"/>
    <w:rsid w:val="007806EA"/>
    <w:rsid w:val="00785ECE"/>
    <w:rsid w:val="0079565F"/>
    <w:rsid w:val="007A22E5"/>
    <w:rsid w:val="007A47D9"/>
    <w:rsid w:val="007B2578"/>
    <w:rsid w:val="007B7E9B"/>
    <w:rsid w:val="007C3A73"/>
    <w:rsid w:val="007C3DF4"/>
    <w:rsid w:val="007C6039"/>
    <w:rsid w:val="007E00B9"/>
    <w:rsid w:val="007E13D1"/>
    <w:rsid w:val="007E6DA4"/>
    <w:rsid w:val="007F1B87"/>
    <w:rsid w:val="007F43ED"/>
    <w:rsid w:val="008036F0"/>
    <w:rsid w:val="008064E9"/>
    <w:rsid w:val="008064F4"/>
    <w:rsid w:val="008128A6"/>
    <w:rsid w:val="00821B33"/>
    <w:rsid w:val="00824031"/>
    <w:rsid w:val="00825446"/>
    <w:rsid w:val="0083049D"/>
    <w:rsid w:val="00843C9A"/>
    <w:rsid w:val="008459F8"/>
    <w:rsid w:val="00852B47"/>
    <w:rsid w:val="0085380D"/>
    <w:rsid w:val="00865C9C"/>
    <w:rsid w:val="00867D9E"/>
    <w:rsid w:val="00875EB6"/>
    <w:rsid w:val="00876C98"/>
    <w:rsid w:val="00881052"/>
    <w:rsid w:val="008875B4"/>
    <w:rsid w:val="00892794"/>
    <w:rsid w:val="0089427C"/>
    <w:rsid w:val="00896749"/>
    <w:rsid w:val="008A0B0E"/>
    <w:rsid w:val="008A24CE"/>
    <w:rsid w:val="008A46C1"/>
    <w:rsid w:val="008B114D"/>
    <w:rsid w:val="008B1B5D"/>
    <w:rsid w:val="008B30D2"/>
    <w:rsid w:val="008D00DD"/>
    <w:rsid w:val="008E17DB"/>
    <w:rsid w:val="008F3817"/>
    <w:rsid w:val="008F4E32"/>
    <w:rsid w:val="008F5407"/>
    <w:rsid w:val="00907C1E"/>
    <w:rsid w:val="009122FD"/>
    <w:rsid w:val="00932771"/>
    <w:rsid w:val="00935CC0"/>
    <w:rsid w:val="0094172A"/>
    <w:rsid w:val="00951D98"/>
    <w:rsid w:val="00954F86"/>
    <w:rsid w:val="00961B3A"/>
    <w:rsid w:val="00961FF6"/>
    <w:rsid w:val="00963670"/>
    <w:rsid w:val="00970791"/>
    <w:rsid w:val="00971F5D"/>
    <w:rsid w:val="00973F86"/>
    <w:rsid w:val="00984372"/>
    <w:rsid w:val="0098451E"/>
    <w:rsid w:val="0098457A"/>
    <w:rsid w:val="00984E67"/>
    <w:rsid w:val="00991D3A"/>
    <w:rsid w:val="00995C56"/>
    <w:rsid w:val="009A22F7"/>
    <w:rsid w:val="009B5301"/>
    <w:rsid w:val="009E50E3"/>
    <w:rsid w:val="00A053E3"/>
    <w:rsid w:val="00A142E0"/>
    <w:rsid w:val="00A1505B"/>
    <w:rsid w:val="00A16CBF"/>
    <w:rsid w:val="00A222A4"/>
    <w:rsid w:val="00A23CA5"/>
    <w:rsid w:val="00A24393"/>
    <w:rsid w:val="00A31A0A"/>
    <w:rsid w:val="00A33AE5"/>
    <w:rsid w:val="00A35F1D"/>
    <w:rsid w:val="00A417EE"/>
    <w:rsid w:val="00A5323F"/>
    <w:rsid w:val="00A57ED6"/>
    <w:rsid w:val="00A602AA"/>
    <w:rsid w:val="00A615B8"/>
    <w:rsid w:val="00A61F3C"/>
    <w:rsid w:val="00A6560B"/>
    <w:rsid w:val="00A77482"/>
    <w:rsid w:val="00A818D9"/>
    <w:rsid w:val="00A827E5"/>
    <w:rsid w:val="00A83DFD"/>
    <w:rsid w:val="00A85F51"/>
    <w:rsid w:val="00A863BA"/>
    <w:rsid w:val="00A86DA0"/>
    <w:rsid w:val="00A96DF2"/>
    <w:rsid w:val="00AA1820"/>
    <w:rsid w:val="00AA2C60"/>
    <w:rsid w:val="00AA33FA"/>
    <w:rsid w:val="00AA4A63"/>
    <w:rsid w:val="00AB68B1"/>
    <w:rsid w:val="00AC1D1D"/>
    <w:rsid w:val="00AC4965"/>
    <w:rsid w:val="00AD5298"/>
    <w:rsid w:val="00AD5E55"/>
    <w:rsid w:val="00AD7F2E"/>
    <w:rsid w:val="00AE099E"/>
    <w:rsid w:val="00AE0B79"/>
    <w:rsid w:val="00AE3055"/>
    <w:rsid w:val="00AE3895"/>
    <w:rsid w:val="00AF01AA"/>
    <w:rsid w:val="00AF747B"/>
    <w:rsid w:val="00AF7E9E"/>
    <w:rsid w:val="00B02411"/>
    <w:rsid w:val="00B04317"/>
    <w:rsid w:val="00B128AA"/>
    <w:rsid w:val="00B160C6"/>
    <w:rsid w:val="00B234E6"/>
    <w:rsid w:val="00B3097A"/>
    <w:rsid w:val="00B31ED3"/>
    <w:rsid w:val="00B34F12"/>
    <w:rsid w:val="00B36963"/>
    <w:rsid w:val="00B42107"/>
    <w:rsid w:val="00B52333"/>
    <w:rsid w:val="00B534C1"/>
    <w:rsid w:val="00B5553B"/>
    <w:rsid w:val="00B60854"/>
    <w:rsid w:val="00B61B6C"/>
    <w:rsid w:val="00B620F8"/>
    <w:rsid w:val="00B741BC"/>
    <w:rsid w:val="00B80202"/>
    <w:rsid w:val="00B8564B"/>
    <w:rsid w:val="00BA03C5"/>
    <w:rsid w:val="00BA3617"/>
    <w:rsid w:val="00BB232C"/>
    <w:rsid w:val="00BD6A92"/>
    <w:rsid w:val="00BE7AE5"/>
    <w:rsid w:val="00BF15E9"/>
    <w:rsid w:val="00C02538"/>
    <w:rsid w:val="00C22FAB"/>
    <w:rsid w:val="00C25344"/>
    <w:rsid w:val="00C277E3"/>
    <w:rsid w:val="00C27847"/>
    <w:rsid w:val="00C34002"/>
    <w:rsid w:val="00C35C36"/>
    <w:rsid w:val="00C6468A"/>
    <w:rsid w:val="00C87DDD"/>
    <w:rsid w:val="00C92035"/>
    <w:rsid w:val="00C92F64"/>
    <w:rsid w:val="00C973CF"/>
    <w:rsid w:val="00CB08A4"/>
    <w:rsid w:val="00CB2C70"/>
    <w:rsid w:val="00CD12CC"/>
    <w:rsid w:val="00CD16FF"/>
    <w:rsid w:val="00CD5163"/>
    <w:rsid w:val="00CD677E"/>
    <w:rsid w:val="00CE03CD"/>
    <w:rsid w:val="00CE09F9"/>
    <w:rsid w:val="00CE7A6A"/>
    <w:rsid w:val="00D03C6B"/>
    <w:rsid w:val="00D03F4C"/>
    <w:rsid w:val="00D1030F"/>
    <w:rsid w:val="00D10545"/>
    <w:rsid w:val="00D23539"/>
    <w:rsid w:val="00D24ED5"/>
    <w:rsid w:val="00D25A02"/>
    <w:rsid w:val="00D32320"/>
    <w:rsid w:val="00D32A14"/>
    <w:rsid w:val="00D36669"/>
    <w:rsid w:val="00D63C65"/>
    <w:rsid w:val="00D728E7"/>
    <w:rsid w:val="00D72A37"/>
    <w:rsid w:val="00D749C4"/>
    <w:rsid w:val="00D7535B"/>
    <w:rsid w:val="00D819D3"/>
    <w:rsid w:val="00D90073"/>
    <w:rsid w:val="00D9126C"/>
    <w:rsid w:val="00DB2AAC"/>
    <w:rsid w:val="00DB3026"/>
    <w:rsid w:val="00DC3ADF"/>
    <w:rsid w:val="00DC3B80"/>
    <w:rsid w:val="00DC61F7"/>
    <w:rsid w:val="00E033DD"/>
    <w:rsid w:val="00E266C0"/>
    <w:rsid w:val="00E2751B"/>
    <w:rsid w:val="00E31D69"/>
    <w:rsid w:val="00E37616"/>
    <w:rsid w:val="00E41BB9"/>
    <w:rsid w:val="00E4583C"/>
    <w:rsid w:val="00E472E7"/>
    <w:rsid w:val="00E4733D"/>
    <w:rsid w:val="00E5505D"/>
    <w:rsid w:val="00E56D35"/>
    <w:rsid w:val="00E636C8"/>
    <w:rsid w:val="00E74705"/>
    <w:rsid w:val="00E8024F"/>
    <w:rsid w:val="00E855EB"/>
    <w:rsid w:val="00E92F19"/>
    <w:rsid w:val="00E954F8"/>
    <w:rsid w:val="00E97B43"/>
    <w:rsid w:val="00EA3C21"/>
    <w:rsid w:val="00EA7322"/>
    <w:rsid w:val="00EB093A"/>
    <w:rsid w:val="00EB5FF7"/>
    <w:rsid w:val="00EC743B"/>
    <w:rsid w:val="00ED2F75"/>
    <w:rsid w:val="00ED456E"/>
    <w:rsid w:val="00ED546A"/>
    <w:rsid w:val="00ED66A4"/>
    <w:rsid w:val="00EE1D7E"/>
    <w:rsid w:val="00EE5233"/>
    <w:rsid w:val="00EE7953"/>
    <w:rsid w:val="00EF0781"/>
    <w:rsid w:val="00EF4794"/>
    <w:rsid w:val="00F01F51"/>
    <w:rsid w:val="00F03C34"/>
    <w:rsid w:val="00F1302F"/>
    <w:rsid w:val="00F154C3"/>
    <w:rsid w:val="00F225A7"/>
    <w:rsid w:val="00F41856"/>
    <w:rsid w:val="00F43E22"/>
    <w:rsid w:val="00F46B18"/>
    <w:rsid w:val="00F529B0"/>
    <w:rsid w:val="00F6471A"/>
    <w:rsid w:val="00F65BC5"/>
    <w:rsid w:val="00F71DE0"/>
    <w:rsid w:val="00F8369E"/>
    <w:rsid w:val="00F90571"/>
    <w:rsid w:val="00F90826"/>
    <w:rsid w:val="00F920AF"/>
    <w:rsid w:val="00F95A45"/>
    <w:rsid w:val="00F97DEF"/>
    <w:rsid w:val="00FA3C7B"/>
    <w:rsid w:val="00FB3283"/>
    <w:rsid w:val="00FB3B6B"/>
    <w:rsid w:val="00FC12F8"/>
    <w:rsid w:val="00FD1341"/>
    <w:rsid w:val="00FD250D"/>
    <w:rsid w:val="00FD3804"/>
    <w:rsid w:val="00FF5579"/>
    <w:rsid w:val="00FF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7F05171"/>
  <w15:docId w15:val="{65E1BC85-B584-4998-8C37-E2173954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6D8"/>
  </w:style>
  <w:style w:type="paragraph" w:styleId="Footer">
    <w:name w:val="footer"/>
    <w:basedOn w:val="Normal"/>
    <w:link w:val="FooterChar"/>
    <w:uiPriority w:val="99"/>
    <w:unhideWhenUsed/>
    <w:rsid w:val="00571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6D8"/>
  </w:style>
  <w:style w:type="paragraph" w:styleId="BodyText">
    <w:name w:val="Body Text"/>
    <w:basedOn w:val="Normal"/>
    <w:link w:val="BodyTextChar"/>
    <w:uiPriority w:val="99"/>
    <w:unhideWhenUsed/>
    <w:rsid w:val="005716D8"/>
    <w:pPr>
      <w:spacing w:after="12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5716D8"/>
    <w:rPr>
      <w:lang w:val="sq-AL"/>
    </w:rPr>
  </w:style>
  <w:style w:type="paragraph" w:styleId="NoSpacing">
    <w:name w:val="No Spacing"/>
    <w:link w:val="NoSpacingChar"/>
    <w:uiPriority w:val="1"/>
    <w:qFormat/>
    <w:rsid w:val="00AE3895"/>
    <w:pPr>
      <w:spacing w:after="0" w:line="240" w:lineRule="auto"/>
    </w:pPr>
  </w:style>
  <w:style w:type="paragraph" w:styleId="ListParagraph">
    <w:name w:val="List Paragraph"/>
    <w:aliases w:val="Normal 1,List Paragraph1"/>
    <w:basedOn w:val="Normal"/>
    <w:link w:val="ListParagraphChar"/>
    <w:uiPriority w:val="1"/>
    <w:qFormat/>
    <w:rsid w:val="008B1B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4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D3A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BE7A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5553B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locked/>
    <w:rsid w:val="005D0D39"/>
  </w:style>
  <w:style w:type="paragraph" w:customStyle="1" w:styleId="xxmsonormal">
    <w:name w:val="x_x_msonormal"/>
    <w:basedOn w:val="Normal"/>
    <w:rsid w:val="005D0D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aliases w:val="Normal 1 Char,List Paragraph1 Char"/>
    <w:link w:val="ListParagraph"/>
    <w:uiPriority w:val="1"/>
    <w:locked/>
    <w:rsid w:val="005E3C40"/>
    <w:rPr>
      <w:lang w:val="sq-AL"/>
    </w:rPr>
  </w:style>
  <w:style w:type="paragraph" w:customStyle="1" w:styleId="CharCharCharChar">
    <w:name w:val="Char Char Char Char"/>
    <w:basedOn w:val="Normal"/>
    <w:rsid w:val="00951D98"/>
    <w:pPr>
      <w:spacing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Neninr">
    <w:name w:val="Neni nr."/>
    <w:basedOn w:val="Normal"/>
    <w:qFormat/>
    <w:rsid w:val="0083049D"/>
    <w:pPr>
      <w:spacing w:after="0" w:line="240" w:lineRule="auto"/>
      <w:jc w:val="center"/>
    </w:pPr>
    <w:rPr>
      <w:rFonts w:ascii="Garamond" w:hAnsi="Garamond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71F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1F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1F5D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F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F5D"/>
    <w:rPr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594</Nr_x002e__x0020_akti>
    <Data_x0020_e_x0020_Krijimit xmlns="0e656187-b300-4fb0-8bf4-3a50f872073c">2025-10-16T13:32:56Z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2025-10-16T00:00:00Z</Date_x0020_protokolli>
    <Titulli xmlns="0e656187-b300-4fb0-8bf4-3a50f872073c">Për disa ndryshime dhe shtesa në vendimin nr.1085, datë 24.12.2020, të Këshillit të Ministrave, “Për përcaktimin e rregullave për lidhjen e kontratave për blerjen e pajisjeve/mjeteve të projektuara posaçërisht ose të përshtatura për qëllime ushtarake, si dhe armët, municionet apo materialet luftarake për qëllime operacionale, përfshirë teknologjinë dhe software-t e lidhura me këto mallra, si dhe për përbërjen, mënyrën e organizimit e të funksionimit të komisionit të veçantë  të klasifikimit të këtyre kontratave”, të ndryshuar</Titulli>
    <Modifikuesi xmlns="0e656187-b300-4fb0-8bf4-3a50f872073c">ermira.bukaci</Modifikuesi>
    <Nr_x002e__x0020_prot_x0020_QBZ xmlns="0e656187-b300-4fb0-8bf4-3a50f872073c">1722</Nr_x002e__x0020_prot_x0020_QBZ>
    <Data_x0020_e_x0020_Modifikimit xmlns="0e656187-b300-4fb0-8bf4-3a50f872073c">2025-10-16T13:52:34Z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4978/1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5C5E0384E8466580F093E36B4150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5C5E0384E8466580F093E36B4150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BCD895C-2899-4063-B617-98A6008DB2EA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C144775-C390-4F4C-8CE3-727DF12810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2B4816-0EEE-4034-864D-A3A68E67B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375345-789D-4D91-BD81-8F2CBEB4F9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F9BF69-A7CA-45B5-942F-0C104587C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nr.1085, datë 24.12.2020, të Këshillit të Ministrave, “Për përcaktimin e rregullave për lidhjen e kontratave për blerjen e pajisjeve/mjeteve të projektuara posaçërisht ose të përshtatura për qëllime ushtarake, si </vt:lpstr>
    </vt:vector>
  </TitlesOfParts>
  <Company/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nr.1085, datë 24.12.2020, të Këshillit të Ministrave, “Për përcaktimin e rregullave për lidhjen e kontratave për blerjen e pajisjeve/mjeteve të projektuara posaçërisht ose të përshtatura për qëllime ushtarake, si dhe armët, municionet apo materialet luftarake për qëllime operacionale, përfshirë teknologjinë dhe software-t e lidhura me këto mallra, si dhe për përbërjen, mënyrën e organizimit e të funksionimit të komisionit të veçantë të klasifikimit të këtyre kontratave”, të ndryshuar</dc:title>
  <dc:creator>Specialist i Komanduar DL</dc:creator>
  <cp:lastModifiedBy>Jorina Kryeziu</cp:lastModifiedBy>
  <cp:revision>10</cp:revision>
  <cp:lastPrinted>2025-10-14T16:45:00Z</cp:lastPrinted>
  <dcterms:created xsi:type="dcterms:W3CDTF">2025-10-16T12:31:00Z</dcterms:created>
  <dcterms:modified xsi:type="dcterms:W3CDTF">2025-10-17T06:26:00Z</dcterms:modified>
</cp:coreProperties>
</file>