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65F9" w:rsidRPr="00BA7BB8" w:rsidRDefault="00C265F9" w:rsidP="00C265F9">
      <w:pPr>
        <w:tabs>
          <w:tab w:val="left" w:pos="180"/>
        </w:tabs>
        <w:ind w:firstLine="284"/>
        <w:jc w:val="center"/>
        <w:outlineLvl w:val="0"/>
        <w:rPr>
          <w:rFonts w:ascii="Garamond" w:hAnsi="Garamond"/>
          <w:b/>
          <w:lang w:val="sq-AL"/>
        </w:rPr>
      </w:pPr>
      <w:r w:rsidRPr="00BA7BB8">
        <w:rPr>
          <w:rFonts w:ascii="Garamond" w:hAnsi="Garamond"/>
          <w:b/>
          <w:lang w:val="sq-AL"/>
        </w:rPr>
        <w:t>VENDIM</w:t>
      </w:r>
    </w:p>
    <w:p w:rsidR="00C265F9" w:rsidRPr="00BA7BB8" w:rsidRDefault="00C265F9" w:rsidP="00C265F9">
      <w:pPr>
        <w:ind w:firstLine="284"/>
        <w:jc w:val="center"/>
        <w:outlineLvl w:val="0"/>
        <w:rPr>
          <w:rFonts w:ascii="Garamond" w:hAnsi="Garamond"/>
          <w:b/>
          <w:lang w:val="sq-AL"/>
        </w:rPr>
      </w:pPr>
      <w:r w:rsidRPr="00BA7BB8">
        <w:rPr>
          <w:rFonts w:ascii="Garamond" w:hAnsi="Garamond"/>
          <w:b/>
          <w:lang w:val="sq-AL"/>
        </w:rPr>
        <w:t>Nr. 596, datë 15.10.2025</w:t>
      </w:r>
    </w:p>
    <w:p w:rsidR="00C265F9" w:rsidRPr="00BA7BB8" w:rsidRDefault="00C265F9" w:rsidP="00C265F9">
      <w:pPr>
        <w:ind w:firstLine="284"/>
        <w:jc w:val="center"/>
        <w:rPr>
          <w:rFonts w:ascii="Garamond" w:hAnsi="Garamond"/>
          <w:lang w:val="sq-AL"/>
        </w:rPr>
      </w:pPr>
    </w:p>
    <w:p w:rsidR="00C265F9" w:rsidRPr="00BA7BB8" w:rsidRDefault="00C265F9" w:rsidP="00C265F9">
      <w:pPr>
        <w:autoSpaceDE w:val="0"/>
        <w:autoSpaceDN w:val="0"/>
        <w:adjustRightInd w:val="0"/>
        <w:ind w:firstLine="284"/>
        <w:jc w:val="center"/>
        <w:rPr>
          <w:rFonts w:ascii="Garamond" w:eastAsia="Times New Roman" w:hAnsi="Garamond"/>
          <w:b/>
          <w:bCs/>
          <w:lang w:val="sq-AL"/>
        </w:rPr>
      </w:pPr>
      <w:r w:rsidRPr="00BA7BB8">
        <w:rPr>
          <w:rFonts w:ascii="Garamond" w:eastAsia="Times New Roman" w:hAnsi="Garamond"/>
          <w:b/>
          <w:bCs/>
          <w:lang w:val="sq-AL"/>
        </w:rPr>
        <w:t>PËR MIRATIMIN E LISTËS SË PËRDITËSUAR TË MALLRAVE USHTARAKE DHE TË LISTËS SË ARTIKUJVE E TEKNOLOGJIVE ME PËRDORIM TË DYFISHTË, OBJEKT I KONTROLLIT SHTETËROR TË TRANSFERIMEVE NDËRKOMBËTARE</w:t>
      </w:r>
      <w:r w:rsidRPr="00BA7BB8">
        <w:rPr>
          <w:rStyle w:val="FootnoteReference"/>
          <w:rFonts w:ascii="Garamond" w:eastAsia="Times New Roman" w:hAnsi="Garamond"/>
          <w:b/>
          <w:bCs/>
          <w:lang w:val="sq-AL"/>
        </w:rPr>
        <w:footnoteReference w:id="1"/>
      </w:r>
    </w:p>
    <w:p w:rsidR="00C265F9" w:rsidRPr="00BA7BB8" w:rsidRDefault="00C265F9" w:rsidP="00C265F9">
      <w:pPr>
        <w:autoSpaceDE w:val="0"/>
        <w:autoSpaceDN w:val="0"/>
        <w:adjustRightInd w:val="0"/>
        <w:ind w:firstLine="284"/>
        <w:jc w:val="center"/>
        <w:rPr>
          <w:rFonts w:ascii="Garamond" w:eastAsia="Times New Roman" w:hAnsi="Garamond"/>
          <w:b/>
          <w:bCs/>
          <w:u w:val="single"/>
          <w:lang w:val="sq-AL"/>
        </w:rPr>
      </w:pPr>
    </w:p>
    <w:p w:rsidR="00C265F9" w:rsidRPr="00BA7BB8" w:rsidRDefault="00C265F9" w:rsidP="00C265F9">
      <w:pPr>
        <w:autoSpaceDE w:val="0"/>
        <w:autoSpaceDN w:val="0"/>
        <w:adjustRightInd w:val="0"/>
        <w:ind w:firstLine="284"/>
        <w:jc w:val="both"/>
        <w:rPr>
          <w:rFonts w:ascii="Garamond" w:eastAsia="Times New Roman" w:hAnsi="Garamond"/>
          <w:lang w:val="sq-AL"/>
        </w:rPr>
      </w:pPr>
      <w:r w:rsidRPr="00BA7BB8">
        <w:rPr>
          <w:rFonts w:ascii="Garamond" w:eastAsia="Times New Roman" w:hAnsi="Garamond"/>
          <w:lang w:val="sq-AL"/>
        </w:rPr>
        <w:t>Në mbështetje të nenit 100 të Kushtetutës dhe të pikës 1, të nenit 10, të ligjit nr. 46/2018, “Për kontrollin shtetëror të transferimeve ndërkombëtare të mallrave ushtarake dhe të artikujve e teknologjive me përdorim të dyfishtë”, të ndryshuar, me propozimin e ministrit të Mbrojtjes, Këshilli i Ministrave</w:t>
      </w:r>
    </w:p>
    <w:p w:rsidR="00C265F9" w:rsidRPr="00BA7BB8" w:rsidRDefault="00C265F9" w:rsidP="00C265F9">
      <w:pPr>
        <w:autoSpaceDE w:val="0"/>
        <w:autoSpaceDN w:val="0"/>
        <w:adjustRightInd w:val="0"/>
        <w:rPr>
          <w:rFonts w:ascii="Garamond" w:eastAsia="Times New Roman" w:hAnsi="Garamond"/>
          <w:lang w:val="sq-AL"/>
        </w:rPr>
      </w:pPr>
    </w:p>
    <w:p w:rsidR="00C265F9" w:rsidRPr="00BA7BB8" w:rsidRDefault="00C265F9" w:rsidP="00C265F9">
      <w:pPr>
        <w:autoSpaceDE w:val="0"/>
        <w:autoSpaceDN w:val="0"/>
        <w:adjustRightInd w:val="0"/>
        <w:ind w:firstLine="284"/>
        <w:jc w:val="both"/>
        <w:rPr>
          <w:rFonts w:ascii="Garamond" w:eastAsia="Times New Roman" w:hAnsi="Garamond"/>
          <w:lang w:val="sq-AL"/>
        </w:rPr>
      </w:pPr>
    </w:p>
    <w:p w:rsidR="00C265F9" w:rsidRPr="00BA7BB8" w:rsidRDefault="00C265F9" w:rsidP="00C265F9">
      <w:pPr>
        <w:autoSpaceDE w:val="0"/>
        <w:autoSpaceDN w:val="0"/>
        <w:adjustRightInd w:val="0"/>
        <w:ind w:firstLine="284"/>
        <w:jc w:val="center"/>
        <w:rPr>
          <w:rFonts w:ascii="Garamond" w:eastAsia="Times New Roman" w:hAnsi="Garamond"/>
          <w:lang w:val="sq-AL"/>
        </w:rPr>
      </w:pPr>
      <w:r w:rsidRPr="00BA7BB8">
        <w:rPr>
          <w:rFonts w:ascii="Garamond" w:eastAsia="Times New Roman" w:hAnsi="Garamond"/>
          <w:lang w:val="sq-AL"/>
        </w:rPr>
        <w:t>VENDOSI:</w:t>
      </w:r>
    </w:p>
    <w:p w:rsidR="00C265F9" w:rsidRPr="00BA7BB8" w:rsidRDefault="00C265F9" w:rsidP="00C265F9">
      <w:pPr>
        <w:autoSpaceDE w:val="0"/>
        <w:autoSpaceDN w:val="0"/>
        <w:adjustRightInd w:val="0"/>
        <w:ind w:firstLine="284"/>
        <w:jc w:val="center"/>
        <w:rPr>
          <w:rFonts w:ascii="Garamond" w:eastAsia="Times New Roman" w:hAnsi="Garamond"/>
          <w:sz w:val="12"/>
          <w:lang w:val="sq-AL"/>
        </w:rPr>
      </w:pPr>
    </w:p>
    <w:p w:rsidR="00C265F9" w:rsidRPr="00BA7BB8" w:rsidRDefault="00C265F9" w:rsidP="00C265F9">
      <w:pPr>
        <w:autoSpaceDE w:val="0"/>
        <w:autoSpaceDN w:val="0"/>
        <w:adjustRightInd w:val="0"/>
        <w:ind w:firstLine="284"/>
        <w:jc w:val="both"/>
        <w:rPr>
          <w:rFonts w:ascii="Garamond" w:eastAsia="Times New Roman" w:hAnsi="Garamond"/>
          <w:lang w:val="sq-AL"/>
        </w:rPr>
      </w:pPr>
      <w:r w:rsidRPr="00BA7BB8">
        <w:rPr>
          <w:rFonts w:ascii="Garamond" w:eastAsia="Times New Roman" w:hAnsi="Garamond"/>
          <w:lang w:val="sq-AL"/>
        </w:rPr>
        <w:t>1. Miratimin e listës së mallrave ushtarake dhe të listës së artikujve e teknologjive me përdorim të dyfishtë, përkatësisht, sipas shtojcave I dhe II, që i bashkëlidhen këtij vendimi, të cilat janë objekt i kontrollit shtetëror të transferimeve ndërkombëtare.</w:t>
      </w:r>
    </w:p>
    <w:p w:rsidR="00C265F9" w:rsidRPr="00BA7BB8" w:rsidRDefault="00C265F9" w:rsidP="00C265F9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BA7BB8">
        <w:rPr>
          <w:rFonts w:ascii="Garamond" w:hAnsi="Garamond"/>
          <w:lang w:val="sq-AL"/>
        </w:rPr>
        <w:t>2. Vendimi nr. 511, datë 1.8.2024, i Këshillit të Ministrave, “Për miratimin e listës së përditësuar të mallrave ushtarake dhe të listës së artikujve e teknologjive me përdorim të dyfishtë, objekt i kontrollit shtetëror të transferimeve ndërkombë</w:t>
      </w:r>
      <w:r w:rsidRPr="00BA7BB8">
        <w:rPr>
          <w:rFonts w:ascii="Garamond" w:hAnsi="Garamond"/>
        </w:rPr>
        <w:t>-</w:t>
      </w:r>
      <w:r w:rsidRPr="00BA7BB8">
        <w:rPr>
          <w:rFonts w:ascii="Garamond" w:hAnsi="Garamond"/>
          <w:lang w:val="sq-AL"/>
        </w:rPr>
        <w:t>tare”, shfuqizohet.</w:t>
      </w:r>
    </w:p>
    <w:p w:rsidR="00C265F9" w:rsidRPr="00BA7BB8" w:rsidRDefault="00C265F9" w:rsidP="00C265F9">
      <w:pPr>
        <w:autoSpaceDE w:val="0"/>
        <w:autoSpaceDN w:val="0"/>
        <w:adjustRightInd w:val="0"/>
        <w:ind w:firstLine="284"/>
        <w:jc w:val="both"/>
        <w:rPr>
          <w:rFonts w:ascii="Garamond" w:eastAsia="Times New Roman" w:hAnsi="Garamond"/>
          <w:lang w:val="sq-AL"/>
        </w:rPr>
      </w:pPr>
      <w:r w:rsidRPr="00BA7BB8">
        <w:rPr>
          <w:rFonts w:ascii="Garamond" w:eastAsia="Times New Roman" w:hAnsi="Garamond"/>
          <w:lang w:val="sq-AL"/>
        </w:rPr>
        <w:t>3. Ngarkohet Autoriteti i Kontrollit Shtetëror të Eksporteve për zbatimin e këtij vendimi.</w:t>
      </w:r>
    </w:p>
    <w:p w:rsidR="00C265F9" w:rsidRPr="00BA7BB8" w:rsidRDefault="00C265F9" w:rsidP="00C265F9">
      <w:pPr>
        <w:autoSpaceDE w:val="0"/>
        <w:autoSpaceDN w:val="0"/>
        <w:adjustRightInd w:val="0"/>
        <w:ind w:firstLine="284"/>
        <w:jc w:val="both"/>
        <w:rPr>
          <w:rFonts w:ascii="Garamond" w:eastAsia="Times New Roman" w:hAnsi="Garamond"/>
          <w:lang w:val="sq-AL"/>
        </w:rPr>
      </w:pPr>
      <w:r w:rsidRPr="00BA7BB8">
        <w:rPr>
          <w:rFonts w:ascii="Garamond" w:eastAsia="Times New Roman" w:hAnsi="Garamond"/>
          <w:lang w:val="sq-AL"/>
        </w:rPr>
        <w:t>Ky vendim hyn në fuqi pas botimit në Fletoren Zyrtare.</w:t>
      </w:r>
    </w:p>
    <w:p w:rsidR="00C265F9" w:rsidRPr="00BA7BB8" w:rsidRDefault="00C265F9" w:rsidP="00C265F9">
      <w:pPr>
        <w:autoSpaceDE w:val="0"/>
        <w:autoSpaceDN w:val="0"/>
        <w:adjustRightInd w:val="0"/>
        <w:ind w:firstLine="284"/>
        <w:jc w:val="right"/>
        <w:rPr>
          <w:rFonts w:ascii="Garamond" w:eastAsia="Times New Roman" w:hAnsi="Garamond"/>
          <w:lang w:val="sq-AL"/>
        </w:rPr>
      </w:pPr>
    </w:p>
    <w:p w:rsidR="00C265F9" w:rsidRPr="00BA7BB8" w:rsidRDefault="00C265F9" w:rsidP="00C265F9">
      <w:pPr>
        <w:autoSpaceDE w:val="0"/>
        <w:autoSpaceDN w:val="0"/>
        <w:adjustRightInd w:val="0"/>
        <w:ind w:firstLine="284"/>
        <w:jc w:val="right"/>
        <w:rPr>
          <w:rFonts w:ascii="Garamond" w:eastAsia="Times New Roman" w:hAnsi="Garamond"/>
          <w:lang w:val="sq-AL"/>
        </w:rPr>
      </w:pPr>
      <w:r w:rsidRPr="00BA7BB8">
        <w:rPr>
          <w:rFonts w:ascii="Garamond" w:eastAsia="Times New Roman" w:hAnsi="Garamond"/>
          <w:lang w:val="sq-AL"/>
        </w:rPr>
        <w:t>KRYEMINISTËR</w:t>
      </w:r>
    </w:p>
    <w:p w:rsidR="00C265F9" w:rsidRPr="00BA7BB8" w:rsidRDefault="00C265F9" w:rsidP="00C265F9">
      <w:pPr>
        <w:autoSpaceDE w:val="0"/>
        <w:autoSpaceDN w:val="0"/>
        <w:adjustRightInd w:val="0"/>
        <w:jc w:val="right"/>
        <w:rPr>
          <w:rFonts w:ascii="Garamond" w:eastAsia="Times New Roman" w:hAnsi="Garamond"/>
          <w:b/>
          <w:lang w:val="sq-AL"/>
        </w:rPr>
      </w:pPr>
      <w:r w:rsidRPr="00BA7BB8">
        <w:rPr>
          <w:rFonts w:ascii="Garamond" w:eastAsia="Times New Roman" w:hAnsi="Garamond"/>
          <w:b/>
          <w:lang w:val="sq-AL"/>
        </w:rPr>
        <w:t>Edi Rama</w:t>
      </w:r>
    </w:p>
    <w:p w:rsidR="00C265F9" w:rsidRPr="00BA7BB8" w:rsidRDefault="00C265F9" w:rsidP="00C265F9">
      <w:pPr>
        <w:autoSpaceDE w:val="0"/>
        <w:autoSpaceDN w:val="0"/>
        <w:adjustRightInd w:val="0"/>
        <w:ind w:firstLine="284"/>
        <w:rPr>
          <w:rFonts w:ascii="Garamond" w:eastAsia="Times New Roman" w:hAnsi="Garamond"/>
          <w:b/>
          <w:szCs w:val="28"/>
          <w:lang w:val="sq-AL"/>
        </w:rPr>
      </w:pPr>
    </w:p>
    <w:p w:rsidR="00C265F9" w:rsidRDefault="00C265F9" w:rsidP="00C265F9">
      <w:pPr>
        <w:autoSpaceDE w:val="0"/>
        <w:autoSpaceDN w:val="0"/>
        <w:adjustRightInd w:val="0"/>
        <w:ind w:firstLine="284"/>
        <w:rPr>
          <w:rFonts w:ascii="Garamond" w:eastAsia="Times New Roman" w:hAnsi="Garamond"/>
          <w:b/>
          <w:szCs w:val="28"/>
          <w:lang w:val="sq-AL"/>
        </w:rPr>
      </w:pPr>
    </w:p>
    <w:p w:rsidR="00C265F9" w:rsidRDefault="00C265F9" w:rsidP="00C265F9">
      <w:pPr>
        <w:autoSpaceDE w:val="0"/>
        <w:autoSpaceDN w:val="0"/>
        <w:adjustRightInd w:val="0"/>
        <w:ind w:firstLine="284"/>
        <w:rPr>
          <w:rFonts w:ascii="Garamond" w:eastAsia="Times New Roman" w:hAnsi="Garamond"/>
          <w:b/>
          <w:szCs w:val="28"/>
          <w:lang w:val="sq-AL"/>
        </w:rPr>
      </w:pPr>
    </w:p>
    <w:p w:rsidR="00C265F9" w:rsidRDefault="00C265F9" w:rsidP="00C265F9">
      <w:pPr>
        <w:autoSpaceDE w:val="0"/>
        <w:autoSpaceDN w:val="0"/>
        <w:adjustRightInd w:val="0"/>
        <w:ind w:firstLine="284"/>
        <w:rPr>
          <w:rFonts w:ascii="Garamond" w:eastAsia="Times New Roman" w:hAnsi="Garamond"/>
          <w:b/>
          <w:szCs w:val="28"/>
          <w:lang w:val="sq-AL"/>
        </w:rPr>
      </w:pPr>
    </w:p>
    <w:p w:rsidR="00C265F9" w:rsidRDefault="00C265F9" w:rsidP="00C265F9">
      <w:pPr>
        <w:autoSpaceDE w:val="0"/>
        <w:autoSpaceDN w:val="0"/>
        <w:adjustRightInd w:val="0"/>
        <w:ind w:firstLine="284"/>
        <w:rPr>
          <w:rFonts w:ascii="Garamond" w:eastAsia="Times New Roman" w:hAnsi="Garamond"/>
          <w:b/>
          <w:szCs w:val="28"/>
          <w:lang w:val="sq-AL"/>
        </w:rPr>
      </w:pPr>
    </w:p>
    <w:p w:rsidR="00C265F9" w:rsidRDefault="00C265F9" w:rsidP="00C265F9">
      <w:pPr>
        <w:autoSpaceDE w:val="0"/>
        <w:autoSpaceDN w:val="0"/>
        <w:adjustRightInd w:val="0"/>
        <w:ind w:firstLine="284"/>
        <w:rPr>
          <w:rFonts w:ascii="Garamond" w:eastAsia="Times New Roman" w:hAnsi="Garamond"/>
          <w:b/>
          <w:szCs w:val="28"/>
          <w:lang w:val="sq-AL"/>
        </w:rPr>
      </w:pPr>
    </w:p>
    <w:p w:rsidR="00C265F9" w:rsidRDefault="00C265F9" w:rsidP="00C265F9">
      <w:pPr>
        <w:autoSpaceDE w:val="0"/>
        <w:autoSpaceDN w:val="0"/>
        <w:adjustRightInd w:val="0"/>
        <w:ind w:firstLine="284"/>
        <w:rPr>
          <w:rFonts w:ascii="Garamond" w:eastAsia="Times New Roman" w:hAnsi="Garamond"/>
          <w:b/>
          <w:szCs w:val="28"/>
          <w:lang w:val="sq-AL"/>
        </w:rPr>
      </w:pPr>
    </w:p>
    <w:p w:rsidR="00C265F9" w:rsidRDefault="00C265F9" w:rsidP="00C265F9">
      <w:pPr>
        <w:autoSpaceDE w:val="0"/>
        <w:autoSpaceDN w:val="0"/>
        <w:adjustRightInd w:val="0"/>
        <w:ind w:firstLine="284"/>
        <w:rPr>
          <w:rFonts w:ascii="Garamond" w:eastAsia="Times New Roman" w:hAnsi="Garamond"/>
          <w:b/>
          <w:szCs w:val="28"/>
          <w:lang w:val="sq-AL"/>
        </w:rPr>
      </w:pPr>
    </w:p>
    <w:p w:rsidR="00C265F9" w:rsidRDefault="00C265F9" w:rsidP="00C265F9">
      <w:pPr>
        <w:autoSpaceDE w:val="0"/>
        <w:autoSpaceDN w:val="0"/>
        <w:adjustRightInd w:val="0"/>
        <w:ind w:firstLine="284"/>
        <w:rPr>
          <w:rFonts w:ascii="Garamond" w:eastAsia="Times New Roman" w:hAnsi="Garamond"/>
          <w:b/>
          <w:szCs w:val="28"/>
          <w:lang w:val="sq-AL"/>
        </w:rPr>
      </w:pPr>
    </w:p>
    <w:p w:rsidR="00C265F9" w:rsidRDefault="00C265F9" w:rsidP="00C265F9">
      <w:pPr>
        <w:autoSpaceDE w:val="0"/>
        <w:autoSpaceDN w:val="0"/>
        <w:adjustRightInd w:val="0"/>
        <w:ind w:firstLine="284"/>
        <w:rPr>
          <w:rFonts w:ascii="Garamond" w:eastAsia="Times New Roman" w:hAnsi="Garamond"/>
          <w:b/>
          <w:szCs w:val="28"/>
          <w:lang w:val="sq-AL"/>
        </w:rPr>
      </w:pPr>
    </w:p>
    <w:p w:rsidR="00C265F9" w:rsidRDefault="00C265F9" w:rsidP="00C265F9">
      <w:pPr>
        <w:autoSpaceDE w:val="0"/>
        <w:autoSpaceDN w:val="0"/>
        <w:adjustRightInd w:val="0"/>
        <w:ind w:firstLine="284"/>
        <w:rPr>
          <w:rFonts w:ascii="Garamond" w:eastAsia="Times New Roman" w:hAnsi="Garamond"/>
          <w:b/>
          <w:szCs w:val="28"/>
          <w:lang w:val="sq-AL"/>
        </w:rPr>
      </w:pPr>
    </w:p>
    <w:p w:rsidR="00C265F9" w:rsidRDefault="00C265F9" w:rsidP="00C265F9">
      <w:pPr>
        <w:autoSpaceDE w:val="0"/>
        <w:autoSpaceDN w:val="0"/>
        <w:adjustRightInd w:val="0"/>
        <w:ind w:firstLine="284"/>
        <w:rPr>
          <w:rFonts w:ascii="Garamond" w:eastAsia="Times New Roman" w:hAnsi="Garamond"/>
          <w:b/>
          <w:szCs w:val="28"/>
          <w:lang w:val="sq-AL"/>
        </w:rPr>
      </w:pPr>
    </w:p>
    <w:p w:rsidR="00C265F9" w:rsidRDefault="00C265F9" w:rsidP="00C265F9">
      <w:pPr>
        <w:autoSpaceDE w:val="0"/>
        <w:autoSpaceDN w:val="0"/>
        <w:adjustRightInd w:val="0"/>
        <w:ind w:firstLine="284"/>
        <w:rPr>
          <w:rFonts w:ascii="Garamond" w:eastAsia="Times New Roman" w:hAnsi="Garamond"/>
          <w:b/>
          <w:szCs w:val="28"/>
          <w:lang w:val="sq-AL"/>
        </w:rPr>
      </w:pPr>
    </w:p>
    <w:p w:rsidR="00C265F9" w:rsidRDefault="00C265F9" w:rsidP="00C265F9">
      <w:pPr>
        <w:autoSpaceDE w:val="0"/>
        <w:autoSpaceDN w:val="0"/>
        <w:adjustRightInd w:val="0"/>
        <w:ind w:firstLine="284"/>
        <w:rPr>
          <w:rFonts w:ascii="Garamond" w:eastAsia="Times New Roman" w:hAnsi="Garamond"/>
          <w:b/>
          <w:szCs w:val="28"/>
          <w:lang w:val="sq-AL"/>
        </w:rPr>
      </w:pPr>
    </w:p>
    <w:p w:rsidR="00C265F9" w:rsidRDefault="00C265F9" w:rsidP="00C265F9">
      <w:pPr>
        <w:autoSpaceDE w:val="0"/>
        <w:autoSpaceDN w:val="0"/>
        <w:adjustRightInd w:val="0"/>
        <w:ind w:firstLine="284"/>
        <w:rPr>
          <w:rFonts w:ascii="Garamond" w:eastAsia="Times New Roman" w:hAnsi="Garamond"/>
          <w:b/>
          <w:szCs w:val="28"/>
          <w:lang w:val="sq-AL"/>
        </w:rPr>
      </w:pPr>
    </w:p>
    <w:p w:rsidR="00C265F9" w:rsidRDefault="00C265F9" w:rsidP="00C265F9">
      <w:pPr>
        <w:autoSpaceDE w:val="0"/>
        <w:autoSpaceDN w:val="0"/>
        <w:adjustRightInd w:val="0"/>
        <w:ind w:firstLine="284"/>
        <w:rPr>
          <w:rFonts w:ascii="Garamond" w:eastAsia="Times New Roman" w:hAnsi="Garamond"/>
          <w:b/>
          <w:szCs w:val="28"/>
          <w:lang w:val="sq-AL"/>
        </w:rPr>
      </w:pPr>
    </w:p>
    <w:p w:rsidR="00C265F9" w:rsidRDefault="00C265F9" w:rsidP="00C265F9">
      <w:pPr>
        <w:autoSpaceDE w:val="0"/>
        <w:autoSpaceDN w:val="0"/>
        <w:adjustRightInd w:val="0"/>
        <w:ind w:firstLine="284"/>
        <w:rPr>
          <w:rFonts w:ascii="Garamond" w:eastAsia="Times New Roman" w:hAnsi="Garamond"/>
          <w:b/>
          <w:szCs w:val="28"/>
          <w:lang w:val="sq-AL"/>
        </w:rPr>
      </w:pPr>
    </w:p>
    <w:p w:rsidR="00E57538" w:rsidRDefault="00E57538">
      <w:bookmarkStart w:id="10" w:name="_GoBack"/>
      <w:bookmarkEnd w:id="10"/>
    </w:p>
    <w:sectPr w:rsidR="00E5753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1262" w:rsidRDefault="00041262" w:rsidP="00C265F9">
      <w:r>
        <w:separator/>
      </w:r>
    </w:p>
  </w:endnote>
  <w:endnote w:type="continuationSeparator" w:id="0">
    <w:p w:rsidR="00041262" w:rsidRDefault="00041262" w:rsidP="00C265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1262" w:rsidRDefault="00041262" w:rsidP="00C265F9">
      <w:r>
        <w:separator/>
      </w:r>
    </w:p>
  </w:footnote>
  <w:footnote w:type="continuationSeparator" w:id="0">
    <w:p w:rsidR="00041262" w:rsidRDefault="00041262" w:rsidP="00C265F9">
      <w:r>
        <w:continuationSeparator/>
      </w:r>
    </w:p>
  </w:footnote>
  <w:footnote w:id="1">
    <w:p w:rsidR="00C265F9" w:rsidRPr="00194680" w:rsidRDefault="00C265F9" w:rsidP="00C265F9">
      <w:pPr>
        <w:jc w:val="both"/>
        <w:rPr>
          <w:rFonts w:ascii="Garamond" w:hAnsi="Garamond"/>
          <w:sz w:val="28"/>
          <w:lang w:val="sq-AL"/>
        </w:rPr>
      </w:pPr>
      <w:r w:rsidRPr="00B94518">
        <w:rPr>
          <w:rFonts w:ascii="Garamond" w:eastAsia="Times New Roman" w:hAnsi="Garamond"/>
          <w:sz w:val="20"/>
          <w:vertAlign w:val="superscript"/>
          <w:lang w:val="sq-AL"/>
        </w:rPr>
        <w:footnoteRef/>
      </w:r>
      <w:r w:rsidRPr="00194680">
        <w:rPr>
          <w:rFonts w:ascii="Garamond" w:eastAsia="Times New Roman" w:hAnsi="Garamond"/>
          <w:sz w:val="20"/>
          <w:lang w:val="sq-AL"/>
        </w:rPr>
        <w:t xml:space="preserve"> </w:t>
      </w:r>
      <w:bookmarkStart w:id="0" w:name="_Hlk198637781"/>
      <w:bookmarkStart w:id="1" w:name="_Hlk198637782"/>
      <w:bookmarkStart w:id="2" w:name="_Hlk198637784"/>
      <w:bookmarkStart w:id="3" w:name="_Hlk198637785"/>
      <w:bookmarkStart w:id="4" w:name="_Hlk198637786"/>
      <w:bookmarkStart w:id="5" w:name="_Hlk198637787"/>
      <w:bookmarkStart w:id="6" w:name="_Hlk198637788"/>
      <w:bookmarkStart w:id="7" w:name="_Hlk198637789"/>
      <w:r w:rsidRPr="00194680">
        <w:rPr>
          <w:rFonts w:ascii="Garamond" w:eastAsia="Times New Roman" w:hAnsi="Garamond"/>
          <w:sz w:val="20"/>
          <w:lang w:val="sq-AL"/>
        </w:rPr>
        <w:t xml:space="preserve">Ky vendim përafron </w:t>
      </w:r>
      <w:bookmarkStart w:id="8" w:name="_Hlk164769486"/>
      <w:r w:rsidRPr="00194680">
        <w:rPr>
          <w:rFonts w:ascii="Garamond" w:eastAsia="Times New Roman" w:hAnsi="Garamond"/>
          <w:sz w:val="20"/>
          <w:lang w:val="sq-AL"/>
        </w:rPr>
        <w:t xml:space="preserve">plotësisht </w:t>
      </w:r>
      <w:bookmarkStart w:id="9" w:name="_Hlk78462110"/>
      <w:r w:rsidRPr="00194680">
        <w:rPr>
          <w:rFonts w:ascii="Garamond" w:eastAsia="Times New Roman" w:hAnsi="Garamond"/>
          <w:sz w:val="20"/>
          <w:lang w:val="sq-AL"/>
        </w:rPr>
        <w:t>rregulloren e deleguar të Komisionit (BE) 2024/2547, të datës 5 shtator 2024, që ndryshon rregulloren (BE) 2021/821 të Parlamentit Evropian dhe të Këshillit, sa i përket listës së mallrave me përdorim të dyfishtë. Numri CELEX:</w:t>
      </w:r>
      <w:r>
        <w:rPr>
          <w:rFonts w:ascii="Garamond" w:hAnsi="Garamond"/>
          <w:sz w:val="28"/>
          <w:lang w:val="sq-AL"/>
        </w:rPr>
        <w:t xml:space="preserve"> </w:t>
      </w:r>
      <w:r w:rsidRPr="00194680">
        <w:rPr>
          <w:rFonts w:ascii="Garamond" w:eastAsia="Times New Roman" w:hAnsi="Garamond"/>
          <w:sz w:val="20"/>
          <w:lang w:val="sq-AL"/>
        </w:rPr>
        <w:t>CELEX:</w:t>
      </w:r>
      <w:r>
        <w:rPr>
          <w:rFonts w:ascii="Garamond" w:eastAsia="Times New Roman" w:hAnsi="Garamond"/>
          <w:sz w:val="20"/>
          <w:lang w:val="sq-AL"/>
        </w:rPr>
        <w:t xml:space="preserve"> </w:t>
      </w:r>
      <w:r w:rsidRPr="00194680">
        <w:rPr>
          <w:rFonts w:ascii="Garamond" w:eastAsia="Times New Roman" w:hAnsi="Garamond"/>
          <w:sz w:val="20"/>
          <w:lang w:val="sq-AL"/>
        </w:rPr>
        <w:t>32024R2547; Fletorja Zyrtare e Bashkimit Evropian; seria L, nr.</w:t>
      </w:r>
      <w:r>
        <w:rPr>
          <w:rFonts w:ascii="Garamond" w:eastAsia="Times New Roman" w:hAnsi="Garamond"/>
          <w:sz w:val="20"/>
          <w:lang w:val="sq-AL"/>
        </w:rPr>
        <w:t xml:space="preserve"> </w:t>
      </w:r>
      <w:r w:rsidRPr="00194680">
        <w:rPr>
          <w:rFonts w:ascii="Garamond" w:eastAsia="Times New Roman" w:hAnsi="Garamond"/>
          <w:sz w:val="20"/>
          <w:lang w:val="sq-AL"/>
        </w:rPr>
        <w:t>OJ L, 2024/2547, datë 7.11.2024</w:t>
      </w:r>
      <w:bookmarkEnd w:id="9"/>
      <w:r w:rsidRPr="00194680">
        <w:rPr>
          <w:rFonts w:ascii="Garamond" w:eastAsia="Times New Roman" w:hAnsi="Garamond"/>
          <w:sz w:val="20"/>
          <w:lang w:val="sq-AL"/>
        </w:rPr>
        <w:t xml:space="preserve"> dhe “Listën e përbashkët ushtarake të Bashkimit Evropian”, të miratuar nga Këshilli, më 24 shkurt 2025 (pajisje të mbuluara nga qëndrimi i përbashkët i Këshillit 2008/944/CFSP, që përcakton rregulla të përbashkëta për kontrollin e eksporteve të teknologjisë dhe pajisjeve ushtarake) (përditësim dhe zëvendësim i listës së përbashkët ushtarake të Bashkimit Evropian, të miratuar nga Këshilli më 19 shkurt 2024 (CFSP), numri CELEX 52025XG01499); Fletorja Zyrtare e Bashkimit Evropian; seria C</w:t>
      </w:r>
      <w:r>
        <w:rPr>
          <w:rFonts w:ascii="Garamond" w:eastAsia="Times New Roman" w:hAnsi="Garamond"/>
          <w:sz w:val="20"/>
          <w:lang w:val="sq-AL"/>
        </w:rPr>
        <w:t>,</w:t>
      </w:r>
      <w:r w:rsidRPr="00194680">
        <w:rPr>
          <w:rFonts w:ascii="Garamond" w:eastAsia="Times New Roman" w:hAnsi="Garamond"/>
          <w:sz w:val="20"/>
          <w:lang w:val="sq-AL"/>
        </w:rPr>
        <w:t xml:space="preserve"> nr.</w:t>
      </w:r>
      <w:r>
        <w:rPr>
          <w:rFonts w:ascii="Garamond" w:eastAsia="Times New Roman" w:hAnsi="Garamond"/>
          <w:sz w:val="20"/>
          <w:lang w:val="sq-AL"/>
        </w:rPr>
        <w:t xml:space="preserve"> </w:t>
      </w:r>
      <w:r w:rsidRPr="00194680">
        <w:rPr>
          <w:rFonts w:ascii="Garamond" w:eastAsia="Times New Roman" w:hAnsi="Garamond"/>
          <w:sz w:val="20"/>
          <w:lang w:val="sq-AL"/>
        </w:rPr>
        <w:t>OJ , C/2025/1499, datë 6.3.2025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r w:rsidRPr="00194680">
        <w:rPr>
          <w:rFonts w:ascii="Garamond" w:eastAsia="Times New Roman" w:hAnsi="Garamond"/>
          <w:sz w:val="20"/>
          <w:lang w:val="sq-AL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5F9"/>
    <w:rsid w:val="00041262"/>
    <w:rsid w:val="00083723"/>
    <w:rsid w:val="00565A95"/>
    <w:rsid w:val="00C265F9"/>
    <w:rsid w:val="00E5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4DBB29-5F4E-4FC3-8602-8A33215D3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65F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C265F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US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Rimando nota a piè di pagina2,Footnote Reference Arial,callout"/>
    <w:link w:val="Char2"/>
    <w:uiPriority w:val="99"/>
    <w:unhideWhenUsed/>
    <w:qFormat/>
    <w:rsid w:val="00C265F9"/>
    <w:rPr>
      <w:vertAlign w:val="superscript"/>
    </w:rPr>
  </w:style>
  <w:style w:type="character" w:customStyle="1" w:styleId="NoSpacingChar">
    <w:name w:val="No Spacing Char"/>
    <w:link w:val="NoSpacing"/>
    <w:uiPriority w:val="1"/>
    <w:locked/>
    <w:rsid w:val="00C265F9"/>
    <w:rPr>
      <w:rFonts w:ascii="Times New Roman" w:eastAsia="MS Mincho" w:hAnsi="Times New Roman" w:cs="Times New Roman"/>
      <w:sz w:val="24"/>
      <w:szCs w:val="24"/>
      <w:lang w:val="en-US"/>
    </w:rPr>
  </w:style>
  <w:style w:type="paragraph" w:customStyle="1" w:styleId="Char2">
    <w:name w:val="Char2"/>
    <w:basedOn w:val="Normal"/>
    <w:link w:val="FootnoteReference"/>
    <w:uiPriority w:val="99"/>
    <w:rsid w:val="00C265F9"/>
    <w:pPr>
      <w:spacing w:after="16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Entela Suli</dc:creator>
  <cp:keywords/>
  <dc:description/>
  <cp:lastModifiedBy>Entela Suli</cp:lastModifiedBy>
  <cp:revision>1</cp:revision>
  <dcterms:created xsi:type="dcterms:W3CDTF">2026-06-10T12:59:00Z</dcterms:created>
  <dcterms:modified xsi:type="dcterms:W3CDTF">2026-06-10T13:00:00Z</dcterms:modified>
</cp:coreProperties>
</file>