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DD87C" w14:textId="77777777" w:rsidR="00697E5E" w:rsidRPr="00AC41DC" w:rsidRDefault="00697E5E" w:rsidP="00697E5E">
      <w:pPr>
        <w:spacing w:after="0" w:line="240" w:lineRule="auto"/>
        <w:ind w:firstLine="284"/>
        <w:jc w:val="center"/>
        <w:rPr>
          <w:rFonts w:ascii="Garamond" w:hAnsi="Garamond"/>
          <w:b/>
          <w:sz w:val="24"/>
          <w:lang w:val="sq-AL"/>
        </w:rPr>
      </w:pPr>
      <w:r w:rsidRPr="00AC41DC">
        <w:rPr>
          <w:rFonts w:ascii="Garamond" w:hAnsi="Garamond"/>
          <w:b/>
          <w:sz w:val="24"/>
          <w:lang w:val="sq-AL"/>
        </w:rPr>
        <w:t>VENDIM</w:t>
      </w:r>
    </w:p>
    <w:p w14:paraId="1176E205" w14:textId="77777777" w:rsidR="00697E5E" w:rsidRPr="00AC41DC" w:rsidRDefault="00697E5E" w:rsidP="00697E5E">
      <w:pPr>
        <w:spacing w:after="0" w:line="240" w:lineRule="auto"/>
        <w:ind w:firstLine="284"/>
        <w:jc w:val="center"/>
        <w:rPr>
          <w:rFonts w:ascii="Garamond" w:hAnsi="Garamond"/>
          <w:b/>
          <w:sz w:val="24"/>
          <w:lang w:val="sq-AL"/>
        </w:rPr>
      </w:pPr>
      <w:r w:rsidRPr="00AC41DC">
        <w:rPr>
          <w:rFonts w:ascii="Garamond" w:hAnsi="Garamond"/>
          <w:b/>
          <w:sz w:val="24"/>
          <w:lang w:val="sq-AL"/>
        </w:rPr>
        <w:t>Nr. 608, datë 23.10.2025</w:t>
      </w:r>
    </w:p>
    <w:p w14:paraId="18C98C8C" w14:textId="77777777" w:rsidR="00697E5E" w:rsidRPr="00AC41DC" w:rsidRDefault="00697E5E" w:rsidP="00697E5E">
      <w:pPr>
        <w:spacing w:after="0" w:line="240" w:lineRule="auto"/>
        <w:ind w:firstLine="284"/>
        <w:jc w:val="center"/>
        <w:rPr>
          <w:rFonts w:ascii="Garamond" w:hAnsi="Garamond"/>
          <w:b/>
          <w:sz w:val="24"/>
          <w:lang w:val="sq-AL"/>
        </w:rPr>
      </w:pPr>
    </w:p>
    <w:p w14:paraId="07218937" w14:textId="2B16616A" w:rsidR="00697E5E" w:rsidRPr="00AC41DC" w:rsidRDefault="00697E5E" w:rsidP="00AC41DC">
      <w:pPr>
        <w:spacing w:after="0" w:line="240" w:lineRule="auto"/>
        <w:jc w:val="center"/>
        <w:rPr>
          <w:rFonts w:ascii="Garamond" w:hAnsi="Garamond"/>
          <w:b/>
          <w:sz w:val="24"/>
          <w:lang w:val="sq-AL"/>
        </w:rPr>
      </w:pPr>
      <w:r w:rsidRPr="00AC41DC">
        <w:rPr>
          <w:rFonts w:ascii="Garamond" w:hAnsi="Garamond"/>
          <w:b/>
          <w:sz w:val="24"/>
          <w:lang w:val="sq-AL"/>
        </w:rPr>
        <w:t xml:space="preserve">PËR SHPRONËSIMIN, PËR INTERES PUBLIK, TË PRONARËVE TË PASURIVE TË PALUAJTSHME, PRONË PRIVATE, QË PREKEN NGA REALIZIMI I PROJEKTIT “REHABILITIMI I HAPËSIRËS SË PALLATEVE NË KRYQËZIMIN E RRUGËS </w:t>
      </w:r>
      <w:r w:rsidR="00AC41DC">
        <w:rPr>
          <w:rFonts w:ascii="Garamond" w:hAnsi="Garamond"/>
          <w:b/>
          <w:sz w:val="24"/>
          <w:lang w:val="sq-AL"/>
        </w:rPr>
        <w:t>‘</w:t>
      </w:r>
      <w:r w:rsidRPr="00AC41DC">
        <w:rPr>
          <w:rFonts w:ascii="Garamond" w:hAnsi="Garamond"/>
          <w:b/>
          <w:sz w:val="24"/>
          <w:lang w:val="sq-AL"/>
        </w:rPr>
        <w:t>KUJTIM LARO</w:t>
      </w:r>
      <w:r w:rsidR="00AC41DC">
        <w:rPr>
          <w:rFonts w:ascii="Garamond" w:hAnsi="Garamond"/>
          <w:b/>
          <w:sz w:val="24"/>
          <w:lang w:val="sq-AL"/>
        </w:rPr>
        <w:t>’</w:t>
      </w:r>
      <w:r w:rsidRPr="00AC41DC">
        <w:rPr>
          <w:rFonts w:ascii="Garamond" w:hAnsi="Garamond"/>
          <w:b/>
          <w:sz w:val="24"/>
          <w:lang w:val="sq-AL"/>
        </w:rPr>
        <w:t xml:space="preserve"> DHE </w:t>
      </w:r>
      <w:r w:rsidR="00AC41DC">
        <w:rPr>
          <w:rFonts w:ascii="Garamond" w:hAnsi="Garamond"/>
          <w:b/>
          <w:sz w:val="24"/>
          <w:lang w:val="sq-AL"/>
        </w:rPr>
        <w:t>‘</w:t>
      </w:r>
      <w:r w:rsidRPr="00AC41DC">
        <w:rPr>
          <w:rFonts w:ascii="Garamond" w:hAnsi="Garamond"/>
          <w:b/>
          <w:sz w:val="24"/>
          <w:lang w:val="sq-AL"/>
        </w:rPr>
        <w:t>KONGRESI I MANASTIRIT</w:t>
      </w:r>
      <w:r w:rsidR="00AC41DC">
        <w:rPr>
          <w:rFonts w:ascii="Garamond" w:hAnsi="Garamond"/>
          <w:b/>
          <w:sz w:val="24"/>
          <w:lang w:val="sq-AL"/>
        </w:rPr>
        <w:t>’</w:t>
      </w:r>
      <w:r w:rsidRPr="00AC41DC">
        <w:rPr>
          <w:rFonts w:ascii="Garamond" w:hAnsi="Garamond"/>
          <w:b/>
          <w:sz w:val="24"/>
          <w:lang w:val="sq-AL"/>
        </w:rPr>
        <w:t>, BASHKIA TIRANË”</w:t>
      </w:r>
    </w:p>
    <w:p w14:paraId="1BE7DA82" w14:textId="39287A1E" w:rsidR="00BE191F" w:rsidRPr="0020283C" w:rsidRDefault="00BE191F" w:rsidP="00BE191F">
      <w:pPr>
        <w:autoSpaceDE w:val="0"/>
        <w:autoSpaceDN w:val="0"/>
        <w:adjustRightInd w:val="0"/>
        <w:spacing w:after="0" w:line="240" w:lineRule="auto"/>
        <w:ind w:firstLine="284"/>
        <w:jc w:val="center"/>
        <w:rPr>
          <w:rFonts w:ascii="Garamond" w:eastAsia="Times New Roman" w:hAnsi="Garamond" w:cs="Times New Roman"/>
          <w:i/>
          <w:sz w:val="24"/>
          <w:szCs w:val="24"/>
        </w:rPr>
      </w:pPr>
      <w:bookmarkStart w:id="0" w:name="_Hlk233797610"/>
      <w:r w:rsidRPr="0020283C">
        <w:rPr>
          <w:rFonts w:ascii="Garamond" w:eastAsia="Times New Roman" w:hAnsi="Garamond" w:cs="Times New Roman"/>
          <w:i/>
          <w:sz w:val="24"/>
          <w:szCs w:val="24"/>
        </w:rPr>
        <w:t>(</w:t>
      </w:r>
      <w:proofErr w:type="spellStart"/>
      <w:r w:rsidRPr="0020283C">
        <w:rPr>
          <w:rFonts w:ascii="Garamond" w:eastAsia="Times New Roman" w:hAnsi="Garamond" w:cs="Times New Roman"/>
          <w:i/>
          <w:sz w:val="24"/>
          <w:szCs w:val="24"/>
        </w:rPr>
        <w:t>Ndryshuar</w:t>
      </w:r>
      <w:proofErr w:type="spellEnd"/>
      <w:r w:rsidRPr="0020283C">
        <w:rPr>
          <w:rFonts w:ascii="Garamond" w:eastAsia="Times New Roman" w:hAnsi="Garamond" w:cs="Times New Roman"/>
          <w:i/>
          <w:sz w:val="24"/>
          <w:szCs w:val="24"/>
        </w:rPr>
        <w:t xml:space="preserve"> me </w:t>
      </w:r>
      <w:proofErr w:type="spellStart"/>
      <w:r>
        <w:rPr>
          <w:rFonts w:ascii="Garamond" w:eastAsia="Times New Roman" w:hAnsi="Garamond" w:cs="Times New Roman"/>
          <w:i/>
          <w:sz w:val="24"/>
          <w:szCs w:val="24"/>
        </w:rPr>
        <w:t>Vendimin</w:t>
      </w:r>
      <w:proofErr w:type="spellEnd"/>
      <w:r>
        <w:rPr>
          <w:rFonts w:ascii="Garamond" w:eastAsia="Times New Roman" w:hAnsi="Garamond" w:cs="Times New Roman"/>
          <w:i/>
          <w:sz w:val="24"/>
          <w:szCs w:val="24"/>
        </w:rPr>
        <w:t xml:space="preserve"> n</w:t>
      </w:r>
      <w:r w:rsidRPr="00BE191F">
        <w:rPr>
          <w:rFonts w:ascii="Garamond" w:eastAsia="Times New Roman" w:hAnsi="Garamond" w:cs="Times New Roman"/>
          <w:i/>
          <w:sz w:val="24"/>
          <w:szCs w:val="24"/>
        </w:rPr>
        <w:t xml:space="preserve">r. 478, </w:t>
      </w:r>
      <w:proofErr w:type="spellStart"/>
      <w:r w:rsidRPr="00BE191F">
        <w:rPr>
          <w:rFonts w:ascii="Garamond" w:eastAsia="Times New Roman" w:hAnsi="Garamond" w:cs="Times New Roman"/>
          <w:i/>
          <w:sz w:val="24"/>
          <w:szCs w:val="24"/>
        </w:rPr>
        <w:t>datë</w:t>
      </w:r>
      <w:proofErr w:type="spellEnd"/>
      <w:r w:rsidRPr="00BE191F">
        <w:rPr>
          <w:rFonts w:ascii="Garamond" w:eastAsia="Times New Roman" w:hAnsi="Garamond" w:cs="Times New Roman"/>
          <w:i/>
          <w:sz w:val="24"/>
          <w:szCs w:val="24"/>
        </w:rPr>
        <w:t xml:space="preserve"> 26.6.2026</w:t>
      </w:r>
      <w:r w:rsidRPr="0020283C">
        <w:rPr>
          <w:rFonts w:ascii="Garamond" w:eastAsia="Times New Roman" w:hAnsi="Garamond" w:cs="Times New Roman"/>
          <w:i/>
          <w:sz w:val="24"/>
          <w:szCs w:val="24"/>
        </w:rPr>
        <w:t>)</w:t>
      </w:r>
    </w:p>
    <w:bookmarkEnd w:id="0"/>
    <w:p w14:paraId="28B66559" w14:textId="77777777" w:rsidR="00BE191F" w:rsidRPr="0020283C" w:rsidRDefault="00BE191F" w:rsidP="00BE191F">
      <w:pPr>
        <w:autoSpaceDE w:val="0"/>
        <w:autoSpaceDN w:val="0"/>
        <w:adjustRightInd w:val="0"/>
        <w:spacing w:after="0" w:line="240" w:lineRule="auto"/>
        <w:ind w:firstLine="284"/>
        <w:jc w:val="right"/>
        <w:rPr>
          <w:rFonts w:ascii="Garamond" w:eastAsia="Times New Roman" w:hAnsi="Garamond" w:cs="Times New Roman"/>
          <w:i/>
          <w:sz w:val="24"/>
          <w:szCs w:val="24"/>
        </w:rPr>
      </w:pPr>
      <w:r w:rsidRPr="0020283C">
        <w:rPr>
          <w:rFonts w:ascii="Garamond" w:eastAsia="Times New Roman" w:hAnsi="Garamond" w:cs="Times New Roman"/>
          <w:i/>
          <w:sz w:val="24"/>
          <w:szCs w:val="24"/>
        </w:rPr>
        <w:t xml:space="preserve">(I </w:t>
      </w:r>
      <w:proofErr w:type="spellStart"/>
      <w:r w:rsidRPr="0020283C">
        <w:rPr>
          <w:rFonts w:ascii="Garamond" w:eastAsia="Times New Roman" w:hAnsi="Garamond" w:cs="Times New Roman"/>
          <w:i/>
          <w:sz w:val="24"/>
          <w:szCs w:val="24"/>
        </w:rPr>
        <w:t>përditësuar</w:t>
      </w:r>
      <w:proofErr w:type="spellEnd"/>
      <w:r w:rsidRPr="0020283C">
        <w:rPr>
          <w:rFonts w:ascii="Garamond" w:eastAsia="Times New Roman" w:hAnsi="Garamond" w:cs="Times New Roman"/>
          <w:i/>
          <w:sz w:val="24"/>
          <w:szCs w:val="24"/>
        </w:rPr>
        <w:t>)</w:t>
      </w:r>
    </w:p>
    <w:p w14:paraId="2C99B8DB" w14:textId="77777777" w:rsidR="00697E5E" w:rsidRPr="00AC41DC" w:rsidRDefault="00697E5E" w:rsidP="00697E5E">
      <w:pPr>
        <w:spacing w:after="0" w:line="240" w:lineRule="auto"/>
        <w:ind w:firstLine="284"/>
        <w:jc w:val="center"/>
        <w:rPr>
          <w:rFonts w:ascii="Garamond" w:hAnsi="Garamond"/>
          <w:b/>
          <w:sz w:val="24"/>
          <w:lang w:val="sq-AL"/>
        </w:rPr>
      </w:pPr>
    </w:p>
    <w:p w14:paraId="2055740A" w14:textId="0E802CDF"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Në mbështetje të nenit 100 të Kushtetutës dhe të neneve 5, 20 e 21, të ligjit nr.</w:t>
      </w:r>
      <w:r w:rsidR="00AC41DC">
        <w:rPr>
          <w:rFonts w:ascii="Garamond" w:hAnsi="Garamond"/>
          <w:sz w:val="24"/>
          <w:lang w:val="sq-AL"/>
        </w:rPr>
        <w:t xml:space="preserve"> </w:t>
      </w:r>
      <w:r w:rsidRPr="00AC41DC">
        <w:rPr>
          <w:rFonts w:ascii="Garamond" w:hAnsi="Garamond"/>
          <w:sz w:val="24"/>
          <w:lang w:val="sq-AL"/>
        </w:rPr>
        <w:t xml:space="preserve">8561, datë 22.12.1999, “Për shpronësimet dhe marrjen në përdorim të përkohshëm të pasurisë pronë private për interes publik”, të ndryshuar, me propozimin e </w:t>
      </w:r>
      <w:r w:rsidR="00AC41DC">
        <w:rPr>
          <w:rFonts w:ascii="Garamond" w:hAnsi="Garamond"/>
          <w:sz w:val="24"/>
          <w:lang w:val="sq-AL"/>
        </w:rPr>
        <w:t>z</w:t>
      </w:r>
      <w:r w:rsidRPr="00AC41DC">
        <w:rPr>
          <w:rFonts w:ascii="Garamond" w:hAnsi="Garamond"/>
          <w:sz w:val="24"/>
          <w:lang w:val="sq-AL"/>
        </w:rPr>
        <w:t>ëvendëskryeministrit dhe ministër i Infrastrukturës dhe Energjisë, Këshilli i Ministrave</w:t>
      </w:r>
    </w:p>
    <w:p w14:paraId="09516C3E" w14:textId="77777777" w:rsidR="00697E5E" w:rsidRPr="00AC41DC" w:rsidRDefault="00697E5E" w:rsidP="00697E5E">
      <w:pPr>
        <w:spacing w:after="0" w:line="240" w:lineRule="auto"/>
        <w:ind w:firstLine="284"/>
        <w:jc w:val="both"/>
        <w:rPr>
          <w:rFonts w:ascii="Garamond" w:hAnsi="Garamond"/>
          <w:sz w:val="24"/>
          <w:lang w:val="sq-AL"/>
        </w:rPr>
      </w:pPr>
    </w:p>
    <w:p w14:paraId="13B23A60" w14:textId="77777777" w:rsidR="00697E5E" w:rsidRPr="00AC41DC" w:rsidRDefault="00697E5E" w:rsidP="00697E5E">
      <w:pPr>
        <w:spacing w:after="0" w:line="240" w:lineRule="auto"/>
        <w:ind w:firstLine="284"/>
        <w:jc w:val="center"/>
        <w:rPr>
          <w:rFonts w:ascii="Garamond" w:hAnsi="Garamond"/>
          <w:sz w:val="24"/>
          <w:lang w:val="sq-AL"/>
        </w:rPr>
      </w:pPr>
      <w:r w:rsidRPr="00AC41DC">
        <w:rPr>
          <w:rFonts w:ascii="Garamond" w:hAnsi="Garamond"/>
          <w:sz w:val="24"/>
          <w:lang w:val="sq-AL"/>
        </w:rPr>
        <w:t>VENDOSI:</w:t>
      </w:r>
    </w:p>
    <w:p w14:paraId="37764307" w14:textId="77777777" w:rsidR="00697E5E" w:rsidRPr="00AC41DC" w:rsidRDefault="00697E5E" w:rsidP="00697E5E">
      <w:pPr>
        <w:spacing w:after="0" w:line="240" w:lineRule="auto"/>
        <w:ind w:firstLine="284"/>
        <w:jc w:val="both"/>
        <w:rPr>
          <w:rFonts w:ascii="Garamond" w:hAnsi="Garamond"/>
          <w:sz w:val="24"/>
          <w:lang w:val="sq-AL"/>
        </w:rPr>
      </w:pPr>
    </w:p>
    <w:p w14:paraId="4EF62854" w14:textId="05E15820"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1. Shpronësimin, për interes publik, të pronarëve të pasurive të paluajtshme, pronë private, që preken nga realizimi i projektit “Rehabilitimi i hapësirës së pallateve në kryqëzimin e rrugës “Kujtim Laro” dhe “Kongresi i Manastirit”, Bashkia Tiranë”.</w:t>
      </w:r>
    </w:p>
    <w:p w14:paraId="4B4FDD8B" w14:textId="66461CBC"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2. Shpronësimi bëhet në favor të Bashkisë Tiranë.</w:t>
      </w:r>
    </w:p>
    <w:p w14:paraId="70C27304" w14:textId="4D19D0C0" w:rsidR="00697E5E" w:rsidRPr="00BE191F" w:rsidRDefault="00697E5E" w:rsidP="00697E5E">
      <w:pPr>
        <w:spacing w:after="0" w:line="240" w:lineRule="auto"/>
        <w:ind w:firstLine="284"/>
        <w:jc w:val="both"/>
        <w:rPr>
          <w:rFonts w:ascii="Garamond" w:hAnsi="Garamond"/>
          <w:i/>
          <w:sz w:val="24"/>
          <w:lang w:val="sq-AL"/>
        </w:rPr>
      </w:pPr>
      <w:r w:rsidRPr="00AC41DC">
        <w:rPr>
          <w:rFonts w:ascii="Garamond" w:hAnsi="Garamond"/>
          <w:sz w:val="24"/>
          <w:lang w:val="sq-AL"/>
        </w:rPr>
        <w:t xml:space="preserve">3. Pronarët e pasurive të paluajtshme, pronë private, që shpronësohen, kompensohen në vlerë të plotë, sipas masës përkatëse, që paraqitet në tabelën që i bashkëlidhet këtij vendimi, për pasuritë e llojit “truall”, me një vlerë të përgjithshme prej </w:t>
      </w:r>
      <w:r w:rsidR="00BE191F" w:rsidRPr="00BE191F">
        <w:rPr>
          <w:rFonts w:ascii="Garamond" w:eastAsia="Calibri" w:hAnsi="Garamond" w:cs="Times New Roman"/>
          <w:i/>
          <w:sz w:val="24"/>
          <w:szCs w:val="24"/>
          <w:lang w:val="sq-AL"/>
        </w:rPr>
        <w:t>5 510 755.44 (pesë milionë e pesëqind e dhjetë mijë e shtatëqind e pesëdhjetë e pesë pikë dyzet e katër) lekësh</w:t>
      </w:r>
      <w:r w:rsidRPr="00BE191F">
        <w:rPr>
          <w:rFonts w:ascii="Garamond" w:hAnsi="Garamond"/>
          <w:i/>
          <w:sz w:val="24"/>
          <w:lang w:val="sq-AL"/>
        </w:rPr>
        <w:t xml:space="preserve">. </w:t>
      </w:r>
    </w:p>
    <w:p w14:paraId="55E1BB7D" w14:textId="644E482C"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 xml:space="preserve">4. Vlera e përgjithshme e shpronësimit prej </w:t>
      </w:r>
      <w:r w:rsidR="00BE191F" w:rsidRPr="00BE191F">
        <w:rPr>
          <w:rFonts w:ascii="Garamond" w:eastAsia="Calibri" w:hAnsi="Garamond" w:cs="Times New Roman"/>
          <w:i/>
          <w:sz w:val="24"/>
          <w:szCs w:val="24"/>
          <w:lang w:val="sq-AL"/>
        </w:rPr>
        <w:t>5 510 755.44 (pesë milionë e pesëqind e dhjetë mijë e shtatëqind e pesëdhjetë e pesë pikë dyzet e katër) lekësh</w:t>
      </w:r>
      <w:r w:rsidR="00BE191F">
        <w:rPr>
          <w:rFonts w:ascii="Garamond" w:eastAsia="Calibri" w:hAnsi="Garamond" w:cs="Times New Roman"/>
          <w:sz w:val="24"/>
          <w:szCs w:val="24"/>
          <w:lang w:val="sq-AL"/>
        </w:rPr>
        <w:t xml:space="preserve"> </w:t>
      </w:r>
      <w:r w:rsidRPr="00AC41DC">
        <w:rPr>
          <w:rFonts w:ascii="Garamond" w:hAnsi="Garamond"/>
          <w:sz w:val="24"/>
          <w:lang w:val="sq-AL"/>
        </w:rPr>
        <w:t>përballohet nga Bashkia Tiranë.</w:t>
      </w:r>
    </w:p>
    <w:p w14:paraId="40151BA1" w14:textId="04F10ABE"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5. Vlera e shpenzimeve procedurale, në masën 70 000 (shtatëdhjetë mijë) lekë, përballohet nga Bashkia Tiranë.</w:t>
      </w:r>
    </w:p>
    <w:p w14:paraId="7EA6F2E0" w14:textId="22AE2814"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 xml:space="preserve">6. Shpronësimi fillon menjëherë pas botimit të këtij vendimi në Fletoren </w:t>
      </w:r>
      <w:r w:rsidR="00772D9E" w:rsidRPr="00AC41DC">
        <w:rPr>
          <w:rFonts w:ascii="Garamond" w:hAnsi="Garamond"/>
          <w:sz w:val="24"/>
          <w:lang w:val="sq-AL"/>
        </w:rPr>
        <w:t xml:space="preserve">Zyrtare </w:t>
      </w:r>
      <w:r w:rsidRPr="00AC41DC">
        <w:rPr>
          <w:rFonts w:ascii="Garamond" w:hAnsi="Garamond"/>
          <w:sz w:val="24"/>
          <w:lang w:val="sq-AL"/>
        </w:rPr>
        <w:t>dhe afati i përfundimit të shpronësimit është brenda 3 (tre) muajve nga data e hyrjes në fuqi të tij.</w:t>
      </w:r>
    </w:p>
    <w:p w14:paraId="22AE0165" w14:textId="2508F427"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7. Pronarët e pasurive të paluajtshme, pronë private, të pasqyruar në tabelën që i bashkëlidhet këtij vendimi, kompensohen, për efekt shpronësimi, pasi të kenë paraqitur dokumentacionin justifikues për likuidim pranë Bashkisë Tiranë.</w:t>
      </w:r>
    </w:p>
    <w:p w14:paraId="0B37F1C8" w14:textId="613176D1"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8. Bashkia Tiranë kryen procedurat për likuidimin e pronarëve të shpronësuar, sipas përcaktimeve të bëra në këtë vendim.</w:t>
      </w:r>
    </w:p>
    <w:p w14:paraId="3A35BC0D" w14:textId="1AFC2A45"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9. Afati i fillimit dhe i përfundimit të punimeve është në përputhje me afatet e parashikuara nga Bashkia Tiranë.</w:t>
      </w:r>
    </w:p>
    <w:p w14:paraId="4303FDCC" w14:textId="10AD4EA5"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 xml:space="preserve">10. Agjencia Shtetërore e Kadastrës, Drejtoria Vendore Tiranë Veri, brenda 30 (tridhjetë) ditëve nga data e miratimit të këtij vendimi, nis procedurat për hedhjen e gjurmës së projektit mbi hartën kadastrale, sipas planimetrisë së shpronësimit të miratuar, dhe regjistron aktin e kalimit të pronësisë në favor të Bashkisë Tiranë për pasuritë e shpronësuara, sipas këtij vendimi. </w:t>
      </w:r>
    </w:p>
    <w:p w14:paraId="41252488" w14:textId="6990B316"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11. Agjencia Shtetërore e Kadastrës pezullon të gjitha transaksionet me pasuritë e shpronësuara deri në momentin e realizimit të procesit të hedhjes së gjurmës së projektit mbi hartën kadastrale dhe regjistron aktin e kalimit të pronësisë në favor të Bashkisë Tiranë për pasuritë e shpronësuara, sipas këtij vendimi.</w:t>
      </w:r>
    </w:p>
    <w:p w14:paraId="53E42755" w14:textId="5DFA5C8F"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12. Ngarkohen Ministria e Infrastrukturës dhe Energjisë, Bashkia Tiranë, Agjencia Shtetërore e Kadastrës, Drejtoria Vendore Tiranë Veri, dhe Agjencia Shtetërore për Shpronësimin për zbatimin e këtij vendimi.</w:t>
      </w:r>
    </w:p>
    <w:p w14:paraId="28A27623" w14:textId="0406EC18" w:rsidR="00697E5E" w:rsidRPr="00AC41DC" w:rsidRDefault="00697E5E" w:rsidP="00697E5E">
      <w:pPr>
        <w:spacing w:after="0" w:line="240" w:lineRule="auto"/>
        <w:ind w:firstLine="284"/>
        <w:jc w:val="both"/>
        <w:rPr>
          <w:rFonts w:ascii="Garamond" w:hAnsi="Garamond"/>
          <w:sz w:val="24"/>
          <w:lang w:val="sq-AL"/>
        </w:rPr>
      </w:pPr>
      <w:r w:rsidRPr="00AC41DC">
        <w:rPr>
          <w:rFonts w:ascii="Garamond" w:hAnsi="Garamond"/>
          <w:sz w:val="24"/>
          <w:lang w:val="sq-AL"/>
        </w:rPr>
        <w:t>Ky vendim hyn në fuqi menjëherë dhe botohet në Fletoren Zyrtare.</w:t>
      </w:r>
    </w:p>
    <w:p w14:paraId="7B9AE4DE" w14:textId="77777777" w:rsidR="00697E5E" w:rsidRPr="00AC41DC" w:rsidRDefault="00697E5E" w:rsidP="00697E5E">
      <w:pPr>
        <w:spacing w:after="0" w:line="240" w:lineRule="auto"/>
        <w:ind w:firstLine="284"/>
        <w:jc w:val="both"/>
        <w:rPr>
          <w:rFonts w:ascii="Garamond" w:hAnsi="Garamond"/>
          <w:sz w:val="24"/>
          <w:lang w:val="sq-AL"/>
        </w:rPr>
      </w:pPr>
    </w:p>
    <w:p w14:paraId="004B15C8" w14:textId="77777777" w:rsidR="00697E5E" w:rsidRPr="00AC41DC" w:rsidRDefault="00697E5E" w:rsidP="00697E5E">
      <w:pPr>
        <w:spacing w:after="0" w:line="240" w:lineRule="auto"/>
        <w:ind w:firstLine="284"/>
        <w:jc w:val="right"/>
        <w:rPr>
          <w:rFonts w:ascii="Garamond" w:hAnsi="Garamond"/>
          <w:sz w:val="24"/>
          <w:lang w:val="sq-AL"/>
        </w:rPr>
      </w:pPr>
      <w:r w:rsidRPr="00AC41DC">
        <w:rPr>
          <w:rFonts w:ascii="Garamond" w:hAnsi="Garamond"/>
          <w:sz w:val="24"/>
          <w:lang w:val="sq-AL"/>
        </w:rPr>
        <w:t>ZËVENDËSKRYEMINISTËR</w:t>
      </w:r>
    </w:p>
    <w:p w14:paraId="4C9786DF" w14:textId="56BA62CC" w:rsidR="00694BAF" w:rsidRPr="00AC41DC" w:rsidRDefault="00697E5E" w:rsidP="00F709A1">
      <w:pPr>
        <w:spacing w:after="0" w:line="240" w:lineRule="auto"/>
        <w:ind w:firstLine="284"/>
        <w:jc w:val="right"/>
        <w:rPr>
          <w:rFonts w:ascii="Garamond" w:hAnsi="Garamond"/>
          <w:sz w:val="24"/>
          <w:lang w:val="sq-AL"/>
        </w:rPr>
        <w:sectPr w:rsidR="00694BAF" w:rsidRPr="00AC41DC" w:rsidSect="002521DD">
          <w:headerReference w:type="default" r:id="rId12"/>
          <w:footerReference w:type="default" r:id="rId13"/>
          <w:pgSz w:w="11907" w:h="16839" w:code="9"/>
          <w:pgMar w:top="1170" w:right="1440" w:bottom="9" w:left="1440" w:header="900" w:footer="277" w:gutter="0"/>
          <w:cols w:space="720"/>
          <w:docGrid w:linePitch="360"/>
        </w:sectPr>
      </w:pPr>
      <w:r w:rsidRPr="00AC41DC">
        <w:rPr>
          <w:rFonts w:ascii="Garamond" w:hAnsi="Garamond"/>
          <w:b/>
          <w:sz w:val="24"/>
          <w:lang w:val="sq-AL"/>
        </w:rPr>
        <w:t>Belinda Balluku</w:t>
      </w:r>
    </w:p>
    <w:p w14:paraId="0654F337" w14:textId="3B8478B8" w:rsidR="00BE191F" w:rsidRPr="0020283C" w:rsidRDefault="00BE191F" w:rsidP="00BE191F">
      <w:pPr>
        <w:autoSpaceDE w:val="0"/>
        <w:autoSpaceDN w:val="0"/>
        <w:adjustRightInd w:val="0"/>
        <w:spacing w:after="0" w:line="240" w:lineRule="auto"/>
        <w:ind w:firstLine="284"/>
        <w:jc w:val="center"/>
        <w:rPr>
          <w:rFonts w:ascii="Garamond" w:eastAsia="Times New Roman" w:hAnsi="Garamond" w:cs="Times New Roman"/>
          <w:i/>
          <w:sz w:val="24"/>
          <w:szCs w:val="24"/>
        </w:rPr>
      </w:pPr>
      <w:bookmarkStart w:id="1" w:name="RANGE!A1:U9"/>
      <w:bookmarkStart w:id="2" w:name="_GoBack"/>
      <w:bookmarkEnd w:id="2"/>
    </w:p>
    <w:p w14:paraId="4E121DEF" w14:textId="77777777" w:rsidR="00BE191F" w:rsidRDefault="00BE191F" w:rsidP="00BE191F">
      <w:pPr>
        <w:spacing w:after="0" w:line="259" w:lineRule="auto"/>
        <w:jc w:val="center"/>
        <w:rPr>
          <w:rFonts w:ascii="Garamond" w:eastAsia="Times New Roman" w:hAnsi="Garamond" w:cs="Times New Roman"/>
          <w:color w:val="000000"/>
          <w:sz w:val="20"/>
          <w:lang w:val="sq-AL" w:eastAsia="sq-AL"/>
        </w:rPr>
      </w:pPr>
    </w:p>
    <w:p w14:paraId="462A3A4E" w14:textId="0403383C" w:rsidR="00BE191F" w:rsidRDefault="00BE191F" w:rsidP="00BE191F">
      <w:pPr>
        <w:spacing w:after="0" w:line="259" w:lineRule="auto"/>
        <w:jc w:val="center"/>
        <w:rPr>
          <w:rFonts w:ascii="Garamond" w:eastAsia="Times New Roman" w:hAnsi="Garamond" w:cs="Times New Roman"/>
          <w:color w:val="000000"/>
          <w:sz w:val="20"/>
          <w:lang w:val="sq-AL" w:eastAsia="sq-AL"/>
        </w:rPr>
      </w:pPr>
      <w:r w:rsidRPr="00BE191F">
        <w:rPr>
          <w:rFonts w:ascii="Garamond" w:eastAsia="Times New Roman" w:hAnsi="Garamond" w:cs="Times New Roman"/>
          <w:color w:val="000000"/>
          <w:sz w:val="20"/>
          <w:lang w:val="sq-AL" w:eastAsia="sq-AL"/>
        </w:rPr>
        <w:t>LISTA EMËRORE E PRONARËVE, PASURITË E PALUAJTSHME, PRONË PRIVATE TË TË CILËVE SHPRONËSOHEN, PËR INTERES PUBLIK, PËR REALIZIMIN E PROJEKTIT “REHABILITIMI I HAPËSIRËS SË PALLATEVE NË KRYQËZIMIN E RRUGËS ‘KUJTIM LARO’ DHE ‘KONGRESI I MANASTIRIT’, BASHKIA TIRANË</w:t>
      </w:r>
      <w:bookmarkEnd w:id="1"/>
      <w:r w:rsidRPr="00BE191F">
        <w:rPr>
          <w:rFonts w:ascii="Garamond" w:eastAsia="Times New Roman" w:hAnsi="Garamond" w:cs="Times New Roman"/>
          <w:color w:val="000000"/>
          <w:sz w:val="20"/>
          <w:lang w:val="sq-AL" w:eastAsia="sq-AL"/>
        </w:rPr>
        <w:t>”</w:t>
      </w:r>
    </w:p>
    <w:p w14:paraId="0A911291" w14:textId="5F0E5D70" w:rsidR="00BE191F" w:rsidRPr="00BE191F" w:rsidRDefault="00BE191F" w:rsidP="00BE191F">
      <w:pPr>
        <w:spacing w:after="0" w:line="259" w:lineRule="auto"/>
        <w:jc w:val="center"/>
        <w:rPr>
          <w:rFonts w:ascii="Garamond" w:eastAsia="Times New Roman" w:hAnsi="Garamond" w:cs="Times New Roman"/>
          <w:color w:val="000000"/>
          <w:sz w:val="20"/>
          <w:lang w:val="sq-AL" w:eastAsia="sq-AL"/>
        </w:rPr>
      </w:pPr>
      <w:proofErr w:type="spellStart"/>
      <w:r w:rsidRPr="0020283C">
        <w:rPr>
          <w:rFonts w:ascii="Garamond" w:eastAsia="Times New Roman" w:hAnsi="Garamond" w:cs="Times New Roman"/>
          <w:i/>
          <w:sz w:val="24"/>
          <w:szCs w:val="24"/>
        </w:rPr>
        <w:t>Ndryshuar</w:t>
      </w:r>
      <w:proofErr w:type="spellEnd"/>
      <w:r w:rsidRPr="0020283C">
        <w:rPr>
          <w:rFonts w:ascii="Garamond" w:eastAsia="Times New Roman" w:hAnsi="Garamond" w:cs="Times New Roman"/>
          <w:i/>
          <w:sz w:val="24"/>
          <w:szCs w:val="24"/>
        </w:rPr>
        <w:t xml:space="preserve"> me </w:t>
      </w:r>
      <w:proofErr w:type="spellStart"/>
      <w:r>
        <w:rPr>
          <w:rFonts w:ascii="Garamond" w:eastAsia="Times New Roman" w:hAnsi="Garamond" w:cs="Times New Roman"/>
          <w:i/>
          <w:sz w:val="24"/>
          <w:szCs w:val="24"/>
        </w:rPr>
        <w:t>Vendimin</w:t>
      </w:r>
      <w:proofErr w:type="spellEnd"/>
      <w:r>
        <w:rPr>
          <w:rFonts w:ascii="Garamond" w:eastAsia="Times New Roman" w:hAnsi="Garamond" w:cs="Times New Roman"/>
          <w:i/>
          <w:sz w:val="24"/>
          <w:szCs w:val="24"/>
        </w:rPr>
        <w:t xml:space="preserve"> n</w:t>
      </w:r>
      <w:r w:rsidRPr="00BE191F">
        <w:rPr>
          <w:rFonts w:ascii="Garamond" w:eastAsia="Times New Roman" w:hAnsi="Garamond" w:cs="Times New Roman"/>
          <w:i/>
          <w:sz w:val="24"/>
          <w:szCs w:val="24"/>
        </w:rPr>
        <w:t xml:space="preserve">r. 478, </w:t>
      </w:r>
      <w:proofErr w:type="spellStart"/>
      <w:r w:rsidRPr="00BE191F">
        <w:rPr>
          <w:rFonts w:ascii="Garamond" w:eastAsia="Times New Roman" w:hAnsi="Garamond" w:cs="Times New Roman"/>
          <w:i/>
          <w:sz w:val="24"/>
          <w:szCs w:val="24"/>
        </w:rPr>
        <w:t>datë</w:t>
      </w:r>
      <w:proofErr w:type="spellEnd"/>
      <w:r w:rsidRPr="00BE191F">
        <w:rPr>
          <w:rFonts w:ascii="Garamond" w:eastAsia="Times New Roman" w:hAnsi="Garamond" w:cs="Times New Roman"/>
          <w:i/>
          <w:sz w:val="24"/>
          <w:szCs w:val="24"/>
        </w:rPr>
        <w:t xml:space="preserve"> 26.6.2026</w:t>
      </w:r>
      <w:r w:rsidRPr="0020283C">
        <w:rPr>
          <w:rFonts w:ascii="Garamond" w:eastAsia="Times New Roman" w:hAnsi="Garamond" w:cs="Times New Roman"/>
          <w:i/>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828"/>
        <w:gridCol w:w="689"/>
        <w:gridCol w:w="736"/>
        <w:gridCol w:w="580"/>
        <w:gridCol w:w="834"/>
        <w:gridCol w:w="667"/>
        <w:gridCol w:w="667"/>
        <w:gridCol w:w="603"/>
        <w:gridCol w:w="455"/>
        <w:gridCol w:w="575"/>
        <w:gridCol w:w="566"/>
        <w:gridCol w:w="480"/>
        <w:gridCol w:w="962"/>
        <w:gridCol w:w="650"/>
        <w:gridCol w:w="670"/>
        <w:gridCol w:w="776"/>
        <w:gridCol w:w="650"/>
        <w:gridCol w:w="530"/>
        <w:gridCol w:w="720"/>
        <w:gridCol w:w="675"/>
      </w:tblGrid>
      <w:tr w:rsidR="00BE191F" w:rsidRPr="00BE191F" w14:paraId="2F433480" w14:textId="77777777" w:rsidTr="00201770">
        <w:trPr>
          <w:trHeight w:val="20"/>
          <w:jc w:val="center"/>
        </w:trPr>
        <w:tc>
          <w:tcPr>
            <w:tcW w:w="228" w:type="pct"/>
            <w:vMerge w:val="restart"/>
            <w:shd w:val="clear" w:color="auto" w:fill="auto"/>
            <w:vAlign w:val="center"/>
            <w:hideMark/>
          </w:tcPr>
          <w:p w14:paraId="5D0B8AA4"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 xml:space="preserve">Nr. rendor </w:t>
            </w:r>
          </w:p>
        </w:tc>
        <w:tc>
          <w:tcPr>
            <w:tcW w:w="808" w:type="pct"/>
            <w:gridSpan w:val="3"/>
            <w:vMerge w:val="restart"/>
            <w:shd w:val="clear" w:color="auto" w:fill="auto"/>
            <w:vAlign w:val="center"/>
            <w:hideMark/>
          </w:tcPr>
          <w:p w14:paraId="1ED29A49"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Pronari</w:t>
            </w:r>
          </w:p>
        </w:tc>
        <w:tc>
          <w:tcPr>
            <w:tcW w:w="1945" w:type="pct"/>
            <w:gridSpan w:val="9"/>
            <w:vMerge w:val="restart"/>
            <w:shd w:val="clear" w:color="auto" w:fill="auto"/>
            <w:vAlign w:val="center"/>
            <w:hideMark/>
          </w:tcPr>
          <w:p w14:paraId="10759ACB"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Të dhënat kadastrale (sipas kartelës së pasurisë)</w:t>
            </w:r>
          </w:p>
        </w:tc>
        <w:tc>
          <w:tcPr>
            <w:tcW w:w="1519" w:type="pct"/>
            <w:gridSpan w:val="6"/>
            <w:shd w:val="clear" w:color="auto" w:fill="auto"/>
            <w:noWrap/>
            <w:vAlign w:val="center"/>
            <w:hideMark/>
          </w:tcPr>
          <w:p w14:paraId="0AC02109"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Vlerësimet për shpronësim</w:t>
            </w:r>
          </w:p>
        </w:tc>
        <w:tc>
          <w:tcPr>
            <w:tcW w:w="258" w:type="pct"/>
            <w:vMerge w:val="restart"/>
            <w:shd w:val="clear" w:color="auto" w:fill="auto"/>
            <w:vAlign w:val="center"/>
            <w:hideMark/>
          </w:tcPr>
          <w:p w14:paraId="07C00E18"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 xml:space="preserve"> Vlera totale (lekë) </w:t>
            </w:r>
          </w:p>
        </w:tc>
        <w:tc>
          <w:tcPr>
            <w:tcW w:w="242" w:type="pct"/>
            <w:vMerge w:val="restart"/>
            <w:shd w:val="clear" w:color="auto" w:fill="auto"/>
            <w:vAlign w:val="center"/>
            <w:hideMark/>
          </w:tcPr>
          <w:p w14:paraId="6DE96E8E"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SHËNIME                   (kufizime hipotekare barre mbi pasurinë etj.)</w:t>
            </w:r>
          </w:p>
        </w:tc>
      </w:tr>
      <w:tr w:rsidR="00BE191F" w:rsidRPr="00BE191F" w14:paraId="52C16E74" w14:textId="77777777" w:rsidTr="00201770">
        <w:trPr>
          <w:trHeight w:val="20"/>
          <w:jc w:val="center"/>
        </w:trPr>
        <w:tc>
          <w:tcPr>
            <w:tcW w:w="228" w:type="pct"/>
            <w:vMerge/>
            <w:vAlign w:val="center"/>
            <w:hideMark/>
          </w:tcPr>
          <w:p w14:paraId="4041D02B" w14:textId="77777777" w:rsidR="00BE191F" w:rsidRPr="00BE191F" w:rsidRDefault="00BE191F" w:rsidP="00BE191F">
            <w:pPr>
              <w:spacing w:after="0" w:line="240" w:lineRule="auto"/>
              <w:rPr>
                <w:rFonts w:ascii="Garamond" w:eastAsia="Times New Roman" w:hAnsi="Garamond" w:cs="Times New Roman"/>
                <w:b/>
                <w:bCs/>
                <w:color w:val="000000"/>
                <w:sz w:val="8"/>
                <w:szCs w:val="8"/>
                <w:lang w:val="sq-AL" w:eastAsia="sq-AL"/>
              </w:rPr>
            </w:pPr>
          </w:p>
        </w:tc>
        <w:tc>
          <w:tcPr>
            <w:tcW w:w="808" w:type="pct"/>
            <w:gridSpan w:val="3"/>
            <w:vMerge/>
            <w:vAlign w:val="center"/>
            <w:hideMark/>
          </w:tcPr>
          <w:p w14:paraId="37DBC7E8" w14:textId="77777777" w:rsidR="00BE191F" w:rsidRPr="00BE191F" w:rsidRDefault="00BE191F" w:rsidP="00BE191F">
            <w:pPr>
              <w:spacing w:after="0" w:line="240" w:lineRule="auto"/>
              <w:rPr>
                <w:rFonts w:ascii="Garamond" w:eastAsia="Times New Roman" w:hAnsi="Garamond" w:cs="Times New Roman"/>
                <w:b/>
                <w:bCs/>
                <w:color w:val="000000"/>
                <w:sz w:val="8"/>
                <w:szCs w:val="8"/>
                <w:lang w:val="sq-AL" w:eastAsia="sq-AL"/>
              </w:rPr>
            </w:pPr>
          </w:p>
        </w:tc>
        <w:tc>
          <w:tcPr>
            <w:tcW w:w="1945" w:type="pct"/>
            <w:gridSpan w:val="9"/>
            <w:vMerge/>
            <w:vAlign w:val="center"/>
            <w:hideMark/>
          </w:tcPr>
          <w:p w14:paraId="0590D14C" w14:textId="77777777" w:rsidR="00BE191F" w:rsidRPr="00BE191F" w:rsidRDefault="00BE191F" w:rsidP="00BE191F">
            <w:pPr>
              <w:spacing w:after="0" w:line="240" w:lineRule="auto"/>
              <w:rPr>
                <w:rFonts w:ascii="Garamond" w:eastAsia="Times New Roman" w:hAnsi="Garamond" w:cs="Times New Roman"/>
                <w:b/>
                <w:bCs/>
                <w:color w:val="000000"/>
                <w:sz w:val="8"/>
                <w:szCs w:val="8"/>
                <w:lang w:val="sq-AL" w:eastAsia="sq-AL"/>
              </w:rPr>
            </w:pPr>
          </w:p>
        </w:tc>
        <w:tc>
          <w:tcPr>
            <w:tcW w:w="818" w:type="pct"/>
            <w:gridSpan w:val="3"/>
            <w:shd w:val="clear" w:color="auto" w:fill="auto"/>
            <w:noWrap/>
            <w:vAlign w:val="center"/>
            <w:hideMark/>
          </w:tcPr>
          <w:p w14:paraId="1FBA0510"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Truall</w:t>
            </w:r>
          </w:p>
        </w:tc>
        <w:tc>
          <w:tcPr>
            <w:tcW w:w="701" w:type="pct"/>
            <w:gridSpan w:val="3"/>
            <w:shd w:val="clear" w:color="auto" w:fill="auto"/>
            <w:noWrap/>
            <w:vAlign w:val="center"/>
            <w:hideMark/>
          </w:tcPr>
          <w:p w14:paraId="3E60EFFC"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Ndërtesë</w:t>
            </w:r>
          </w:p>
        </w:tc>
        <w:tc>
          <w:tcPr>
            <w:tcW w:w="258" w:type="pct"/>
            <w:vMerge/>
            <w:vAlign w:val="center"/>
            <w:hideMark/>
          </w:tcPr>
          <w:p w14:paraId="27E360BA" w14:textId="77777777" w:rsidR="00BE191F" w:rsidRPr="00BE191F" w:rsidRDefault="00BE191F" w:rsidP="00BE191F">
            <w:pPr>
              <w:spacing w:after="0" w:line="240" w:lineRule="auto"/>
              <w:rPr>
                <w:rFonts w:ascii="Garamond" w:eastAsia="Times New Roman" w:hAnsi="Garamond" w:cs="Times New Roman"/>
                <w:b/>
                <w:bCs/>
                <w:color w:val="000000"/>
                <w:sz w:val="8"/>
                <w:szCs w:val="8"/>
                <w:lang w:val="sq-AL" w:eastAsia="sq-AL"/>
              </w:rPr>
            </w:pPr>
          </w:p>
        </w:tc>
        <w:tc>
          <w:tcPr>
            <w:tcW w:w="242" w:type="pct"/>
            <w:vMerge/>
            <w:vAlign w:val="center"/>
            <w:hideMark/>
          </w:tcPr>
          <w:p w14:paraId="590292AA" w14:textId="77777777" w:rsidR="00BE191F" w:rsidRPr="00BE191F" w:rsidRDefault="00BE191F" w:rsidP="00BE191F">
            <w:pPr>
              <w:spacing w:after="0" w:line="240" w:lineRule="auto"/>
              <w:rPr>
                <w:rFonts w:ascii="Garamond" w:eastAsia="Times New Roman" w:hAnsi="Garamond" w:cs="Times New Roman"/>
                <w:b/>
                <w:bCs/>
                <w:color w:val="000000"/>
                <w:sz w:val="8"/>
                <w:szCs w:val="8"/>
                <w:lang w:val="sq-AL" w:eastAsia="sq-AL"/>
              </w:rPr>
            </w:pPr>
          </w:p>
        </w:tc>
      </w:tr>
      <w:tr w:rsidR="00BE191F" w:rsidRPr="00BE191F" w14:paraId="34A38654" w14:textId="77777777" w:rsidTr="00201770">
        <w:trPr>
          <w:trHeight w:val="20"/>
          <w:jc w:val="center"/>
        </w:trPr>
        <w:tc>
          <w:tcPr>
            <w:tcW w:w="228" w:type="pct"/>
            <w:vMerge/>
            <w:vAlign w:val="center"/>
            <w:hideMark/>
          </w:tcPr>
          <w:p w14:paraId="61B74B27" w14:textId="77777777" w:rsidR="00BE191F" w:rsidRPr="00BE191F" w:rsidRDefault="00BE191F" w:rsidP="00BE191F">
            <w:pPr>
              <w:spacing w:after="0" w:line="240" w:lineRule="auto"/>
              <w:rPr>
                <w:rFonts w:ascii="Garamond" w:eastAsia="Times New Roman" w:hAnsi="Garamond" w:cs="Times New Roman"/>
                <w:b/>
                <w:bCs/>
                <w:color w:val="000000"/>
                <w:sz w:val="8"/>
                <w:szCs w:val="8"/>
                <w:lang w:val="sq-AL" w:eastAsia="sq-AL"/>
              </w:rPr>
            </w:pPr>
          </w:p>
        </w:tc>
        <w:tc>
          <w:tcPr>
            <w:tcW w:w="297" w:type="pct"/>
            <w:shd w:val="clear" w:color="auto" w:fill="auto"/>
            <w:vAlign w:val="center"/>
            <w:hideMark/>
          </w:tcPr>
          <w:p w14:paraId="4FCB1067"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Emër</w:t>
            </w:r>
          </w:p>
        </w:tc>
        <w:tc>
          <w:tcPr>
            <w:tcW w:w="247" w:type="pct"/>
            <w:shd w:val="clear" w:color="auto" w:fill="auto"/>
            <w:noWrap/>
            <w:vAlign w:val="center"/>
            <w:hideMark/>
          </w:tcPr>
          <w:p w14:paraId="3C411536"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Atësia</w:t>
            </w:r>
          </w:p>
        </w:tc>
        <w:tc>
          <w:tcPr>
            <w:tcW w:w="264" w:type="pct"/>
            <w:shd w:val="clear" w:color="auto" w:fill="auto"/>
            <w:noWrap/>
            <w:vAlign w:val="center"/>
            <w:hideMark/>
          </w:tcPr>
          <w:p w14:paraId="27D791A2"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Mbiemër</w:t>
            </w:r>
          </w:p>
        </w:tc>
        <w:tc>
          <w:tcPr>
            <w:tcW w:w="208" w:type="pct"/>
            <w:shd w:val="clear" w:color="auto" w:fill="auto"/>
            <w:vAlign w:val="center"/>
            <w:hideMark/>
          </w:tcPr>
          <w:p w14:paraId="13FAC59A"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Qyteti</w:t>
            </w:r>
          </w:p>
        </w:tc>
        <w:tc>
          <w:tcPr>
            <w:tcW w:w="299" w:type="pct"/>
            <w:shd w:val="clear" w:color="auto" w:fill="auto"/>
            <w:vAlign w:val="center"/>
            <w:hideMark/>
          </w:tcPr>
          <w:p w14:paraId="167B5EF1"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 xml:space="preserve"> Zona kadastrale</w:t>
            </w:r>
          </w:p>
        </w:tc>
        <w:tc>
          <w:tcPr>
            <w:tcW w:w="239" w:type="pct"/>
            <w:shd w:val="clear" w:color="auto" w:fill="auto"/>
            <w:vAlign w:val="center"/>
            <w:hideMark/>
          </w:tcPr>
          <w:p w14:paraId="15F60DA8"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Nr. i pasurisë</w:t>
            </w:r>
          </w:p>
        </w:tc>
        <w:tc>
          <w:tcPr>
            <w:tcW w:w="239" w:type="pct"/>
            <w:shd w:val="clear" w:color="auto" w:fill="auto"/>
            <w:vAlign w:val="center"/>
            <w:hideMark/>
          </w:tcPr>
          <w:p w14:paraId="1B76B229"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Lloji i pasurisë</w:t>
            </w:r>
          </w:p>
        </w:tc>
        <w:tc>
          <w:tcPr>
            <w:tcW w:w="216" w:type="pct"/>
            <w:shd w:val="clear" w:color="auto" w:fill="auto"/>
            <w:vAlign w:val="center"/>
            <w:hideMark/>
          </w:tcPr>
          <w:p w14:paraId="339D975A"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Sip. totale  (m</w:t>
            </w:r>
            <w:r w:rsidRPr="00BE191F">
              <w:rPr>
                <w:rFonts w:ascii="Garamond" w:eastAsia="Times New Roman" w:hAnsi="Garamond" w:cs="Times New Roman"/>
                <w:b/>
                <w:bCs/>
                <w:color w:val="000000"/>
                <w:sz w:val="8"/>
                <w:szCs w:val="8"/>
                <w:vertAlign w:val="superscript"/>
                <w:lang w:val="sq-AL" w:eastAsia="sq-AL"/>
              </w:rPr>
              <w:t>2</w:t>
            </w:r>
            <w:r w:rsidRPr="00BE191F">
              <w:rPr>
                <w:rFonts w:ascii="Garamond" w:eastAsia="Times New Roman" w:hAnsi="Garamond" w:cs="Times New Roman"/>
                <w:b/>
                <w:bCs/>
                <w:color w:val="000000"/>
                <w:sz w:val="8"/>
                <w:szCs w:val="8"/>
                <w:lang w:val="sq-AL" w:eastAsia="sq-AL"/>
              </w:rPr>
              <w:t>)</w:t>
            </w:r>
          </w:p>
        </w:tc>
        <w:tc>
          <w:tcPr>
            <w:tcW w:w="163" w:type="pct"/>
            <w:shd w:val="clear" w:color="auto" w:fill="auto"/>
            <w:vAlign w:val="center"/>
            <w:hideMark/>
          </w:tcPr>
          <w:p w14:paraId="3FC423F9"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Truall (m</w:t>
            </w:r>
            <w:r w:rsidRPr="00BE191F">
              <w:rPr>
                <w:rFonts w:ascii="Garamond" w:eastAsia="Times New Roman" w:hAnsi="Garamond" w:cs="Times New Roman"/>
                <w:b/>
                <w:bCs/>
                <w:color w:val="000000"/>
                <w:sz w:val="8"/>
                <w:szCs w:val="8"/>
                <w:vertAlign w:val="superscript"/>
                <w:lang w:val="sq-AL" w:eastAsia="sq-AL"/>
              </w:rPr>
              <w:t>2</w:t>
            </w:r>
            <w:r w:rsidRPr="00BE191F">
              <w:rPr>
                <w:rFonts w:ascii="Garamond" w:eastAsia="Times New Roman" w:hAnsi="Garamond" w:cs="Times New Roman"/>
                <w:b/>
                <w:bCs/>
                <w:color w:val="000000"/>
                <w:sz w:val="8"/>
                <w:szCs w:val="8"/>
                <w:lang w:val="sq-AL" w:eastAsia="sq-AL"/>
              </w:rPr>
              <w:t>)</w:t>
            </w:r>
          </w:p>
        </w:tc>
        <w:tc>
          <w:tcPr>
            <w:tcW w:w="206" w:type="pct"/>
            <w:shd w:val="clear" w:color="auto" w:fill="auto"/>
            <w:vAlign w:val="center"/>
            <w:hideMark/>
          </w:tcPr>
          <w:p w14:paraId="62A4DDD9"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Ndërtesë (m</w:t>
            </w:r>
            <w:r w:rsidRPr="00BE191F">
              <w:rPr>
                <w:rFonts w:ascii="Garamond" w:eastAsia="Times New Roman" w:hAnsi="Garamond" w:cs="Times New Roman"/>
                <w:b/>
                <w:bCs/>
                <w:color w:val="000000"/>
                <w:sz w:val="8"/>
                <w:szCs w:val="8"/>
                <w:vertAlign w:val="superscript"/>
                <w:lang w:val="sq-AL" w:eastAsia="sq-AL"/>
              </w:rPr>
              <w:t>2</w:t>
            </w:r>
            <w:r w:rsidRPr="00BE191F">
              <w:rPr>
                <w:rFonts w:ascii="Garamond" w:eastAsia="Times New Roman" w:hAnsi="Garamond" w:cs="Times New Roman"/>
                <w:b/>
                <w:bCs/>
                <w:color w:val="000000"/>
                <w:sz w:val="8"/>
                <w:szCs w:val="8"/>
                <w:lang w:val="sq-AL" w:eastAsia="sq-AL"/>
              </w:rPr>
              <w:t>)</w:t>
            </w:r>
          </w:p>
        </w:tc>
        <w:tc>
          <w:tcPr>
            <w:tcW w:w="203" w:type="pct"/>
            <w:shd w:val="clear" w:color="auto" w:fill="auto"/>
            <w:vAlign w:val="center"/>
            <w:hideMark/>
          </w:tcPr>
          <w:p w14:paraId="69DFB83A"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Volum</w:t>
            </w:r>
          </w:p>
        </w:tc>
        <w:tc>
          <w:tcPr>
            <w:tcW w:w="170" w:type="pct"/>
            <w:shd w:val="clear" w:color="auto" w:fill="auto"/>
            <w:vAlign w:val="center"/>
            <w:hideMark/>
          </w:tcPr>
          <w:p w14:paraId="46AB8693"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Faqe</w:t>
            </w:r>
          </w:p>
        </w:tc>
        <w:tc>
          <w:tcPr>
            <w:tcW w:w="345" w:type="pct"/>
            <w:shd w:val="clear" w:color="auto" w:fill="auto"/>
            <w:vAlign w:val="center"/>
            <w:hideMark/>
          </w:tcPr>
          <w:p w14:paraId="3D5698C2"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Sipërfaqja (m</w:t>
            </w:r>
            <w:r w:rsidRPr="00BE191F">
              <w:rPr>
                <w:rFonts w:ascii="Garamond" w:eastAsia="Times New Roman" w:hAnsi="Garamond" w:cs="Times New Roman"/>
                <w:b/>
                <w:bCs/>
                <w:color w:val="000000"/>
                <w:sz w:val="8"/>
                <w:szCs w:val="8"/>
                <w:vertAlign w:val="superscript"/>
                <w:lang w:val="sq-AL" w:eastAsia="sq-AL"/>
              </w:rPr>
              <w:t>2</w:t>
            </w:r>
            <w:r w:rsidRPr="00BE191F">
              <w:rPr>
                <w:rFonts w:ascii="Garamond" w:eastAsia="Times New Roman" w:hAnsi="Garamond" w:cs="Times New Roman"/>
                <w:b/>
                <w:bCs/>
                <w:color w:val="000000"/>
                <w:sz w:val="8"/>
                <w:szCs w:val="8"/>
                <w:lang w:val="sq-AL" w:eastAsia="sq-AL"/>
              </w:rPr>
              <w:t>)</w:t>
            </w:r>
          </w:p>
        </w:tc>
        <w:tc>
          <w:tcPr>
            <w:tcW w:w="233" w:type="pct"/>
            <w:shd w:val="clear" w:color="auto" w:fill="auto"/>
            <w:vAlign w:val="center"/>
            <w:hideMark/>
          </w:tcPr>
          <w:p w14:paraId="3E2F1EC5"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 xml:space="preserve"> Çmimi (lekë/m</w:t>
            </w:r>
            <w:r w:rsidRPr="00BE191F">
              <w:rPr>
                <w:rFonts w:ascii="Garamond" w:eastAsia="Times New Roman" w:hAnsi="Garamond" w:cs="Times New Roman"/>
                <w:b/>
                <w:bCs/>
                <w:color w:val="000000"/>
                <w:sz w:val="8"/>
                <w:szCs w:val="8"/>
                <w:vertAlign w:val="superscript"/>
                <w:lang w:val="sq-AL" w:eastAsia="sq-AL"/>
              </w:rPr>
              <w:t>2</w:t>
            </w:r>
            <w:r w:rsidRPr="00BE191F">
              <w:rPr>
                <w:rFonts w:ascii="Garamond" w:eastAsia="Times New Roman" w:hAnsi="Garamond" w:cs="Times New Roman"/>
                <w:b/>
                <w:bCs/>
                <w:color w:val="000000"/>
                <w:sz w:val="8"/>
                <w:szCs w:val="8"/>
                <w:lang w:val="sq-AL" w:eastAsia="sq-AL"/>
              </w:rPr>
              <w:t xml:space="preserve">) </w:t>
            </w:r>
          </w:p>
        </w:tc>
        <w:tc>
          <w:tcPr>
            <w:tcW w:w="240" w:type="pct"/>
            <w:shd w:val="clear" w:color="auto" w:fill="auto"/>
            <w:vAlign w:val="center"/>
            <w:hideMark/>
          </w:tcPr>
          <w:p w14:paraId="30BC52AB"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 xml:space="preserve">  Vlera </w:t>
            </w:r>
          </w:p>
          <w:p w14:paraId="43BC4190"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 xml:space="preserve">(lekë) </w:t>
            </w:r>
          </w:p>
        </w:tc>
        <w:tc>
          <w:tcPr>
            <w:tcW w:w="278" w:type="pct"/>
            <w:shd w:val="clear" w:color="auto" w:fill="auto"/>
            <w:vAlign w:val="center"/>
            <w:hideMark/>
          </w:tcPr>
          <w:p w14:paraId="282C0A2E"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Sipërfaqja (m</w:t>
            </w:r>
            <w:r w:rsidRPr="00BE191F">
              <w:rPr>
                <w:rFonts w:ascii="Garamond" w:eastAsia="Times New Roman" w:hAnsi="Garamond" w:cs="Times New Roman"/>
                <w:b/>
                <w:bCs/>
                <w:color w:val="000000"/>
                <w:sz w:val="8"/>
                <w:szCs w:val="8"/>
                <w:vertAlign w:val="superscript"/>
                <w:lang w:val="sq-AL" w:eastAsia="sq-AL"/>
              </w:rPr>
              <w:t>2</w:t>
            </w:r>
            <w:r w:rsidRPr="00BE191F">
              <w:rPr>
                <w:rFonts w:ascii="Garamond" w:eastAsia="Times New Roman" w:hAnsi="Garamond" w:cs="Times New Roman"/>
                <w:b/>
                <w:bCs/>
                <w:color w:val="000000"/>
                <w:sz w:val="8"/>
                <w:szCs w:val="8"/>
                <w:lang w:val="sq-AL" w:eastAsia="sq-AL"/>
              </w:rPr>
              <w:t>)</w:t>
            </w:r>
          </w:p>
        </w:tc>
        <w:tc>
          <w:tcPr>
            <w:tcW w:w="233" w:type="pct"/>
            <w:shd w:val="clear" w:color="auto" w:fill="auto"/>
            <w:vAlign w:val="center"/>
            <w:hideMark/>
          </w:tcPr>
          <w:p w14:paraId="3C8F4A86"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Çmimi (lekë/m</w:t>
            </w:r>
            <w:r w:rsidRPr="00BE191F">
              <w:rPr>
                <w:rFonts w:ascii="Garamond" w:eastAsia="Times New Roman" w:hAnsi="Garamond" w:cs="Times New Roman"/>
                <w:b/>
                <w:bCs/>
                <w:color w:val="000000"/>
                <w:sz w:val="8"/>
                <w:szCs w:val="8"/>
                <w:vertAlign w:val="superscript"/>
                <w:lang w:val="sq-AL" w:eastAsia="sq-AL"/>
              </w:rPr>
              <w:t>2</w:t>
            </w:r>
            <w:r w:rsidRPr="00BE191F">
              <w:rPr>
                <w:rFonts w:ascii="Garamond" w:eastAsia="Times New Roman" w:hAnsi="Garamond" w:cs="Times New Roman"/>
                <w:b/>
                <w:bCs/>
                <w:color w:val="000000"/>
                <w:sz w:val="8"/>
                <w:szCs w:val="8"/>
                <w:lang w:val="sq-AL" w:eastAsia="sq-AL"/>
              </w:rPr>
              <w:t>)</w:t>
            </w:r>
          </w:p>
        </w:tc>
        <w:tc>
          <w:tcPr>
            <w:tcW w:w="190" w:type="pct"/>
            <w:shd w:val="clear" w:color="auto" w:fill="auto"/>
            <w:vAlign w:val="center"/>
            <w:hideMark/>
          </w:tcPr>
          <w:p w14:paraId="602AB8EA"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 xml:space="preserve"> Vlera       (lekë)</w:t>
            </w:r>
          </w:p>
        </w:tc>
        <w:tc>
          <w:tcPr>
            <w:tcW w:w="258" w:type="pct"/>
            <w:vMerge/>
            <w:vAlign w:val="center"/>
            <w:hideMark/>
          </w:tcPr>
          <w:p w14:paraId="6204D8B9" w14:textId="77777777" w:rsidR="00BE191F" w:rsidRPr="00BE191F" w:rsidRDefault="00BE191F" w:rsidP="00BE191F">
            <w:pPr>
              <w:spacing w:after="0" w:line="240" w:lineRule="auto"/>
              <w:rPr>
                <w:rFonts w:ascii="Garamond" w:eastAsia="Times New Roman" w:hAnsi="Garamond" w:cs="Times New Roman"/>
                <w:b/>
                <w:bCs/>
                <w:color w:val="000000"/>
                <w:sz w:val="8"/>
                <w:szCs w:val="8"/>
                <w:lang w:val="sq-AL" w:eastAsia="sq-AL"/>
              </w:rPr>
            </w:pPr>
          </w:p>
        </w:tc>
        <w:tc>
          <w:tcPr>
            <w:tcW w:w="242" w:type="pct"/>
            <w:vMerge/>
            <w:vAlign w:val="center"/>
            <w:hideMark/>
          </w:tcPr>
          <w:p w14:paraId="6EFB2ABD" w14:textId="77777777" w:rsidR="00BE191F" w:rsidRPr="00BE191F" w:rsidRDefault="00BE191F" w:rsidP="00BE191F">
            <w:pPr>
              <w:spacing w:after="0" w:line="240" w:lineRule="auto"/>
              <w:rPr>
                <w:rFonts w:ascii="Garamond" w:eastAsia="Times New Roman" w:hAnsi="Garamond" w:cs="Times New Roman"/>
                <w:b/>
                <w:bCs/>
                <w:color w:val="000000"/>
                <w:sz w:val="8"/>
                <w:szCs w:val="8"/>
                <w:lang w:val="sq-AL" w:eastAsia="sq-AL"/>
              </w:rPr>
            </w:pPr>
          </w:p>
        </w:tc>
      </w:tr>
      <w:tr w:rsidR="00BE191F" w:rsidRPr="00BE191F" w14:paraId="2B26E5F1" w14:textId="77777777" w:rsidTr="00201770">
        <w:trPr>
          <w:trHeight w:val="450"/>
          <w:jc w:val="center"/>
        </w:trPr>
        <w:tc>
          <w:tcPr>
            <w:tcW w:w="228" w:type="pct"/>
            <w:vMerge w:val="restart"/>
            <w:shd w:val="clear" w:color="auto" w:fill="auto"/>
            <w:vAlign w:val="center"/>
            <w:hideMark/>
          </w:tcPr>
          <w:p w14:paraId="00650D20"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1</w:t>
            </w:r>
          </w:p>
        </w:tc>
        <w:tc>
          <w:tcPr>
            <w:tcW w:w="297" w:type="pct"/>
            <w:vMerge w:val="restart"/>
            <w:shd w:val="clear" w:color="auto" w:fill="auto"/>
            <w:vAlign w:val="center"/>
            <w:hideMark/>
          </w:tcPr>
          <w:p w14:paraId="3FB5387A"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Aferdita          Anila                 Bedri                Dhurata          Fatbardha     Flutura          Halil       Liljana       Mahmude       Myzejen        Safije          Shpetim       Shqipe        Valbona      Xhelal         Zaide        Aferdita     Bedri     Dhurata   Fatbardha   Halil   Ibrahim    Osman     Safie         Shqipe       Xhelal    Aferdita   Bedri     Fartbardha   Halil         Shqipe          Xhelal     Anila      Dhurata      Fatmir     Flutura    Liliana     Mahmude      Myzejen     Safije   Shpetim   Valbona Zaide</w:t>
            </w:r>
          </w:p>
        </w:tc>
        <w:tc>
          <w:tcPr>
            <w:tcW w:w="247" w:type="pct"/>
            <w:vMerge w:val="restart"/>
            <w:shd w:val="clear" w:color="auto" w:fill="auto"/>
            <w:vAlign w:val="center"/>
            <w:hideMark/>
          </w:tcPr>
          <w:p w14:paraId="26446E79"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xml:space="preserve"> -                          -                            -                           -                           -                            -                           -                           -                           -                            -                           -                           -                           -                            -                            -                            -                 Rifat             Sefer             Sefer              Rifat        Sefer       Sefer    Sefer               Sali        Rifat     Sefer     Rifat     Sefer     Rifat     Sefer     Rifat      Sefer                -                            -                           -                           -          Perparim       -                           -                           -                            -                            -                           - </w:t>
            </w:r>
          </w:p>
        </w:tc>
        <w:tc>
          <w:tcPr>
            <w:tcW w:w="264" w:type="pct"/>
            <w:vMerge w:val="restart"/>
            <w:shd w:val="clear" w:color="auto" w:fill="auto"/>
            <w:vAlign w:val="center"/>
            <w:hideMark/>
          </w:tcPr>
          <w:p w14:paraId="2A4EEB21"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Shega               Kamberi          Kullakshi     Kullakshi     Bakllava      Kusi           Kullakshi    Ismaili   Kullakshi       Ibrahimi          Kullakshi     Kullakshi   Biçaku       Kullakshi      Kullakshi       Kullakshi    Shega        Kullakshi       Njollri   Bakllava     Kullakshi Kullakshi Kullakshi     Myrtaj   Bicaku    Kullakshi   Shega     Kullakshi  Bakllava  Kullakshi    Bicaku  Kullakshi Kamberi  Kullakshi   Kullakshi      Kusi         Ismaili  Kullakshi Ibrahimi   Kullakshi    Kullakshi     Kullakshi  Kullakshi</w:t>
            </w:r>
          </w:p>
        </w:tc>
        <w:tc>
          <w:tcPr>
            <w:tcW w:w="208" w:type="pct"/>
            <w:vMerge w:val="restart"/>
            <w:shd w:val="clear" w:color="auto" w:fill="auto"/>
            <w:vAlign w:val="center"/>
            <w:hideMark/>
          </w:tcPr>
          <w:p w14:paraId="309F1C4B"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Tiranë</w:t>
            </w:r>
          </w:p>
        </w:tc>
        <w:tc>
          <w:tcPr>
            <w:tcW w:w="299" w:type="pct"/>
            <w:vMerge w:val="restart"/>
            <w:shd w:val="clear" w:color="auto" w:fill="auto"/>
            <w:vAlign w:val="center"/>
            <w:hideMark/>
          </w:tcPr>
          <w:p w14:paraId="630D31C6"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8140</w:t>
            </w:r>
          </w:p>
        </w:tc>
        <w:tc>
          <w:tcPr>
            <w:tcW w:w="239" w:type="pct"/>
            <w:vMerge w:val="restart"/>
            <w:shd w:val="clear" w:color="auto" w:fill="auto"/>
            <w:vAlign w:val="center"/>
            <w:hideMark/>
          </w:tcPr>
          <w:p w14:paraId="0C3B728B"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3/27</w:t>
            </w:r>
          </w:p>
        </w:tc>
        <w:tc>
          <w:tcPr>
            <w:tcW w:w="239" w:type="pct"/>
            <w:vMerge w:val="restart"/>
            <w:shd w:val="clear" w:color="auto" w:fill="auto"/>
            <w:vAlign w:val="center"/>
            <w:hideMark/>
          </w:tcPr>
          <w:p w14:paraId="5FA5EA67"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TRUALL</w:t>
            </w:r>
          </w:p>
        </w:tc>
        <w:tc>
          <w:tcPr>
            <w:tcW w:w="216" w:type="pct"/>
            <w:vMerge w:val="restart"/>
            <w:shd w:val="clear" w:color="auto" w:fill="auto"/>
            <w:vAlign w:val="center"/>
            <w:hideMark/>
          </w:tcPr>
          <w:p w14:paraId="7B1E5C30"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90.12</w:t>
            </w:r>
          </w:p>
        </w:tc>
        <w:tc>
          <w:tcPr>
            <w:tcW w:w="163" w:type="pct"/>
            <w:vMerge w:val="restart"/>
            <w:shd w:val="clear" w:color="auto" w:fill="auto"/>
            <w:vAlign w:val="center"/>
            <w:hideMark/>
          </w:tcPr>
          <w:p w14:paraId="56C3976B"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90.12</w:t>
            </w:r>
          </w:p>
        </w:tc>
        <w:tc>
          <w:tcPr>
            <w:tcW w:w="206" w:type="pct"/>
            <w:vMerge w:val="restart"/>
            <w:shd w:val="clear" w:color="auto" w:fill="auto"/>
            <w:vAlign w:val="center"/>
            <w:hideMark/>
          </w:tcPr>
          <w:p w14:paraId="2894D8FC"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0</w:t>
            </w:r>
          </w:p>
        </w:tc>
        <w:tc>
          <w:tcPr>
            <w:tcW w:w="203" w:type="pct"/>
            <w:vMerge w:val="restart"/>
            <w:shd w:val="clear" w:color="auto" w:fill="auto"/>
            <w:vAlign w:val="center"/>
            <w:hideMark/>
          </w:tcPr>
          <w:p w14:paraId="715511B6"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21</w:t>
            </w:r>
          </w:p>
        </w:tc>
        <w:tc>
          <w:tcPr>
            <w:tcW w:w="170" w:type="pct"/>
            <w:vMerge w:val="restart"/>
            <w:shd w:val="clear" w:color="auto" w:fill="auto"/>
            <w:vAlign w:val="center"/>
            <w:hideMark/>
          </w:tcPr>
          <w:p w14:paraId="67956EF9"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84</w:t>
            </w:r>
          </w:p>
        </w:tc>
        <w:tc>
          <w:tcPr>
            <w:tcW w:w="345" w:type="pct"/>
            <w:vMerge w:val="restart"/>
            <w:shd w:val="clear" w:color="auto" w:fill="auto"/>
            <w:vAlign w:val="center"/>
            <w:hideMark/>
          </w:tcPr>
          <w:p w14:paraId="6ACF2A09"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90.12</w:t>
            </w:r>
          </w:p>
        </w:tc>
        <w:tc>
          <w:tcPr>
            <w:tcW w:w="233" w:type="pct"/>
            <w:vMerge w:val="restart"/>
            <w:shd w:val="clear" w:color="auto" w:fill="auto"/>
            <w:vAlign w:val="center"/>
            <w:hideMark/>
          </w:tcPr>
          <w:p w14:paraId="288C8478"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xml:space="preserve">     35,199.00 </w:t>
            </w:r>
          </w:p>
        </w:tc>
        <w:tc>
          <w:tcPr>
            <w:tcW w:w="240" w:type="pct"/>
            <w:vMerge w:val="restart"/>
            <w:shd w:val="clear" w:color="auto" w:fill="auto"/>
            <w:vAlign w:val="center"/>
            <w:hideMark/>
          </w:tcPr>
          <w:p w14:paraId="31C2CA55"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xml:space="preserve">   3,172,133.88 </w:t>
            </w:r>
          </w:p>
        </w:tc>
        <w:tc>
          <w:tcPr>
            <w:tcW w:w="278" w:type="pct"/>
            <w:vMerge w:val="restart"/>
            <w:shd w:val="clear" w:color="auto" w:fill="auto"/>
            <w:vAlign w:val="center"/>
            <w:hideMark/>
          </w:tcPr>
          <w:p w14:paraId="18D8F772"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w:t>
            </w:r>
          </w:p>
        </w:tc>
        <w:tc>
          <w:tcPr>
            <w:tcW w:w="233" w:type="pct"/>
            <w:vMerge w:val="restart"/>
            <w:shd w:val="clear" w:color="auto" w:fill="auto"/>
            <w:vAlign w:val="center"/>
            <w:hideMark/>
          </w:tcPr>
          <w:p w14:paraId="56999EB7"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w:t>
            </w:r>
          </w:p>
        </w:tc>
        <w:tc>
          <w:tcPr>
            <w:tcW w:w="190" w:type="pct"/>
            <w:vMerge w:val="restart"/>
            <w:shd w:val="clear" w:color="auto" w:fill="auto"/>
            <w:vAlign w:val="center"/>
            <w:hideMark/>
          </w:tcPr>
          <w:p w14:paraId="5E6AA533"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w:t>
            </w:r>
          </w:p>
        </w:tc>
        <w:tc>
          <w:tcPr>
            <w:tcW w:w="258" w:type="pct"/>
            <w:vMerge w:val="restart"/>
            <w:shd w:val="clear" w:color="auto" w:fill="auto"/>
            <w:vAlign w:val="center"/>
            <w:hideMark/>
          </w:tcPr>
          <w:p w14:paraId="3C5083BF"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xml:space="preserve">                  3,172,133.88 </w:t>
            </w:r>
          </w:p>
        </w:tc>
        <w:tc>
          <w:tcPr>
            <w:tcW w:w="242" w:type="pct"/>
            <w:vMerge w:val="restart"/>
            <w:shd w:val="clear" w:color="auto" w:fill="auto"/>
            <w:vAlign w:val="center"/>
            <w:hideMark/>
          </w:tcPr>
          <w:p w14:paraId="77DB17A4"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w:t>
            </w:r>
          </w:p>
        </w:tc>
      </w:tr>
      <w:tr w:rsidR="00BE191F" w:rsidRPr="00BE191F" w14:paraId="7D9EC376" w14:textId="77777777" w:rsidTr="00201770">
        <w:trPr>
          <w:trHeight w:val="450"/>
          <w:jc w:val="center"/>
        </w:trPr>
        <w:tc>
          <w:tcPr>
            <w:tcW w:w="228" w:type="pct"/>
            <w:vMerge/>
            <w:vAlign w:val="center"/>
            <w:hideMark/>
          </w:tcPr>
          <w:p w14:paraId="0E500FAB"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97" w:type="pct"/>
            <w:vMerge/>
            <w:vAlign w:val="center"/>
            <w:hideMark/>
          </w:tcPr>
          <w:p w14:paraId="3075C0AE"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47" w:type="pct"/>
            <w:vMerge/>
            <w:vAlign w:val="center"/>
            <w:hideMark/>
          </w:tcPr>
          <w:p w14:paraId="306D9779"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64" w:type="pct"/>
            <w:vMerge/>
            <w:vAlign w:val="center"/>
            <w:hideMark/>
          </w:tcPr>
          <w:p w14:paraId="7758C2A3"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08" w:type="pct"/>
            <w:vMerge/>
            <w:vAlign w:val="center"/>
            <w:hideMark/>
          </w:tcPr>
          <w:p w14:paraId="232FE492"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99" w:type="pct"/>
            <w:vMerge/>
            <w:vAlign w:val="center"/>
            <w:hideMark/>
          </w:tcPr>
          <w:p w14:paraId="7F608A87"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39" w:type="pct"/>
            <w:vMerge/>
            <w:vAlign w:val="center"/>
            <w:hideMark/>
          </w:tcPr>
          <w:p w14:paraId="35AF66E9"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39" w:type="pct"/>
            <w:vMerge/>
            <w:vAlign w:val="center"/>
            <w:hideMark/>
          </w:tcPr>
          <w:p w14:paraId="250BDAE1"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16" w:type="pct"/>
            <w:vMerge/>
            <w:vAlign w:val="center"/>
            <w:hideMark/>
          </w:tcPr>
          <w:p w14:paraId="52D8A23C"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163" w:type="pct"/>
            <w:vMerge/>
            <w:vAlign w:val="center"/>
            <w:hideMark/>
          </w:tcPr>
          <w:p w14:paraId="5BD4AFFC"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06" w:type="pct"/>
            <w:vMerge/>
            <w:vAlign w:val="center"/>
            <w:hideMark/>
          </w:tcPr>
          <w:p w14:paraId="09704EBC"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03" w:type="pct"/>
            <w:vMerge/>
            <w:vAlign w:val="center"/>
            <w:hideMark/>
          </w:tcPr>
          <w:p w14:paraId="34894343"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170" w:type="pct"/>
            <w:vMerge/>
            <w:vAlign w:val="center"/>
            <w:hideMark/>
          </w:tcPr>
          <w:p w14:paraId="10E62753"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345" w:type="pct"/>
            <w:vMerge/>
            <w:vAlign w:val="center"/>
            <w:hideMark/>
          </w:tcPr>
          <w:p w14:paraId="687F67A7"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33" w:type="pct"/>
            <w:vMerge/>
            <w:vAlign w:val="center"/>
            <w:hideMark/>
          </w:tcPr>
          <w:p w14:paraId="7AB85CF6"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40" w:type="pct"/>
            <w:vMerge/>
            <w:vAlign w:val="center"/>
            <w:hideMark/>
          </w:tcPr>
          <w:p w14:paraId="0DD34DC5"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78" w:type="pct"/>
            <w:vMerge/>
            <w:vAlign w:val="center"/>
            <w:hideMark/>
          </w:tcPr>
          <w:p w14:paraId="7E5B308A"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33" w:type="pct"/>
            <w:vMerge/>
            <w:vAlign w:val="center"/>
            <w:hideMark/>
          </w:tcPr>
          <w:p w14:paraId="0B622442"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190" w:type="pct"/>
            <w:vMerge/>
            <w:vAlign w:val="center"/>
            <w:hideMark/>
          </w:tcPr>
          <w:p w14:paraId="4F15B0D9"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58" w:type="pct"/>
            <w:vMerge/>
            <w:vAlign w:val="center"/>
            <w:hideMark/>
          </w:tcPr>
          <w:p w14:paraId="0E2E4981"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c>
          <w:tcPr>
            <w:tcW w:w="242" w:type="pct"/>
            <w:vMerge/>
            <w:vAlign w:val="center"/>
            <w:hideMark/>
          </w:tcPr>
          <w:p w14:paraId="20C69715"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p>
        </w:tc>
      </w:tr>
      <w:tr w:rsidR="00BE191F" w:rsidRPr="00BE191F" w14:paraId="183FD4AA" w14:textId="77777777" w:rsidTr="00201770">
        <w:trPr>
          <w:trHeight w:val="20"/>
          <w:jc w:val="center"/>
        </w:trPr>
        <w:tc>
          <w:tcPr>
            <w:tcW w:w="228" w:type="pct"/>
            <w:shd w:val="clear" w:color="auto" w:fill="auto"/>
            <w:vAlign w:val="center"/>
            <w:hideMark/>
          </w:tcPr>
          <w:p w14:paraId="4EBD86F8"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2</w:t>
            </w:r>
          </w:p>
        </w:tc>
        <w:tc>
          <w:tcPr>
            <w:tcW w:w="297" w:type="pct"/>
            <w:shd w:val="clear" w:color="auto" w:fill="auto"/>
            <w:vAlign w:val="center"/>
            <w:hideMark/>
          </w:tcPr>
          <w:p w14:paraId="57EFB0BC"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Ali              Bukurije         Hamide           Zyhra          Sonila        Arben    Edvana        Elisabeta      Elida      Qefsere</w:t>
            </w:r>
          </w:p>
        </w:tc>
        <w:tc>
          <w:tcPr>
            <w:tcW w:w="247" w:type="pct"/>
            <w:shd w:val="clear" w:color="auto" w:fill="auto"/>
            <w:vAlign w:val="center"/>
            <w:hideMark/>
          </w:tcPr>
          <w:p w14:paraId="215BF191"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Maliq          Maliq      Abdulla   Abdulla    Muhamet    Muhamet    Hamit   Hamit    Hamit  Maliq</w:t>
            </w:r>
          </w:p>
        </w:tc>
        <w:tc>
          <w:tcPr>
            <w:tcW w:w="264" w:type="pct"/>
            <w:shd w:val="clear" w:color="auto" w:fill="auto"/>
            <w:vAlign w:val="center"/>
            <w:hideMark/>
          </w:tcPr>
          <w:p w14:paraId="5F4F1646" w14:textId="77777777" w:rsidR="00BE191F" w:rsidRPr="00BE191F" w:rsidRDefault="00BE191F" w:rsidP="00BE191F">
            <w:pPr>
              <w:spacing w:after="0" w:line="240" w:lineRule="auto"/>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Kullakshi   Llabani      Mema   Kullakshi    Tagani      Kullakshi    Mehilli           Pula            Nika       Kallushi</w:t>
            </w:r>
          </w:p>
        </w:tc>
        <w:tc>
          <w:tcPr>
            <w:tcW w:w="208" w:type="pct"/>
            <w:shd w:val="clear" w:color="auto" w:fill="auto"/>
            <w:vAlign w:val="center"/>
            <w:hideMark/>
          </w:tcPr>
          <w:p w14:paraId="78166A05"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Tiranë</w:t>
            </w:r>
          </w:p>
        </w:tc>
        <w:tc>
          <w:tcPr>
            <w:tcW w:w="299" w:type="pct"/>
            <w:shd w:val="clear" w:color="auto" w:fill="auto"/>
            <w:vAlign w:val="center"/>
            <w:hideMark/>
          </w:tcPr>
          <w:p w14:paraId="0EEE45EB"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8140</w:t>
            </w:r>
          </w:p>
        </w:tc>
        <w:tc>
          <w:tcPr>
            <w:tcW w:w="239" w:type="pct"/>
            <w:shd w:val="clear" w:color="auto" w:fill="auto"/>
            <w:vAlign w:val="center"/>
            <w:hideMark/>
          </w:tcPr>
          <w:p w14:paraId="65FD04D6"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3/317</w:t>
            </w:r>
          </w:p>
        </w:tc>
        <w:tc>
          <w:tcPr>
            <w:tcW w:w="239" w:type="pct"/>
            <w:shd w:val="clear" w:color="auto" w:fill="auto"/>
            <w:vAlign w:val="center"/>
            <w:hideMark/>
          </w:tcPr>
          <w:p w14:paraId="36AF75FC"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TRUALL</w:t>
            </w:r>
          </w:p>
        </w:tc>
        <w:tc>
          <w:tcPr>
            <w:tcW w:w="216" w:type="pct"/>
            <w:shd w:val="clear" w:color="auto" w:fill="auto"/>
            <w:vAlign w:val="center"/>
            <w:hideMark/>
          </w:tcPr>
          <w:p w14:paraId="044E2223"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898</w:t>
            </w:r>
          </w:p>
        </w:tc>
        <w:tc>
          <w:tcPr>
            <w:tcW w:w="163" w:type="pct"/>
            <w:shd w:val="clear" w:color="auto" w:fill="auto"/>
            <w:vAlign w:val="center"/>
            <w:hideMark/>
          </w:tcPr>
          <w:p w14:paraId="4480472C"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898</w:t>
            </w:r>
          </w:p>
        </w:tc>
        <w:tc>
          <w:tcPr>
            <w:tcW w:w="206" w:type="pct"/>
            <w:shd w:val="clear" w:color="auto" w:fill="auto"/>
            <w:vAlign w:val="center"/>
            <w:hideMark/>
          </w:tcPr>
          <w:p w14:paraId="08372E24"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0</w:t>
            </w:r>
          </w:p>
        </w:tc>
        <w:tc>
          <w:tcPr>
            <w:tcW w:w="203" w:type="pct"/>
            <w:shd w:val="clear" w:color="auto" w:fill="auto"/>
            <w:vAlign w:val="center"/>
            <w:hideMark/>
          </w:tcPr>
          <w:p w14:paraId="47F1D5AC"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21</w:t>
            </w:r>
          </w:p>
        </w:tc>
        <w:tc>
          <w:tcPr>
            <w:tcW w:w="170" w:type="pct"/>
            <w:shd w:val="clear" w:color="auto" w:fill="auto"/>
            <w:vAlign w:val="center"/>
            <w:hideMark/>
          </w:tcPr>
          <w:p w14:paraId="239F02F9"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207</w:t>
            </w:r>
          </w:p>
        </w:tc>
        <w:tc>
          <w:tcPr>
            <w:tcW w:w="345" w:type="pct"/>
            <w:shd w:val="clear" w:color="auto" w:fill="auto"/>
            <w:vAlign w:val="center"/>
            <w:hideMark/>
          </w:tcPr>
          <w:p w14:paraId="2641DBFB"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66.44</w:t>
            </w:r>
          </w:p>
        </w:tc>
        <w:tc>
          <w:tcPr>
            <w:tcW w:w="233" w:type="pct"/>
            <w:shd w:val="clear" w:color="auto" w:fill="auto"/>
            <w:vAlign w:val="center"/>
            <w:hideMark/>
          </w:tcPr>
          <w:p w14:paraId="47A0F7A3"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xml:space="preserve">     35,199.00 </w:t>
            </w:r>
          </w:p>
        </w:tc>
        <w:tc>
          <w:tcPr>
            <w:tcW w:w="240" w:type="pct"/>
            <w:shd w:val="clear" w:color="auto" w:fill="auto"/>
            <w:vAlign w:val="center"/>
            <w:hideMark/>
          </w:tcPr>
          <w:p w14:paraId="0548FEB0"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xml:space="preserve">   2,338,621.56 </w:t>
            </w:r>
          </w:p>
        </w:tc>
        <w:tc>
          <w:tcPr>
            <w:tcW w:w="278" w:type="pct"/>
            <w:shd w:val="clear" w:color="auto" w:fill="auto"/>
            <w:vAlign w:val="center"/>
            <w:hideMark/>
          </w:tcPr>
          <w:p w14:paraId="5C5F4A93"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w:t>
            </w:r>
          </w:p>
        </w:tc>
        <w:tc>
          <w:tcPr>
            <w:tcW w:w="233" w:type="pct"/>
            <w:shd w:val="clear" w:color="auto" w:fill="auto"/>
            <w:vAlign w:val="center"/>
            <w:hideMark/>
          </w:tcPr>
          <w:p w14:paraId="4EBCE2C9"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w:t>
            </w:r>
          </w:p>
        </w:tc>
        <w:tc>
          <w:tcPr>
            <w:tcW w:w="190" w:type="pct"/>
            <w:shd w:val="clear" w:color="auto" w:fill="auto"/>
            <w:vAlign w:val="center"/>
            <w:hideMark/>
          </w:tcPr>
          <w:p w14:paraId="3F551CC0"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w:t>
            </w:r>
          </w:p>
        </w:tc>
        <w:tc>
          <w:tcPr>
            <w:tcW w:w="258" w:type="pct"/>
            <w:shd w:val="clear" w:color="auto" w:fill="auto"/>
            <w:vAlign w:val="center"/>
            <w:hideMark/>
          </w:tcPr>
          <w:p w14:paraId="3F3CC286"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xml:space="preserve">                  2,338,621.56 </w:t>
            </w:r>
          </w:p>
        </w:tc>
        <w:tc>
          <w:tcPr>
            <w:tcW w:w="242" w:type="pct"/>
            <w:shd w:val="clear" w:color="auto" w:fill="auto"/>
            <w:vAlign w:val="center"/>
            <w:hideMark/>
          </w:tcPr>
          <w:p w14:paraId="18FF612E" w14:textId="77777777" w:rsidR="00BE191F" w:rsidRPr="00BE191F" w:rsidRDefault="00BE191F" w:rsidP="00BE191F">
            <w:pPr>
              <w:spacing w:after="0" w:line="240" w:lineRule="auto"/>
              <w:jc w:val="center"/>
              <w:rPr>
                <w:rFonts w:ascii="Garamond" w:eastAsia="Times New Roman" w:hAnsi="Garamond" w:cs="Times New Roman"/>
                <w:color w:val="000000"/>
                <w:sz w:val="8"/>
                <w:szCs w:val="8"/>
                <w:lang w:val="sq-AL" w:eastAsia="sq-AL"/>
              </w:rPr>
            </w:pPr>
            <w:r w:rsidRPr="00BE191F">
              <w:rPr>
                <w:rFonts w:ascii="Garamond" w:eastAsia="Times New Roman" w:hAnsi="Garamond" w:cs="Times New Roman"/>
                <w:color w:val="000000"/>
                <w:sz w:val="8"/>
                <w:szCs w:val="8"/>
                <w:lang w:val="sq-AL" w:eastAsia="sq-AL"/>
              </w:rPr>
              <w:t> </w:t>
            </w:r>
          </w:p>
        </w:tc>
      </w:tr>
      <w:tr w:rsidR="00BE191F" w:rsidRPr="00BE191F" w14:paraId="2AD1C761" w14:textId="77777777" w:rsidTr="00201770">
        <w:trPr>
          <w:trHeight w:val="20"/>
          <w:jc w:val="center"/>
        </w:trPr>
        <w:tc>
          <w:tcPr>
            <w:tcW w:w="4500" w:type="pct"/>
            <w:gridSpan w:val="19"/>
            <w:shd w:val="clear" w:color="auto" w:fill="auto"/>
            <w:vAlign w:val="center"/>
            <w:hideMark/>
          </w:tcPr>
          <w:p w14:paraId="63CE4503" w14:textId="77777777" w:rsidR="00BE191F" w:rsidRPr="00BE191F" w:rsidRDefault="00BE191F" w:rsidP="00BE191F">
            <w:pPr>
              <w:spacing w:after="0" w:line="240" w:lineRule="auto"/>
              <w:jc w:val="center"/>
              <w:rPr>
                <w:rFonts w:ascii="Garamond" w:eastAsia="Times New Roman" w:hAnsi="Garamond" w:cs="Times New Roman"/>
                <w:b/>
                <w:bCs/>
                <w:color w:val="000000"/>
                <w:sz w:val="8"/>
                <w:szCs w:val="8"/>
                <w:lang w:val="sq-AL" w:eastAsia="sq-AL"/>
              </w:rPr>
            </w:pPr>
            <w:r w:rsidRPr="00BE191F">
              <w:rPr>
                <w:rFonts w:ascii="Garamond" w:eastAsia="Times New Roman" w:hAnsi="Garamond" w:cs="Times New Roman"/>
                <w:b/>
                <w:bCs/>
                <w:color w:val="000000"/>
                <w:sz w:val="8"/>
                <w:szCs w:val="8"/>
                <w:lang w:val="sq-AL" w:eastAsia="sq-AL"/>
              </w:rPr>
              <w:t xml:space="preserve">VLERA TOTALE </w:t>
            </w:r>
          </w:p>
        </w:tc>
        <w:tc>
          <w:tcPr>
            <w:tcW w:w="258" w:type="pct"/>
            <w:shd w:val="clear" w:color="auto" w:fill="auto"/>
            <w:noWrap/>
            <w:vAlign w:val="bottom"/>
            <w:hideMark/>
          </w:tcPr>
          <w:p w14:paraId="7B3A7A53" w14:textId="77777777" w:rsidR="00BE191F" w:rsidRPr="00BE191F" w:rsidRDefault="00BE191F" w:rsidP="00BE191F">
            <w:pPr>
              <w:spacing w:after="0" w:line="240" w:lineRule="auto"/>
              <w:rPr>
                <w:rFonts w:ascii="Garamond" w:eastAsia="Times New Roman" w:hAnsi="Garamond" w:cs="Arial"/>
                <w:b/>
                <w:bCs/>
                <w:color w:val="000000"/>
                <w:sz w:val="8"/>
                <w:szCs w:val="8"/>
                <w:lang w:val="sq-AL" w:eastAsia="sq-AL"/>
              </w:rPr>
            </w:pPr>
            <w:r w:rsidRPr="00BE191F">
              <w:rPr>
                <w:rFonts w:ascii="Garamond" w:eastAsia="Times New Roman" w:hAnsi="Garamond" w:cs="Arial"/>
                <w:b/>
                <w:bCs/>
                <w:color w:val="000000"/>
                <w:sz w:val="8"/>
                <w:szCs w:val="8"/>
                <w:lang w:val="sq-AL" w:eastAsia="sq-AL"/>
              </w:rPr>
              <w:t xml:space="preserve">  5,510,755.44 </w:t>
            </w:r>
          </w:p>
        </w:tc>
        <w:tc>
          <w:tcPr>
            <w:tcW w:w="242" w:type="pct"/>
            <w:shd w:val="clear" w:color="auto" w:fill="auto"/>
            <w:noWrap/>
            <w:vAlign w:val="bottom"/>
            <w:hideMark/>
          </w:tcPr>
          <w:p w14:paraId="0D73B41F" w14:textId="77777777" w:rsidR="00BE191F" w:rsidRPr="00BE191F" w:rsidRDefault="00BE191F" w:rsidP="00BE191F">
            <w:pPr>
              <w:spacing w:after="0" w:line="240" w:lineRule="auto"/>
              <w:rPr>
                <w:rFonts w:ascii="Garamond" w:eastAsia="Times New Roman" w:hAnsi="Garamond" w:cs="Arial"/>
                <w:b/>
                <w:bCs/>
                <w:color w:val="000000"/>
                <w:sz w:val="8"/>
                <w:szCs w:val="8"/>
                <w:lang w:val="sq-AL" w:eastAsia="sq-AL"/>
              </w:rPr>
            </w:pPr>
            <w:r w:rsidRPr="00BE191F">
              <w:rPr>
                <w:rFonts w:ascii="Garamond" w:eastAsia="Times New Roman" w:hAnsi="Garamond" w:cs="Arial"/>
                <w:b/>
                <w:bCs/>
                <w:color w:val="000000"/>
                <w:sz w:val="8"/>
                <w:szCs w:val="8"/>
                <w:lang w:val="sq-AL" w:eastAsia="sq-AL"/>
              </w:rPr>
              <w:t> </w:t>
            </w:r>
          </w:p>
        </w:tc>
      </w:tr>
    </w:tbl>
    <w:p w14:paraId="4CDA9DF8" w14:textId="77777777" w:rsidR="00BE191F" w:rsidRPr="00BE191F" w:rsidRDefault="00BE191F" w:rsidP="00BE191F">
      <w:pPr>
        <w:spacing w:after="0" w:line="240" w:lineRule="auto"/>
        <w:ind w:firstLine="284"/>
        <w:jc w:val="right"/>
        <w:rPr>
          <w:rFonts w:ascii="Garamond" w:eastAsia="Calibri" w:hAnsi="Garamond" w:cs="Arial"/>
          <w:b/>
          <w:sz w:val="24"/>
          <w:szCs w:val="24"/>
          <w:lang w:val="sq-AL"/>
        </w:rPr>
      </w:pPr>
    </w:p>
    <w:p w14:paraId="5BE975AE" w14:textId="77777777" w:rsidR="00FE45F2" w:rsidRPr="00AC41DC" w:rsidRDefault="00FE45F2" w:rsidP="00BE191F">
      <w:pPr>
        <w:spacing w:after="0" w:line="240" w:lineRule="auto"/>
        <w:jc w:val="center"/>
        <w:rPr>
          <w:rFonts w:ascii="Garamond" w:hAnsi="Garamond"/>
          <w:sz w:val="24"/>
          <w:lang w:val="sq-AL"/>
        </w:rPr>
      </w:pPr>
    </w:p>
    <w:sectPr w:rsidR="00FE45F2" w:rsidRPr="00AC41DC" w:rsidSect="00300F81">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5F9A7" w14:textId="77777777" w:rsidR="002C10A7" w:rsidRDefault="002C10A7" w:rsidP="008A3DE2">
      <w:pPr>
        <w:spacing w:after="0" w:line="240" w:lineRule="auto"/>
      </w:pPr>
      <w:r>
        <w:separator/>
      </w:r>
    </w:p>
  </w:endnote>
  <w:endnote w:type="continuationSeparator" w:id="0">
    <w:p w14:paraId="1140F2DF" w14:textId="77777777" w:rsidR="002C10A7" w:rsidRDefault="002C10A7" w:rsidP="008A3DE2">
      <w:pPr>
        <w:spacing w:after="0" w:line="240" w:lineRule="auto"/>
      </w:pPr>
      <w:r>
        <w:continuationSeparator/>
      </w:r>
    </w:p>
  </w:endnote>
  <w:endnote w:type="continuationNotice" w:id="1">
    <w:p w14:paraId="6312F184" w14:textId="77777777" w:rsidR="002C10A7" w:rsidRDefault="002C10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677726865"/>
      <w:docPartObj>
        <w:docPartGallery w:val="Page Numbers (Bottom of Page)"/>
        <w:docPartUnique/>
      </w:docPartObj>
    </w:sdtPr>
    <w:sdtEndPr>
      <w:rPr>
        <w:noProof/>
      </w:rPr>
    </w:sdtEndPr>
    <w:sdtContent>
      <w:p w14:paraId="69D96D39" w14:textId="77777777" w:rsidR="00AC41DC" w:rsidRPr="007B29D1" w:rsidRDefault="00AC41DC">
        <w:pPr>
          <w:pStyle w:val="Footer"/>
          <w:jc w:val="right"/>
          <w:rPr>
            <w:rFonts w:ascii="Times New Roman" w:hAnsi="Times New Roman" w:cs="Times New Roman"/>
            <w:sz w:val="24"/>
          </w:rPr>
        </w:pPr>
        <w:r w:rsidRPr="007B29D1">
          <w:rPr>
            <w:rFonts w:ascii="Times New Roman" w:hAnsi="Times New Roman" w:cs="Times New Roman"/>
            <w:sz w:val="24"/>
          </w:rPr>
          <w:fldChar w:fldCharType="begin"/>
        </w:r>
        <w:r w:rsidRPr="007B29D1">
          <w:rPr>
            <w:rFonts w:ascii="Times New Roman" w:hAnsi="Times New Roman" w:cs="Times New Roman"/>
            <w:sz w:val="24"/>
          </w:rPr>
          <w:instrText xml:space="preserve"> PAGE   \* MERGEFORMAT </w:instrText>
        </w:r>
        <w:r w:rsidRPr="007B29D1">
          <w:rPr>
            <w:rFonts w:ascii="Times New Roman" w:hAnsi="Times New Roman" w:cs="Times New Roman"/>
            <w:sz w:val="24"/>
          </w:rPr>
          <w:fldChar w:fldCharType="separate"/>
        </w:r>
        <w:r>
          <w:rPr>
            <w:rFonts w:ascii="Times New Roman" w:hAnsi="Times New Roman" w:cs="Times New Roman"/>
            <w:noProof/>
            <w:sz w:val="24"/>
          </w:rPr>
          <w:t>2</w:t>
        </w:r>
        <w:r w:rsidRPr="007B29D1">
          <w:rPr>
            <w:rFonts w:ascii="Times New Roman" w:hAnsi="Times New Roman" w:cs="Times New Roman"/>
            <w:noProof/>
            <w:sz w:val="24"/>
          </w:rPr>
          <w:fldChar w:fldCharType="end"/>
        </w:r>
      </w:p>
    </w:sdtContent>
  </w:sdt>
  <w:p w14:paraId="69D96D3A" w14:textId="77777777" w:rsidR="00AC41DC" w:rsidRDefault="00AC41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C448A" w14:textId="77777777" w:rsidR="002C10A7" w:rsidRDefault="002C10A7" w:rsidP="008A3DE2">
      <w:pPr>
        <w:spacing w:after="0" w:line="240" w:lineRule="auto"/>
      </w:pPr>
      <w:r>
        <w:separator/>
      </w:r>
    </w:p>
  </w:footnote>
  <w:footnote w:type="continuationSeparator" w:id="0">
    <w:p w14:paraId="79A89850" w14:textId="77777777" w:rsidR="002C10A7" w:rsidRDefault="002C10A7" w:rsidP="008A3DE2">
      <w:pPr>
        <w:spacing w:after="0" w:line="240" w:lineRule="auto"/>
      </w:pPr>
      <w:r>
        <w:continuationSeparator/>
      </w:r>
    </w:p>
  </w:footnote>
  <w:footnote w:type="continuationNotice" w:id="1">
    <w:p w14:paraId="0BA7022E" w14:textId="77777777" w:rsidR="002C10A7" w:rsidRDefault="002C10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78EFF" w14:textId="77777777" w:rsidR="00AC41DC" w:rsidRDefault="00AC41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C83CDB"/>
    <w:multiLevelType w:val="hybridMultilevel"/>
    <w:tmpl w:val="9C0C28A4"/>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D07"/>
    <w:rsid w:val="00015C4B"/>
    <w:rsid w:val="000248C7"/>
    <w:rsid w:val="000E5787"/>
    <w:rsid w:val="00120721"/>
    <w:rsid w:val="00144244"/>
    <w:rsid w:val="00224D07"/>
    <w:rsid w:val="002521DD"/>
    <w:rsid w:val="002875A6"/>
    <w:rsid w:val="00294A25"/>
    <w:rsid w:val="002966AB"/>
    <w:rsid w:val="002B57C5"/>
    <w:rsid w:val="002C10A7"/>
    <w:rsid w:val="0030768B"/>
    <w:rsid w:val="00366785"/>
    <w:rsid w:val="003B2210"/>
    <w:rsid w:val="00403B92"/>
    <w:rsid w:val="004C7274"/>
    <w:rsid w:val="004F3752"/>
    <w:rsid w:val="00694BAF"/>
    <w:rsid w:val="00697E5E"/>
    <w:rsid w:val="006C391E"/>
    <w:rsid w:val="00746D63"/>
    <w:rsid w:val="00764094"/>
    <w:rsid w:val="00772D9E"/>
    <w:rsid w:val="007B29D1"/>
    <w:rsid w:val="00885180"/>
    <w:rsid w:val="008A3DE2"/>
    <w:rsid w:val="00987AB8"/>
    <w:rsid w:val="009D1267"/>
    <w:rsid w:val="009E6F56"/>
    <w:rsid w:val="00AC41DC"/>
    <w:rsid w:val="00B55EA6"/>
    <w:rsid w:val="00B719C1"/>
    <w:rsid w:val="00BB7906"/>
    <w:rsid w:val="00BE191F"/>
    <w:rsid w:val="00C755BE"/>
    <w:rsid w:val="00CD28C2"/>
    <w:rsid w:val="00D81336"/>
    <w:rsid w:val="00DA1925"/>
    <w:rsid w:val="00EE1B96"/>
    <w:rsid w:val="00F34DF0"/>
    <w:rsid w:val="00F709A1"/>
    <w:rsid w:val="00FC0B9E"/>
    <w:rsid w:val="00FE4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96CFB"/>
  <w15:chartTrackingRefBased/>
  <w15:docId w15:val="{AF235795-7201-4C4E-8DB9-E85CABA38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4D0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224D07"/>
  </w:style>
  <w:style w:type="paragraph" w:styleId="ListParagraph">
    <w:name w:val="List Paragraph"/>
    <w:basedOn w:val="Normal"/>
    <w:link w:val="ListParagraphChar"/>
    <w:uiPriority w:val="34"/>
    <w:qFormat/>
    <w:rsid w:val="00224D07"/>
    <w:pPr>
      <w:ind w:left="720"/>
      <w:contextualSpacing/>
    </w:pPr>
  </w:style>
  <w:style w:type="paragraph" w:styleId="Header">
    <w:name w:val="header"/>
    <w:basedOn w:val="Normal"/>
    <w:link w:val="HeaderChar"/>
    <w:uiPriority w:val="99"/>
    <w:unhideWhenUsed/>
    <w:rsid w:val="008A3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DE2"/>
  </w:style>
  <w:style w:type="paragraph" w:styleId="Footer">
    <w:name w:val="footer"/>
    <w:basedOn w:val="Normal"/>
    <w:link w:val="FooterChar"/>
    <w:uiPriority w:val="99"/>
    <w:unhideWhenUsed/>
    <w:rsid w:val="008A3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DE2"/>
  </w:style>
  <w:style w:type="paragraph" w:styleId="BalloonText">
    <w:name w:val="Balloon Text"/>
    <w:basedOn w:val="Normal"/>
    <w:link w:val="BalloonTextChar"/>
    <w:uiPriority w:val="99"/>
    <w:semiHidden/>
    <w:unhideWhenUsed/>
    <w:rsid w:val="002875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5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892078">
      <w:bodyDiv w:val="1"/>
      <w:marLeft w:val="0"/>
      <w:marRight w:val="0"/>
      <w:marTop w:val="0"/>
      <w:marBottom w:val="0"/>
      <w:divBdr>
        <w:top w:val="none" w:sz="0" w:space="0" w:color="auto"/>
        <w:left w:val="none" w:sz="0" w:space="0" w:color="auto"/>
        <w:bottom w:val="none" w:sz="0" w:space="0" w:color="auto"/>
        <w:right w:val="none" w:sz="0" w:space="0" w:color="auto"/>
      </w:divBdr>
    </w:div>
    <w:div w:id="101569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6737CF394724AD0925A70E2349AB6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608</Nr_x002e__x0020_akti>
    <Data_x0020_e_x0020_Krijimit xmlns="0e656187-b300-4fb0-8bf4-3a50f872073c">2025-10-24T10:12:25Z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shpronësimin, për interes publik, të pronarëve të pasurive të paluajtshme, pronë private, që preken nga realizimi i projektit “Rehabilitimi i hapësirës së pallateve në kryqëzimin e rrugës “Kujtim Laro” dhe “Kongresi i Manastirit”, Bashkia Tiranë”</Titulli>
    <Modifikuesi xmlns="0e656187-b300-4fb0-8bf4-3a50f872073c">ermira.bukaci</Modifikuesi>
    <Nr_x002e__x0020_prot_x0020_QBZ xmlns="0e656187-b300-4fb0-8bf4-3a50f872073c">1759</Nr_x002e__x0020_prot_x0020_QBZ>
    <Data_x0020_e_x0020_Modifikimit xmlns="0e656187-b300-4fb0-8bf4-3a50f872073c">2025-10-24T10:45:05Z</Data_x0020_e_x0020_Modifikimit>
    <Dekretuar xmlns="0e656187-b300-4fb0-8bf4-3a50f872073c">false</Dekretuar>
    <Data xmlns="0e656187-b300-4fb0-8bf4-3a50f872073c">2025-10-23T00:00:00Z</Data>
    <Nr_x002e__x0020_protokolli_x0020_i_x0020_aktit xmlns="0e656187-b300-4fb0-8bf4-3a50f872073c">5021/1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6737CF394724AD0925A70E2349AB6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4F8E51-9813-42F0-9D64-9FFE6A99B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D83E85F-42D4-4400-A728-EA4250C44DC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92EB881-CF8F-4D28-A412-C2BF31A828E2}">
  <ds:schemaRefs>
    <ds:schemaRef ds:uri="http://schemas.microsoft.com/sharepoint/v3/contenttype/forms"/>
  </ds:schemaRefs>
</ds:datastoreItem>
</file>

<file path=customXml/itemProps4.xml><?xml version="1.0" encoding="utf-8"?>
<ds:datastoreItem xmlns:ds="http://schemas.openxmlformats.org/officeDocument/2006/customXml" ds:itemID="{9E53761D-2CED-42C9-A207-21AEC283B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09F5823-FA9A-4119-8975-E365BB653FBB}">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“Rehabilitimi i hapësirës së pallateve në kryqëzimin e rrugës “Kujtim Laro” dhe “Kongresi i Manastirit”, Bashkia Tiranë”</vt:lpstr>
    </vt:vector>
  </TitlesOfParts>
  <Company>AKSHI</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“Rehabilitimi i hapësirës së pallateve në kryqëzimin e rrugës “Kujtim Laro” dhe “Kongresi i Manastirit”, Bashkia Tiranë”</dc:title>
  <dc:creator>Elida Feci</dc:creator>
  <cp:lastModifiedBy>Rovena Lipe</cp:lastModifiedBy>
  <cp:revision>3</cp:revision>
  <cp:lastPrinted>2025-10-22T16:16:00Z</cp:lastPrinted>
  <dcterms:created xsi:type="dcterms:W3CDTF">2026-07-01T09:27:00Z</dcterms:created>
  <dcterms:modified xsi:type="dcterms:W3CDTF">2026-07-01T09:28:00Z</dcterms:modified>
</cp:coreProperties>
</file>