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BE042" w14:textId="77777777" w:rsidR="007A2C4A" w:rsidRPr="007A2C4A" w:rsidRDefault="007A2C4A" w:rsidP="007A2C4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A2C4A">
        <w:rPr>
          <w:rFonts w:ascii="Garamond" w:hAnsi="Garamond" w:cs="Times New Roman"/>
          <w:b/>
          <w:sz w:val="24"/>
          <w:szCs w:val="24"/>
        </w:rPr>
        <w:t>VENDIM</w:t>
      </w:r>
    </w:p>
    <w:p w14:paraId="23F70DEF" w14:textId="77777777" w:rsidR="007A2C4A" w:rsidRPr="007A2C4A" w:rsidRDefault="007A2C4A" w:rsidP="007A2C4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A2C4A">
        <w:rPr>
          <w:rFonts w:ascii="Garamond" w:hAnsi="Garamond" w:cs="Times New Roman"/>
          <w:b/>
          <w:sz w:val="24"/>
          <w:szCs w:val="24"/>
        </w:rPr>
        <w:t>Nr. 610, datë 23.10.2025</w:t>
      </w:r>
    </w:p>
    <w:p w14:paraId="57DE4803" w14:textId="77777777" w:rsidR="007A2C4A" w:rsidRPr="007A2C4A" w:rsidRDefault="007A2C4A" w:rsidP="007A2C4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57D9228" w14:textId="117045BE" w:rsidR="007A2C4A" w:rsidRPr="007A2C4A" w:rsidRDefault="007A2C4A" w:rsidP="007A2C4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A2C4A">
        <w:rPr>
          <w:rFonts w:ascii="Garamond" w:hAnsi="Garamond" w:cs="Times New Roman"/>
          <w:b/>
          <w:sz w:val="24"/>
          <w:szCs w:val="24"/>
        </w:rPr>
        <w:t>PËR PËRCAKTIMIN E RREGULLAVE, MASËS, PËRJASHTIMEVE NGA SANKSIONET DHE PROCEDURËS PËR MBLEDHJEN DHE ADMINISTRIMIN E TARIFËS SË TRANSMETIMIT TË INFORMACIONIT TË UDHËTIMIT</w:t>
      </w:r>
    </w:p>
    <w:p w14:paraId="3D5CADB2" w14:textId="77777777" w:rsidR="007A2C4A" w:rsidRPr="007A2C4A" w:rsidRDefault="007A2C4A" w:rsidP="007A2C4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780631A" w14:textId="1B303542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Në mbështetje të nenit 100 të Kushtetutës dhe të pikës 2, të nenit 6, të ligjit nr.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  <w:r w:rsidRPr="007A2C4A">
        <w:rPr>
          <w:rFonts w:ascii="Garamond" w:hAnsi="Garamond" w:cs="Times New Roman"/>
          <w:sz w:val="24"/>
          <w:szCs w:val="24"/>
        </w:rPr>
        <w:t>38/2025, “Për përpunimin e informacionit të udhëtimit në Republikën e Shqipërisë”, me propozimin e ministrit të Punëve të Brendshme, Këshilli i Ministrave</w:t>
      </w:r>
    </w:p>
    <w:p w14:paraId="0366A355" w14:textId="77777777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394A0EA" w14:textId="77777777" w:rsidR="007A2C4A" w:rsidRPr="007A2C4A" w:rsidRDefault="007A2C4A" w:rsidP="007A2C4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VENDOSI:</w:t>
      </w:r>
    </w:p>
    <w:p w14:paraId="47EDEADA" w14:textId="77777777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D578FBB" w14:textId="14BE386E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I.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  <w:r w:rsidRPr="007A2C4A">
        <w:rPr>
          <w:rFonts w:ascii="Garamond" w:hAnsi="Garamond" w:cs="Times New Roman"/>
          <w:sz w:val="24"/>
          <w:szCs w:val="24"/>
        </w:rPr>
        <w:t>DISPOZITA TË PËRGJITHSHME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</w:p>
    <w:p w14:paraId="52DE3342" w14:textId="56A7383F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1. Ky vendim përcakton rregullat, masën, përjashtimet nga sanksionet dhe procedurën për mbledhjen dhe administrimin e tarifës, që paguhet nga transportuesit që transmetojnë informacionin e udhëtimit në sistemet e Sektorit të Inteligjencës së Udhëtimit.</w:t>
      </w:r>
    </w:p>
    <w:p w14:paraId="7AA2A2B7" w14:textId="2377F766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2. Termat e përdorur në këtë vendim kanë të njëjtin kuptim me ata të përcaktuar në ligjin nr.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  <w:r w:rsidRPr="007A2C4A">
        <w:rPr>
          <w:rFonts w:ascii="Garamond" w:hAnsi="Garamond" w:cs="Times New Roman"/>
          <w:sz w:val="24"/>
          <w:szCs w:val="24"/>
        </w:rPr>
        <w:t>38/2025, “Për përpunimin e informacionit të udhëtimit në Republikën e Shqipërisë”.</w:t>
      </w:r>
    </w:p>
    <w:p w14:paraId="3376EA52" w14:textId="4C5AD667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3. Ky vendim zbatohet për të gjithë transportuesit tokësorë, ajrorë dhe ujorë, që operojnë në hyrje, dalje ose transit në territorin e Republikës së Shqipërisë, në përputhje me ligjin nr.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  <w:r w:rsidRPr="007A2C4A">
        <w:rPr>
          <w:rFonts w:ascii="Garamond" w:hAnsi="Garamond" w:cs="Times New Roman"/>
          <w:sz w:val="24"/>
          <w:szCs w:val="24"/>
        </w:rPr>
        <w:t>38/2025, “Për përpunimin e informacionit të udhëtimit në Republikën e Shqipërisë”.</w:t>
      </w:r>
    </w:p>
    <w:p w14:paraId="75EC166D" w14:textId="77777777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7A2C4A">
        <w:rPr>
          <w:rFonts w:ascii="Garamond" w:hAnsi="Garamond" w:cs="Times New Roman"/>
          <w:sz w:val="24"/>
          <w:szCs w:val="24"/>
        </w:rPr>
        <w:t>II</w:t>
      </w:r>
      <w:proofErr w:type="spellEnd"/>
      <w:r w:rsidRPr="007A2C4A">
        <w:rPr>
          <w:rFonts w:ascii="Garamond" w:hAnsi="Garamond" w:cs="Times New Roman"/>
          <w:sz w:val="24"/>
          <w:szCs w:val="24"/>
        </w:rPr>
        <w:t>. MASAT, RREGULLAT DHE PROCEDURAT PËR MBLEDHJEN DHE ADMINISTRIMIN E TARIFËS</w:t>
      </w:r>
    </w:p>
    <w:p w14:paraId="1C06F17B" w14:textId="4A77C474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4.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  <w:r w:rsidRPr="007A2C4A">
        <w:rPr>
          <w:rFonts w:ascii="Garamond" w:hAnsi="Garamond" w:cs="Times New Roman"/>
          <w:sz w:val="24"/>
          <w:szCs w:val="24"/>
        </w:rPr>
        <w:t xml:space="preserve">Tarifa për transmetimin e informacionit të udhëtimit, për një vit nga hyrja në fuqi e këtij vendimi, është në vlerën 200 (dyqind) lekë për pasagjer. Pas vitit të parë, vlera e tarifës rishikohet dhe caktohet në vlerë fikse të </w:t>
      </w:r>
      <w:proofErr w:type="spellStart"/>
      <w:r w:rsidRPr="007A2C4A">
        <w:rPr>
          <w:rFonts w:ascii="Garamond" w:hAnsi="Garamond" w:cs="Times New Roman"/>
          <w:sz w:val="24"/>
          <w:szCs w:val="24"/>
        </w:rPr>
        <w:t>rishikueshme</w:t>
      </w:r>
      <w:proofErr w:type="spellEnd"/>
      <w:r w:rsidRPr="007A2C4A">
        <w:rPr>
          <w:rFonts w:ascii="Garamond" w:hAnsi="Garamond" w:cs="Times New Roman"/>
          <w:sz w:val="24"/>
          <w:szCs w:val="24"/>
        </w:rPr>
        <w:t xml:space="preserve"> çdo 3 (tre) vjet.</w:t>
      </w:r>
    </w:p>
    <w:p w14:paraId="516ABDFF" w14:textId="77777777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Të ardhurat nga kjo tarifë përdoren për mbulimin e kostove të transmetimit dhe të transformimit të informacionit të udhëtimit.</w:t>
      </w:r>
    </w:p>
    <w:p w14:paraId="4CF63F6B" w14:textId="77777777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5. Tarifa përcaktohet në përputhje me parimet e kostos reale të shërbimit, efikasitetit dhe rishikimit periodik.</w:t>
      </w:r>
    </w:p>
    <w:p w14:paraId="76ED613B" w14:textId="77777777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Vlera e tarifës përbëhet nga:</w:t>
      </w:r>
    </w:p>
    <w:p w14:paraId="2BE911D5" w14:textId="246D3F22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a) kostoja e infrastrukturës teknologjike (</w:t>
      </w:r>
      <w:proofErr w:type="spellStart"/>
      <w:r w:rsidRPr="007A2C4A">
        <w:rPr>
          <w:rFonts w:ascii="Garamond" w:hAnsi="Garamond" w:cs="Times New Roman"/>
          <w:sz w:val="24"/>
          <w:szCs w:val="24"/>
        </w:rPr>
        <w:t>servera</w:t>
      </w:r>
      <w:proofErr w:type="spellEnd"/>
      <w:r w:rsidRPr="007A2C4A">
        <w:rPr>
          <w:rFonts w:ascii="Garamond" w:hAnsi="Garamond" w:cs="Times New Roman"/>
          <w:sz w:val="24"/>
          <w:szCs w:val="24"/>
        </w:rPr>
        <w:t xml:space="preserve">, pajisje sigurie, licenca </w:t>
      </w:r>
      <w:proofErr w:type="spellStart"/>
      <w:r w:rsidRPr="00474DE2">
        <w:rPr>
          <w:rFonts w:ascii="Garamond" w:hAnsi="Garamond" w:cs="Times New Roman"/>
          <w:i/>
          <w:sz w:val="24"/>
          <w:szCs w:val="24"/>
        </w:rPr>
        <w:t>software</w:t>
      </w:r>
      <w:proofErr w:type="spellEnd"/>
      <w:r w:rsidRPr="007A2C4A">
        <w:rPr>
          <w:rFonts w:ascii="Garamond" w:hAnsi="Garamond" w:cs="Times New Roman"/>
          <w:sz w:val="24"/>
          <w:szCs w:val="24"/>
        </w:rPr>
        <w:t>-ike);</w:t>
      </w:r>
    </w:p>
    <w:p w14:paraId="275DF18C" w14:textId="576508CE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b)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  <w:r w:rsidRPr="007A2C4A">
        <w:rPr>
          <w:rFonts w:ascii="Garamond" w:hAnsi="Garamond" w:cs="Times New Roman"/>
          <w:sz w:val="24"/>
          <w:szCs w:val="24"/>
        </w:rPr>
        <w:t xml:space="preserve">kostoja </w:t>
      </w:r>
      <w:proofErr w:type="spellStart"/>
      <w:r w:rsidRPr="007A2C4A">
        <w:rPr>
          <w:rFonts w:ascii="Garamond" w:hAnsi="Garamond" w:cs="Times New Roman"/>
          <w:sz w:val="24"/>
          <w:szCs w:val="24"/>
        </w:rPr>
        <w:t>operacionale</w:t>
      </w:r>
      <w:proofErr w:type="spellEnd"/>
      <w:r w:rsidRPr="007A2C4A">
        <w:rPr>
          <w:rFonts w:ascii="Garamond" w:hAnsi="Garamond" w:cs="Times New Roman"/>
          <w:sz w:val="24"/>
          <w:szCs w:val="24"/>
        </w:rPr>
        <w:t xml:space="preserve"> (mirëmbajtje, mbështetje teknike, komunikim me sistemet e transportuesve);</w:t>
      </w:r>
    </w:p>
    <w:p w14:paraId="5A08412E" w14:textId="28FAABD3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 xml:space="preserve">c) kostoja e transferimit të vazhdueshëm të </w:t>
      </w:r>
      <w:proofErr w:type="spellStart"/>
      <w:r w:rsidRPr="007A2C4A">
        <w:rPr>
          <w:rFonts w:ascii="Garamond" w:hAnsi="Garamond" w:cs="Times New Roman"/>
          <w:sz w:val="24"/>
          <w:szCs w:val="24"/>
        </w:rPr>
        <w:t>të</w:t>
      </w:r>
      <w:proofErr w:type="spellEnd"/>
      <w:r w:rsidRPr="007A2C4A">
        <w:rPr>
          <w:rFonts w:ascii="Garamond" w:hAnsi="Garamond" w:cs="Times New Roman"/>
          <w:sz w:val="24"/>
          <w:szCs w:val="24"/>
        </w:rPr>
        <w:t xml:space="preserve"> dhënave t</w:t>
      </w:r>
      <w:bookmarkStart w:id="0" w:name="_GoBack"/>
      <w:bookmarkEnd w:id="0"/>
      <w:r w:rsidRPr="007A2C4A">
        <w:rPr>
          <w:rFonts w:ascii="Garamond" w:hAnsi="Garamond" w:cs="Times New Roman"/>
          <w:sz w:val="24"/>
          <w:szCs w:val="24"/>
        </w:rPr>
        <w:t>e Sektori i Inteligjencës së Udhëtimit;</w:t>
      </w:r>
    </w:p>
    <w:p w14:paraId="09B959D5" w14:textId="65745676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 xml:space="preserve">ç) kostoja e transformimit të </w:t>
      </w:r>
      <w:proofErr w:type="spellStart"/>
      <w:r w:rsidRPr="007A2C4A">
        <w:rPr>
          <w:rFonts w:ascii="Garamond" w:hAnsi="Garamond" w:cs="Times New Roman"/>
          <w:sz w:val="24"/>
          <w:szCs w:val="24"/>
        </w:rPr>
        <w:t>të</w:t>
      </w:r>
      <w:proofErr w:type="spellEnd"/>
      <w:r w:rsidRPr="007A2C4A">
        <w:rPr>
          <w:rFonts w:ascii="Garamond" w:hAnsi="Garamond" w:cs="Times New Roman"/>
          <w:sz w:val="24"/>
          <w:szCs w:val="24"/>
        </w:rPr>
        <w:t xml:space="preserve"> dhënave dhe përpunimi në formatet e miratuara në rregulloren e përpunimit të </w:t>
      </w:r>
      <w:proofErr w:type="spellStart"/>
      <w:r w:rsidRPr="007A2C4A">
        <w:rPr>
          <w:rFonts w:ascii="Garamond" w:hAnsi="Garamond" w:cs="Times New Roman"/>
          <w:sz w:val="24"/>
          <w:szCs w:val="24"/>
        </w:rPr>
        <w:t>të</w:t>
      </w:r>
      <w:proofErr w:type="spellEnd"/>
      <w:r w:rsidRPr="007A2C4A">
        <w:rPr>
          <w:rFonts w:ascii="Garamond" w:hAnsi="Garamond" w:cs="Times New Roman"/>
          <w:sz w:val="24"/>
          <w:szCs w:val="24"/>
        </w:rPr>
        <w:t xml:space="preserve"> dhënave të udhëtimit;</w:t>
      </w:r>
    </w:p>
    <w:p w14:paraId="26B7E4DF" w14:textId="36FF347E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 xml:space="preserve">d) kostoja e sigurisë dhe e </w:t>
      </w:r>
      <w:proofErr w:type="spellStart"/>
      <w:r w:rsidRPr="007A2C4A">
        <w:rPr>
          <w:rFonts w:ascii="Garamond" w:hAnsi="Garamond" w:cs="Times New Roman"/>
          <w:sz w:val="24"/>
          <w:szCs w:val="24"/>
        </w:rPr>
        <w:t>auditimit</w:t>
      </w:r>
      <w:proofErr w:type="spellEnd"/>
      <w:r w:rsidRPr="007A2C4A">
        <w:rPr>
          <w:rFonts w:ascii="Garamond" w:hAnsi="Garamond" w:cs="Times New Roman"/>
          <w:sz w:val="24"/>
          <w:szCs w:val="24"/>
        </w:rPr>
        <w:t xml:space="preserve"> të </w:t>
      </w:r>
      <w:proofErr w:type="spellStart"/>
      <w:r w:rsidRPr="007A2C4A">
        <w:rPr>
          <w:rFonts w:ascii="Garamond" w:hAnsi="Garamond" w:cs="Times New Roman"/>
          <w:sz w:val="24"/>
          <w:szCs w:val="24"/>
        </w:rPr>
        <w:t>të</w:t>
      </w:r>
      <w:proofErr w:type="spellEnd"/>
      <w:r w:rsidRPr="007A2C4A">
        <w:rPr>
          <w:rFonts w:ascii="Garamond" w:hAnsi="Garamond" w:cs="Times New Roman"/>
          <w:sz w:val="24"/>
          <w:szCs w:val="24"/>
        </w:rPr>
        <w:t xml:space="preserve"> dhënave;</w:t>
      </w:r>
    </w:p>
    <w:p w14:paraId="77D40418" w14:textId="0B4E8875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dh) kostoja administrative e operatorit ekonomik për të menaxhuar dhe për të përpunuar kërkesat që lidhen me transmetimin ose me transformimin e të dhënave të udhëtimit.</w:t>
      </w:r>
    </w:p>
    <w:p w14:paraId="7C2A6E65" w14:textId="273E24CC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Për rishikimin e tarifës, operatori ekonomik paraqet një raport financiar të detajuar, ku shpjegohen kostot ekzistuese dhe ato të reja, që justifikojnë ndryshimin e tarifës. Raporti financiar i detajuar verifikohet dhe miratohet nga Sektori i Inteligjencës së Udhëtimit</w:t>
      </w:r>
      <w:r w:rsidR="00474DE2">
        <w:rPr>
          <w:rFonts w:ascii="Garamond" w:hAnsi="Garamond" w:cs="Times New Roman"/>
          <w:sz w:val="24"/>
          <w:szCs w:val="24"/>
        </w:rPr>
        <w:t>,</w:t>
      </w:r>
      <w:r w:rsidRPr="007A2C4A">
        <w:rPr>
          <w:rFonts w:ascii="Garamond" w:hAnsi="Garamond" w:cs="Times New Roman"/>
          <w:sz w:val="24"/>
          <w:szCs w:val="24"/>
        </w:rPr>
        <w:t xml:space="preserve"> dhe duhet të përfshijë të gjithë zërat e kostove, përfshirë mirëmbajtjen, sigurinë, licencat, shpenzimet operative, krahasuar me sasinë e të dhënave të transmetuara.</w:t>
      </w:r>
    </w:p>
    <w:p w14:paraId="04F9AF5B" w14:textId="13089236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6.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  <w:r w:rsidRPr="007A2C4A">
        <w:rPr>
          <w:rFonts w:ascii="Garamond" w:hAnsi="Garamond" w:cs="Times New Roman"/>
          <w:sz w:val="24"/>
          <w:szCs w:val="24"/>
        </w:rPr>
        <w:t>Procedura për mbledhjen dhe administrimin e tarifës është, si më poshtë vijon:</w:t>
      </w:r>
    </w:p>
    <w:p w14:paraId="2E29991D" w14:textId="77777777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a) Transportuesit, brenda datës 5 (pesë) të çdo muaji, paraqesin pranë Sektorit të Inteligjencës së Udhëtimit raportimin e të dhënave për pasagjerët e transportuar në muajin paraardhës;</w:t>
      </w:r>
    </w:p>
    <w:p w14:paraId="0CE3C0EF" w14:textId="3B394BE9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lastRenderedPageBreak/>
        <w:t>b)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  <w:r w:rsidRPr="007A2C4A">
        <w:rPr>
          <w:rFonts w:ascii="Garamond" w:hAnsi="Garamond" w:cs="Times New Roman"/>
          <w:sz w:val="24"/>
          <w:szCs w:val="24"/>
        </w:rPr>
        <w:t>Sektori i Inteligjencës së Udhëtimit, brenda 5 (pesë) ditëve punë, verifikon dhe konfirmon të dhënat për numrin e pasagjereve dhe ia paraqet këto operatorit ekonomik që do të ofrojë shërbimin e transmetimit dhe të transformimit të informacionit të udhëtimit;</w:t>
      </w:r>
    </w:p>
    <w:p w14:paraId="186D4AAC" w14:textId="5093E442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c)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  <w:r w:rsidRPr="007A2C4A">
        <w:rPr>
          <w:rFonts w:ascii="Garamond" w:hAnsi="Garamond" w:cs="Times New Roman"/>
          <w:sz w:val="24"/>
          <w:szCs w:val="24"/>
        </w:rPr>
        <w:t>Operatori ekonomik, brenda 5 (pesë) ditëve nga konfirmimi i Sektorit të Inteligjencës së Udhëtimit, prodhon dhe i njofton faturën mujore përkatëse çdo transportuesi të detyruar për transmetimin e të dhënave, bazuar në numrin e pasagjerëve dhe për të cilët janë transmetuar të dhënat e udhëtimit;</w:t>
      </w:r>
    </w:p>
    <w:p w14:paraId="33D664A7" w14:textId="61EED099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ç)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  <w:r w:rsidRPr="007A2C4A">
        <w:rPr>
          <w:rFonts w:ascii="Garamond" w:hAnsi="Garamond" w:cs="Times New Roman"/>
          <w:sz w:val="24"/>
          <w:szCs w:val="24"/>
        </w:rPr>
        <w:t>Një kopje e faturës së prodhuar i dërgohet Sektorit të Inteligjencës së Udhëtimit, së bashku me informacionin lidhur me momentin e njoftimit të faturës transportuesit;</w:t>
      </w:r>
    </w:p>
    <w:p w14:paraId="42E02F0A" w14:textId="2AA65CAF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d)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  <w:r w:rsidRPr="007A2C4A">
        <w:rPr>
          <w:rFonts w:ascii="Garamond" w:hAnsi="Garamond" w:cs="Times New Roman"/>
          <w:sz w:val="24"/>
          <w:szCs w:val="24"/>
        </w:rPr>
        <w:t>Pagesa kryhet nga transportuesi në llogarinë e operatorit ekonomik që do të ofrojë shërbimin e transmetimit të informacionit të udhëtimit, brenda 30 (tridhjetë) ditëve nga momenti i njoftimit të faturës;</w:t>
      </w:r>
    </w:p>
    <w:p w14:paraId="2D795A57" w14:textId="77236B5D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 xml:space="preserve">dh) Në rast </w:t>
      </w:r>
      <w:proofErr w:type="spellStart"/>
      <w:r w:rsidRPr="007A2C4A">
        <w:rPr>
          <w:rFonts w:ascii="Garamond" w:hAnsi="Garamond" w:cs="Times New Roman"/>
          <w:sz w:val="24"/>
          <w:szCs w:val="24"/>
        </w:rPr>
        <w:t>mospagese</w:t>
      </w:r>
      <w:proofErr w:type="spellEnd"/>
      <w:r w:rsidRPr="007A2C4A">
        <w:rPr>
          <w:rFonts w:ascii="Garamond" w:hAnsi="Garamond" w:cs="Times New Roman"/>
          <w:sz w:val="24"/>
          <w:szCs w:val="24"/>
        </w:rPr>
        <w:t xml:space="preserve"> të tarifës, sipas afateve të përcaktuara në këtë pikë, zbatohen parashikimet e ligjit nr.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  <w:r w:rsidRPr="007A2C4A">
        <w:rPr>
          <w:rFonts w:ascii="Garamond" w:hAnsi="Garamond" w:cs="Times New Roman"/>
          <w:sz w:val="24"/>
          <w:szCs w:val="24"/>
        </w:rPr>
        <w:t xml:space="preserve">48/2014, “Për pagesat e vonuara në detyrimet </w:t>
      </w:r>
      <w:proofErr w:type="spellStart"/>
      <w:r w:rsidRPr="007A2C4A">
        <w:rPr>
          <w:rFonts w:ascii="Garamond" w:hAnsi="Garamond" w:cs="Times New Roman"/>
          <w:sz w:val="24"/>
          <w:szCs w:val="24"/>
        </w:rPr>
        <w:t>kontraktore</w:t>
      </w:r>
      <w:proofErr w:type="spellEnd"/>
      <w:r w:rsidRPr="007A2C4A">
        <w:rPr>
          <w:rFonts w:ascii="Garamond" w:hAnsi="Garamond" w:cs="Times New Roman"/>
          <w:sz w:val="24"/>
          <w:szCs w:val="24"/>
        </w:rPr>
        <w:t xml:space="preserve"> e tregtare”, të ndryshuar;</w:t>
      </w:r>
    </w:p>
    <w:p w14:paraId="238B8EEE" w14:textId="24DAB42A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e) Administrimi i tarifës kryhet nga operatori ekonomik që do të ofrojë shërbimin për transmetimin dhe për transformimin e informacionit të udhëtimit</w:t>
      </w:r>
      <w:r w:rsidR="00474DE2">
        <w:rPr>
          <w:rFonts w:ascii="Garamond" w:hAnsi="Garamond" w:cs="Times New Roman"/>
          <w:sz w:val="24"/>
          <w:szCs w:val="24"/>
        </w:rPr>
        <w:t>,</w:t>
      </w:r>
      <w:r w:rsidRPr="007A2C4A">
        <w:rPr>
          <w:rFonts w:ascii="Garamond" w:hAnsi="Garamond" w:cs="Times New Roman"/>
          <w:sz w:val="24"/>
          <w:szCs w:val="24"/>
        </w:rPr>
        <w:t xml:space="preserve"> dhe përdoret për qëllimin për të cilin është vendosur tarifa;</w:t>
      </w:r>
    </w:p>
    <w:p w14:paraId="3BF6F356" w14:textId="358E6F7E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ë)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  <w:r w:rsidRPr="007A2C4A">
        <w:rPr>
          <w:rFonts w:ascii="Garamond" w:hAnsi="Garamond" w:cs="Times New Roman"/>
          <w:sz w:val="24"/>
          <w:szCs w:val="24"/>
        </w:rPr>
        <w:t xml:space="preserve">Operatori ekonomik ka detyrimin për të siguruar transparencë të plotë në administrimin e tarifës, duke mbajtur të dhëna të sakta dhe të </w:t>
      </w:r>
      <w:proofErr w:type="spellStart"/>
      <w:r w:rsidRPr="007A2C4A">
        <w:rPr>
          <w:rFonts w:ascii="Garamond" w:hAnsi="Garamond" w:cs="Times New Roman"/>
          <w:sz w:val="24"/>
          <w:szCs w:val="24"/>
        </w:rPr>
        <w:t>gjurmueshme</w:t>
      </w:r>
      <w:proofErr w:type="spellEnd"/>
      <w:r w:rsidRPr="007A2C4A">
        <w:rPr>
          <w:rFonts w:ascii="Garamond" w:hAnsi="Garamond" w:cs="Times New Roman"/>
          <w:sz w:val="24"/>
          <w:szCs w:val="24"/>
        </w:rPr>
        <w:t xml:space="preserve"> për çdo pagesë të kryer nga transportuesit ose nga operatorët e tyre përfaqësues;</w:t>
      </w:r>
    </w:p>
    <w:p w14:paraId="0BE210E6" w14:textId="3243A28D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f)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  <w:r w:rsidRPr="007A2C4A">
        <w:rPr>
          <w:rFonts w:ascii="Garamond" w:hAnsi="Garamond" w:cs="Times New Roman"/>
          <w:sz w:val="24"/>
          <w:szCs w:val="24"/>
        </w:rPr>
        <w:t>Operatori ekonomik është i detyruar të raportojë çdo tremujor te Sektori i Inteligjencës së Udhëtimit për numrin e transportuesve të mbuluar, shërbimet e kryera dhe vlerën e përgjithshme të tarifave të arkëtuara. Raportet shoqërohen me dokumentacion mbështetës financiar dhe teknik.</w:t>
      </w:r>
    </w:p>
    <w:p w14:paraId="2500FDAB" w14:textId="44BC9FBA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7.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  <w:r w:rsidRPr="007A2C4A">
        <w:rPr>
          <w:rFonts w:ascii="Garamond" w:hAnsi="Garamond" w:cs="Times New Roman"/>
          <w:sz w:val="24"/>
          <w:szCs w:val="24"/>
        </w:rPr>
        <w:t>Përjashtohen nga pagesa e tarifës:</w:t>
      </w:r>
    </w:p>
    <w:p w14:paraId="360DF2F1" w14:textId="5EDF598E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a)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  <w:r w:rsidRPr="007A2C4A">
        <w:rPr>
          <w:rFonts w:ascii="Garamond" w:hAnsi="Garamond" w:cs="Times New Roman"/>
          <w:sz w:val="24"/>
          <w:szCs w:val="24"/>
        </w:rPr>
        <w:t>pasagjerët nën moshën 2 (dy) vjeç, pa vend të rezervuar;</w:t>
      </w:r>
    </w:p>
    <w:p w14:paraId="502DD972" w14:textId="1F42DCB1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b) udhëtimet për qëllime humanitare, të konfirmuara nga autoritetet shtetërore;</w:t>
      </w:r>
    </w:p>
    <w:p w14:paraId="09FBD8B6" w14:textId="54ED520E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c)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  <w:r w:rsidRPr="007A2C4A">
        <w:rPr>
          <w:rFonts w:ascii="Garamond" w:hAnsi="Garamond" w:cs="Times New Roman"/>
          <w:sz w:val="24"/>
          <w:szCs w:val="24"/>
        </w:rPr>
        <w:t>transportet e kryera nga strukturat shtetërore, në funksion të misioneve të posaçme të sigurisë apo të emergjencës.</w:t>
      </w:r>
    </w:p>
    <w:p w14:paraId="56FB8D0F" w14:textId="4098168D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8. Transportuesit apo operatorët ekonomikë përjashtohen nga zbatimi i sanksioneve të parashikuar në shkronjën “dh”, të pikës 6, të këtij vendimi, në rastet e:</w:t>
      </w:r>
    </w:p>
    <w:p w14:paraId="64FB5A80" w14:textId="3911EACD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 xml:space="preserve"> a) defekteve teknike të papritura në sistemet e transmetimit, të provuara dhe të dokumentuara;</w:t>
      </w:r>
    </w:p>
    <w:p w14:paraId="19CBBAA4" w14:textId="3BFEC406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b)</w:t>
      </w:r>
      <w:r w:rsidR="00474DE2">
        <w:rPr>
          <w:rFonts w:ascii="Garamond" w:hAnsi="Garamond" w:cs="Times New Roman"/>
          <w:sz w:val="24"/>
          <w:szCs w:val="24"/>
        </w:rPr>
        <w:t xml:space="preserve"> </w:t>
      </w:r>
      <w:r w:rsidRPr="007A2C4A">
        <w:rPr>
          <w:rFonts w:ascii="Garamond" w:hAnsi="Garamond" w:cs="Times New Roman"/>
          <w:sz w:val="24"/>
          <w:szCs w:val="24"/>
        </w:rPr>
        <w:t>forcës madhore (fatkeqësi natyrore, gjendje të jashtëzakonshme, të konfirmuara me vendim të organit publik, sulme kibernetike), që e bëjnë objektivisht të pamundur transmetimin;</w:t>
      </w:r>
    </w:p>
    <w:p w14:paraId="37C3ECC3" w14:textId="6691AB6B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 xml:space="preserve">c) njoftimit paraprak ose të menjëhershëm të problemit dhe bashkëpunimit me Sektorin e Inteligjencës së Udhëtimit për korrigjimin e tij; </w:t>
      </w:r>
    </w:p>
    <w:p w14:paraId="725EBDBE" w14:textId="77777777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ç) korrigjimit të shkeljes brenda afatit të arsyeshëm, kur nuk kanë ardhur pasoja.</w:t>
      </w:r>
    </w:p>
    <w:p w14:paraId="6083CE33" w14:textId="7F699FFF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A2C4A">
        <w:rPr>
          <w:rFonts w:ascii="Garamond" w:hAnsi="Garamond" w:cs="Times New Roman"/>
          <w:sz w:val="24"/>
          <w:szCs w:val="24"/>
        </w:rPr>
        <w:t>III</w:t>
      </w:r>
      <w:proofErr w:type="spellEnd"/>
      <w:r w:rsidRPr="007A2C4A">
        <w:rPr>
          <w:rFonts w:ascii="Garamond" w:hAnsi="Garamond" w:cs="Times New Roman"/>
          <w:sz w:val="24"/>
          <w:szCs w:val="24"/>
        </w:rPr>
        <w:t>. Ngarkohen Ministria e Punëve të Brendshme dhe Drejtoria e Përgjithshme e Policisë së Shtetit për zbatimin e këtij vendimi.</w:t>
      </w:r>
    </w:p>
    <w:p w14:paraId="1295F4C2" w14:textId="47A4EB5C" w:rsidR="007D0728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2C4A">
        <w:rPr>
          <w:rFonts w:ascii="Garamond" w:hAnsi="Garamond" w:cs="Times New Roman"/>
          <w:sz w:val="24"/>
          <w:szCs w:val="24"/>
        </w:rPr>
        <w:t>Ky vendim hyn në fuqi pas botimit në Fletoren Zyrtare.</w:t>
      </w:r>
    </w:p>
    <w:p w14:paraId="3CD196C8" w14:textId="77777777" w:rsidR="007A2C4A" w:rsidRDefault="007A2C4A" w:rsidP="007A2C4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bidi="en-US"/>
        </w:rPr>
      </w:pPr>
    </w:p>
    <w:p w14:paraId="63B12190" w14:textId="122BFE90" w:rsidR="007A2C4A" w:rsidRPr="007A2C4A" w:rsidRDefault="007A2C4A" w:rsidP="007A2C4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bidi="en-US"/>
        </w:rPr>
      </w:pPr>
      <w:r w:rsidRPr="007A2C4A">
        <w:rPr>
          <w:rFonts w:ascii="Garamond" w:hAnsi="Garamond"/>
          <w:bCs/>
          <w:sz w:val="24"/>
          <w:szCs w:val="24"/>
          <w:lang w:bidi="en-US"/>
        </w:rPr>
        <w:t>ZËVENDËSKRYEMINISTËR</w:t>
      </w:r>
    </w:p>
    <w:p w14:paraId="1D618A40" w14:textId="77777777" w:rsidR="007A2C4A" w:rsidRPr="007A2C4A" w:rsidRDefault="007A2C4A" w:rsidP="007A2C4A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bidi="en-US"/>
        </w:rPr>
      </w:pPr>
      <w:proofErr w:type="spellStart"/>
      <w:r w:rsidRPr="007A2C4A">
        <w:rPr>
          <w:rFonts w:ascii="Garamond" w:hAnsi="Garamond"/>
          <w:b/>
          <w:bCs/>
          <w:sz w:val="24"/>
          <w:szCs w:val="24"/>
          <w:lang w:bidi="en-US"/>
        </w:rPr>
        <w:t>Belinda</w:t>
      </w:r>
      <w:proofErr w:type="spellEnd"/>
      <w:r w:rsidRPr="007A2C4A">
        <w:rPr>
          <w:rFonts w:ascii="Garamond" w:hAnsi="Garamond"/>
          <w:b/>
          <w:bCs/>
          <w:sz w:val="24"/>
          <w:szCs w:val="24"/>
          <w:lang w:bidi="en-US"/>
        </w:rPr>
        <w:t xml:space="preserve"> Balluku</w:t>
      </w:r>
    </w:p>
    <w:p w14:paraId="55958235" w14:textId="77777777" w:rsidR="007A2C4A" w:rsidRPr="007A2C4A" w:rsidRDefault="007A2C4A" w:rsidP="007A2C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sectPr w:rsidR="007A2C4A" w:rsidRPr="007A2C4A" w:rsidSect="005D3EF5">
      <w:headerReference w:type="default" r:id="rId13"/>
      <w:footerReference w:type="default" r:id="rId14"/>
      <w:pgSz w:w="11906" w:h="16838" w:code="9"/>
      <w:pgMar w:top="1440" w:right="1440" w:bottom="1440" w:left="1440" w:header="0" w:footer="29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A7CDB0" w14:textId="77777777" w:rsidR="00474DE2" w:rsidRDefault="00474DE2">
      <w:pPr>
        <w:spacing w:after="0" w:line="240" w:lineRule="auto"/>
      </w:pPr>
      <w:r>
        <w:separator/>
      </w:r>
    </w:p>
  </w:endnote>
  <w:endnote w:type="continuationSeparator" w:id="0">
    <w:p w14:paraId="66AC33FC" w14:textId="77777777" w:rsidR="00474DE2" w:rsidRDefault="00474DE2">
      <w:pPr>
        <w:spacing w:after="0" w:line="240" w:lineRule="auto"/>
      </w:pPr>
      <w:r>
        <w:continuationSeparator/>
      </w:r>
    </w:p>
  </w:endnote>
  <w:endnote w:type="continuationNotice" w:id="1">
    <w:p w14:paraId="4EEF15DF" w14:textId="77777777" w:rsidR="00474DE2" w:rsidRDefault="00474D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-20950054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95F4DB" w14:textId="77777777" w:rsidR="00474DE2" w:rsidRPr="00A26D9F" w:rsidRDefault="00474DE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26D9F">
          <w:rPr>
            <w:rFonts w:ascii="Times New Roman" w:hAnsi="Times New Roman" w:cs="Times New Roman"/>
            <w:sz w:val="24"/>
          </w:rPr>
          <w:fldChar w:fldCharType="begin"/>
        </w:r>
        <w:r w:rsidRPr="00A26D9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26D9F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A26D9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295F4DC" w14:textId="77777777" w:rsidR="00474DE2" w:rsidRDefault="00474D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65200C" w14:textId="77777777" w:rsidR="00474DE2" w:rsidRDefault="00474DE2">
      <w:pPr>
        <w:spacing w:after="0" w:line="240" w:lineRule="auto"/>
      </w:pPr>
      <w:r>
        <w:separator/>
      </w:r>
    </w:p>
  </w:footnote>
  <w:footnote w:type="continuationSeparator" w:id="0">
    <w:p w14:paraId="586926A4" w14:textId="77777777" w:rsidR="00474DE2" w:rsidRDefault="00474DE2">
      <w:pPr>
        <w:spacing w:after="0" w:line="240" w:lineRule="auto"/>
      </w:pPr>
      <w:r>
        <w:continuationSeparator/>
      </w:r>
    </w:p>
  </w:footnote>
  <w:footnote w:type="continuationNotice" w:id="1">
    <w:p w14:paraId="6AAB931C" w14:textId="77777777" w:rsidR="00474DE2" w:rsidRDefault="00474D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DD5A4" w14:textId="77777777" w:rsidR="00474DE2" w:rsidRDefault="00474D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30788"/>
    <w:multiLevelType w:val="multilevel"/>
    <w:tmpl w:val="0A48A7FA"/>
    <w:lvl w:ilvl="0">
      <w:start w:val="1"/>
      <w:numFmt w:val="decimal"/>
      <w:lvlText w:val="%1."/>
      <w:lvlJc w:val="left"/>
      <w:pPr>
        <w:tabs>
          <w:tab w:val="num" w:pos="0"/>
        </w:tabs>
        <w:ind w:left="990" w:hanging="360"/>
      </w:pPr>
    </w:lvl>
    <w:lvl w:ilvl="1">
      <w:start w:val="1"/>
      <w:numFmt w:val="lowerLetter"/>
      <w:lvlText w:val="%2."/>
      <w:lvlJc w:val="left"/>
      <w:pPr>
        <w:tabs>
          <w:tab w:val="num" w:pos="152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3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5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7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9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1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3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50" w:hanging="180"/>
      </w:pPr>
    </w:lvl>
  </w:abstractNum>
  <w:abstractNum w:abstractNumId="1" w15:restartNumberingAfterBreak="0">
    <w:nsid w:val="05070ACD"/>
    <w:multiLevelType w:val="multilevel"/>
    <w:tmpl w:val="0D863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06394"/>
    <w:multiLevelType w:val="hybridMultilevel"/>
    <w:tmpl w:val="C9C2BD8C"/>
    <w:lvl w:ilvl="0" w:tplc="569AC8CC">
      <w:start w:val="1"/>
      <w:numFmt w:val="decimal"/>
      <w:lvlText w:val="%1."/>
      <w:lvlJc w:val="left"/>
      <w:pPr>
        <w:ind w:left="720" w:hanging="360"/>
      </w:pPr>
      <w:rPr>
        <w:rFonts w:hint="default"/>
        <w:strike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66231"/>
    <w:multiLevelType w:val="hybridMultilevel"/>
    <w:tmpl w:val="8C5C45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13A15"/>
    <w:multiLevelType w:val="multilevel"/>
    <w:tmpl w:val="0A48A7FA"/>
    <w:lvl w:ilvl="0">
      <w:start w:val="1"/>
      <w:numFmt w:val="decimal"/>
      <w:lvlText w:val="%1."/>
      <w:lvlJc w:val="left"/>
      <w:pPr>
        <w:tabs>
          <w:tab w:val="num" w:pos="0"/>
        </w:tabs>
        <w:ind w:left="990" w:hanging="360"/>
      </w:pPr>
    </w:lvl>
    <w:lvl w:ilvl="1">
      <w:start w:val="1"/>
      <w:numFmt w:val="lowerLetter"/>
      <w:lvlText w:val="%2."/>
      <w:lvlJc w:val="left"/>
      <w:pPr>
        <w:tabs>
          <w:tab w:val="num" w:pos="152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3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5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7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9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1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3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50" w:hanging="180"/>
      </w:pPr>
    </w:lvl>
  </w:abstractNum>
  <w:abstractNum w:abstractNumId="5" w15:restartNumberingAfterBreak="0">
    <w:nsid w:val="0E921959"/>
    <w:multiLevelType w:val="hybridMultilevel"/>
    <w:tmpl w:val="3834A2AE"/>
    <w:lvl w:ilvl="0" w:tplc="97CACB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trike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16A09"/>
    <w:multiLevelType w:val="hybridMultilevel"/>
    <w:tmpl w:val="DB784B4E"/>
    <w:lvl w:ilvl="0" w:tplc="75001444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CFAEE8CA">
      <w:start w:val="1"/>
      <w:numFmt w:val="lowerLetter"/>
      <w:lvlText w:val="%2."/>
      <w:lvlJc w:val="left"/>
      <w:pPr>
        <w:ind w:left="1440" w:hanging="360"/>
      </w:pPr>
    </w:lvl>
    <w:lvl w:ilvl="2" w:tplc="47CA984E">
      <w:start w:val="1"/>
      <w:numFmt w:val="lowerRoman"/>
      <w:lvlText w:val="%3."/>
      <w:lvlJc w:val="right"/>
      <w:pPr>
        <w:ind w:left="2160" w:hanging="180"/>
      </w:pPr>
    </w:lvl>
    <w:lvl w:ilvl="3" w:tplc="6E5C3FA0">
      <w:start w:val="1"/>
      <w:numFmt w:val="decimal"/>
      <w:lvlText w:val="%4."/>
      <w:lvlJc w:val="left"/>
      <w:pPr>
        <w:ind w:left="2880" w:hanging="360"/>
      </w:pPr>
    </w:lvl>
    <w:lvl w:ilvl="4" w:tplc="6A96726C">
      <w:start w:val="1"/>
      <w:numFmt w:val="lowerLetter"/>
      <w:lvlText w:val="%5."/>
      <w:lvlJc w:val="left"/>
      <w:pPr>
        <w:ind w:left="3600" w:hanging="360"/>
      </w:pPr>
    </w:lvl>
    <w:lvl w:ilvl="5" w:tplc="19EE1FFE">
      <w:start w:val="1"/>
      <w:numFmt w:val="lowerRoman"/>
      <w:lvlText w:val="%6."/>
      <w:lvlJc w:val="right"/>
      <w:pPr>
        <w:ind w:left="4320" w:hanging="180"/>
      </w:pPr>
    </w:lvl>
    <w:lvl w:ilvl="6" w:tplc="AE326926">
      <w:start w:val="1"/>
      <w:numFmt w:val="decimal"/>
      <w:lvlText w:val="%7."/>
      <w:lvlJc w:val="left"/>
      <w:pPr>
        <w:ind w:left="5040" w:hanging="360"/>
      </w:pPr>
    </w:lvl>
    <w:lvl w:ilvl="7" w:tplc="349EE0C8">
      <w:start w:val="1"/>
      <w:numFmt w:val="lowerLetter"/>
      <w:lvlText w:val="%8."/>
      <w:lvlJc w:val="left"/>
      <w:pPr>
        <w:ind w:left="5760" w:hanging="360"/>
      </w:pPr>
    </w:lvl>
    <w:lvl w:ilvl="8" w:tplc="D67A83A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62634E"/>
    <w:multiLevelType w:val="hybridMultilevel"/>
    <w:tmpl w:val="2A521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C47C1"/>
    <w:multiLevelType w:val="hybridMultilevel"/>
    <w:tmpl w:val="0B30A04C"/>
    <w:lvl w:ilvl="0" w:tplc="064ABCB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3D5466"/>
    <w:multiLevelType w:val="hybridMultilevel"/>
    <w:tmpl w:val="B8B81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0251D3"/>
    <w:multiLevelType w:val="multilevel"/>
    <w:tmpl w:val="858A7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4316A5"/>
    <w:multiLevelType w:val="multilevel"/>
    <w:tmpl w:val="E6E8C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522D46"/>
    <w:multiLevelType w:val="hybridMultilevel"/>
    <w:tmpl w:val="CDC0FEAA"/>
    <w:lvl w:ilvl="0" w:tplc="71380016">
      <w:start w:val="1"/>
      <w:numFmt w:val="decimal"/>
      <w:lvlText w:val="%1."/>
      <w:lvlJc w:val="left"/>
      <w:pPr>
        <w:ind w:left="720" w:hanging="360"/>
      </w:pPr>
    </w:lvl>
    <w:lvl w:ilvl="1" w:tplc="8DD6B6FC">
      <w:start w:val="1"/>
      <w:numFmt w:val="lowerLetter"/>
      <w:lvlText w:val="%2."/>
      <w:lvlJc w:val="left"/>
      <w:pPr>
        <w:ind w:left="1440" w:hanging="360"/>
      </w:pPr>
    </w:lvl>
    <w:lvl w:ilvl="2" w:tplc="7F209340">
      <w:start w:val="1"/>
      <w:numFmt w:val="lowerRoman"/>
      <w:lvlText w:val="%3."/>
      <w:lvlJc w:val="right"/>
      <w:pPr>
        <w:ind w:left="2160" w:hanging="180"/>
      </w:pPr>
    </w:lvl>
    <w:lvl w:ilvl="3" w:tplc="A3183CBE">
      <w:start w:val="1"/>
      <w:numFmt w:val="decimal"/>
      <w:lvlText w:val="%4."/>
      <w:lvlJc w:val="left"/>
      <w:pPr>
        <w:ind w:left="2880" w:hanging="360"/>
      </w:pPr>
    </w:lvl>
    <w:lvl w:ilvl="4" w:tplc="8FBCC0F4">
      <w:start w:val="1"/>
      <w:numFmt w:val="lowerLetter"/>
      <w:lvlText w:val="%5."/>
      <w:lvlJc w:val="left"/>
      <w:pPr>
        <w:ind w:left="3600" w:hanging="360"/>
      </w:pPr>
    </w:lvl>
    <w:lvl w:ilvl="5" w:tplc="04C2F626">
      <w:start w:val="1"/>
      <w:numFmt w:val="lowerRoman"/>
      <w:lvlText w:val="%6."/>
      <w:lvlJc w:val="right"/>
      <w:pPr>
        <w:ind w:left="4320" w:hanging="180"/>
      </w:pPr>
    </w:lvl>
    <w:lvl w:ilvl="6" w:tplc="B068FDAA">
      <w:start w:val="1"/>
      <w:numFmt w:val="decimal"/>
      <w:lvlText w:val="%7."/>
      <w:lvlJc w:val="left"/>
      <w:pPr>
        <w:ind w:left="5040" w:hanging="360"/>
      </w:pPr>
    </w:lvl>
    <w:lvl w:ilvl="7" w:tplc="1212AC9A">
      <w:start w:val="1"/>
      <w:numFmt w:val="lowerLetter"/>
      <w:lvlText w:val="%8."/>
      <w:lvlJc w:val="left"/>
      <w:pPr>
        <w:ind w:left="5760" w:hanging="360"/>
      </w:pPr>
    </w:lvl>
    <w:lvl w:ilvl="8" w:tplc="0888A2A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10781"/>
    <w:multiLevelType w:val="hybridMultilevel"/>
    <w:tmpl w:val="076635D6"/>
    <w:lvl w:ilvl="0" w:tplc="98B4C3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60A61"/>
    <w:multiLevelType w:val="hybridMultilevel"/>
    <w:tmpl w:val="FC04DC5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AC64F0"/>
    <w:multiLevelType w:val="hybridMultilevel"/>
    <w:tmpl w:val="9ED4C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A60965"/>
    <w:multiLevelType w:val="hybridMultilevel"/>
    <w:tmpl w:val="33082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DE785A"/>
    <w:multiLevelType w:val="multilevel"/>
    <w:tmpl w:val="AF362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1B06CD"/>
    <w:multiLevelType w:val="hybridMultilevel"/>
    <w:tmpl w:val="DFFC7B92"/>
    <w:lvl w:ilvl="0" w:tplc="18EC7A4C">
      <w:start w:val="1"/>
      <w:numFmt w:val="decimal"/>
      <w:lvlText w:val="%1."/>
      <w:lvlJc w:val="left"/>
      <w:pPr>
        <w:ind w:left="720" w:hanging="360"/>
      </w:pPr>
      <w:rPr>
        <w:rFonts w:hint="default"/>
        <w:strike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A73C2E"/>
    <w:multiLevelType w:val="multilevel"/>
    <w:tmpl w:val="0A48A7FA"/>
    <w:lvl w:ilvl="0">
      <w:start w:val="1"/>
      <w:numFmt w:val="decimal"/>
      <w:lvlText w:val="%1."/>
      <w:lvlJc w:val="left"/>
      <w:pPr>
        <w:tabs>
          <w:tab w:val="num" w:pos="0"/>
        </w:tabs>
        <w:ind w:left="990" w:hanging="360"/>
      </w:pPr>
    </w:lvl>
    <w:lvl w:ilvl="1">
      <w:start w:val="1"/>
      <w:numFmt w:val="lowerLetter"/>
      <w:lvlText w:val="%2."/>
      <w:lvlJc w:val="left"/>
      <w:pPr>
        <w:tabs>
          <w:tab w:val="num" w:pos="152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3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5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7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9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1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3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50" w:hanging="180"/>
      </w:pPr>
    </w:lvl>
  </w:abstractNum>
  <w:abstractNum w:abstractNumId="20" w15:restartNumberingAfterBreak="0">
    <w:nsid w:val="469C0F3F"/>
    <w:multiLevelType w:val="multilevel"/>
    <w:tmpl w:val="0F905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937AD7"/>
    <w:multiLevelType w:val="multilevel"/>
    <w:tmpl w:val="D47C3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4B2A4ADE"/>
    <w:multiLevelType w:val="hybridMultilevel"/>
    <w:tmpl w:val="21AABE0E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E6F1DF1"/>
    <w:multiLevelType w:val="hybridMultilevel"/>
    <w:tmpl w:val="EB804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6E43C0"/>
    <w:multiLevelType w:val="hybridMultilevel"/>
    <w:tmpl w:val="F8DCB6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F486C2"/>
    <w:multiLevelType w:val="multilevel"/>
    <w:tmpl w:val="0A48A7FA"/>
    <w:lvl w:ilvl="0">
      <w:start w:val="1"/>
      <w:numFmt w:val="decimal"/>
      <w:lvlText w:val="%1."/>
      <w:lvlJc w:val="left"/>
      <w:pPr>
        <w:tabs>
          <w:tab w:val="num" w:pos="0"/>
        </w:tabs>
        <w:ind w:left="990" w:hanging="360"/>
      </w:pPr>
    </w:lvl>
    <w:lvl w:ilvl="1">
      <w:start w:val="1"/>
      <w:numFmt w:val="lowerLetter"/>
      <w:lvlText w:val="%2."/>
      <w:lvlJc w:val="left"/>
      <w:pPr>
        <w:tabs>
          <w:tab w:val="num" w:pos="152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3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5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7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9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1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3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50" w:hanging="180"/>
      </w:pPr>
    </w:lvl>
  </w:abstractNum>
  <w:abstractNum w:abstractNumId="26" w15:restartNumberingAfterBreak="0">
    <w:nsid w:val="61FF40C1"/>
    <w:multiLevelType w:val="hybridMultilevel"/>
    <w:tmpl w:val="F74E04BC"/>
    <w:lvl w:ilvl="0" w:tplc="C9122E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F0DAC"/>
    <w:multiLevelType w:val="hybridMultilevel"/>
    <w:tmpl w:val="57BAD1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4B2E1C"/>
    <w:multiLevelType w:val="hybridMultilevel"/>
    <w:tmpl w:val="A4C2448C"/>
    <w:lvl w:ilvl="0" w:tplc="98B4C3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2818BE"/>
    <w:multiLevelType w:val="hybridMultilevel"/>
    <w:tmpl w:val="871E2A84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CC05E9D"/>
    <w:multiLevelType w:val="hybridMultilevel"/>
    <w:tmpl w:val="F8DCB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8F52BA"/>
    <w:multiLevelType w:val="hybridMultilevel"/>
    <w:tmpl w:val="E89674EE"/>
    <w:lvl w:ilvl="0" w:tplc="618235D6">
      <w:start w:val="1"/>
      <w:numFmt w:val="decimal"/>
      <w:lvlText w:val="%1."/>
      <w:lvlJc w:val="left"/>
      <w:pPr>
        <w:ind w:left="1146" w:hanging="360"/>
      </w:pPr>
      <w:rPr>
        <w:strike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1E1023D"/>
    <w:multiLevelType w:val="hybridMultilevel"/>
    <w:tmpl w:val="97D09968"/>
    <w:lvl w:ilvl="0" w:tplc="98B4C3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DA3D4E"/>
    <w:multiLevelType w:val="multilevel"/>
    <w:tmpl w:val="0A48A7FA"/>
    <w:lvl w:ilvl="0">
      <w:start w:val="1"/>
      <w:numFmt w:val="decimal"/>
      <w:lvlText w:val="%1."/>
      <w:lvlJc w:val="left"/>
      <w:pPr>
        <w:tabs>
          <w:tab w:val="num" w:pos="0"/>
        </w:tabs>
        <w:ind w:left="990" w:hanging="360"/>
      </w:pPr>
    </w:lvl>
    <w:lvl w:ilvl="1">
      <w:start w:val="1"/>
      <w:numFmt w:val="lowerLetter"/>
      <w:lvlText w:val="%2."/>
      <w:lvlJc w:val="left"/>
      <w:pPr>
        <w:tabs>
          <w:tab w:val="num" w:pos="152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3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5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7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9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1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3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50" w:hanging="180"/>
      </w:pPr>
    </w:lvl>
  </w:abstractNum>
  <w:abstractNum w:abstractNumId="34" w15:restartNumberingAfterBreak="0">
    <w:nsid w:val="755F069C"/>
    <w:multiLevelType w:val="hybridMultilevel"/>
    <w:tmpl w:val="491AF4CE"/>
    <w:lvl w:ilvl="0" w:tplc="1780D2DC">
      <w:start w:val="1"/>
      <w:numFmt w:val="decimal"/>
      <w:lvlText w:val="%1."/>
      <w:lvlJc w:val="left"/>
      <w:pPr>
        <w:ind w:left="1080" w:hanging="360"/>
      </w:pPr>
      <w:rPr>
        <w:strike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5DD62F9"/>
    <w:multiLevelType w:val="hybridMultilevel"/>
    <w:tmpl w:val="C3C292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5537A0"/>
    <w:multiLevelType w:val="hybridMultilevel"/>
    <w:tmpl w:val="47666C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DC0A38"/>
    <w:multiLevelType w:val="multilevel"/>
    <w:tmpl w:val="E2E610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B4C6FFA"/>
    <w:multiLevelType w:val="hybridMultilevel"/>
    <w:tmpl w:val="1DDE4412"/>
    <w:lvl w:ilvl="0" w:tplc="F6A0007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B651D76"/>
    <w:multiLevelType w:val="hybridMultilevel"/>
    <w:tmpl w:val="BC7C688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5"/>
  </w:num>
  <w:num w:numId="4">
    <w:abstractNumId w:val="21"/>
  </w:num>
  <w:num w:numId="5">
    <w:abstractNumId w:val="29"/>
  </w:num>
  <w:num w:numId="6">
    <w:abstractNumId w:val="19"/>
  </w:num>
  <w:num w:numId="7">
    <w:abstractNumId w:val="33"/>
  </w:num>
  <w:num w:numId="8">
    <w:abstractNumId w:val="0"/>
  </w:num>
  <w:num w:numId="9">
    <w:abstractNumId w:val="4"/>
  </w:num>
  <w:num w:numId="10">
    <w:abstractNumId w:val="16"/>
  </w:num>
  <w:num w:numId="11">
    <w:abstractNumId w:val="26"/>
  </w:num>
  <w:num w:numId="12">
    <w:abstractNumId w:val="9"/>
  </w:num>
  <w:num w:numId="13">
    <w:abstractNumId w:val="23"/>
  </w:num>
  <w:num w:numId="14">
    <w:abstractNumId w:val="39"/>
  </w:num>
  <w:num w:numId="15">
    <w:abstractNumId w:val="15"/>
  </w:num>
  <w:num w:numId="16">
    <w:abstractNumId w:val="3"/>
  </w:num>
  <w:num w:numId="17">
    <w:abstractNumId w:val="14"/>
  </w:num>
  <w:num w:numId="18">
    <w:abstractNumId w:val="7"/>
  </w:num>
  <w:num w:numId="19">
    <w:abstractNumId w:val="22"/>
  </w:num>
  <w:num w:numId="20">
    <w:abstractNumId w:val="18"/>
  </w:num>
  <w:num w:numId="21">
    <w:abstractNumId w:val="5"/>
  </w:num>
  <w:num w:numId="22">
    <w:abstractNumId w:val="13"/>
  </w:num>
  <w:num w:numId="23">
    <w:abstractNumId w:val="32"/>
  </w:num>
  <w:num w:numId="24">
    <w:abstractNumId w:val="27"/>
  </w:num>
  <w:num w:numId="25">
    <w:abstractNumId w:val="28"/>
  </w:num>
  <w:num w:numId="26">
    <w:abstractNumId w:val="35"/>
  </w:num>
  <w:num w:numId="27">
    <w:abstractNumId w:val="36"/>
  </w:num>
  <w:num w:numId="28">
    <w:abstractNumId w:val="30"/>
  </w:num>
  <w:num w:numId="29">
    <w:abstractNumId w:val="31"/>
  </w:num>
  <w:num w:numId="30">
    <w:abstractNumId w:val="24"/>
  </w:num>
  <w:num w:numId="31">
    <w:abstractNumId w:val="20"/>
  </w:num>
  <w:num w:numId="32">
    <w:abstractNumId w:val="1"/>
  </w:num>
  <w:num w:numId="33">
    <w:abstractNumId w:val="37"/>
  </w:num>
  <w:num w:numId="34">
    <w:abstractNumId w:val="11"/>
  </w:num>
  <w:num w:numId="35">
    <w:abstractNumId w:val="17"/>
  </w:num>
  <w:num w:numId="36">
    <w:abstractNumId w:val="10"/>
  </w:num>
  <w:num w:numId="37">
    <w:abstractNumId w:val="2"/>
  </w:num>
  <w:num w:numId="38">
    <w:abstractNumId w:val="38"/>
  </w:num>
  <w:num w:numId="39">
    <w:abstractNumId w:val="34"/>
  </w:num>
  <w:num w:numId="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B6D389"/>
    <w:rsid w:val="00002AA1"/>
    <w:rsid w:val="00021E0E"/>
    <w:rsid w:val="000274F7"/>
    <w:rsid w:val="00030D95"/>
    <w:rsid w:val="000541E1"/>
    <w:rsid w:val="00066733"/>
    <w:rsid w:val="00073464"/>
    <w:rsid w:val="00077324"/>
    <w:rsid w:val="0008532D"/>
    <w:rsid w:val="00095E43"/>
    <w:rsid w:val="000A2D55"/>
    <w:rsid w:val="000B166D"/>
    <w:rsid w:val="000B2AF6"/>
    <w:rsid w:val="000C15BD"/>
    <w:rsid w:val="000C63FA"/>
    <w:rsid w:val="000D5BFE"/>
    <w:rsid w:val="000D5FBE"/>
    <w:rsid w:val="000E3363"/>
    <w:rsid w:val="000E465A"/>
    <w:rsid w:val="000F3809"/>
    <w:rsid w:val="000F57A4"/>
    <w:rsid w:val="00104F74"/>
    <w:rsid w:val="00111273"/>
    <w:rsid w:val="001122E2"/>
    <w:rsid w:val="00113F17"/>
    <w:rsid w:val="00114BAF"/>
    <w:rsid w:val="00124FFC"/>
    <w:rsid w:val="0012626B"/>
    <w:rsid w:val="00135FB2"/>
    <w:rsid w:val="00141477"/>
    <w:rsid w:val="00146B07"/>
    <w:rsid w:val="001474DF"/>
    <w:rsid w:val="00152D8A"/>
    <w:rsid w:val="001646CC"/>
    <w:rsid w:val="00171687"/>
    <w:rsid w:val="00196042"/>
    <w:rsid w:val="001A660C"/>
    <w:rsid w:val="001B59B1"/>
    <w:rsid w:val="001B7BF9"/>
    <w:rsid w:val="001C01A1"/>
    <w:rsid w:val="001D00B8"/>
    <w:rsid w:val="001D3ABB"/>
    <w:rsid w:val="001D503F"/>
    <w:rsid w:val="001E00FC"/>
    <w:rsid w:val="001E4062"/>
    <w:rsid w:val="00205B73"/>
    <w:rsid w:val="002357A2"/>
    <w:rsid w:val="00236F1C"/>
    <w:rsid w:val="0023712D"/>
    <w:rsid w:val="00240423"/>
    <w:rsid w:val="00246AF3"/>
    <w:rsid w:val="00287B3E"/>
    <w:rsid w:val="00295CF7"/>
    <w:rsid w:val="002A6E07"/>
    <w:rsid w:val="002B19C6"/>
    <w:rsid w:val="002B349E"/>
    <w:rsid w:val="002B6F6C"/>
    <w:rsid w:val="002C24E4"/>
    <w:rsid w:val="002C4995"/>
    <w:rsid w:val="0033024B"/>
    <w:rsid w:val="003526B9"/>
    <w:rsid w:val="0035701D"/>
    <w:rsid w:val="0037015B"/>
    <w:rsid w:val="00370527"/>
    <w:rsid w:val="003741F1"/>
    <w:rsid w:val="003754A6"/>
    <w:rsid w:val="003967F3"/>
    <w:rsid w:val="003A405E"/>
    <w:rsid w:val="003A7ABF"/>
    <w:rsid w:val="003B1884"/>
    <w:rsid w:val="003B4F11"/>
    <w:rsid w:val="003E3430"/>
    <w:rsid w:val="003F28DE"/>
    <w:rsid w:val="00432486"/>
    <w:rsid w:val="0045621D"/>
    <w:rsid w:val="004730DF"/>
    <w:rsid w:val="0047329B"/>
    <w:rsid w:val="00474DE2"/>
    <w:rsid w:val="0048101D"/>
    <w:rsid w:val="004811F7"/>
    <w:rsid w:val="00481D91"/>
    <w:rsid w:val="00485F4E"/>
    <w:rsid w:val="004A1C74"/>
    <w:rsid w:val="004B0FC5"/>
    <w:rsid w:val="004B4B6E"/>
    <w:rsid w:val="004D0F0E"/>
    <w:rsid w:val="004D100B"/>
    <w:rsid w:val="004D5403"/>
    <w:rsid w:val="004F1F8A"/>
    <w:rsid w:val="004F6AA0"/>
    <w:rsid w:val="004F6F0B"/>
    <w:rsid w:val="004F7596"/>
    <w:rsid w:val="00500561"/>
    <w:rsid w:val="005028DA"/>
    <w:rsid w:val="00502BBD"/>
    <w:rsid w:val="005118A9"/>
    <w:rsid w:val="00517048"/>
    <w:rsid w:val="00526257"/>
    <w:rsid w:val="005421B7"/>
    <w:rsid w:val="00546E3A"/>
    <w:rsid w:val="00550E9D"/>
    <w:rsid w:val="0057136B"/>
    <w:rsid w:val="00584F0D"/>
    <w:rsid w:val="00595EF2"/>
    <w:rsid w:val="00596BB6"/>
    <w:rsid w:val="005A69F5"/>
    <w:rsid w:val="005A7175"/>
    <w:rsid w:val="005A7FBC"/>
    <w:rsid w:val="005B30DF"/>
    <w:rsid w:val="005C3EFE"/>
    <w:rsid w:val="005C7CE9"/>
    <w:rsid w:val="005D3EF5"/>
    <w:rsid w:val="005F6B2F"/>
    <w:rsid w:val="0061233E"/>
    <w:rsid w:val="006127F5"/>
    <w:rsid w:val="006130DD"/>
    <w:rsid w:val="00614245"/>
    <w:rsid w:val="00630536"/>
    <w:rsid w:val="00635682"/>
    <w:rsid w:val="006410B0"/>
    <w:rsid w:val="0064320A"/>
    <w:rsid w:val="00656E1B"/>
    <w:rsid w:val="0065729E"/>
    <w:rsid w:val="00663FE8"/>
    <w:rsid w:val="00664528"/>
    <w:rsid w:val="00665FB2"/>
    <w:rsid w:val="00680986"/>
    <w:rsid w:val="00683225"/>
    <w:rsid w:val="00683426"/>
    <w:rsid w:val="00687DF5"/>
    <w:rsid w:val="006B07D7"/>
    <w:rsid w:val="006B3A3A"/>
    <w:rsid w:val="006B3E69"/>
    <w:rsid w:val="006D0370"/>
    <w:rsid w:val="006D09A7"/>
    <w:rsid w:val="006D173B"/>
    <w:rsid w:val="006D34A0"/>
    <w:rsid w:val="006E365D"/>
    <w:rsid w:val="006F05D9"/>
    <w:rsid w:val="006F689F"/>
    <w:rsid w:val="0070342B"/>
    <w:rsid w:val="00716A52"/>
    <w:rsid w:val="00717DA1"/>
    <w:rsid w:val="00720F8F"/>
    <w:rsid w:val="00724C3E"/>
    <w:rsid w:val="00734590"/>
    <w:rsid w:val="007366DE"/>
    <w:rsid w:val="00742E07"/>
    <w:rsid w:val="00776B45"/>
    <w:rsid w:val="0078302C"/>
    <w:rsid w:val="007853B4"/>
    <w:rsid w:val="00786C4C"/>
    <w:rsid w:val="00793616"/>
    <w:rsid w:val="00795A84"/>
    <w:rsid w:val="007A2C4A"/>
    <w:rsid w:val="007B7E3B"/>
    <w:rsid w:val="007C6AA5"/>
    <w:rsid w:val="007C7995"/>
    <w:rsid w:val="007D0728"/>
    <w:rsid w:val="007D518D"/>
    <w:rsid w:val="00803FE0"/>
    <w:rsid w:val="00804AC6"/>
    <w:rsid w:val="00810F47"/>
    <w:rsid w:val="008129C6"/>
    <w:rsid w:val="008160E8"/>
    <w:rsid w:val="008256F3"/>
    <w:rsid w:val="0082763C"/>
    <w:rsid w:val="00827C11"/>
    <w:rsid w:val="008311D4"/>
    <w:rsid w:val="00843A59"/>
    <w:rsid w:val="008538F4"/>
    <w:rsid w:val="008556D5"/>
    <w:rsid w:val="0086106B"/>
    <w:rsid w:val="0087573F"/>
    <w:rsid w:val="00886BC3"/>
    <w:rsid w:val="00894C54"/>
    <w:rsid w:val="008959E8"/>
    <w:rsid w:val="00895EDE"/>
    <w:rsid w:val="008A416A"/>
    <w:rsid w:val="008A7ABD"/>
    <w:rsid w:val="008C4C9C"/>
    <w:rsid w:val="008D22D8"/>
    <w:rsid w:val="008D42C3"/>
    <w:rsid w:val="008E1E2F"/>
    <w:rsid w:val="009022E4"/>
    <w:rsid w:val="00905914"/>
    <w:rsid w:val="00906481"/>
    <w:rsid w:val="009260B1"/>
    <w:rsid w:val="00926C65"/>
    <w:rsid w:val="00936C35"/>
    <w:rsid w:val="009424D9"/>
    <w:rsid w:val="0094697C"/>
    <w:rsid w:val="009509D6"/>
    <w:rsid w:val="00954051"/>
    <w:rsid w:val="00954BCB"/>
    <w:rsid w:val="00957C9E"/>
    <w:rsid w:val="00962605"/>
    <w:rsid w:val="009652B6"/>
    <w:rsid w:val="0096692D"/>
    <w:rsid w:val="009720FC"/>
    <w:rsid w:val="00980B4D"/>
    <w:rsid w:val="00985796"/>
    <w:rsid w:val="009A0C71"/>
    <w:rsid w:val="009A1BB9"/>
    <w:rsid w:val="009A4497"/>
    <w:rsid w:val="009A7059"/>
    <w:rsid w:val="009B0CA1"/>
    <w:rsid w:val="009C01BA"/>
    <w:rsid w:val="009C08C8"/>
    <w:rsid w:val="009D75E5"/>
    <w:rsid w:val="00A164B8"/>
    <w:rsid w:val="00A16671"/>
    <w:rsid w:val="00A23BE2"/>
    <w:rsid w:val="00A26D9F"/>
    <w:rsid w:val="00A446D1"/>
    <w:rsid w:val="00A47C76"/>
    <w:rsid w:val="00A5467F"/>
    <w:rsid w:val="00A57008"/>
    <w:rsid w:val="00A667EC"/>
    <w:rsid w:val="00AB4D1F"/>
    <w:rsid w:val="00AC4EC4"/>
    <w:rsid w:val="00AD215B"/>
    <w:rsid w:val="00AF51DE"/>
    <w:rsid w:val="00B0205A"/>
    <w:rsid w:val="00B06887"/>
    <w:rsid w:val="00B16A1D"/>
    <w:rsid w:val="00B230AC"/>
    <w:rsid w:val="00B25BE2"/>
    <w:rsid w:val="00B35500"/>
    <w:rsid w:val="00B406B6"/>
    <w:rsid w:val="00B5069C"/>
    <w:rsid w:val="00B50901"/>
    <w:rsid w:val="00B51EDC"/>
    <w:rsid w:val="00B55B3C"/>
    <w:rsid w:val="00B55F8E"/>
    <w:rsid w:val="00B57211"/>
    <w:rsid w:val="00B63BB6"/>
    <w:rsid w:val="00B63E84"/>
    <w:rsid w:val="00B64CCE"/>
    <w:rsid w:val="00B65151"/>
    <w:rsid w:val="00B80714"/>
    <w:rsid w:val="00B8140E"/>
    <w:rsid w:val="00B91D7E"/>
    <w:rsid w:val="00B93ED0"/>
    <w:rsid w:val="00BA4975"/>
    <w:rsid w:val="00BA78D6"/>
    <w:rsid w:val="00BB76CB"/>
    <w:rsid w:val="00BC2D03"/>
    <w:rsid w:val="00BC331B"/>
    <w:rsid w:val="00BC41D5"/>
    <w:rsid w:val="00BD27A7"/>
    <w:rsid w:val="00BD5A12"/>
    <w:rsid w:val="00BE5C53"/>
    <w:rsid w:val="00BF0F2E"/>
    <w:rsid w:val="00C05776"/>
    <w:rsid w:val="00C10382"/>
    <w:rsid w:val="00C11112"/>
    <w:rsid w:val="00C114AA"/>
    <w:rsid w:val="00C25B55"/>
    <w:rsid w:val="00C40D88"/>
    <w:rsid w:val="00C40F1E"/>
    <w:rsid w:val="00C4446E"/>
    <w:rsid w:val="00C52B15"/>
    <w:rsid w:val="00C61F27"/>
    <w:rsid w:val="00C9409C"/>
    <w:rsid w:val="00CC0B78"/>
    <w:rsid w:val="00CD4A8B"/>
    <w:rsid w:val="00CE3D52"/>
    <w:rsid w:val="00CE511F"/>
    <w:rsid w:val="00CF1E89"/>
    <w:rsid w:val="00CF2080"/>
    <w:rsid w:val="00CF60D9"/>
    <w:rsid w:val="00D00A20"/>
    <w:rsid w:val="00D0254C"/>
    <w:rsid w:val="00D04359"/>
    <w:rsid w:val="00D137A1"/>
    <w:rsid w:val="00D26B9B"/>
    <w:rsid w:val="00D432FF"/>
    <w:rsid w:val="00D458E0"/>
    <w:rsid w:val="00D56737"/>
    <w:rsid w:val="00D615D2"/>
    <w:rsid w:val="00D61B4D"/>
    <w:rsid w:val="00D66CC1"/>
    <w:rsid w:val="00D75371"/>
    <w:rsid w:val="00D77D5E"/>
    <w:rsid w:val="00D846CD"/>
    <w:rsid w:val="00D9327D"/>
    <w:rsid w:val="00D97BFB"/>
    <w:rsid w:val="00DA28B5"/>
    <w:rsid w:val="00DB0383"/>
    <w:rsid w:val="00DD14E4"/>
    <w:rsid w:val="00DD1FC7"/>
    <w:rsid w:val="00DE04CC"/>
    <w:rsid w:val="00DE3070"/>
    <w:rsid w:val="00DE65A8"/>
    <w:rsid w:val="00DF7614"/>
    <w:rsid w:val="00E025D8"/>
    <w:rsid w:val="00E0385E"/>
    <w:rsid w:val="00E10152"/>
    <w:rsid w:val="00E15543"/>
    <w:rsid w:val="00E176CE"/>
    <w:rsid w:val="00E26FF9"/>
    <w:rsid w:val="00E410D7"/>
    <w:rsid w:val="00E46B0C"/>
    <w:rsid w:val="00E52232"/>
    <w:rsid w:val="00E640A0"/>
    <w:rsid w:val="00E64CD0"/>
    <w:rsid w:val="00E930E6"/>
    <w:rsid w:val="00E97469"/>
    <w:rsid w:val="00EA2E92"/>
    <w:rsid w:val="00EB00CD"/>
    <w:rsid w:val="00EB1C27"/>
    <w:rsid w:val="00EB5472"/>
    <w:rsid w:val="00EB5B1B"/>
    <w:rsid w:val="00EB7F32"/>
    <w:rsid w:val="00ED3E5D"/>
    <w:rsid w:val="00ED5AF5"/>
    <w:rsid w:val="00EF419A"/>
    <w:rsid w:val="00F045FA"/>
    <w:rsid w:val="00F233BD"/>
    <w:rsid w:val="00F33AF4"/>
    <w:rsid w:val="00F434E2"/>
    <w:rsid w:val="00F43EFD"/>
    <w:rsid w:val="00F44DEC"/>
    <w:rsid w:val="00F4512E"/>
    <w:rsid w:val="00F4719C"/>
    <w:rsid w:val="00F53BF9"/>
    <w:rsid w:val="00F60C1F"/>
    <w:rsid w:val="00F61691"/>
    <w:rsid w:val="00F703E5"/>
    <w:rsid w:val="00F706A5"/>
    <w:rsid w:val="00F77B97"/>
    <w:rsid w:val="00F81319"/>
    <w:rsid w:val="00F853EE"/>
    <w:rsid w:val="00FB4F3D"/>
    <w:rsid w:val="00FC1ADB"/>
    <w:rsid w:val="00FC3033"/>
    <w:rsid w:val="00FC5F0B"/>
    <w:rsid w:val="00FC6118"/>
    <w:rsid w:val="00FD69A0"/>
    <w:rsid w:val="00FE64A1"/>
    <w:rsid w:val="00FF31B9"/>
    <w:rsid w:val="00FF4525"/>
    <w:rsid w:val="00FF6DAC"/>
    <w:rsid w:val="03D531FE"/>
    <w:rsid w:val="0463DAAE"/>
    <w:rsid w:val="05443880"/>
    <w:rsid w:val="05FD27F1"/>
    <w:rsid w:val="0632B832"/>
    <w:rsid w:val="0689DA1E"/>
    <w:rsid w:val="0727CE79"/>
    <w:rsid w:val="08EEFF45"/>
    <w:rsid w:val="0AE647C8"/>
    <w:rsid w:val="0BB8B07A"/>
    <w:rsid w:val="0C22A535"/>
    <w:rsid w:val="0C623EF6"/>
    <w:rsid w:val="0DB6D389"/>
    <w:rsid w:val="0DC7CE22"/>
    <w:rsid w:val="0EA0773E"/>
    <w:rsid w:val="105147D2"/>
    <w:rsid w:val="12949736"/>
    <w:rsid w:val="12C99D03"/>
    <w:rsid w:val="147EB4F2"/>
    <w:rsid w:val="15A4C1D3"/>
    <w:rsid w:val="166F6D0B"/>
    <w:rsid w:val="1AD525F8"/>
    <w:rsid w:val="1BB5A08E"/>
    <w:rsid w:val="1DAC1E41"/>
    <w:rsid w:val="1E281950"/>
    <w:rsid w:val="217A602A"/>
    <w:rsid w:val="24CE1E2D"/>
    <w:rsid w:val="27ED69DA"/>
    <w:rsid w:val="2986A1C9"/>
    <w:rsid w:val="2A67C4C1"/>
    <w:rsid w:val="2B32D7BD"/>
    <w:rsid w:val="2B9F9223"/>
    <w:rsid w:val="2C541137"/>
    <w:rsid w:val="2E9A59B1"/>
    <w:rsid w:val="2ED18A6A"/>
    <w:rsid w:val="33BD15B6"/>
    <w:rsid w:val="33F407E4"/>
    <w:rsid w:val="37291765"/>
    <w:rsid w:val="3AE9808C"/>
    <w:rsid w:val="3C6200C2"/>
    <w:rsid w:val="3C74EC71"/>
    <w:rsid w:val="437FE151"/>
    <w:rsid w:val="46AFF1BD"/>
    <w:rsid w:val="46ED200D"/>
    <w:rsid w:val="46FDE42B"/>
    <w:rsid w:val="49234C8C"/>
    <w:rsid w:val="4A255D95"/>
    <w:rsid w:val="4A69D810"/>
    <w:rsid w:val="4B167768"/>
    <w:rsid w:val="50BD3DC0"/>
    <w:rsid w:val="52626D5B"/>
    <w:rsid w:val="53AF94F0"/>
    <w:rsid w:val="53F74413"/>
    <w:rsid w:val="56AD972B"/>
    <w:rsid w:val="57D52655"/>
    <w:rsid w:val="5A71AC02"/>
    <w:rsid w:val="5A9227EC"/>
    <w:rsid w:val="5B890EBE"/>
    <w:rsid w:val="5C15C6A4"/>
    <w:rsid w:val="5CC338E2"/>
    <w:rsid w:val="5DE6E30E"/>
    <w:rsid w:val="5E7CD66F"/>
    <w:rsid w:val="607FB3B9"/>
    <w:rsid w:val="608AF5AE"/>
    <w:rsid w:val="625EAD21"/>
    <w:rsid w:val="62C5B5E2"/>
    <w:rsid w:val="630741FD"/>
    <w:rsid w:val="659A39B4"/>
    <w:rsid w:val="685B8682"/>
    <w:rsid w:val="68F8F179"/>
    <w:rsid w:val="69AD4046"/>
    <w:rsid w:val="6A5ECA36"/>
    <w:rsid w:val="6BA15D54"/>
    <w:rsid w:val="6C7C5157"/>
    <w:rsid w:val="6CB456DF"/>
    <w:rsid w:val="6CDBBF17"/>
    <w:rsid w:val="6D375CDA"/>
    <w:rsid w:val="6D98E231"/>
    <w:rsid w:val="6F024B2D"/>
    <w:rsid w:val="703A2B5F"/>
    <w:rsid w:val="71C3074F"/>
    <w:rsid w:val="71FF6E36"/>
    <w:rsid w:val="720D58B2"/>
    <w:rsid w:val="7269F268"/>
    <w:rsid w:val="73E3ABCA"/>
    <w:rsid w:val="748E9484"/>
    <w:rsid w:val="76325F06"/>
    <w:rsid w:val="769F9360"/>
    <w:rsid w:val="7CC1BCA1"/>
    <w:rsid w:val="7CD7085D"/>
    <w:rsid w:val="7FF2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95F479"/>
  <w15:docId w15:val="{F2A5FE36-D632-4058-8478-B1680014C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16FA0752"/>
    <w:pPr>
      <w:spacing w:after="160" w:line="259" w:lineRule="auto"/>
    </w:pPr>
    <w:rPr>
      <w:lang w:val="sq-AL"/>
    </w:rPr>
  </w:style>
  <w:style w:type="paragraph" w:styleId="Heading1">
    <w:name w:val="heading 1"/>
    <w:basedOn w:val="Normal"/>
    <w:next w:val="Normal"/>
    <w:uiPriority w:val="9"/>
    <w:qFormat/>
    <w:rsid w:val="16FA07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16FA07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rsid w:val="16FA07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unhideWhenUsed/>
    <w:qFormat/>
    <w:rsid w:val="16FA07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rsid w:val="16FA075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rsid w:val="16FA075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/>
    </w:rPr>
  </w:style>
  <w:style w:type="paragraph" w:styleId="Heading7">
    <w:name w:val="heading 7"/>
    <w:basedOn w:val="Normal"/>
    <w:next w:val="Normal"/>
    <w:uiPriority w:val="9"/>
    <w:unhideWhenUsed/>
    <w:qFormat/>
    <w:rsid w:val="16FA075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/>
    </w:rPr>
  </w:style>
  <w:style w:type="paragraph" w:styleId="Heading8">
    <w:name w:val="heading 8"/>
    <w:basedOn w:val="Normal"/>
    <w:next w:val="Normal"/>
    <w:uiPriority w:val="9"/>
    <w:unhideWhenUsed/>
    <w:qFormat/>
    <w:rsid w:val="16FA075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uiPriority w:val="9"/>
    <w:unhideWhenUsed/>
    <w:qFormat/>
    <w:rsid w:val="16FA075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qFormat/>
    <w:rsid w:val="00B941F4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911988"/>
    <w:rPr>
      <w:rFonts w:ascii="Segoe UI" w:hAnsi="Segoe UI" w:cs="Segoe UI"/>
      <w:sz w:val="18"/>
      <w:szCs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42617F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913055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91305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913055"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56CDC"/>
  </w:style>
  <w:style w:type="character" w:customStyle="1" w:styleId="FooterChar">
    <w:name w:val="Footer Char"/>
    <w:basedOn w:val="DefaultParagraphFont"/>
    <w:link w:val="Footer"/>
    <w:uiPriority w:val="99"/>
    <w:qFormat/>
    <w:rsid w:val="00D56CDC"/>
  </w:style>
  <w:style w:type="character" w:customStyle="1" w:styleId="markedcontent">
    <w:name w:val="markedcontent"/>
    <w:basedOn w:val="DefaultParagraphFont"/>
    <w:qFormat/>
    <w:rsid w:val="00653194"/>
  </w:style>
  <w:style w:type="character" w:styleId="Strong">
    <w:name w:val="Strong"/>
    <w:basedOn w:val="DefaultParagraphFont"/>
    <w:uiPriority w:val="22"/>
    <w:qFormat/>
    <w:rsid w:val="0032119F"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Default">
    <w:name w:val="Default"/>
    <w:qFormat/>
    <w:rsid w:val="00913659"/>
    <w:rPr>
      <w:rFonts w:ascii="CG Times" w:eastAsia="Calibri" w:hAnsi="CG Times" w:cs="CG Times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B941F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16FA075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16FA075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16FA0752"/>
    <w:pPr>
      <w:spacing w:after="0" w:line="240" w:lineRule="auto"/>
    </w:pPr>
    <w:rPr>
      <w:rFonts w:ascii="Consolas" w:hAnsi="Consolas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16FA0752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913055"/>
    <w:rPr>
      <w:b/>
      <w:bCs/>
    </w:rPr>
  </w:style>
  <w:style w:type="paragraph" w:styleId="Revision">
    <w:name w:val="Revision"/>
    <w:uiPriority w:val="99"/>
    <w:semiHidden/>
    <w:qFormat/>
    <w:rsid w:val="00913055"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16FA075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16FA0752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Standard">
    <w:name w:val="Standard"/>
    <w:qFormat/>
    <w:rsid w:val="00653194"/>
    <w:pPr>
      <w:spacing w:after="200" w:line="276" w:lineRule="auto"/>
      <w:textAlignment w:val="baseline"/>
    </w:pPr>
    <w:rPr>
      <w:rFonts w:eastAsia="SimSun" w:cs="F"/>
      <w:kern w:val="2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qFormat/>
    <w:rsid w:val="16FA075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next w:val="Normal"/>
    <w:uiPriority w:val="10"/>
    <w:qFormat/>
    <w:rsid w:val="16FA0752"/>
    <w:pPr>
      <w:spacing w:after="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sid w:val="16FA0752"/>
    <w:rPr>
      <w:rFonts w:eastAsiaTheme="minorEastAsia"/>
      <w:color w:val="5A5A5A"/>
    </w:rPr>
  </w:style>
  <w:style w:type="paragraph" w:styleId="Quote">
    <w:name w:val="Quote"/>
    <w:basedOn w:val="Normal"/>
    <w:next w:val="Normal"/>
    <w:uiPriority w:val="29"/>
    <w:qFormat/>
    <w:rsid w:val="16FA075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uiPriority w:val="30"/>
    <w:qFormat/>
    <w:rsid w:val="16FA0752"/>
    <w:pPr>
      <w:spacing w:before="360" w:after="360"/>
      <w:ind w:left="864" w:right="864"/>
      <w:jc w:val="center"/>
    </w:pPr>
    <w:rPr>
      <w:i/>
      <w:iCs/>
      <w:color w:val="5B9BD5" w:themeColor="accent1"/>
    </w:rPr>
  </w:style>
  <w:style w:type="paragraph" w:styleId="TOC1">
    <w:name w:val="toc 1"/>
    <w:basedOn w:val="Normal"/>
    <w:next w:val="Normal"/>
    <w:uiPriority w:val="39"/>
    <w:unhideWhenUsed/>
    <w:rsid w:val="16FA0752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16FA0752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16FA0752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16FA0752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16FA0752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16FA0752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16FA0752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16FA0752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16FA0752"/>
    <w:pPr>
      <w:spacing w:after="100"/>
      <w:ind w:left="1760"/>
    </w:pPr>
  </w:style>
  <w:style w:type="paragraph" w:styleId="EndnoteText">
    <w:name w:val="endnote text"/>
    <w:basedOn w:val="Normal"/>
    <w:uiPriority w:val="99"/>
    <w:semiHidden/>
    <w:unhideWhenUsed/>
    <w:rsid w:val="16FA0752"/>
    <w:pPr>
      <w:spacing w:after="0" w:line="240" w:lineRule="auto"/>
    </w:pPr>
    <w:rPr>
      <w:sz w:val="20"/>
      <w:szCs w:val="20"/>
    </w:rPr>
  </w:style>
  <w:style w:type="paragraph" w:styleId="FootnoteText">
    <w:name w:val="footnote text"/>
    <w:basedOn w:val="Normal"/>
    <w:uiPriority w:val="99"/>
    <w:semiHidden/>
    <w:unhideWhenUsed/>
    <w:rsid w:val="16FA0752"/>
    <w:pPr>
      <w:spacing w:after="0" w:line="240" w:lineRule="auto"/>
    </w:pPr>
    <w:rPr>
      <w:sz w:val="20"/>
      <w:szCs w:val="20"/>
    </w:rPr>
  </w:style>
  <w:style w:type="table" w:styleId="TableGrid">
    <w:name w:val="Table Grid"/>
    <w:basedOn w:val="TableNormal"/>
    <w:uiPriority w:val="39"/>
    <w:rsid w:val="006173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link w:val="TitulliChar"/>
    <w:rsid w:val="00B0205A"/>
    <w:pPr>
      <w:keepNext/>
      <w:widowControl w:val="0"/>
      <w:suppressAutoHyphens w:val="0"/>
      <w:jc w:val="center"/>
      <w:outlineLvl w:val="1"/>
    </w:pPr>
    <w:rPr>
      <w:rFonts w:ascii="CG Times" w:eastAsia="Times New Roman" w:hAnsi="CG Times" w:cs="Times New Roman"/>
      <w:b/>
      <w:caps/>
    </w:rPr>
  </w:style>
  <w:style w:type="character" w:customStyle="1" w:styleId="TitulliChar">
    <w:name w:val="Titulli Char"/>
    <w:link w:val="Titulli"/>
    <w:rsid w:val="00B0205A"/>
    <w:rPr>
      <w:rFonts w:ascii="CG Times" w:eastAsia="Times New Roman" w:hAnsi="CG Times" w:cs="Times New Roman"/>
      <w:b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610</Nr_x002e__x0020_akti>
    <Data_x0020_e_x0020_Krijimit xmlns="0e656187-b300-4fb0-8bf4-3a50f872073c">2025-10-24T10:12:24Z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përcaktimin e rregullave, masës, përjashtimeve nga sanksionet dhe procedurës për mbledhjen dhe administrimin e tarifës së transmetimit të informacionit të udhëtimit</Titulli>
    <Modifikuesi xmlns="0e656187-b300-4fb0-8bf4-3a50f872073c">ermira.bukaci</Modifikuesi>
    <Nr_x002e__x0020_prot_x0020_QBZ xmlns="0e656187-b300-4fb0-8bf4-3a50f872073c">1762</Nr_x002e__x0020_prot_x0020_QBZ>
    <Data_x0020_e_x0020_Modifikimit xmlns="0e656187-b300-4fb0-8bf4-3a50f872073c">2025-10-24T10:54:25Z</Data_x0020_e_x0020_Modifikimit>
    <Dekretuar xmlns="0e656187-b300-4fb0-8bf4-3a50f872073c">false</Dekretuar>
    <Data xmlns="0e656187-b300-4fb0-8bf4-3a50f872073c">2025-10-23T00:00:00Z</Data>
    <Nr_x002e__x0020_protokolli_x0020_i_x0020_aktit xmlns="0e656187-b300-4fb0-8bf4-3a50f872073c">4962/1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647FE7357E42DF8FE03DC4B80C0A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647FE7357E42DF8FE03DC4B80C0A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5EF4E7F-EE43-4A83-8E94-9C95BE97B682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ED324B4-BE51-4CEE-9490-90FB57C2E8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354105-11DA-427F-AA72-4739F46A2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B30C0F-F818-48AC-8411-72F41289C4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0A95C02-E5D7-4100-942D-3056478C984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2C7AD88-A7D6-40F0-A9B1-1F163A7419E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  <clbl:label id="{b8071378-4ca0-4860-843f-35dba2dbb61e}" enabled="0" method="" siteId="{b8071378-4ca0-4860-843f-35dba2dbb6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rregullave, masës, përjashtimeve nga sanksionet dhe procedurës për mbledhjen dhe administrimin e tarifës së transmetimit të informacionit të udhëtimit</vt:lpstr>
    </vt:vector>
  </TitlesOfParts>
  <Company>HP Inc.</Company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rregullave, masës, përjashtimeve nga sanksionet dhe procedurës për mbledhjen dhe administrimin e tarifës së transmetimit të informacionit të udhëtimit</dc:title>
  <dc:creator>Altin Spaho</dc:creator>
  <cp:lastModifiedBy>Fjora Cahani</cp:lastModifiedBy>
  <cp:revision>5</cp:revision>
  <cp:lastPrinted>2025-10-22T17:35:00Z</cp:lastPrinted>
  <dcterms:created xsi:type="dcterms:W3CDTF">2025-10-24T09:15:00Z</dcterms:created>
  <dcterms:modified xsi:type="dcterms:W3CDTF">2025-10-24T10:09:00Z</dcterms:modified>
  <dc:language>en-US</dc:language>
</cp:coreProperties>
</file>