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1434B" w14:textId="77777777" w:rsidR="00FD0C8B" w:rsidRPr="00FD0C8B" w:rsidRDefault="00FD0C8B" w:rsidP="00FD0C8B">
      <w:pPr>
        <w:ind w:firstLine="284"/>
        <w:jc w:val="center"/>
        <w:rPr>
          <w:rFonts w:ascii="Garamond" w:hAnsi="Garamond"/>
          <w:b/>
          <w:sz w:val="24"/>
        </w:rPr>
      </w:pPr>
      <w:r w:rsidRPr="00FD0C8B">
        <w:rPr>
          <w:rFonts w:ascii="Garamond" w:hAnsi="Garamond"/>
          <w:b/>
          <w:sz w:val="24"/>
        </w:rPr>
        <w:t>VENDIM</w:t>
      </w:r>
    </w:p>
    <w:p w14:paraId="725F3F1A" w14:textId="42D742BF" w:rsidR="00FD0C8B" w:rsidRPr="00FD0C8B" w:rsidRDefault="00FD0C8B" w:rsidP="00FD0C8B">
      <w:pPr>
        <w:ind w:firstLine="284"/>
        <w:jc w:val="center"/>
        <w:rPr>
          <w:rFonts w:ascii="Garamond" w:hAnsi="Garamond"/>
          <w:b/>
          <w:sz w:val="24"/>
        </w:rPr>
      </w:pPr>
      <w:r w:rsidRPr="00FD0C8B">
        <w:rPr>
          <w:rFonts w:ascii="Garamond" w:hAnsi="Garamond"/>
          <w:b/>
          <w:sz w:val="24"/>
        </w:rPr>
        <w:t>Nr. 655, datë 12.11.2025</w:t>
      </w:r>
    </w:p>
    <w:p w14:paraId="4B04C4C0" w14:textId="77777777" w:rsidR="00FD0C8B" w:rsidRPr="00FD0C8B" w:rsidRDefault="00FD0C8B" w:rsidP="00FD0C8B">
      <w:pPr>
        <w:ind w:firstLine="284"/>
        <w:jc w:val="center"/>
        <w:rPr>
          <w:rFonts w:ascii="Garamond" w:hAnsi="Garamond"/>
          <w:b/>
          <w:sz w:val="24"/>
        </w:rPr>
      </w:pPr>
    </w:p>
    <w:p w14:paraId="504802C4" w14:textId="1FF164A9" w:rsidR="00FD0C8B" w:rsidRPr="00FD0C8B" w:rsidRDefault="00FD0C8B" w:rsidP="00FD0C8B">
      <w:pPr>
        <w:ind w:firstLine="284"/>
        <w:jc w:val="center"/>
        <w:rPr>
          <w:rFonts w:ascii="Garamond" w:hAnsi="Garamond"/>
          <w:b/>
          <w:sz w:val="24"/>
        </w:rPr>
      </w:pPr>
      <w:r w:rsidRPr="00FD0C8B">
        <w:rPr>
          <w:rFonts w:ascii="Garamond" w:hAnsi="Garamond"/>
          <w:b/>
          <w:sz w:val="24"/>
        </w:rPr>
        <w:t>PËR NJË NDRYSHIM NË VENDIMIN NR.</w:t>
      </w:r>
      <w:r w:rsidR="00BC35D6">
        <w:rPr>
          <w:rFonts w:ascii="Garamond" w:hAnsi="Garamond"/>
          <w:b/>
          <w:sz w:val="24"/>
        </w:rPr>
        <w:t xml:space="preserve"> </w:t>
      </w:r>
      <w:r w:rsidRPr="00FD0C8B">
        <w:rPr>
          <w:rFonts w:ascii="Garamond" w:hAnsi="Garamond"/>
          <w:b/>
          <w:sz w:val="24"/>
        </w:rPr>
        <w:t>1292, DATË 24.9.2008, TË KËSHILLIT TË MINISTRAVE, “PËR KALIMIN NË PËRGJEGJËSI ADMINISTRIMI TË MINISTRISË SË DREJTËSISË TË TROJEVE DHE NDËRTESAVE TË GJYKATAVE TË RRETHEVE GJYQËSORE DHE GJYKATAVE TË APELIT”, TË NDRYSHUAR</w:t>
      </w:r>
    </w:p>
    <w:p w14:paraId="759EF630" w14:textId="77777777" w:rsidR="00FD0C8B" w:rsidRPr="00FD0C8B" w:rsidRDefault="00FD0C8B" w:rsidP="00FD0C8B">
      <w:pPr>
        <w:ind w:firstLine="284"/>
        <w:jc w:val="center"/>
        <w:rPr>
          <w:rFonts w:ascii="Garamond" w:hAnsi="Garamond"/>
          <w:b/>
          <w:sz w:val="24"/>
        </w:rPr>
      </w:pPr>
    </w:p>
    <w:p w14:paraId="6E57793C" w14:textId="0AAF6D3B" w:rsidR="00FD0C8B" w:rsidRPr="00FD0C8B" w:rsidRDefault="00FD0C8B" w:rsidP="00FD0C8B">
      <w:pPr>
        <w:ind w:firstLine="284"/>
        <w:jc w:val="both"/>
        <w:rPr>
          <w:rFonts w:ascii="Garamond" w:hAnsi="Garamond"/>
          <w:sz w:val="24"/>
        </w:rPr>
      </w:pPr>
      <w:r w:rsidRPr="00FD0C8B">
        <w:rPr>
          <w:rFonts w:ascii="Garamond" w:hAnsi="Garamond"/>
          <w:sz w:val="24"/>
        </w:rPr>
        <w:t>Në mbështetje të nenit 100 të Kushtetutës dhe të neneve 13 e 15, të ligjit nr.</w:t>
      </w:r>
      <w:r w:rsidR="00BC35D6">
        <w:rPr>
          <w:rFonts w:ascii="Garamond" w:hAnsi="Garamond"/>
          <w:sz w:val="24"/>
        </w:rPr>
        <w:t xml:space="preserve"> </w:t>
      </w:r>
      <w:r w:rsidRPr="00FD0C8B">
        <w:rPr>
          <w:rFonts w:ascii="Garamond" w:hAnsi="Garamond"/>
          <w:sz w:val="24"/>
        </w:rPr>
        <w:t>8743, datë 22.2.2001, “Për pronat e paluajtshme të shtetit”, të ndryshuar, me propozimin e Kryeministrit, Këshilli i Ministrave</w:t>
      </w:r>
    </w:p>
    <w:p w14:paraId="2CD2DEEB" w14:textId="77777777" w:rsidR="00FD0C8B" w:rsidRPr="00FD0C8B" w:rsidRDefault="00FD0C8B" w:rsidP="00FD0C8B">
      <w:pPr>
        <w:ind w:firstLine="284"/>
        <w:jc w:val="both"/>
        <w:rPr>
          <w:rFonts w:ascii="Garamond" w:hAnsi="Garamond"/>
          <w:sz w:val="24"/>
        </w:rPr>
      </w:pPr>
    </w:p>
    <w:p w14:paraId="47866E26" w14:textId="525918A3" w:rsidR="00FD0C8B" w:rsidRPr="00FD0C8B" w:rsidRDefault="00FD0C8B" w:rsidP="00FD0C8B">
      <w:pPr>
        <w:ind w:firstLine="284"/>
        <w:jc w:val="center"/>
        <w:rPr>
          <w:rFonts w:ascii="Garamond" w:hAnsi="Garamond"/>
          <w:sz w:val="24"/>
        </w:rPr>
      </w:pPr>
      <w:r>
        <w:rPr>
          <w:rFonts w:ascii="Garamond" w:hAnsi="Garamond"/>
          <w:sz w:val="24"/>
        </w:rPr>
        <w:t>VENDOSI:</w:t>
      </w:r>
    </w:p>
    <w:p w14:paraId="0B3C8B03" w14:textId="77777777" w:rsidR="00FD0C8B" w:rsidRPr="00FD0C8B" w:rsidRDefault="00FD0C8B" w:rsidP="00FD0C8B">
      <w:pPr>
        <w:ind w:firstLine="284"/>
        <w:jc w:val="both"/>
        <w:rPr>
          <w:rFonts w:ascii="Garamond" w:hAnsi="Garamond"/>
          <w:sz w:val="24"/>
        </w:rPr>
      </w:pPr>
    </w:p>
    <w:p w14:paraId="2CADB873" w14:textId="06FE2F01" w:rsidR="00FD0C8B" w:rsidRPr="00FD0C8B" w:rsidRDefault="00FD0C8B" w:rsidP="00FD0C8B">
      <w:pPr>
        <w:ind w:firstLine="284"/>
        <w:jc w:val="both"/>
        <w:rPr>
          <w:rFonts w:ascii="Garamond" w:hAnsi="Garamond"/>
          <w:sz w:val="24"/>
        </w:rPr>
      </w:pPr>
      <w:r w:rsidRPr="00FD0C8B">
        <w:rPr>
          <w:rFonts w:ascii="Garamond" w:hAnsi="Garamond"/>
          <w:sz w:val="24"/>
        </w:rPr>
        <w:t>1. Në vendimin nr.</w:t>
      </w:r>
      <w:r w:rsidR="00BC35D6">
        <w:rPr>
          <w:rFonts w:ascii="Garamond" w:hAnsi="Garamond"/>
          <w:sz w:val="24"/>
        </w:rPr>
        <w:t xml:space="preserve"> </w:t>
      </w:r>
      <w:r w:rsidRPr="00FD0C8B">
        <w:rPr>
          <w:rFonts w:ascii="Garamond" w:hAnsi="Garamond"/>
          <w:sz w:val="24"/>
        </w:rPr>
        <w:t xml:space="preserve">1292, datë 24.9.2008, të Këshillit të Ministrave, “Për kalimin në përgjegjësi administrimi të Ministrisë së Drejtësisë të trojeve dhe ndërtesave të gjykatave të rretheve gjyqësore dhe të gjykatave të apelit”, të ndryshuar, përmasat e pronës me emërtimin “Gjykata e Rrethit Gjyqësor Gjirokastër” zëvendësohen me përmasat e përcaktuara në formularin, 1 (një) fletë, planin e rilevimit, 1 (një) fletë, dhe në planimetritë, 3 (tre) fletë, që </w:t>
      </w:r>
      <w:bookmarkStart w:id="0" w:name="_GoBack"/>
      <w:bookmarkEnd w:id="0"/>
      <w:r w:rsidRPr="00FD0C8B">
        <w:rPr>
          <w:rFonts w:ascii="Garamond" w:hAnsi="Garamond"/>
          <w:sz w:val="24"/>
        </w:rPr>
        <w:t>i bashkëlidhen këtij vendimi dhe janë pjesë përbërëse të tij.</w:t>
      </w:r>
    </w:p>
    <w:p w14:paraId="06E6D52C" w14:textId="0886DDE3" w:rsidR="00FD0C8B" w:rsidRPr="00FD0C8B" w:rsidRDefault="00FD0C8B" w:rsidP="00FD0C8B">
      <w:pPr>
        <w:ind w:firstLine="284"/>
        <w:jc w:val="both"/>
        <w:rPr>
          <w:rFonts w:ascii="Garamond" w:hAnsi="Garamond"/>
          <w:sz w:val="24"/>
        </w:rPr>
      </w:pPr>
      <w:r w:rsidRPr="00FD0C8B">
        <w:rPr>
          <w:rFonts w:ascii="Garamond" w:hAnsi="Garamond"/>
          <w:sz w:val="24"/>
        </w:rPr>
        <w:t>2. Ngarkohen Ministria e Drejtësisë, Gjykata e Shkallës së Parë e Juridiksionit të Përgjithshëm Gjirokastër dhe Agjencia Shtetërore e Kadastrës për zbatimin e këtij vendimi.</w:t>
      </w:r>
    </w:p>
    <w:p w14:paraId="10A9D211" w14:textId="77777777" w:rsidR="00FD0C8B" w:rsidRPr="00FD0C8B" w:rsidRDefault="00FD0C8B" w:rsidP="00FD0C8B">
      <w:pPr>
        <w:ind w:firstLine="284"/>
        <w:jc w:val="both"/>
        <w:rPr>
          <w:rFonts w:ascii="Garamond" w:hAnsi="Garamond"/>
          <w:sz w:val="24"/>
        </w:rPr>
      </w:pPr>
      <w:r w:rsidRPr="00FD0C8B">
        <w:rPr>
          <w:rFonts w:ascii="Garamond" w:hAnsi="Garamond"/>
          <w:sz w:val="24"/>
        </w:rPr>
        <w:t>Ky vendim hyn në fuqi menjëherë dhe botohet në Fletoren Zyrtare.</w:t>
      </w:r>
    </w:p>
    <w:p w14:paraId="5DEC94AA" w14:textId="77777777" w:rsidR="00FD0C8B" w:rsidRPr="00FD0C8B" w:rsidRDefault="00FD0C8B" w:rsidP="00FD0C8B">
      <w:pPr>
        <w:ind w:firstLine="284"/>
        <w:jc w:val="both"/>
        <w:rPr>
          <w:rFonts w:ascii="Garamond" w:hAnsi="Garamond"/>
          <w:sz w:val="24"/>
        </w:rPr>
      </w:pPr>
    </w:p>
    <w:p w14:paraId="58102A54" w14:textId="77777777" w:rsidR="00FD0C8B" w:rsidRPr="00FD0C8B" w:rsidRDefault="00FD0C8B" w:rsidP="00FD0C8B">
      <w:pPr>
        <w:ind w:firstLine="284"/>
        <w:jc w:val="right"/>
        <w:rPr>
          <w:rFonts w:ascii="Garamond" w:hAnsi="Garamond"/>
          <w:sz w:val="24"/>
        </w:rPr>
      </w:pPr>
      <w:r w:rsidRPr="00FD0C8B">
        <w:rPr>
          <w:rFonts w:ascii="Garamond" w:hAnsi="Garamond"/>
          <w:sz w:val="24"/>
        </w:rPr>
        <w:t>ZËVENDËSKRYEMINISTËR</w:t>
      </w:r>
    </w:p>
    <w:p w14:paraId="7F34B9EB" w14:textId="77777777" w:rsidR="00FD0C8B" w:rsidRPr="00FD0C8B" w:rsidRDefault="00FD0C8B" w:rsidP="00FD0C8B">
      <w:pPr>
        <w:ind w:firstLine="284"/>
        <w:jc w:val="right"/>
        <w:rPr>
          <w:rFonts w:ascii="Garamond" w:hAnsi="Garamond"/>
          <w:b/>
          <w:sz w:val="24"/>
        </w:rPr>
      </w:pPr>
      <w:proofErr w:type="spellStart"/>
      <w:r w:rsidRPr="00FD0C8B">
        <w:rPr>
          <w:rFonts w:ascii="Garamond" w:hAnsi="Garamond"/>
          <w:b/>
          <w:sz w:val="24"/>
        </w:rPr>
        <w:t>Belinda</w:t>
      </w:r>
      <w:proofErr w:type="spellEnd"/>
      <w:r w:rsidRPr="00FD0C8B">
        <w:rPr>
          <w:rFonts w:ascii="Garamond" w:hAnsi="Garamond"/>
          <w:b/>
          <w:sz w:val="24"/>
        </w:rPr>
        <w:t xml:space="preserve"> Balluku</w:t>
      </w:r>
    </w:p>
    <w:p w14:paraId="24CD71AC" w14:textId="77777777" w:rsidR="00FD0C8B" w:rsidRPr="00FD0C8B" w:rsidRDefault="00FD0C8B" w:rsidP="00FD0C8B">
      <w:pPr>
        <w:ind w:firstLine="284"/>
        <w:jc w:val="right"/>
        <w:rPr>
          <w:rFonts w:ascii="Garamond" w:hAnsi="Garamond"/>
          <w:b/>
          <w:sz w:val="24"/>
        </w:rPr>
      </w:pPr>
    </w:p>
    <w:p w14:paraId="71893D6B" w14:textId="1DF367ED" w:rsidR="00C736BC" w:rsidRPr="00FD0C8B" w:rsidRDefault="009168C5" w:rsidP="00FD0C8B">
      <w:pPr>
        <w:ind w:firstLine="284"/>
        <w:jc w:val="both"/>
        <w:rPr>
          <w:rFonts w:ascii="Garamond" w:hAnsi="Garamond"/>
          <w:sz w:val="24"/>
        </w:rPr>
      </w:pPr>
      <w:r>
        <w:rPr>
          <w:rFonts w:ascii="Garamond" w:hAnsi="Garamond"/>
          <w:noProof/>
          <w:sz w:val="24"/>
        </w:rPr>
        <w:lastRenderedPageBreak/>
        <w:drawing>
          <wp:inline distT="0" distB="0" distL="0" distR="0" wp14:anchorId="302CDD9B" wp14:editId="00B8FA25">
            <wp:extent cx="7985165" cy="3496945"/>
            <wp:effectExtent l="0" t="381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ulare + Pr-Gjykata Gjirokaster_Page_1.jpg"/>
                    <pic:cNvPicPr/>
                  </pic:nvPicPr>
                  <pic:blipFill rotWithShape="1">
                    <a:blip r:embed="rId12" cstate="print">
                      <a:extLst>
                        <a:ext uri="{28A0092B-C50C-407E-A947-70E740481C1C}">
                          <a14:useLocalDpi xmlns:a14="http://schemas.microsoft.com/office/drawing/2010/main" val="0"/>
                        </a:ext>
                      </a:extLst>
                    </a:blip>
                    <a:srcRect l="6647" b="41999"/>
                    <a:stretch/>
                  </pic:blipFill>
                  <pic:spPr bwMode="auto">
                    <a:xfrm rot="16200000">
                      <a:off x="0" y="0"/>
                      <a:ext cx="7988151" cy="349825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rPr>
        <w:lastRenderedPageBreak/>
        <w:drawing>
          <wp:inline distT="0" distB="0" distL="0" distR="0" wp14:anchorId="4EA33C91" wp14:editId="340E1866">
            <wp:extent cx="5731510" cy="8126095"/>
            <wp:effectExtent l="0" t="0" r="254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mulare + Pr-Gjykata Gjirokaster_Page_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8126095"/>
                    </a:xfrm>
                    <a:prstGeom prst="rect">
                      <a:avLst/>
                    </a:prstGeom>
                  </pic:spPr>
                </pic:pic>
              </a:graphicData>
            </a:graphic>
          </wp:inline>
        </w:drawing>
      </w:r>
      <w:r>
        <w:rPr>
          <w:rFonts w:ascii="Garamond" w:hAnsi="Garamond"/>
          <w:noProof/>
          <w:sz w:val="24"/>
        </w:rPr>
        <w:lastRenderedPageBreak/>
        <w:drawing>
          <wp:inline distT="0" distB="0" distL="0" distR="0" wp14:anchorId="64F8EDC3" wp14:editId="51560830">
            <wp:extent cx="5731510" cy="4069715"/>
            <wp:effectExtent l="0" t="0" r="254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rmulare + Pr-Gjykata Gjirokaster_Page_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069715"/>
                    </a:xfrm>
                    <a:prstGeom prst="rect">
                      <a:avLst/>
                    </a:prstGeom>
                  </pic:spPr>
                </pic:pic>
              </a:graphicData>
            </a:graphic>
          </wp:inline>
        </w:drawing>
      </w:r>
      <w:r>
        <w:rPr>
          <w:rFonts w:ascii="Garamond" w:hAnsi="Garamond"/>
          <w:noProof/>
          <w:sz w:val="24"/>
        </w:rPr>
        <w:drawing>
          <wp:inline distT="0" distB="0" distL="0" distR="0" wp14:anchorId="3EACB3B3" wp14:editId="461C1DF2">
            <wp:extent cx="5731510" cy="4069715"/>
            <wp:effectExtent l="0" t="0" r="254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rmulare + Pr-Gjykata Gjirokaster_Page_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4069715"/>
                    </a:xfrm>
                    <a:prstGeom prst="rect">
                      <a:avLst/>
                    </a:prstGeom>
                  </pic:spPr>
                </pic:pic>
              </a:graphicData>
            </a:graphic>
          </wp:inline>
        </w:drawing>
      </w:r>
      <w:r>
        <w:rPr>
          <w:rFonts w:ascii="Garamond" w:hAnsi="Garamond"/>
          <w:noProof/>
          <w:sz w:val="24"/>
        </w:rPr>
        <w:lastRenderedPageBreak/>
        <w:drawing>
          <wp:inline distT="0" distB="0" distL="0" distR="0" wp14:anchorId="1DE6C126" wp14:editId="34BA2395">
            <wp:extent cx="5731510" cy="400875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rmulare + Pr-Gjykata Gjirokaster_Page_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4008755"/>
                    </a:xfrm>
                    <a:prstGeom prst="rect">
                      <a:avLst/>
                    </a:prstGeom>
                  </pic:spPr>
                </pic:pic>
              </a:graphicData>
            </a:graphic>
          </wp:inline>
        </w:drawing>
      </w:r>
    </w:p>
    <w:sectPr w:rsidR="00C736BC" w:rsidRPr="00FD0C8B" w:rsidSect="003A16FE">
      <w:headerReference w:type="default" r:id="rId17"/>
      <w:footerReference w:type="default" r:id="rId18"/>
      <w:pgSz w:w="11906" w:h="16838" w:code="9"/>
      <w:pgMar w:top="1440" w:right="1440" w:bottom="162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9B3DA8" w14:textId="77777777" w:rsidR="00BC35D6" w:rsidRDefault="00BC35D6" w:rsidP="003A16FE">
      <w:r>
        <w:separator/>
      </w:r>
    </w:p>
  </w:endnote>
  <w:endnote w:type="continuationSeparator" w:id="0">
    <w:p w14:paraId="4F34C60B" w14:textId="77777777" w:rsidR="00BC35D6" w:rsidRDefault="00BC35D6" w:rsidP="003A16FE">
      <w:r>
        <w:continuationSeparator/>
      </w:r>
    </w:p>
  </w:endnote>
  <w:endnote w:type="continuationNotice" w:id="1">
    <w:p w14:paraId="768F606C" w14:textId="77777777" w:rsidR="00BC35D6" w:rsidRDefault="00BC35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pperplate Gothic Bold">
    <w:panose1 w:val="020E07050202060204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8377143"/>
      <w:docPartObj>
        <w:docPartGallery w:val="Page Numbers (Bottom of Page)"/>
        <w:docPartUnique/>
      </w:docPartObj>
    </w:sdtPr>
    <w:sdtEndPr>
      <w:rPr>
        <w:noProof/>
        <w:sz w:val="24"/>
      </w:rPr>
    </w:sdtEndPr>
    <w:sdtContent>
      <w:p w14:paraId="71893D74" w14:textId="77777777" w:rsidR="00BC35D6" w:rsidRPr="003A16FE" w:rsidRDefault="00BC35D6">
        <w:pPr>
          <w:pStyle w:val="Footer"/>
          <w:jc w:val="right"/>
          <w:rPr>
            <w:sz w:val="24"/>
          </w:rPr>
        </w:pPr>
        <w:r w:rsidRPr="003A16FE">
          <w:rPr>
            <w:sz w:val="24"/>
          </w:rPr>
          <w:fldChar w:fldCharType="begin"/>
        </w:r>
        <w:r w:rsidRPr="003A16FE">
          <w:rPr>
            <w:sz w:val="24"/>
          </w:rPr>
          <w:instrText xml:space="preserve"> PAGE   \* MERGEFORMAT </w:instrText>
        </w:r>
        <w:r w:rsidRPr="003A16FE">
          <w:rPr>
            <w:sz w:val="24"/>
          </w:rPr>
          <w:fldChar w:fldCharType="separate"/>
        </w:r>
        <w:r>
          <w:rPr>
            <w:noProof/>
            <w:sz w:val="24"/>
          </w:rPr>
          <w:t>2</w:t>
        </w:r>
        <w:r w:rsidRPr="003A16FE">
          <w:rPr>
            <w:noProof/>
            <w:sz w:val="24"/>
          </w:rPr>
          <w:fldChar w:fldCharType="end"/>
        </w:r>
      </w:p>
    </w:sdtContent>
  </w:sdt>
  <w:p w14:paraId="71893D75" w14:textId="77777777" w:rsidR="00BC35D6" w:rsidRDefault="00BC35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74DF8" w14:textId="77777777" w:rsidR="00BC35D6" w:rsidRDefault="00BC35D6" w:rsidP="003A16FE">
      <w:r>
        <w:separator/>
      </w:r>
    </w:p>
  </w:footnote>
  <w:footnote w:type="continuationSeparator" w:id="0">
    <w:p w14:paraId="12A918A9" w14:textId="77777777" w:rsidR="00BC35D6" w:rsidRDefault="00BC35D6" w:rsidP="003A16FE">
      <w:r>
        <w:continuationSeparator/>
      </w:r>
    </w:p>
  </w:footnote>
  <w:footnote w:type="continuationNotice" w:id="1">
    <w:p w14:paraId="04218E62" w14:textId="77777777" w:rsidR="00BC35D6" w:rsidRDefault="00BC35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ADAC9" w14:textId="77777777" w:rsidR="00BC35D6" w:rsidRDefault="00BC35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AA1754"/>
    <w:multiLevelType w:val="hybridMultilevel"/>
    <w:tmpl w:val="B934A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2D516B"/>
    <w:multiLevelType w:val="hybridMultilevel"/>
    <w:tmpl w:val="A09CFDF2"/>
    <w:lvl w:ilvl="0" w:tplc="5D62FB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2A3"/>
    <w:rsid w:val="000D184A"/>
    <w:rsid w:val="000D2F8A"/>
    <w:rsid w:val="000E72A3"/>
    <w:rsid w:val="0012637B"/>
    <w:rsid w:val="001314FE"/>
    <w:rsid w:val="00134494"/>
    <w:rsid w:val="001958DE"/>
    <w:rsid w:val="001D1166"/>
    <w:rsid w:val="001F588F"/>
    <w:rsid w:val="0020450A"/>
    <w:rsid w:val="00233485"/>
    <w:rsid w:val="00265F7F"/>
    <w:rsid w:val="002A2A6D"/>
    <w:rsid w:val="002C120F"/>
    <w:rsid w:val="002C3525"/>
    <w:rsid w:val="003A16FE"/>
    <w:rsid w:val="003A2341"/>
    <w:rsid w:val="003B355C"/>
    <w:rsid w:val="003C222A"/>
    <w:rsid w:val="0046374C"/>
    <w:rsid w:val="00486034"/>
    <w:rsid w:val="006A4B03"/>
    <w:rsid w:val="00712E15"/>
    <w:rsid w:val="00717436"/>
    <w:rsid w:val="00735BD7"/>
    <w:rsid w:val="008366BB"/>
    <w:rsid w:val="0088586A"/>
    <w:rsid w:val="009168C5"/>
    <w:rsid w:val="00950CA6"/>
    <w:rsid w:val="0098715B"/>
    <w:rsid w:val="009D0B23"/>
    <w:rsid w:val="009D2966"/>
    <w:rsid w:val="009F6A61"/>
    <w:rsid w:val="00A117E8"/>
    <w:rsid w:val="00A86F36"/>
    <w:rsid w:val="00BC35D6"/>
    <w:rsid w:val="00BC4FA6"/>
    <w:rsid w:val="00C736BC"/>
    <w:rsid w:val="00CD2026"/>
    <w:rsid w:val="00D75455"/>
    <w:rsid w:val="00DF5F94"/>
    <w:rsid w:val="00E86AE0"/>
    <w:rsid w:val="00EC1804"/>
    <w:rsid w:val="00ED1054"/>
    <w:rsid w:val="00F07331"/>
    <w:rsid w:val="00F33A97"/>
    <w:rsid w:val="00F441A0"/>
    <w:rsid w:val="00F46FE8"/>
    <w:rsid w:val="00F641B0"/>
    <w:rsid w:val="00FD0C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93D42"/>
  <w15:chartTrackingRefBased/>
  <w15:docId w15:val="{73D19F49-1DC0-4365-96B1-011C7FB2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72A3"/>
    <w:pPr>
      <w:spacing w:after="0" w:line="240" w:lineRule="auto"/>
    </w:pPr>
    <w:rPr>
      <w:rFonts w:ascii="Times New Roman" w:eastAsia="MS Mincho" w:hAnsi="Times New Roman" w:cs="Times New Roman"/>
      <w:sz w:val="20"/>
      <w:szCs w:val="20"/>
      <w:lang w:val="sq-AL"/>
    </w:rPr>
  </w:style>
  <w:style w:type="paragraph" w:styleId="Heading3">
    <w:name w:val="heading 3"/>
    <w:basedOn w:val="Normal"/>
    <w:next w:val="Normal"/>
    <w:link w:val="Heading3Char"/>
    <w:qFormat/>
    <w:rsid w:val="000E72A3"/>
    <w:pPr>
      <w:keepNext/>
      <w:ind w:left="4320" w:firstLine="720"/>
      <w:outlineLvl w:val="2"/>
    </w:pPr>
    <w:rPr>
      <w:rFonts w:ascii="Copperplate Gothic Bold" w:hAnsi="Copperplate Gothic Bold"/>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E72A3"/>
    <w:rPr>
      <w:rFonts w:ascii="Copperplate Gothic Bold" w:eastAsia="MS Mincho" w:hAnsi="Copperplate Gothic Bold" w:cs="Times New Roman"/>
      <w:b/>
      <w:sz w:val="28"/>
      <w:szCs w:val="20"/>
      <w:lang w:val="sq-AL"/>
    </w:rPr>
  </w:style>
  <w:style w:type="paragraph" w:styleId="BodyText3">
    <w:name w:val="Body Text 3"/>
    <w:basedOn w:val="Normal"/>
    <w:link w:val="BodyText3Char"/>
    <w:rsid w:val="000E72A3"/>
    <w:rPr>
      <w:sz w:val="28"/>
    </w:rPr>
  </w:style>
  <w:style w:type="character" w:customStyle="1" w:styleId="BodyText3Char">
    <w:name w:val="Body Text 3 Char"/>
    <w:basedOn w:val="DefaultParagraphFont"/>
    <w:link w:val="BodyText3"/>
    <w:rsid w:val="000E72A3"/>
    <w:rPr>
      <w:rFonts w:ascii="Times New Roman" w:eastAsia="MS Mincho" w:hAnsi="Times New Roman" w:cs="Times New Roman"/>
      <w:sz w:val="28"/>
      <w:szCs w:val="20"/>
      <w:lang w:val="sq-AL"/>
    </w:rPr>
  </w:style>
  <w:style w:type="paragraph" w:styleId="ListParagraph">
    <w:name w:val="List Paragraph"/>
    <w:basedOn w:val="Normal"/>
    <w:uiPriority w:val="34"/>
    <w:qFormat/>
    <w:rsid w:val="000E72A3"/>
    <w:pPr>
      <w:ind w:left="720"/>
    </w:pPr>
  </w:style>
  <w:style w:type="paragraph" w:styleId="BalloonText">
    <w:name w:val="Balloon Text"/>
    <w:basedOn w:val="Normal"/>
    <w:link w:val="BalloonTextChar"/>
    <w:uiPriority w:val="99"/>
    <w:semiHidden/>
    <w:unhideWhenUsed/>
    <w:rsid w:val="003A16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6FE"/>
    <w:rPr>
      <w:rFonts w:ascii="Segoe UI" w:eastAsia="MS Mincho" w:hAnsi="Segoe UI" w:cs="Segoe UI"/>
      <w:sz w:val="18"/>
      <w:szCs w:val="18"/>
      <w:lang w:val="sq-AL"/>
    </w:rPr>
  </w:style>
  <w:style w:type="paragraph" w:styleId="Header">
    <w:name w:val="header"/>
    <w:basedOn w:val="Normal"/>
    <w:link w:val="HeaderChar"/>
    <w:uiPriority w:val="99"/>
    <w:unhideWhenUsed/>
    <w:rsid w:val="003A16FE"/>
    <w:pPr>
      <w:tabs>
        <w:tab w:val="center" w:pos="4680"/>
        <w:tab w:val="right" w:pos="9360"/>
      </w:tabs>
    </w:pPr>
  </w:style>
  <w:style w:type="character" w:customStyle="1" w:styleId="HeaderChar">
    <w:name w:val="Header Char"/>
    <w:basedOn w:val="DefaultParagraphFont"/>
    <w:link w:val="Header"/>
    <w:uiPriority w:val="99"/>
    <w:rsid w:val="003A16FE"/>
    <w:rPr>
      <w:rFonts w:ascii="Times New Roman" w:eastAsia="MS Mincho" w:hAnsi="Times New Roman" w:cs="Times New Roman"/>
      <w:sz w:val="20"/>
      <w:szCs w:val="20"/>
      <w:lang w:val="sq-AL"/>
    </w:rPr>
  </w:style>
  <w:style w:type="paragraph" w:styleId="Footer">
    <w:name w:val="footer"/>
    <w:basedOn w:val="Normal"/>
    <w:link w:val="FooterChar"/>
    <w:uiPriority w:val="99"/>
    <w:unhideWhenUsed/>
    <w:rsid w:val="003A16FE"/>
    <w:pPr>
      <w:tabs>
        <w:tab w:val="center" w:pos="4680"/>
        <w:tab w:val="right" w:pos="9360"/>
      </w:tabs>
    </w:pPr>
  </w:style>
  <w:style w:type="character" w:customStyle="1" w:styleId="FooterChar">
    <w:name w:val="Footer Char"/>
    <w:basedOn w:val="DefaultParagraphFont"/>
    <w:link w:val="Footer"/>
    <w:uiPriority w:val="99"/>
    <w:rsid w:val="003A16FE"/>
    <w:rPr>
      <w:rFonts w:ascii="Times New Roman" w:eastAsia="MS Mincho" w:hAnsi="Times New Roman" w:cs="Times New Roman"/>
      <w:sz w:val="20"/>
      <w:szCs w:val="20"/>
      <w:lang w:val="sq-AL"/>
    </w:rPr>
  </w:style>
  <w:style w:type="paragraph" w:customStyle="1" w:styleId="BodyA">
    <w:name w:val="Body A"/>
    <w:rsid w:val="00FD0C8B"/>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655</Nr_x002e__x0020_akti>
    <Data_x0020_e_x0020_Krijimit xmlns="0e656187-b300-4fb0-8bf4-3a50f872073c">2025-11-14T08:37:55Z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2025-11-13T00:00:00Z</Date_x0020_protokolli>
    <Titulli xmlns="0e656187-b300-4fb0-8bf4-3a50f872073c">Për një ndryshim në vendimin nr.1292, datë 24.9.2008,  të Këshillit të Ministrave, “Për kalimin në përgjegjësi administrimi të Ministrisë së Drejtësisë të trojeve dhe ndërtesave të gjykatave të rretheve gjyqësore dhe gjykatave të apelit”, të ndryshuar</Titulli>
    <Modifikuesi xmlns="0e656187-b300-4fb0-8bf4-3a50f872073c">ermira.bukaci</Modifikuesi>
    <Nr_x002e__x0020_prot_x0020_QBZ xmlns="0e656187-b300-4fb0-8bf4-3a50f872073c">1919</Nr_x002e__x0020_prot_x0020_QBZ>
    <Data_x0020_e_x0020_Modifikimit xmlns="0e656187-b300-4fb0-8bf4-3a50f872073c">2025-11-14T09:36:47Z</Data_x0020_e_x0020_Modifikimit>
    <Dekretuar xmlns="0e656187-b300-4fb0-8bf4-3a50f872073c">false</Dekretuar>
    <Data xmlns="0e656187-b300-4fb0-8bf4-3a50f872073c">2025-11-12T00:00:00Z</Data>
    <Nr_x002e__x0020_protokolli_x0020_i_x0020_aktit xmlns="0e656187-b300-4fb0-8bf4-3a50f872073c">4868/6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FA738AB1B7C4A85A1BDA6F950091A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FA738AB1B7C4A85A1BDA6F950091A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93E067F-DE07-42FF-AB9D-4BD1F9CFCCA6}">
  <ds:schemaRefs>
    <ds:schemaRef ds:uri="http://schemas.microsoft.com/office/2006/metadata/properties"/>
    <ds:schemaRef ds:uri="http://schemas.microsoft.com/office/2006/documentManagement/types"/>
    <ds:schemaRef ds:uri="http://www.w3.org/XML/1998/namespace"/>
    <ds:schemaRef ds:uri="http://purl.org/dc/terms/"/>
    <ds:schemaRef ds:uri="http://purl.org/dc/dcmitype/"/>
    <ds:schemaRef ds:uri="http://schemas.openxmlformats.org/package/2006/metadata/core-properties"/>
    <ds:schemaRef ds:uri="http://purl.org/dc/elements/1.1/"/>
    <ds:schemaRef ds:uri="0e656187-b300-4fb0-8bf4-3a50f872073c"/>
  </ds:schemaRefs>
</ds:datastoreItem>
</file>

<file path=customXml/itemProps2.xml><?xml version="1.0" encoding="utf-8"?>
<ds:datastoreItem xmlns:ds="http://schemas.openxmlformats.org/officeDocument/2006/customXml" ds:itemID="{F2D1B611-184F-4F9F-B97F-D9184B3BE73B}">
  <ds:schemaRefs>
    <ds:schemaRef ds:uri="http://schemas.microsoft.com/sharepoint/v3/contenttype/forms"/>
  </ds:schemaRefs>
</ds:datastoreItem>
</file>

<file path=customXml/itemProps3.xml><?xml version="1.0" encoding="utf-8"?>
<ds:datastoreItem xmlns:ds="http://schemas.openxmlformats.org/officeDocument/2006/customXml" ds:itemID="{CC3362BE-16D9-4F5B-AD4D-6AC1C52C4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2B36EE0-6ED7-4E55-A470-63345C201398}">
  <ds:schemaRefs>
    <ds:schemaRef ds:uri="http://schemas.microsoft.com/sharepoint/v3/contenttype/forms"/>
  </ds:schemaRefs>
</ds:datastoreItem>
</file>

<file path=customXml/itemProps5.xml><?xml version="1.0" encoding="utf-8"?>
<ds:datastoreItem xmlns:ds="http://schemas.openxmlformats.org/officeDocument/2006/customXml" ds:itemID="{D326267E-C3A0-4FA2-8044-BE64A6DF3D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Për një ndryshim në vendimin nr.1292, datë 24.9.2008, të Këshillit të Ministrave, “Për kalimin në përgjegjësi administrimi të Ministrisë së Drejtësisë të trojeve dhe ndërtesave të gjykatave të rretheve gjyqësore dhe gjykatave të apelit”, të ndryshuar</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nr.1292, datë 24.9.2008, të Këshillit të Ministrave, “Për kalimin në përgjegjësi administrimi të Ministrisë së Drejtësisë të trojeve dhe ndërtesave të gjykatave të rretheve gjyqësore dhe gjykatave të apelit”, të ndryshuar</dc:title>
  <dc:creator>Harvi.Xhaferaj</dc:creator>
  <cp:lastModifiedBy>Alma Lisaku</cp:lastModifiedBy>
  <cp:revision>10</cp:revision>
  <cp:lastPrinted>2025-11-11T15:11:00Z</cp:lastPrinted>
  <dcterms:created xsi:type="dcterms:W3CDTF">2025-11-14T07:38:00Z</dcterms:created>
  <dcterms:modified xsi:type="dcterms:W3CDTF">2025-11-14T09:13:00Z</dcterms:modified>
</cp:coreProperties>
</file>