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84FC1"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
          <w:bCs/>
          <w:color w:val="000000"/>
          <w:sz w:val="24"/>
          <w:szCs w:val="24"/>
        </w:rPr>
      </w:pPr>
      <w:r w:rsidRPr="00772258">
        <w:rPr>
          <w:rFonts w:ascii="Garamond" w:eastAsia="SimSun" w:hAnsi="Garamond"/>
          <w:b/>
          <w:bCs/>
          <w:color w:val="000000"/>
          <w:sz w:val="24"/>
          <w:szCs w:val="24"/>
        </w:rPr>
        <w:t>VENDIM</w:t>
      </w:r>
    </w:p>
    <w:p w14:paraId="1FD8676C" w14:textId="2BC4993A" w:rsidR="002045C9" w:rsidRPr="00772258" w:rsidRDefault="002045C9" w:rsidP="002045C9">
      <w:pPr>
        <w:autoSpaceDE w:val="0"/>
        <w:autoSpaceDN w:val="0"/>
        <w:adjustRightInd w:val="0"/>
        <w:spacing w:after="0" w:line="240" w:lineRule="auto"/>
        <w:ind w:firstLine="284"/>
        <w:jc w:val="center"/>
        <w:rPr>
          <w:rFonts w:ascii="Garamond" w:eastAsia="SimSun" w:hAnsi="Garamond"/>
          <w:b/>
          <w:bCs/>
          <w:color w:val="000000"/>
          <w:sz w:val="24"/>
          <w:szCs w:val="24"/>
        </w:rPr>
      </w:pPr>
      <w:r w:rsidRPr="00772258">
        <w:rPr>
          <w:rFonts w:ascii="Garamond" w:eastAsia="SimSun" w:hAnsi="Garamond"/>
          <w:b/>
          <w:bCs/>
          <w:color w:val="000000"/>
          <w:sz w:val="24"/>
          <w:szCs w:val="24"/>
        </w:rPr>
        <w:t>Nr.</w:t>
      </w:r>
      <w:r w:rsidR="00772258">
        <w:rPr>
          <w:rFonts w:ascii="Garamond" w:eastAsia="SimSun" w:hAnsi="Garamond"/>
          <w:b/>
          <w:bCs/>
          <w:color w:val="000000"/>
          <w:sz w:val="24"/>
          <w:szCs w:val="24"/>
        </w:rPr>
        <w:t xml:space="preserve"> </w:t>
      </w:r>
      <w:r w:rsidRPr="00772258">
        <w:rPr>
          <w:rFonts w:ascii="Garamond" w:eastAsia="SimSun" w:hAnsi="Garamond"/>
          <w:b/>
          <w:bCs/>
          <w:color w:val="000000"/>
          <w:sz w:val="24"/>
          <w:szCs w:val="24"/>
        </w:rPr>
        <w:t>712, datë 26.11.2025</w:t>
      </w:r>
    </w:p>
    <w:p w14:paraId="4C045893"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
          <w:bCs/>
          <w:color w:val="000000"/>
          <w:sz w:val="24"/>
          <w:szCs w:val="24"/>
        </w:rPr>
      </w:pPr>
    </w:p>
    <w:p w14:paraId="5DC6DE09"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
          <w:bCs/>
          <w:color w:val="000000"/>
          <w:sz w:val="24"/>
          <w:szCs w:val="24"/>
        </w:rPr>
      </w:pPr>
      <w:r w:rsidRPr="00772258">
        <w:rPr>
          <w:rFonts w:ascii="Garamond" w:eastAsia="SimSun" w:hAnsi="Garamond"/>
          <w:b/>
          <w:bCs/>
          <w:color w:val="000000"/>
          <w:sz w:val="24"/>
          <w:szCs w:val="24"/>
        </w:rPr>
        <w:t>PËR PËRCAKTIMIN E RREGULLAVE TË HOLLËSISHME PËR FUNKSIONIMIN E KOMISIONIT TË REKRUTIMIT DHE ECURISË NË KARRIERË</w:t>
      </w:r>
    </w:p>
    <w:p w14:paraId="3140E8EB"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color w:val="000000"/>
          <w:sz w:val="24"/>
          <w:szCs w:val="24"/>
        </w:rPr>
      </w:pPr>
    </w:p>
    <w:p w14:paraId="22345D8F" w14:textId="35815562"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Në mbështetje të nenit 100 të Kushtetutës dhe të pikës 4, të nenit 21, të ligjit nr.</w:t>
      </w:r>
      <w:r w:rsidR="00772258">
        <w:rPr>
          <w:rFonts w:ascii="Garamond" w:eastAsia="SimSun" w:hAnsi="Garamond"/>
          <w:color w:val="000000"/>
          <w:sz w:val="24"/>
          <w:szCs w:val="24"/>
        </w:rPr>
        <w:t xml:space="preserve"> </w:t>
      </w:r>
      <w:r w:rsidRPr="00772258">
        <w:rPr>
          <w:rFonts w:ascii="Garamond" w:eastAsia="SimSun" w:hAnsi="Garamond"/>
          <w:color w:val="000000"/>
          <w:sz w:val="24"/>
          <w:szCs w:val="24"/>
        </w:rPr>
        <w:t>99/2024, “Për inspektimin në Republikën e Shqipërisë”, me propozimin e ministrit të Ekonomisë dhe Inovacionit, Këshilli i Ministrave</w:t>
      </w:r>
    </w:p>
    <w:p w14:paraId="4DF5F6CA"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caps/>
          <w:color w:val="000000"/>
          <w:sz w:val="24"/>
          <w:szCs w:val="24"/>
        </w:rPr>
      </w:pPr>
    </w:p>
    <w:p w14:paraId="700973EE"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color w:val="000000"/>
          <w:sz w:val="24"/>
          <w:szCs w:val="24"/>
        </w:rPr>
      </w:pPr>
      <w:r w:rsidRPr="00772258">
        <w:rPr>
          <w:rFonts w:ascii="Garamond" w:eastAsia="SimSun" w:hAnsi="Garamond"/>
          <w:bCs/>
          <w:caps/>
          <w:color w:val="000000"/>
          <w:sz w:val="24"/>
          <w:szCs w:val="24"/>
        </w:rPr>
        <w:t>VENDOSI:</w:t>
      </w:r>
    </w:p>
    <w:p w14:paraId="35B1556B"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
          <w:bCs/>
          <w:color w:val="000000"/>
          <w:sz w:val="24"/>
          <w:szCs w:val="24"/>
        </w:rPr>
      </w:pPr>
    </w:p>
    <w:p w14:paraId="6F26A955"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color w:val="000000"/>
          <w:sz w:val="24"/>
          <w:szCs w:val="24"/>
        </w:rPr>
      </w:pPr>
      <w:r w:rsidRPr="00772258">
        <w:rPr>
          <w:rFonts w:ascii="Garamond" w:eastAsia="SimSun" w:hAnsi="Garamond"/>
          <w:bCs/>
          <w:color w:val="000000"/>
          <w:sz w:val="24"/>
          <w:szCs w:val="24"/>
        </w:rPr>
        <w:t xml:space="preserve">KREU I </w:t>
      </w:r>
    </w:p>
    <w:p w14:paraId="393B1C50"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color w:val="000000"/>
          <w:sz w:val="24"/>
          <w:szCs w:val="24"/>
        </w:rPr>
      </w:pPr>
      <w:r w:rsidRPr="00772258">
        <w:rPr>
          <w:rFonts w:ascii="Garamond" w:eastAsia="SimSun" w:hAnsi="Garamond"/>
          <w:bCs/>
          <w:color w:val="000000"/>
          <w:sz w:val="24"/>
          <w:szCs w:val="24"/>
        </w:rPr>
        <w:t>DISPOZITA TË PËRGJITHSHME</w:t>
      </w:r>
    </w:p>
    <w:p w14:paraId="2BB9FB69" w14:textId="77777777" w:rsidR="002045C9" w:rsidRPr="00772258" w:rsidRDefault="002045C9" w:rsidP="002045C9">
      <w:pPr>
        <w:autoSpaceDE w:val="0"/>
        <w:autoSpaceDN w:val="0"/>
        <w:adjustRightInd w:val="0"/>
        <w:spacing w:after="0" w:line="240" w:lineRule="auto"/>
        <w:ind w:firstLine="284"/>
        <w:rPr>
          <w:rFonts w:ascii="Garamond" w:eastAsia="SimSun" w:hAnsi="Garamond"/>
          <w:color w:val="000000"/>
          <w:sz w:val="24"/>
          <w:szCs w:val="24"/>
        </w:rPr>
      </w:pPr>
    </w:p>
    <w:p w14:paraId="18EEB686"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1. Ky vendim ka për qëllim përcaktimin e rregullave të hollësishme për funksionimin e Komisionit të Rekrutimit dhe Ecurisë në Karrierë, me qëllim menaxhimin e proceseve të rekrutimit dhe zhvillimit profesional të inspektorëve, në përputhje me parimet e transparencës, meritës dhe ngritjes së vazhdueshme profesionale.</w:t>
      </w:r>
    </w:p>
    <w:p w14:paraId="18DD022E"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2. Në zbatim të këtij vendimi, termat e mëposhtëm kanë këto kuptime:</w:t>
      </w:r>
    </w:p>
    <w:p w14:paraId="71A96DD5"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a) “</w:t>
      </w:r>
      <w:r w:rsidRPr="00772258">
        <w:rPr>
          <w:rFonts w:ascii="Garamond" w:eastAsia="SimSun" w:hAnsi="Garamond"/>
          <w:bCs/>
          <w:color w:val="000000"/>
          <w:sz w:val="24"/>
          <w:szCs w:val="24"/>
        </w:rPr>
        <w:t>Inspektor</w:t>
      </w:r>
      <w:r w:rsidRPr="00772258">
        <w:rPr>
          <w:rFonts w:ascii="Garamond" w:eastAsia="SimSun" w:hAnsi="Garamond"/>
          <w:color w:val="000000"/>
          <w:sz w:val="24"/>
          <w:szCs w:val="24"/>
        </w:rPr>
        <w:t>”, nëpunësi që ushtron funksione inspektimi në inspektoratet qendrore, strukturat e tjera inspektuese ose në Inspektoratin e Përgjithshëm, në pozicionet “inspektor”, “përgjegjës sektori”, “drejtor drejtorie” ose “kryeinspektor”;</w:t>
      </w:r>
    </w:p>
    <w:p w14:paraId="0BE77D6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b) “</w:t>
      </w:r>
      <w:r w:rsidRPr="00772258">
        <w:rPr>
          <w:rFonts w:ascii="Garamond" w:eastAsia="SimSun" w:hAnsi="Garamond"/>
          <w:bCs/>
          <w:color w:val="000000"/>
          <w:sz w:val="24"/>
          <w:szCs w:val="24"/>
        </w:rPr>
        <w:t>Kandidat</w:t>
      </w:r>
      <w:r w:rsidRPr="00772258">
        <w:rPr>
          <w:rFonts w:ascii="Garamond" w:eastAsia="SimSun" w:hAnsi="Garamond"/>
          <w:color w:val="000000"/>
          <w:sz w:val="24"/>
          <w:szCs w:val="24"/>
        </w:rPr>
        <w:t>”, çdo person jashtë strukturës inspektuese ose inspektori brenda strukturës inspektuese, i cili aplikon për një pozicion të lirë pune dhe përmbush kriteret e përgjithshme e të veçanta të përcaktuara në shpalljen përkatëse;</w:t>
      </w:r>
    </w:p>
    <w:p w14:paraId="4AC2264A"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c) “</w:t>
      </w:r>
      <w:r w:rsidRPr="00772258">
        <w:rPr>
          <w:rFonts w:ascii="Garamond" w:eastAsia="SimSun" w:hAnsi="Garamond"/>
          <w:bCs/>
          <w:color w:val="000000"/>
          <w:sz w:val="24"/>
          <w:szCs w:val="24"/>
        </w:rPr>
        <w:t>Komisioni i Rekrutimit dhe Ecurisë në Karrierë</w:t>
      </w:r>
      <w:r w:rsidRPr="00772258">
        <w:rPr>
          <w:rFonts w:ascii="Garamond" w:eastAsia="SimSun" w:hAnsi="Garamond"/>
          <w:color w:val="000000"/>
          <w:sz w:val="24"/>
          <w:szCs w:val="24"/>
        </w:rPr>
        <w:t>” (në vijim, KREK), organi përgjegjës për organizimin e procedurave të rekrutimit, të ecurisë në karrierë dhe të vlerësimit fillestar e periodik të inspektorëve, në përputhje me parimet e transparencës, të meritës dhe objektivitetit;</w:t>
      </w:r>
    </w:p>
    <w:p w14:paraId="65BE90EF" w14:textId="05B48892" w:rsidR="002045C9" w:rsidRPr="00772258" w:rsidRDefault="002045C9" w:rsidP="00772258">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ç)</w:t>
      </w:r>
      <w:r w:rsidR="00772258">
        <w:rPr>
          <w:rFonts w:ascii="Garamond" w:eastAsia="SimSun" w:hAnsi="Garamond"/>
          <w:color w:val="000000"/>
          <w:sz w:val="24"/>
          <w:szCs w:val="24"/>
        </w:rPr>
        <w:t xml:space="preserve"> </w:t>
      </w:r>
      <w:r w:rsidRPr="00772258">
        <w:rPr>
          <w:rFonts w:ascii="Garamond" w:eastAsia="SimSun" w:hAnsi="Garamond"/>
          <w:color w:val="000000"/>
          <w:sz w:val="24"/>
          <w:szCs w:val="24"/>
        </w:rPr>
        <w:t>“</w:t>
      </w:r>
      <w:r w:rsidRPr="00772258">
        <w:rPr>
          <w:rFonts w:ascii="Garamond" w:eastAsia="SimSun" w:hAnsi="Garamond"/>
          <w:bCs/>
          <w:color w:val="000000"/>
          <w:sz w:val="24"/>
          <w:szCs w:val="24"/>
        </w:rPr>
        <w:t>Metoda STAR</w:t>
      </w:r>
      <w:r w:rsidRPr="00772258">
        <w:rPr>
          <w:rFonts w:ascii="Garamond" w:eastAsia="SimSun" w:hAnsi="Garamond"/>
          <w:color w:val="000000"/>
          <w:sz w:val="24"/>
          <w:szCs w:val="24"/>
        </w:rPr>
        <w:t>”, një teknikë e intervistës së strukturuar, që përdoret për vlerësimin e sjelljes së kandidatëve, përmes përshkrimit të një situate konkrete sipas katër elementeve: situata, detyra, veprimi dhe rezultati;</w:t>
      </w:r>
    </w:p>
    <w:p w14:paraId="5ACB0C1F" w14:textId="79E80C19"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d) “</w:t>
      </w:r>
      <w:r w:rsidRPr="00772258">
        <w:rPr>
          <w:rFonts w:ascii="Garamond" w:eastAsia="SimSun" w:hAnsi="Garamond"/>
          <w:bCs/>
          <w:color w:val="000000"/>
          <w:sz w:val="24"/>
          <w:szCs w:val="24"/>
        </w:rPr>
        <w:t>Strukturat e tjera inspektuese</w:t>
      </w:r>
      <w:r w:rsidRPr="00772258">
        <w:rPr>
          <w:rFonts w:ascii="Garamond" w:eastAsia="SimSun" w:hAnsi="Garamond"/>
          <w:color w:val="000000"/>
          <w:sz w:val="24"/>
          <w:szCs w:val="24"/>
        </w:rPr>
        <w:t>”, struktura që kryejnë funksione inspektimi në juridiksionin e pushtetit ekzekutiv të qeverisjes qendrore dhe që janë në fushën e zbatimit të ligjit nr.</w:t>
      </w:r>
      <w:r w:rsidR="00772258">
        <w:rPr>
          <w:rFonts w:ascii="Garamond" w:eastAsia="SimSun" w:hAnsi="Garamond"/>
          <w:color w:val="000000"/>
          <w:sz w:val="24"/>
          <w:szCs w:val="24"/>
        </w:rPr>
        <w:t xml:space="preserve"> </w:t>
      </w:r>
      <w:r w:rsidRPr="00772258">
        <w:rPr>
          <w:rFonts w:ascii="Garamond" w:eastAsia="SimSun" w:hAnsi="Garamond"/>
          <w:color w:val="000000"/>
          <w:sz w:val="24"/>
          <w:szCs w:val="24"/>
        </w:rPr>
        <w:t>99/2024, “Për inspektimin në Republikën e Shqipërisë”, por nuk janë të organizuara si inspektorate qendrore;</w:t>
      </w:r>
    </w:p>
    <w:p w14:paraId="2F2F3EE0" w14:textId="56250AB9" w:rsidR="002045C9" w:rsidRPr="00772258" w:rsidRDefault="00772258" w:rsidP="00772258">
      <w:pPr>
        <w:autoSpaceDE w:val="0"/>
        <w:autoSpaceDN w:val="0"/>
        <w:adjustRightInd w:val="0"/>
        <w:spacing w:after="0" w:line="240" w:lineRule="auto"/>
        <w:ind w:firstLine="284"/>
        <w:jc w:val="both"/>
        <w:rPr>
          <w:rFonts w:ascii="Garamond" w:eastAsia="SimSun" w:hAnsi="Garamond"/>
          <w:color w:val="000000"/>
          <w:sz w:val="24"/>
          <w:szCs w:val="24"/>
        </w:rPr>
      </w:pPr>
      <w:r>
        <w:rPr>
          <w:rFonts w:ascii="Garamond" w:eastAsia="SimSun" w:hAnsi="Garamond"/>
          <w:color w:val="000000"/>
          <w:sz w:val="24"/>
          <w:szCs w:val="24"/>
        </w:rPr>
        <w:t xml:space="preserve"> </w:t>
      </w:r>
      <w:r w:rsidR="002045C9" w:rsidRPr="00772258">
        <w:rPr>
          <w:rFonts w:ascii="Garamond" w:eastAsia="SimSun" w:hAnsi="Garamond"/>
          <w:color w:val="000000"/>
          <w:sz w:val="24"/>
          <w:szCs w:val="24"/>
        </w:rPr>
        <w:t>dh) “</w:t>
      </w:r>
      <w:r w:rsidR="002045C9" w:rsidRPr="00772258">
        <w:rPr>
          <w:rFonts w:ascii="Garamond" w:eastAsia="SimSun" w:hAnsi="Garamond"/>
          <w:bCs/>
          <w:color w:val="000000"/>
          <w:sz w:val="24"/>
          <w:szCs w:val="24"/>
        </w:rPr>
        <w:t>Trajnimi i detyrueshëm</w:t>
      </w:r>
      <w:r w:rsidR="002045C9" w:rsidRPr="00772258">
        <w:rPr>
          <w:rFonts w:ascii="Garamond" w:eastAsia="SimSun" w:hAnsi="Garamond"/>
          <w:color w:val="000000"/>
          <w:sz w:val="24"/>
          <w:szCs w:val="24"/>
        </w:rPr>
        <w:t>”, programi i zhvillimit të thelluar profesional, që zhvillohet pas emërimit të inspektorit, për sigurimin e standardeve të nevojshme për ushtrimin efektiv të funksioneve të inspektimit;</w:t>
      </w:r>
    </w:p>
    <w:p w14:paraId="428BF02A"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e) “</w:t>
      </w:r>
      <w:r w:rsidRPr="00772258">
        <w:rPr>
          <w:rFonts w:ascii="Garamond" w:eastAsia="SimSun" w:hAnsi="Garamond"/>
          <w:bCs/>
          <w:color w:val="000000"/>
          <w:sz w:val="24"/>
          <w:szCs w:val="24"/>
        </w:rPr>
        <w:t>Vend vakant</w:t>
      </w:r>
      <w:r w:rsidRPr="00772258">
        <w:rPr>
          <w:rFonts w:ascii="Garamond" w:eastAsia="SimSun" w:hAnsi="Garamond"/>
          <w:color w:val="000000"/>
          <w:sz w:val="24"/>
          <w:szCs w:val="24"/>
        </w:rPr>
        <w:t>”, çdo pozicion pune i lirë, i shpallur për rekrutim, lëvizje paralele ose ngritje në detyrë, sipas strukturës e organikës së miratuar.</w:t>
      </w:r>
    </w:p>
    <w:p w14:paraId="0D895E77" w14:textId="77777777" w:rsidR="002045C9" w:rsidRPr="00772258" w:rsidRDefault="002045C9" w:rsidP="002045C9">
      <w:pPr>
        <w:autoSpaceDE w:val="0"/>
        <w:autoSpaceDN w:val="0"/>
        <w:adjustRightInd w:val="0"/>
        <w:spacing w:after="0" w:line="240" w:lineRule="auto"/>
        <w:ind w:firstLine="284"/>
        <w:rPr>
          <w:rFonts w:ascii="Garamond" w:eastAsia="SimSun" w:hAnsi="Garamond"/>
          <w:smallCaps/>
          <w:color w:val="000000"/>
          <w:sz w:val="24"/>
          <w:szCs w:val="24"/>
        </w:rPr>
      </w:pPr>
    </w:p>
    <w:p w14:paraId="69F9C196"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KREU II</w:t>
      </w:r>
    </w:p>
    <w:p w14:paraId="2D8486D6"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ORGANIZIMI DHE FUNKSIONIMI I KOMISIONIT TË REKRUTIMIT DHE ECURISË NË KARRIERË</w:t>
      </w:r>
    </w:p>
    <w:p w14:paraId="5035966F"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smallCaps/>
          <w:color w:val="000000"/>
          <w:sz w:val="24"/>
          <w:szCs w:val="24"/>
        </w:rPr>
      </w:pPr>
    </w:p>
    <w:p w14:paraId="32D9003C"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1. KREK-u organizohet si një strukturë </w:t>
      </w:r>
      <w:r w:rsidRPr="00772258">
        <w:rPr>
          <w:rFonts w:ascii="Garamond" w:eastAsia="SimSun" w:hAnsi="Garamond"/>
          <w:i/>
          <w:iCs/>
          <w:color w:val="000000"/>
          <w:sz w:val="24"/>
          <w:szCs w:val="24"/>
        </w:rPr>
        <w:t>ad hoc</w:t>
      </w:r>
      <w:r w:rsidRPr="00772258">
        <w:rPr>
          <w:rFonts w:ascii="Garamond" w:eastAsia="SimSun" w:hAnsi="Garamond"/>
          <w:color w:val="000000"/>
          <w:sz w:val="24"/>
          <w:szCs w:val="24"/>
        </w:rPr>
        <w:t xml:space="preserve"> dhe ngrihet për organizimin e procedurave të rekrutimit e të ecurisë në karrierë të inspektorëve, në përputhje me kriteret dhe rregullat e miratuara me vendim të Këshillit të Ministrave.</w:t>
      </w:r>
    </w:p>
    <w:p w14:paraId="49EAC474" w14:textId="4F1AE3CA"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lastRenderedPageBreak/>
        <w:t>2. Caktimi i anëtarëve të KREK-ut bëhet me urdhër t</w:t>
      </w:r>
      <w:r w:rsidR="00772258">
        <w:rPr>
          <w:rFonts w:ascii="Garamond" w:eastAsia="SimSun" w:hAnsi="Garamond"/>
          <w:color w:val="000000"/>
          <w:sz w:val="24"/>
          <w:szCs w:val="24"/>
        </w:rPr>
        <w:t>ë inspektorit të Përgjithshëm.</w:t>
      </w:r>
    </w:p>
    <w:p w14:paraId="4E7F7AFE"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KREK-u ngrihet me urdhër të inspektorit të Përgjithshëm dhe ka në përbërje 3 (tre) anëtarë, si më poshtë vijon:</w:t>
      </w:r>
    </w:p>
    <w:p w14:paraId="0B9E4ED9"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a) Zëvendësinspektorin e Përgjithshëm ose një përfaqësues në pozicionin drejtor në strukturën e Inspektoratit të Përgjithshëm, në cilësinë e kryetarit;</w:t>
      </w:r>
    </w:p>
    <w:p w14:paraId="534395E0"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b) Një përfaqësues nga struktura përgjegjëse për ecurinë në karrierë të inspektorëve pranë Inspektoratit të Përgjithshëm;</w:t>
      </w:r>
    </w:p>
    <w:p w14:paraId="62D9914F"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c) Kryeinspektorin e Inspektoratit Qendror/drejtuesin e strukturës tjetër inspektuese, që ka shpallur vendin vakant ose një përfaqësues të autorizuar prej tij.</w:t>
      </w:r>
    </w:p>
    <w:p w14:paraId="4FA862DC"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3. KREK-u, për pozicionin “drejtuesi i strukturës tjetër inspektuese”, ka në përbërje anëtarët e përcaktuar në shkronjat “a” dhe “b”, të pikës 2, të këtij kreu, dhe 1 (një) anëtar, titullarin e institucionit përkatës ose një përfaqësues të autorizuar prej tij.</w:t>
      </w:r>
    </w:p>
    <w:p w14:paraId="09E55FA0"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4. KREK-u, për pozicionin “kryeinspektor i Inspektoratit Qendror”, ka në përbërje anëtarët e përcaktuar në shkronjat “a” dhe “b”, të pikës 2, të këtij kreu, dhe 1 (një) anëtar, përfaqësues i ministrit përgjegjës të Inspektoratit Qendror, në pozicionin “sekretar i përgjithshëm” ose “drejtor i përgjithshëm” në ministrinë përgjegjëse.</w:t>
      </w:r>
    </w:p>
    <w:p w14:paraId="3F923E76"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5. Gjatë zhvillimit të procedurës së vlerësimit të kandidatëve për pozicionet me funksione inspektimi, KREK-u mund të ftojë akademikë nga universitetet publike për të ofruar mbështetje profesionale në fushën përkatëse të veprimtarisë së Inspektoratit Qendror ose të Inspektoratit të Përgjithshëm, që ka shpallur vendin vakant, për hartimin e pyetjeve të testimit, si dhe gjatë procesit të intervistës së strukturuar me gojë të kandidatëve.</w:t>
      </w:r>
    </w:p>
    <w:p w14:paraId="68731DB1"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6. Anëtarët e KREK-ut, pasi janë njohur me listën paraprake të kandidatëve të kualifikuar të përgatitur nga njësia përgjegjëse pranë Inspektoratit të Përgjithshëm, plotësojnë formularin e vetëdeklarimit, që nuk janë në kushtet e konfliktit të interesit dhe papajtueshmërisë, sipas legjislacionit në fuqi.</w:t>
      </w:r>
    </w:p>
    <w:p w14:paraId="2346ED90"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7. Anëtarët e KREK-ut, sipas përcaktimeve në pikat 2 dhe 3 të këtij kreu, duhet të kenë të paktën 3 (tri) vjet përvojë pune në Inspektoratin Qendror/ish-inspektorat shtetëror ose në Inspektoratin e Përgjithshëm/ish-Inspektoratin Qendror dhe nuk duhet të kenë lidhje familjare apo konflikt interesi me kandidatët.</w:t>
      </w:r>
    </w:p>
    <w:p w14:paraId="7314741E"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8. Anëtarët e KREK-ut duhet të tërhiqen nga një procedurë konkurrimi, në rastet kur ekziston një nga parashikimet e nenit 30 të Kodit të Procedurave Administrative. Me njoftimin e heqjes dorë ose me konstatimin nga KREK-u, që anëtari është në kushtet e pengesës ligjore, inspektori i Përgjithshëm vendos zëvendësimin e anëtarit ose kërkon caktimin e përfaqësuesit nga Inspektorati Qendror, struktura tjetër inspektuese ose ministria përgjegjëse, që do të zëvendësojë anëtarin e tërhequr nga KREK-u. Inspektorati qendror, struktura tjetër inspektuese ose ministria përgjegjëse caktojnë përfaqësuesin, brenda 5 (pesë) ditëve kalendarike, dhe njoftojnë menjëherë inspektorin e Përgjithshëm.</w:t>
      </w:r>
    </w:p>
    <w:p w14:paraId="72B795B0" w14:textId="77777777" w:rsidR="002045C9" w:rsidRPr="00772258" w:rsidRDefault="002045C9" w:rsidP="002045C9">
      <w:pPr>
        <w:tabs>
          <w:tab w:val="left" w:pos="44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9. Në rastin e procedurave të rekrutimit ose të ecurisë në karrierë për plotësimin e vendeve vakante në Inspektoratin e Përgjithshëm, KREK-u përbëhet nga këta anëtarë: </w:t>
      </w:r>
    </w:p>
    <w:p w14:paraId="07F66545"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a) Zëvendësinspektori i Përgjithshëm ose një përfaqësues në pozicionin “drejtor” në strukturën e Inspektoratit të Përgjithshëm;</w:t>
      </w:r>
    </w:p>
    <w:p w14:paraId="1297C3F0"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b) Një përfaqësues në pozicionin “drejtor” në Inspektoratin e Përgjithshëm;</w:t>
      </w:r>
    </w:p>
    <w:p w14:paraId="634486AE"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c) Një përfaqësues nga Njësia e Menaxhimit të Burimeve Njerëzore pranë Inspektoratit të Përgjithshëm.</w:t>
      </w:r>
    </w:p>
    <w:p w14:paraId="56EFBFC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10. Mbledhjet thirren nga kryetari i KREK-ut dhe janë të vlefshme kur marrin pjesë të gjithë anëtarët.</w:t>
      </w:r>
    </w:p>
    <w:p w14:paraId="469C9406"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11. Secili anëtar ka të drejtën e një vote dhe abstenimi nga votimi nuk lejohet për asnjë anëtar të KREK-ut.</w:t>
      </w:r>
    </w:p>
    <w:p w14:paraId="7FE79181"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lastRenderedPageBreak/>
        <w:t>12. Vendimet e KREK-ut merren me shumicë votash dhe nënshkruhen nga të gjithë anëtarët. Ato pasqyrohen në procesverbalin që nënshkruhet nga të gjithë anëtarët.</w:t>
      </w:r>
    </w:p>
    <w:p w14:paraId="71C5EE35"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13. KREK-u ka për detyrë: </w:t>
      </w:r>
    </w:p>
    <w:p w14:paraId="51505A45"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a) të përzgjedhë pyetjet për testimin me shkrim;</w:t>
      </w:r>
    </w:p>
    <w:p w14:paraId="12A3DC04" w14:textId="2B2C06D4"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b) të verifiko</w:t>
      </w:r>
      <w:r w:rsidR="00772258">
        <w:rPr>
          <w:rFonts w:ascii="Garamond" w:eastAsia="SimSun" w:hAnsi="Garamond"/>
          <w:color w:val="000000"/>
          <w:sz w:val="24"/>
          <w:szCs w:val="24"/>
        </w:rPr>
        <w:t>jë dokumentacionin e paraqitur;</w:t>
      </w:r>
    </w:p>
    <w:p w14:paraId="333C3BDA" w14:textId="530EB95F"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c) të përcaktojë personat përgjegjës për mb</w:t>
      </w:r>
      <w:r w:rsidR="00772258">
        <w:rPr>
          <w:rFonts w:ascii="Garamond" w:eastAsia="SimSun" w:hAnsi="Garamond"/>
          <w:color w:val="000000"/>
          <w:sz w:val="24"/>
          <w:szCs w:val="24"/>
        </w:rPr>
        <w:t>ikëqyrjen e testimit me shkrim;</w:t>
      </w:r>
    </w:p>
    <w:p w14:paraId="28D0EF17" w14:textId="76EA60DA"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ç)</w:t>
      </w:r>
      <w:r w:rsidR="00772258">
        <w:rPr>
          <w:rFonts w:ascii="Garamond" w:eastAsia="SimSun" w:hAnsi="Garamond"/>
          <w:color w:val="000000"/>
          <w:sz w:val="24"/>
          <w:szCs w:val="24"/>
        </w:rPr>
        <w:t xml:space="preserve"> </w:t>
      </w:r>
      <w:r w:rsidRPr="00772258">
        <w:rPr>
          <w:rFonts w:ascii="Garamond" w:eastAsia="SimSun" w:hAnsi="Garamond"/>
          <w:color w:val="000000"/>
          <w:sz w:val="24"/>
          <w:szCs w:val="24"/>
        </w:rPr>
        <w:t>të realizojë intervistën e strukturuar me gojë;</w:t>
      </w:r>
    </w:p>
    <w:p w14:paraId="72711779" w14:textId="18928841"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d) </w:t>
      </w:r>
      <w:r w:rsidR="00772258">
        <w:rPr>
          <w:rFonts w:ascii="Garamond" w:eastAsia="SimSun" w:hAnsi="Garamond"/>
          <w:color w:val="000000"/>
          <w:sz w:val="24"/>
          <w:szCs w:val="24"/>
        </w:rPr>
        <w:t>të kryejë vlerësimin;</w:t>
      </w:r>
    </w:p>
    <w:p w14:paraId="779E8027" w14:textId="4881DF3C"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dh)</w:t>
      </w:r>
      <w:r w:rsidR="00772258">
        <w:rPr>
          <w:rFonts w:ascii="Garamond" w:eastAsia="SimSun" w:hAnsi="Garamond"/>
          <w:color w:val="000000"/>
          <w:sz w:val="24"/>
          <w:szCs w:val="24"/>
        </w:rPr>
        <w:t xml:space="preserve"> </w:t>
      </w:r>
      <w:r w:rsidRPr="00772258">
        <w:rPr>
          <w:rFonts w:ascii="Garamond" w:eastAsia="SimSun" w:hAnsi="Garamond"/>
          <w:color w:val="000000"/>
          <w:sz w:val="24"/>
          <w:szCs w:val="24"/>
        </w:rPr>
        <w:t xml:space="preserve">të hartojë listën përfundimtare të renditjes të </w:t>
      </w:r>
      <w:r w:rsidR="00772258">
        <w:rPr>
          <w:rFonts w:ascii="Garamond" w:eastAsia="SimSun" w:hAnsi="Garamond"/>
          <w:color w:val="000000"/>
          <w:sz w:val="24"/>
          <w:szCs w:val="24"/>
        </w:rPr>
        <w:t>kandidatëve;</w:t>
      </w:r>
    </w:p>
    <w:p w14:paraId="16A75A79"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e) të njoftojë me shkrim, sipas rastit, autoritetin që ka shpallur vendin vakant, ministrin përgjegjës, inspektorin e Përgjithshëm, kryeinspektorin e Inspektoratit Qendror ose titullarin e strukturës me funksione inspektimi për kandidatin fitues së bashku me dokumentacionin përkatës, me qëllim emërimin dhe njoftimin zyrtar të tij;</w:t>
      </w:r>
    </w:p>
    <w:p w14:paraId="2D4682A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ë) të sigurojë trajtim të barabartë dhe objektiv për të gjithë kandidatët, në përputhje me parimet e barazisë, të meritës e të transparencës.</w:t>
      </w:r>
    </w:p>
    <w:p w14:paraId="050E8747"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smallCaps/>
          <w:color w:val="000000"/>
          <w:sz w:val="24"/>
          <w:szCs w:val="24"/>
        </w:rPr>
      </w:pPr>
    </w:p>
    <w:p w14:paraId="19685D07"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KREU III</w:t>
      </w:r>
    </w:p>
    <w:p w14:paraId="53C58BCA"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 xml:space="preserve">VLERËSIMI I KANDIDATËVE PËR EMËRIM NGA JASHTË SISTEMIT TË INSPEKTIMIT </w:t>
      </w:r>
    </w:p>
    <w:p w14:paraId="5C90B1B4" w14:textId="77777777" w:rsidR="002045C9" w:rsidRPr="00772258" w:rsidRDefault="002045C9" w:rsidP="002045C9">
      <w:pPr>
        <w:autoSpaceDE w:val="0"/>
        <w:autoSpaceDN w:val="0"/>
        <w:adjustRightInd w:val="0"/>
        <w:spacing w:after="0" w:line="240" w:lineRule="auto"/>
        <w:ind w:firstLine="284"/>
        <w:rPr>
          <w:rFonts w:ascii="Garamond" w:eastAsia="SimSun" w:hAnsi="Garamond"/>
          <w:color w:val="000000"/>
          <w:sz w:val="24"/>
          <w:szCs w:val="24"/>
        </w:rPr>
      </w:pPr>
    </w:p>
    <w:p w14:paraId="35FE20C1"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1. Për emërim nga jashtë sistemit të inspektimit, vlerësimi i kandidatëve bëhet sipas pikëve të ndara, si më poshtë: </w:t>
      </w:r>
    </w:p>
    <w:p w14:paraId="713B6833" w14:textId="26A32F2F" w:rsidR="002045C9" w:rsidRPr="00772258" w:rsidRDefault="002045C9" w:rsidP="002045C9">
      <w:pPr>
        <w:autoSpaceDE w:val="0"/>
        <w:autoSpaceDN w:val="0"/>
        <w:adjustRightInd w:val="0"/>
        <w:spacing w:after="0" w:line="240" w:lineRule="auto"/>
        <w:ind w:firstLine="284"/>
        <w:rPr>
          <w:rFonts w:ascii="Garamond" w:eastAsia="SimSun" w:hAnsi="Garamond"/>
          <w:color w:val="000000"/>
          <w:sz w:val="24"/>
          <w:szCs w:val="24"/>
        </w:rPr>
      </w:pPr>
      <w:r w:rsidRPr="00772258">
        <w:rPr>
          <w:rFonts w:ascii="Garamond" w:eastAsia="SimSun" w:hAnsi="Garamond"/>
          <w:color w:val="000000"/>
          <w:sz w:val="24"/>
          <w:szCs w:val="24"/>
        </w:rPr>
        <w:t>a) 60 (gjashtëdhjet</w:t>
      </w:r>
      <w:r w:rsidR="00772258">
        <w:rPr>
          <w:rFonts w:ascii="Garamond" w:eastAsia="SimSun" w:hAnsi="Garamond"/>
          <w:color w:val="000000"/>
          <w:sz w:val="24"/>
          <w:szCs w:val="24"/>
        </w:rPr>
        <w:t>ë) pikë për testimin me shkrim;</w:t>
      </w:r>
    </w:p>
    <w:p w14:paraId="0F194F70" w14:textId="5D55E5C7" w:rsidR="002045C9" w:rsidRPr="00772258" w:rsidRDefault="002045C9" w:rsidP="002045C9">
      <w:pPr>
        <w:autoSpaceDE w:val="0"/>
        <w:autoSpaceDN w:val="0"/>
        <w:adjustRightInd w:val="0"/>
        <w:spacing w:after="0" w:line="240" w:lineRule="auto"/>
        <w:ind w:firstLine="284"/>
        <w:rPr>
          <w:rFonts w:ascii="Garamond" w:eastAsia="SimSun" w:hAnsi="Garamond"/>
          <w:color w:val="000000"/>
          <w:sz w:val="24"/>
          <w:szCs w:val="24"/>
        </w:rPr>
      </w:pPr>
      <w:r w:rsidRPr="00772258">
        <w:rPr>
          <w:rFonts w:ascii="Garamond" w:eastAsia="SimSun" w:hAnsi="Garamond"/>
          <w:color w:val="000000"/>
          <w:sz w:val="24"/>
          <w:szCs w:val="24"/>
        </w:rPr>
        <w:t>b) 30 (tridhjetë) pikë për int</w:t>
      </w:r>
      <w:r w:rsidR="00772258">
        <w:rPr>
          <w:rFonts w:ascii="Garamond" w:eastAsia="SimSun" w:hAnsi="Garamond"/>
          <w:color w:val="000000"/>
          <w:sz w:val="24"/>
          <w:szCs w:val="24"/>
        </w:rPr>
        <w:t>ervistën e strukturuar me gojë;</w:t>
      </w:r>
    </w:p>
    <w:p w14:paraId="5909262C"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c) 10 (dhjetë) pikë për vlerësimin e dokumentacionit, që konsiston në vlerësimin e përvojës, trajnimeve dhe certifikimeve të lidhura me fushën e inspektimit.</w:t>
      </w:r>
    </w:p>
    <w:p w14:paraId="4F0A3F73"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2. Vlerësimi i testimit me shkrim realizohet nëpërmjet pyetjeve me alternativa, pyetjeve të hapura ose rasteve studimore, sipas fushave të shpallura. Secili vlerësues e vlerëson individualisht testin dhe pikët mesatare llogariten me formulë (shuma e pikëve/numri i vlerësuesve).</w:t>
      </w:r>
    </w:p>
    <w:p w14:paraId="5730F3F8"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3. Intervista e strukturuar me gojë vlerësohet mbi një seri pyetjesh të njëjta për të gjithë kandidatët, që mund të përfshijnë:</w:t>
      </w:r>
    </w:p>
    <w:p w14:paraId="0C0C5F18" w14:textId="77777777" w:rsidR="002045C9" w:rsidRPr="00772258" w:rsidRDefault="002045C9" w:rsidP="002045C9">
      <w:pPr>
        <w:autoSpaceDE w:val="0"/>
        <w:autoSpaceDN w:val="0"/>
        <w:adjustRightInd w:val="0"/>
        <w:spacing w:after="0" w:line="240" w:lineRule="auto"/>
        <w:ind w:firstLine="284"/>
        <w:rPr>
          <w:rFonts w:ascii="Garamond" w:eastAsia="SimSun" w:hAnsi="Garamond"/>
          <w:color w:val="000000"/>
          <w:sz w:val="24"/>
          <w:szCs w:val="24"/>
        </w:rPr>
      </w:pPr>
      <w:r w:rsidRPr="00772258">
        <w:rPr>
          <w:rFonts w:ascii="Garamond" w:eastAsia="SimSun" w:hAnsi="Garamond"/>
          <w:color w:val="000000"/>
          <w:sz w:val="24"/>
          <w:szCs w:val="24"/>
        </w:rPr>
        <w:t>a) pyetje për sjelljen sipas metodës STAR;</w:t>
      </w:r>
    </w:p>
    <w:p w14:paraId="51A8C1B5" w14:textId="77777777" w:rsidR="002045C9" w:rsidRPr="00772258" w:rsidRDefault="002045C9" w:rsidP="002045C9">
      <w:pPr>
        <w:autoSpaceDE w:val="0"/>
        <w:autoSpaceDN w:val="0"/>
        <w:adjustRightInd w:val="0"/>
        <w:spacing w:after="0" w:line="240" w:lineRule="auto"/>
        <w:ind w:firstLine="284"/>
        <w:rPr>
          <w:rFonts w:ascii="Garamond" w:eastAsia="SimSun" w:hAnsi="Garamond"/>
          <w:color w:val="000000"/>
          <w:sz w:val="24"/>
          <w:szCs w:val="24"/>
        </w:rPr>
      </w:pPr>
      <w:r w:rsidRPr="00772258">
        <w:rPr>
          <w:rFonts w:ascii="Garamond" w:eastAsia="SimSun" w:hAnsi="Garamond"/>
          <w:color w:val="000000"/>
          <w:sz w:val="24"/>
          <w:szCs w:val="24"/>
        </w:rPr>
        <w:t>b) pyetje hipotetike për situata konkrete;</w:t>
      </w:r>
    </w:p>
    <w:p w14:paraId="521C1A1D" w14:textId="77777777" w:rsidR="002045C9" w:rsidRPr="00772258" w:rsidRDefault="002045C9" w:rsidP="002045C9">
      <w:pPr>
        <w:autoSpaceDE w:val="0"/>
        <w:autoSpaceDN w:val="0"/>
        <w:adjustRightInd w:val="0"/>
        <w:spacing w:after="0" w:line="240" w:lineRule="auto"/>
        <w:ind w:firstLine="284"/>
        <w:rPr>
          <w:rFonts w:ascii="Garamond" w:eastAsia="SimSun" w:hAnsi="Garamond"/>
          <w:color w:val="000000"/>
          <w:sz w:val="24"/>
          <w:szCs w:val="24"/>
        </w:rPr>
      </w:pPr>
      <w:r w:rsidRPr="00772258">
        <w:rPr>
          <w:rFonts w:ascii="Garamond" w:eastAsia="SimSun" w:hAnsi="Garamond"/>
          <w:color w:val="000000"/>
          <w:sz w:val="24"/>
          <w:szCs w:val="24"/>
        </w:rPr>
        <w:t>c) pyetje për njohuritë dhe kompetencat teknike.</w:t>
      </w:r>
    </w:p>
    <w:p w14:paraId="1B22B0D1" w14:textId="071F5E80"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4. Vlerësimi i dokumentacionit përfshin përvojën, trajnime dhe certifikime</w:t>
      </w:r>
      <w:bookmarkStart w:id="0" w:name="_GoBack"/>
      <w:r w:rsidR="00772258">
        <w:rPr>
          <w:rFonts w:ascii="Garamond" w:eastAsia="SimSun" w:hAnsi="Garamond"/>
          <w:color w:val="000000"/>
          <w:sz w:val="24"/>
          <w:szCs w:val="24"/>
        </w:rPr>
        <w:t>,</w:t>
      </w:r>
      <w:bookmarkEnd w:id="0"/>
      <w:r w:rsidRPr="00772258">
        <w:rPr>
          <w:rFonts w:ascii="Garamond" w:eastAsia="SimSun" w:hAnsi="Garamond"/>
          <w:color w:val="000000"/>
          <w:sz w:val="24"/>
          <w:szCs w:val="24"/>
        </w:rPr>
        <w:t xml:space="preserve"> të lidhura me fushën e inspektimit, që vlerësohen sipas shkallës së tejkalimit të kërkesave të shpalljes, si dhe analizën e përvojës së mëparshme të punës, nivelit arsimor, trajnimeve dhe certifikimeve të kryera nga kandidati, të cilat lidhen me kriteret për pozicionin e shpalljes.</w:t>
      </w:r>
    </w:p>
    <w:p w14:paraId="1CE5F315"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5. KREK-u përfundon procesin e vlerësimit të kandidatëve brenda 3 (tri) ditëve kalendarike nga data e përfundimit të procedurave të testimit me shkrim dhe intervistës së strukturuar me gojë.</w:t>
      </w:r>
    </w:p>
    <w:p w14:paraId="3CAB2619"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6. Kandidati fitues për pozicionin përkatës shpallet kandidati, që ka më shumë pikë ndër kandidatët që kanë marrë të paktën 70 (shtatëdhjetë) pikë.</w:t>
      </w:r>
    </w:p>
    <w:p w14:paraId="0CE17323"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7. Testimi me shkrim vlerëson njohuritë për legjislacionin për inspektimin, rregullat e etikës, procedurat administrative dhe fushën përkatëse të inspektimit.</w:t>
      </w:r>
    </w:p>
    <w:p w14:paraId="400AC85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8. Intervista e strukturuar me gojë vlerëson aftësitë logjike, komunikimin dhe përshtatshmërinë me pozicionin.</w:t>
      </w:r>
    </w:p>
    <w:p w14:paraId="78B40458"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9. Inspektorati qendror përkatës apo struktura tjetër inspektuese njoftohet për kandidatin fitues për pozicionin e lirë të punës brenda 5 (pesë) ditëve kalendarike nga shpallja e listës përfundimtare të fituesve.</w:t>
      </w:r>
    </w:p>
    <w:p w14:paraId="2D17AF43"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smallCaps/>
          <w:color w:val="000000"/>
          <w:sz w:val="24"/>
          <w:szCs w:val="24"/>
        </w:rPr>
      </w:pPr>
    </w:p>
    <w:p w14:paraId="00AB6A98"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KREU IV</w:t>
      </w:r>
    </w:p>
    <w:p w14:paraId="4B25071C"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VLERËSIMI I KANDIDATËVE PËR LËVIZJE PARALELE</w:t>
      </w:r>
    </w:p>
    <w:p w14:paraId="668E985C"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smallCaps/>
          <w:color w:val="000000"/>
          <w:sz w:val="24"/>
          <w:szCs w:val="24"/>
        </w:rPr>
      </w:pPr>
    </w:p>
    <w:p w14:paraId="0777E8E7" w14:textId="77777777" w:rsidR="002045C9" w:rsidRPr="00772258" w:rsidRDefault="002045C9" w:rsidP="002045C9">
      <w:pPr>
        <w:tabs>
          <w:tab w:val="left" w:pos="4940"/>
        </w:tabs>
        <w:autoSpaceDE w:val="0"/>
        <w:autoSpaceDN w:val="0"/>
        <w:adjustRightInd w:val="0"/>
        <w:spacing w:after="0" w:line="240" w:lineRule="auto"/>
        <w:ind w:firstLine="284"/>
        <w:jc w:val="both"/>
        <w:rPr>
          <w:rFonts w:ascii="Garamond" w:eastAsia="SimSun" w:hAnsi="Garamond"/>
          <w:b/>
          <w:bCs/>
          <w:color w:val="000000"/>
          <w:sz w:val="24"/>
          <w:szCs w:val="24"/>
        </w:rPr>
      </w:pPr>
      <w:r w:rsidRPr="00772258">
        <w:rPr>
          <w:rFonts w:ascii="Garamond" w:eastAsia="SimSun" w:hAnsi="Garamond"/>
          <w:color w:val="000000"/>
          <w:sz w:val="24"/>
          <w:szCs w:val="24"/>
        </w:rPr>
        <w:t>1. KREK-u vlerëson vetëm aplikimet e kandidatëve, që përmbushin kriteret për lëvizje paralele, në përputhje me kriteret e përcaktuara në vendimin e Këshillit të Ministrave për përzgjedhjen, emërimin, vlerësimin e rezultateve në punë, disiplinën, shkarkimin dhe lirimin nga detyra të kryeinspektorit, inspektorit të Inspektoratit Qendror dhe të Inspektoratit të Përgjithshëm.</w:t>
      </w:r>
    </w:p>
    <w:p w14:paraId="1E2E937A" w14:textId="77777777" w:rsidR="002045C9" w:rsidRPr="00772258" w:rsidRDefault="002045C9" w:rsidP="002045C9">
      <w:pPr>
        <w:tabs>
          <w:tab w:val="left" w:pos="494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2. KREK-u nuk zhvillon testim me shkrim për këtë procedurë.</w:t>
      </w:r>
    </w:p>
    <w:p w14:paraId="7BDC739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3. Vlerësimi i dokumentacionit bëhet sipas këtij sistemi pikësh:</w:t>
      </w:r>
    </w:p>
    <w:p w14:paraId="534AE0D0" w14:textId="67618C5D" w:rsidR="002045C9" w:rsidRPr="00772258" w:rsidRDefault="002045C9" w:rsidP="002045C9">
      <w:pPr>
        <w:tabs>
          <w:tab w:val="left" w:pos="108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a) </w:t>
      </w:r>
      <w:r w:rsidR="00772258">
        <w:rPr>
          <w:rFonts w:ascii="Garamond" w:eastAsia="SimSun" w:hAnsi="Garamond"/>
          <w:color w:val="000000"/>
          <w:sz w:val="24"/>
          <w:szCs w:val="24"/>
        </w:rPr>
        <w:t>d</w:t>
      </w:r>
      <w:r w:rsidRPr="00772258">
        <w:rPr>
          <w:rFonts w:ascii="Garamond" w:eastAsia="SimSun" w:hAnsi="Garamond"/>
          <w:color w:val="000000"/>
          <w:sz w:val="24"/>
          <w:szCs w:val="24"/>
        </w:rPr>
        <w:t>eri</w:t>
      </w:r>
      <w:r w:rsidRPr="00772258">
        <w:rPr>
          <w:rFonts w:ascii="Garamond" w:eastAsia="SimSun" w:hAnsi="Garamond"/>
          <w:color w:val="000000"/>
          <w:sz w:val="24"/>
          <w:szCs w:val="24"/>
        </w:rPr>
        <w:t xml:space="preserve"> në 20 (njëzet) pikë për përvojën shtesë (10 për 1 vit, 15 për 1</w:t>
      </w:r>
      <w:r w:rsidR="00772258">
        <w:rPr>
          <w:rFonts w:ascii="Garamond" w:eastAsia="SimSun" w:hAnsi="Garamond"/>
          <w:color w:val="000000"/>
          <w:sz w:val="24"/>
          <w:szCs w:val="24"/>
        </w:rPr>
        <w:t>–</w:t>
      </w:r>
      <w:r w:rsidRPr="00772258">
        <w:rPr>
          <w:rFonts w:ascii="Garamond" w:eastAsia="SimSun" w:hAnsi="Garamond"/>
          <w:color w:val="000000"/>
          <w:sz w:val="24"/>
          <w:szCs w:val="24"/>
        </w:rPr>
        <w:t>3 vjet, 20 për më shumë se 3 vjet);</w:t>
      </w:r>
    </w:p>
    <w:p w14:paraId="7A9F62B3" w14:textId="1429BFF6" w:rsidR="002045C9" w:rsidRPr="00772258" w:rsidRDefault="002045C9" w:rsidP="002045C9">
      <w:pPr>
        <w:tabs>
          <w:tab w:val="left" w:pos="108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b) </w:t>
      </w:r>
      <w:r w:rsidR="00772258">
        <w:rPr>
          <w:rFonts w:ascii="Garamond" w:eastAsia="SimSun" w:hAnsi="Garamond"/>
          <w:color w:val="000000"/>
          <w:sz w:val="24"/>
          <w:szCs w:val="24"/>
        </w:rPr>
        <w:t>d</w:t>
      </w:r>
      <w:r w:rsidRPr="00772258">
        <w:rPr>
          <w:rFonts w:ascii="Garamond" w:eastAsia="SimSun" w:hAnsi="Garamond"/>
          <w:color w:val="000000"/>
          <w:sz w:val="24"/>
          <w:szCs w:val="24"/>
        </w:rPr>
        <w:t>eri</w:t>
      </w:r>
      <w:r w:rsidRPr="00772258">
        <w:rPr>
          <w:rFonts w:ascii="Garamond" w:eastAsia="SimSun" w:hAnsi="Garamond"/>
          <w:color w:val="000000"/>
          <w:sz w:val="24"/>
          <w:szCs w:val="24"/>
        </w:rPr>
        <w:t xml:space="preserve"> në 10 (dhjetë) pikë për trajnime të lidhura me fushën (3 për 1 trajnim, 5 për 2</w:t>
      </w:r>
      <w:r w:rsidR="00772258">
        <w:rPr>
          <w:rFonts w:ascii="Garamond" w:eastAsia="SimSun" w:hAnsi="Garamond"/>
          <w:color w:val="000000"/>
          <w:sz w:val="24"/>
          <w:szCs w:val="24"/>
        </w:rPr>
        <w:t>–</w:t>
      </w:r>
      <w:r w:rsidRPr="00772258">
        <w:rPr>
          <w:rFonts w:ascii="Garamond" w:eastAsia="SimSun" w:hAnsi="Garamond"/>
          <w:color w:val="000000"/>
          <w:sz w:val="24"/>
          <w:szCs w:val="24"/>
        </w:rPr>
        <w:t>3 trajnime, 10 për më shumë se 3 trajnime);</w:t>
      </w:r>
    </w:p>
    <w:p w14:paraId="4F9A76BF" w14:textId="20B5F51E" w:rsidR="002045C9" w:rsidRPr="00772258" w:rsidRDefault="002045C9" w:rsidP="002045C9">
      <w:pPr>
        <w:tabs>
          <w:tab w:val="left" w:pos="108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c) </w:t>
      </w:r>
      <w:r w:rsidR="00772258">
        <w:rPr>
          <w:rFonts w:ascii="Garamond" w:eastAsia="SimSun" w:hAnsi="Garamond"/>
          <w:color w:val="000000"/>
          <w:sz w:val="24"/>
          <w:szCs w:val="24"/>
        </w:rPr>
        <w:t>d</w:t>
      </w:r>
      <w:r w:rsidRPr="00772258">
        <w:rPr>
          <w:rFonts w:ascii="Garamond" w:eastAsia="SimSun" w:hAnsi="Garamond"/>
          <w:color w:val="000000"/>
          <w:sz w:val="24"/>
          <w:szCs w:val="24"/>
        </w:rPr>
        <w:t>eri</w:t>
      </w:r>
      <w:r w:rsidRPr="00772258">
        <w:rPr>
          <w:rFonts w:ascii="Garamond" w:eastAsia="SimSun" w:hAnsi="Garamond"/>
          <w:color w:val="000000"/>
          <w:sz w:val="24"/>
          <w:szCs w:val="24"/>
        </w:rPr>
        <w:t xml:space="preserve"> në 10 (dhjetë) pikë për vlerësimin e rezultateve në punë (3 për “mirë”, 5 për “shumë mirë”, 10 për “shkëlqyeshëm”).</w:t>
      </w:r>
    </w:p>
    <w:p w14:paraId="73CA51D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4. Vlerësimi i kandidatëve për lëvizje paralele bazohet në intervistën e strukturuar me gojë dhe në dokumentacionin e paraqitur, që përfshin këto elemente:</w:t>
      </w:r>
    </w:p>
    <w:p w14:paraId="33B2270E" w14:textId="7F8954F0"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a) </w:t>
      </w:r>
      <w:r w:rsidR="00772258" w:rsidRPr="00772258">
        <w:rPr>
          <w:rFonts w:ascii="Garamond" w:eastAsia="SimSun" w:hAnsi="Garamond"/>
          <w:color w:val="000000"/>
          <w:sz w:val="24"/>
          <w:szCs w:val="24"/>
        </w:rPr>
        <w:t>përputhshmërinë</w:t>
      </w:r>
      <w:r w:rsidR="00772258" w:rsidRPr="00772258">
        <w:rPr>
          <w:rFonts w:ascii="Garamond" w:eastAsia="SimSun" w:hAnsi="Garamond"/>
          <w:color w:val="000000"/>
          <w:sz w:val="24"/>
          <w:szCs w:val="24"/>
        </w:rPr>
        <w:t xml:space="preserve"> </w:t>
      </w:r>
      <w:r w:rsidRPr="00772258">
        <w:rPr>
          <w:rFonts w:ascii="Garamond" w:eastAsia="SimSun" w:hAnsi="Garamond"/>
          <w:color w:val="000000"/>
          <w:sz w:val="24"/>
          <w:szCs w:val="24"/>
        </w:rPr>
        <w:t>e përvojës me kërkesat e pozicionit të shpallur;</w:t>
      </w:r>
    </w:p>
    <w:p w14:paraId="5491136F" w14:textId="528C819C"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b) </w:t>
      </w:r>
      <w:r w:rsidR="00772258" w:rsidRPr="00772258">
        <w:rPr>
          <w:rFonts w:ascii="Garamond" w:eastAsia="SimSun" w:hAnsi="Garamond"/>
          <w:color w:val="000000"/>
          <w:sz w:val="24"/>
          <w:szCs w:val="24"/>
        </w:rPr>
        <w:t>rezultatin</w:t>
      </w:r>
      <w:r w:rsidR="00772258" w:rsidRPr="00772258">
        <w:rPr>
          <w:rFonts w:ascii="Garamond" w:eastAsia="SimSun" w:hAnsi="Garamond"/>
          <w:color w:val="000000"/>
          <w:sz w:val="24"/>
          <w:szCs w:val="24"/>
        </w:rPr>
        <w:t xml:space="preserve"> </w:t>
      </w:r>
      <w:r w:rsidRPr="00772258">
        <w:rPr>
          <w:rFonts w:ascii="Garamond" w:eastAsia="SimSun" w:hAnsi="Garamond"/>
          <w:color w:val="000000"/>
          <w:sz w:val="24"/>
          <w:szCs w:val="24"/>
        </w:rPr>
        <w:t>e vlerësimit të fundit në punë;</w:t>
      </w:r>
    </w:p>
    <w:p w14:paraId="5CA370E0" w14:textId="7355126A"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c) </w:t>
      </w:r>
      <w:r w:rsidR="00772258" w:rsidRPr="00772258">
        <w:rPr>
          <w:rFonts w:ascii="Garamond" w:eastAsia="SimSun" w:hAnsi="Garamond"/>
          <w:color w:val="000000"/>
          <w:sz w:val="24"/>
          <w:szCs w:val="24"/>
        </w:rPr>
        <w:t>përfitimin</w:t>
      </w:r>
      <w:r w:rsidR="00772258" w:rsidRPr="00772258">
        <w:rPr>
          <w:rFonts w:ascii="Garamond" w:eastAsia="SimSun" w:hAnsi="Garamond"/>
          <w:color w:val="000000"/>
          <w:sz w:val="24"/>
          <w:szCs w:val="24"/>
        </w:rPr>
        <w:t xml:space="preserve"> </w:t>
      </w:r>
      <w:r w:rsidRPr="00772258">
        <w:rPr>
          <w:rFonts w:ascii="Garamond" w:eastAsia="SimSun" w:hAnsi="Garamond"/>
          <w:color w:val="000000"/>
          <w:sz w:val="24"/>
          <w:szCs w:val="24"/>
        </w:rPr>
        <w:t>e trajnimeve përkatëse.</w:t>
      </w:r>
    </w:p>
    <w:p w14:paraId="052E1C4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5. Totali i vlerësimit është 100 (njëqind) pikë të ndara, si më poshtë: </w:t>
      </w:r>
    </w:p>
    <w:p w14:paraId="54FF1CD7" w14:textId="77777777" w:rsidR="002045C9" w:rsidRPr="00772258" w:rsidRDefault="002045C9" w:rsidP="002045C9">
      <w:pPr>
        <w:tabs>
          <w:tab w:val="left" w:pos="0"/>
          <w:tab w:val="left" w:pos="26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a) 60 (gjashtëdhjetë) pikë për intervistën e strukturuar me gojë;</w:t>
      </w:r>
    </w:p>
    <w:p w14:paraId="5A025087"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b) 40 (dyzet) pikë për vlerësimin e dokumentacionit, që konsiston në vlerësimin e përvojës, të trajnimeve të lidhura me fushën dhe vlerësimin e rezultateve në punë.</w:t>
      </w:r>
    </w:p>
    <w:p w14:paraId="25D81E8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6. Pikët mblidhen e pjesëtohen me 3 (tre). </w:t>
      </w:r>
    </w:p>
    <w:p w14:paraId="6F176EC3"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7. Kandidati fitues për pozicionin përkatës shpallet kandidati, që ka më shumë pikë ndër kandidatët, të cilët kanë marrë të paktën 70 (shtatëdhjetë) pikë.</w:t>
      </w:r>
    </w:p>
    <w:p w14:paraId="7101339C"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smallCaps/>
          <w:color w:val="000000"/>
          <w:sz w:val="24"/>
          <w:szCs w:val="24"/>
        </w:rPr>
      </w:pPr>
    </w:p>
    <w:p w14:paraId="5625E2C7"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KREU V</w:t>
      </w:r>
    </w:p>
    <w:p w14:paraId="0679D6EB"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VLERËSIMI I KANDIDATËVE PËR NGRITJE NË DETYRË</w:t>
      </w:r>
    </w:p>
    <w:p w14:paraId="0B36BB0F"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p>
    <w:p w14:paraId="4DB2DF14"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1. Vlerësimi përfundimtar i kandidatëve për ngritje në detyrë realizohet nëpërmjet një sistemi pikëzimi, si më poshtë vijon:</w:t>
      </w:r>
    </w:p>
    <w:p w14:paraId="6224D7AF" w14:textId="05089951" w:rsidR="002045C9" w:rsidRPr="00772258" w:rsidRDefault="002045C9" w:rsidP="002045C9">
      <w:pPr>
        <w:tabs>
          <w:tab w:val="left" w:pos="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a)</w:t>
      </w:r>
      <w:r w:rsidR="00772258">
        <w:rPr>
          <w:rFonts w:ascii="Garamond" w:eastAsia="SimSun" w:hAnsi="Garamond"/>
          <w:color w:val="000000"/>
          <w:sz w:val="24"/>
          <w:szCs w:val="24"/>
        </w:rPr>
        <w:t xml:space="preserve"> </w:t>
      </w:r>
      <w:r w:rsidR="00772258" w:rsidRPr="00772258">
        <w:rPr>
          <w:rFonts w:ascii="Garamond" w:eastAsia="SimSun" w:hAnsi="Garamond"/>
          <w:color w:val="000000"/>
          <w:sz w:val="24"/>
          <w:szCs w:val="24"/>
        </w:rPr>
        <w:t>testimi</w:t>
      </w:r>
      <w:r w:rsidR="00772258" w:rsidRPr="00772258">
        <w:rPr>
          <w:rFonts w:ascii="Garamond" w:eastAsia="SimSun" w:hAnsi="Garamond"/>
          <w:color w:val="000000"/>
          <w:sz w:val="24"/>
          <w:szCs w:val="24"/>
        </w:rPr>
        <w:t xml:space="preserve"> </w:t>
      </w:r>
      <w:r w:rsidRPr="00772258">
        <w:rPr>
          <w:rFonts w:ascii="Garamond" w:eastAsia="SimSun" w:hAnsi="Garamond"/>
          <w:color w:val="000000"/>
          <w:sz w:val="24"/>
          <w:szCs w:val="24"/>
        </w:rPr>
        <w:t>me shkrim, deri në 40 (dyzet) pikë;</w:t>
      </w:r>
    </w:p>
    <w:p w14:paraId="3A73311C" w14:textId="18F5D457" w:rsidR="002045C9" w:rsidRPr="00772258" w:rsidRDefault="002045C9" w:rsidP="002045C9">
      <w:pPr>
        <w:tabs>
          <w:tab w:val="left" w:pos="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b)</w:t>
      </w:r>
      <w:r w:rsidR="00772258">
        <w:rPr>
          <w:rFonts w:ascii="Garamond" w:eastAsia="SimSun" w:hAnsi="Garamond"/>
          <w:color w:val="000000"/>
          <w:sz w:val="24"/>
          <w:szCs w:val="24"/>
        </w:rPr>
        <w:t xml:space="preserve"> </w:t>
      </w:r>
      <w:r w:rsidR="00772258" w:rsidRPr="00772258">
        <w:rPr>
          <w:rFonts w:ascii="Garamond" w:eastAsia="SimSun" w:hAnsi="Garamond"/>
          <w:color w:val="000000"/>
          <w:sz w:val="24"/>
          <w:szCs w:val="24"/>
        </w:rPr>
        <w:t>intervista</w:t>
      </w:r>
      <w:r w:rsidR="00772258" w:rsidRPr="00772258">
        <w:rPr>
          <w:rFonts w:ascii="Garamond" w:eastAsia="SimSun" w:hAnsi="Garamond"/>
          <w:color w:val="000000"/>
          <w:sz w:val="24"/>
          <w:szCs w:val="24"/>
        </w:rPr>
        <w:t xml:space="preserve"> </w:t>
      </w:r>
      <w:r w:rsidRPr="00772258">
        <w:rPr>
          <w:rFonts w:ascii="Garamond" w:eastAsia="SimSun" w:hAnsi="Garamond"/>
          <w:color w:val="000000"/>
          <w:sz w:val="24"/>
          <w:szCs w:val="24"/>
        </w:rPr>
        <w:t>e strukturuar me gojë, deri në 40 (dyzet) pikë;</w:t>
      </w:r>
    </w:p>
    <w:p w14:paraId="702FE585" w14:textId="6F4F1F31"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 xml:space="preserve">c) </w:t>
      </w:r>
      <w:r w:rsidR="00772258" w:rsidRPr="00772258">
        <w:rPr>
          <w:rFonts w:ascii="Garamond" w:eastAsia="SimSun" w:hAnsi="Garamond"/>
          <w:color w:val="000000"/>
          <w:sz w:val="24"/>
          <w:szCs w:val="24"/>
        </w:rPr>
        <w:t>vlerësimi</w:t>
      </w:r>
      <w:r w:rsidR="00772258" w:rsidRPr="00772258">
        <w:rPr>
          <w:rFonts w:ascii="Garamond" w:eastAsia="SimSun" w:hAnsi="Garamond"/>
          <w:color w:val="000000"/>
          <w:sz w:val="24"/>
          <w:szCs w:val="24"/>
        </w:rPr>
        <w:t xml:space="preserve"> </w:t>
      </w:r>
      <w:r w:rsidRPr="00772258">
        <w:rPr>
          <w:rFonts w:ascii="Garamond" w:eastAsia="SimSun" w:hAnsi="Garamond"/>
          <w:color w:val="000000"/>
          <w:sz w:val="24"/>
          <w:szCs w:val="24"/>
        </w:rPr>
        <w:t>i dokumentacionit, që konsiston në vlerësimin e përvojës, të trajnimeve të lidhura me fushën e inspektimit dhe vlerësimin e rezultateve në punë deri në 20 (njëzet) pikë.</w:t>
      </w:r>
    </w:p>
    <w:p w14:paraId="78852429"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2. KREK-u përfundon vlerësimin e dokumentacionit brenda 3 (tri) ditëve kalendarike nga administrimi i listës së kandidatëve të kualifikuar.</w:t>
      </w:r>
    </w:p>
    <w:p w14:paraId="26C93B0C" w14:textId="4949EFFA" w:rsidR="002045C9" w:rsidRPr="00772258" w:rsidRDefault="002045C9" w:rsidP="002045C9">
      <w:pPr>
        <w:tabs>
          <w:tab w:val="left" w:pos="900"/>
        </w:tabs>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3.</w:t>
      </w:r>
      <w:r w:rsidR="00772258">
        <w:rPr>
          <w:rFonts w:ascii="Garamond" w:eastAsia="SimSun" w:hAnsi="Garamond"/>
          <w:color w:val="000000"/>
          <w:sz w:val="24"/>
          <w:szCs w:val="24"/>
        </w:rPr>
        <w:t xml:space="preserve"> </w:t>
      </w:r>
      <w:r w:rsidRPr="00772258">
        <w:rPr>
          <w:rFonts w:ascii="Garamond" w:eastAsia="SimSun" w:hAnsi="Garamond"/>
          <w:color w:val="000000"/>
          <w:sz w:val="24"/>
          <w:szCs w:val="24"/>
        </w:rPr>
        <w:t>Kandidati fitues për pozicionin përkatës shpallet kandidati, që ka më shumë pikë ndër kandidatët, të cilët kanë marrë të paktën 70 (shtatëdhjetë) pikë.</w:t>
      </w:r>
    </w:p>
    <w:p w14:paraId="10EB0278" w14:textId="77777777" w:rsidR="002045C9" w:rsidRPr="00772258" w:rsidRDefault="002045C9" w:rsidP="002045C9">
      <w:pPr>
        <w:tabs>
          <w:tab w:val="left" w:pos="900"/>
        </w:tabs>
        <w:autoSpaceDE w:val="0"/>
        <w:autoSpaceDN w:val="0"/>
        <w:adjustRightInd w:val="0"/>
        <w:spacing w:after="0" w:line="240" w:lineRule="auto"/>
        <w:ind w:firstLine="284"/>
        <w:jc w:val="both"/>
        <w:rPr>
          <w:rFonts w:ascii="Garamond" w:eastAsia="SimSun" w:hAnsi="Garamond"/>
          <w:color w:val="000000"/>
          <w:sz w:val="24"/>
          <w:szCs w:val="24"/>
        </w:rPr>
      </w:pPr>
    </w:p>
    <w:p w14:paraId="22CA7788"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KREU VI</w:t>
      </w:r>
    </w:p>
    <w:p w14:paraId="4C587040"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bCs/>
          <w:smallCaps/>
          <w:color w:val="000000"/>
          <w:sz w:val="24"/>
          <w:szCs w:val="24"/>
        </w:rPr>
      </w:pPr>
      <w:r w:rsidRPr="00772258">
        <w:rPr>
          <w:rFonts w:ascii="Garamond" w:eastAsia="SimSun" w:hAnsi="Garamond"/>
          <w:bCs/>
          <w:smallCaps/>
          <w:color w:val="000000"/>
          <w:sz w:val="24"/>
          <w:szCs w:val="24"/>
        </w:rPr>
        <w:t>DISPOZITA T</w:t>
      </w:r>
      <w:r w:rsidRPr="00772258">
        <w:rPr>
          <w:rFonts w:ascii="Garamond" w:eastAsia="SimSun" w:hAnsi="Garamond"/>
          <w:bCs/>
          <w:color w:val="000000"/>
          <w:sz w:val="24"/>
          <w:szCs w:val="24"/>
        </w:rPr>
        <w:t>Ë</w:t>
      </w:r>
      <w:r w:rsidRPr="00772258">
        <w:rPr>
          <w:rFonts w:ascii="Garamond" w:eastAsia="SimSun" w:hAnsi="Garamond"/>
          <w:bCs/>
          <w:smallCaps/>
          <w:color w:val="000000"/>
          <w:sz w:val="24"/>
          <w:szCs w:val="24"/>
        </w:rPr>
        <w:t xml:space="preserve"> FUNDIT </w:t>
      </w:r>
    </w:p>
    <w:p w14:paraId="77D72AE7"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p>
    <w:p w14:paraId="1495D017" w14:textId="6600007C"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1. Për institucionet/strukturat me funksione inspektimi, për të cilat nuk janë parashikuar ndryshime në ligjin nr.</w:t>
      </w:r>
      <w:r w:rsidR="00772258">
        <w:rPr>
          <w:rFonts w:ascii="Garamond" w:eastAsia="SimSun" w:hAnsi="Garamond"/>
          <w:color w:val="000000"/>
          <w:sz w:val="24"/>
          <w:szCs w:val="24"/>
        </w:rPr>
        <w:t xml:space="preserve"> </w:t>
      </w:r>
      <w:r w:rsidRPr="00772258">
        <w:rPr>
          <w:rFonts w:ascii="Garamond" w:eastAsia="SimSun" w:hAnsi="Garamond"/>
          <w:color w:val="000000"/>
          <w:sz w:val="24"/>
          <w:szCs w:val="24"/>
        </w:rPr>
        <w:t>99/2024, “Për inspektimin në Republikën e Shqipërisë”, nuk zbatohen parashikimet e këtij vendimi.</w:t>
      </w:r>
    </w:p>
    <w:p w14:paraId="525CB2AF" w14:textId="291F8930"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2. Ngarkohen Inspektorati i Përgjithshëm, ministritë përgjegjëse, inspektoratet qendrore dhe strukturat e tjera inspektues</w:t>
      </w:r>
      <w:r w:rsidR="00772258">
        <w:rPr>
          <w:rFonts w:ascii="Garamond" w:eastAsia="SimSun" w:hAnsi="Garamond"/>
          <w:color w:val="000000"/>
          <w:sz w:val="24"/>
          <w:szCs w:val="24"/>
        </w:rPr>
        <w:t>e për zbatimin e këtij vendimi.</w:t>
      </w:r>
    </w:p>
    <w:p w14:paraId="493FC37B"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r w:rsidRPr="00772258">
        <w:rPr>
          <w:rFonts w:ascii="Garamond" w:eastAsia="SimSun" w:hAnsi="Garamond"/>
          <w:color w:val="000000"/>
          <w:sz w:val="24"/>
          <w:szCs w:val="24"/>
        </w:rPr>
        <w:t>Ky vendim hyn në fuqi pas botimit në Fletoren Zyrtare.</w:t>
      </w:r>
    </w:p>
    <w:p w14:paraId="2E3B32B5" w14:textId="77777777" w:rsidR="002045C9" w:rsidRPr="00772258" w:rsidRDefault="002045C9" w:rsidP="002045C9">
      <w:pPr>
        <w:autoSpaceDE w:val="0"/>
        <w:autoSpaceDN w:val="0"/>
        <w:adjustRightInd w:val="0"/>
        <w:spacing w:after="0" w:line="240" w:lineRule="auto"/>
        <w:ind w:firstLine="284"/>
        <w:jc w:val="both"/>
        <w:rPr>
          <w:rFonts w:ascii="Garamond" w:eastAsia="SimSun" w:hAnsi="Garamond"/>
          <w:color w:val="000000"/>
          <w:sz w:val="24"/>
          <w:szCs w:val="24"/>
        </w:rPr>
      </w:pPr>
    </w:p>
    <w:p w14:paraId="3015083F" w14:textId="77777777" w:rsidR="002045C9" w:rsidRPr="00772258" w:rsidRDefault="002045C9" w:rsidP="002045C9">
      <w:pPr>
        <w:autoSpaceDE w:val="0"/>
        <w:autoSpaceDN w:val="0"/>
        <w:adjustRightInd w:val="0"/>
        <w:spacing w:after="0" w:line="240" w:lineRule="auto"/>
        <w:ind w:firstLine="284"/>
        <w:jc w:val="right"/>
        <w:rPr>
          <w:rFonts w:ascii="Garamond" w:eastAsia="SimSun" w:hAnsi="Garamond" w:cs="Times New Roman Bold"/>
          <w:bCs/>
          <w:color w:val="000000"/>
          <w:sz w:val="24"/>
          <w:szCs w:val="24"/>
        </w:rPr>
      </w:pPr>
      <w:r w:rsidRPr="00772258">
        <w:rPr>
          <w:rFonts w:ascii="Garamond" w:eastAsia="SimSun" w:hAnsi="Garamond" w:cs="Times New Roman Bold"/>
          <w:bCs/>
          <w:color w:val="000000"/>
          <w:sz w:val="24"/>
          <w:szCs w:val="24"/>
        </w:rPr>
        <w:t>KRYEMINISTËR</w:t>
      </w:r>
    </w:p>
    <w:p w14:paraId="31EA1F19" w14:textId="77777777" w:rsidR="002045C9" w:rsidRPr="00772258" w:rsidRDefault="002045C9" w:rsidP="002045C9">
      <w:pPr>
        <w:autoSpaceDE w:val="0"/>
        <w:autoSpaceDN w:val="0"/>
        <w:adjustRightInd w:val="0"/>
        <w:spacing w:after="0" w:line="240" w:lineRule="auto"/>
        <w:ind w:firstLine="284"/>
        <w:jc w:val="right"/>
        <w:rPr>
          <w:rFonts w:ascii="Garamond" w:eastAsia="SimSun" w:hAnsi="Garamond" w:cs="Times New Roman Bold"/>
          <w:b/>
          <w:bCs/>
          <w:color w:val="000000"/>
          <w:sz w:val="24"/>
          <w:szCs w:val="24"/>
        </w:rPr>
      </w:pPr>
      <w:r w:rsidRPr="00772258">
        <w:rPr>
          <w:rFonts w:ascii="Garamond" w:eastAsia="SimSun" w:hAnsi="Garamond" w:cs="Times New Roman Bold"/>
          <w:b/>
          <w:bCs/>
          <w:color w:val="000000"/>
          <w:sz w:val="24"/>
          <w:szCs w:val="24"/>
        </w:rPr>
        <w:t>Edi Rama</w:t>
      </w:r>
    </w:p>
    <w:p w14:paraId="7DB7BD1F" w14:textId="77777777" w:rsidR="002045C9" w:rsidRPr="00772258" w:rsidRDefault="002045C9" w:rsidP="002045C9">
      <w:pPr>
        <w:autoSpaceDE w:val="0"/>
        <w:autoSpaceDN w:val="0"/>
        <w:adjustRightInd w:val="0"/>
        <w:spacing w:after="0" w:line="240" w:lineRule="auto"/>
        <w:ind w:firstLine="284"/>
        <w:jc w:val="center"/>
        <w:rPr>
          <w:rFonts w:ascii="Garamond" w:eastAsia="SimSun" w:hAnsi="Garamond" w:cs="Times New Roman Bold"/>
          <w:b/>
          <w:bCs/>
          <w:color w:val="000000"/>
          <w:sz w:val="24"/>
          <w:szCs w:val="24"/>
        </w:rPr>
      </w:pPr>
    </w:p>
    <w:p w14:paraId="0CDF5390" w14:textId="77777777" w:rsidR="00A251CA" w:rsidRPr="00772258" w:rsidRDefault="00A251CA" w:rsidP="002045C9">
      <w:pPr>
        <w:spacing w:after="0" w:line="240" w:lineRule="auto"/>
        <w:ind w:firstLine="284"/>
        <w:rPr>
          <w:rFonts w:ascii="Garamond" w:hAnsi="Garamond"/>
          <w:sz w:val="24"/>
          <w:szCs w:val="24"/>
        </w:rPr>
      </w:pPr>
    </w:p>
    <w:sectPr w:rsidR="00A251CA" w:rsidRPr="00772258" w:rsidSect="0077225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2A5B6" w14:textId="77777777" w:rsidR="00772258" w:rsidRDefault="00772258">
      <w:pPr>
        <w:spacing w:after="0" w:line="240" w:lineRule="auto"/>
      </w:pPr>
      <w:r>
        <w:separator/>
      </w:r>
    </w:p>
  </w:endnote>
  <w:endnote w:type="continuationSeparator" w:id="0">
    <w:p w14:paraId="310B3FEC" w14:textId="77777777" w:rsidR="00772258" w:rsidRDefault="00772258">
      <w:pPr>
        <w:spacing w:after="0" w:line="240" w:lineRule="auto"/>
      </w:pPr>
      <w:r>
        <w:continuationSeparator/>
      </w:r>
    </w:p>
  </w:endnote>
  <w:endnote w:type="continuationNotice" w:id="1">
    <w:p w14:paraId="718A8934" w14:textId="77777777" w:rsidR="00772258" w:rsidRDefault="007722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9BFC7" w14:textId="77777777" w:rsidR="00772258" w:rsidRDefault="00772258">
      <w:pPr>
        <w:spacing w:after="0" w:line="240" w:lineRule="auto"/>
      </w:pPr>
      <w:r>
        <w:separator/>
      </w:r>
    </w:p>
  </w:footnote>
  <w:footnote w:type="continuationSeparator" w:id="0">
    <w:p w14:paraId="284E0A33" w14:textId="77777777" w:rsidR="00772258" w:rsidRDefault="00772258">
      <w:pPr>
        <w:spacing w:after="0" w:line="240" w:lineRule="auto"/>
      </w:pPr>
      <w:r>
        <w:continuationSeparator/>
      </w:r>
    </w:p>
  </w:footnote>
  <w:footnote w:type="continuationNotice" w:id="1">
    <w:p w14:paraId="339836F4" w14:textId="77777777" w:rsidR="00772258" w:rsidRDefault="00772258">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13BED"/>
    <w:multiLevelType w:val="hybridMultilevel"/>
    <w:tmpl w:val="4476B082"/>
    <w:lvl w:ilvl="0" w:tplc="08090017">
      <w:start w:val="1"/>
      <w:numFmt w:val="lowerLetter"/>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 w15:restartNumberingAfterBreak="0">
    <w:nsid w:val="19545485"/>
    <w:multiLevelType w:val="hybridMultilevel"/>
    <w:tmpl w:val="5F20BD08"/>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744365"/>
    <w:multiLevelType w:val="multilevel"/>
    <w:tmpl w:val="E15E5414"/>
    <w:lvl w:ilvl="0">
      <w:start w:val="1"/>
      <w:numFmt w:val="lowerLetter"/>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D465049"/>
    <w:multiLevelType w:val="multilevel"/>
    <w:tmpl w:val="8B6AC7A2"/>
    <w:lvl w:ilvl="0">
      <w:start w:val="1"/>
      <w:numFmt w:val="lowerLetter"/>
      <w:lvlText w:val="%1)"/>
      <w:lvlJc w:val="left"/>
      <w:pPr>
        <w:tabs>
          <w:tab w:val="num" w:pos="1080"/>
        </w:tabs>
        <w:ind w:left="1080" w:hanging="360"/>
      </w:pPr>
      <w:rPr>
        <w:rFonts w:hint="default"/>
        <w:sz w:val="28"/>
        <w:szCs w:val="28"/>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0713C0C"/>
    <w:multiLevelType w:val="multilevel"/>
    <w:tmpl w:val="FFFFFFFF"/>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A1710A"/>
    <w:multiLevelType w:val="multilevel"/>
    <w:tmpl w:val="CFEAB9CA"/>
    <w:lvl w:ilvl="0">
      <w:start w:val="1"/>
      <w:numFmt w:val="lowerLetter"/>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96D6935"/>
    <w:multiLevelType w:val="hybridMultilevel"/>
    <w:tmpl w:val="CD7CCC50"/>
    <w:lvl w:ilvl="0" w:tplc="70CE2212">
      <w:start w:val="9"/>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319F5D04"/>
    <w:multiLevelType w:val="multilevel"/>
    <w:tmpl w:val="8C94A9E6"/>
    <w:lvl w:ilvl="0">
      <w:start w:val="1"/>
      <w:numFmt w:val="lowerLetter"/>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val="0"/>
        <w:bCs/>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4AA1A1C"/>
    <w:multiLevelType w:val="multilevel"/>
    <w:tmpl w:val="EF808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79189B"/>
    <w:multiLevelType w:val="multilevel"/>
    <w:tmpl w:val="A4DE7C02"/>
    <w:lvl w:ilvl="0">
      <w:start w:val="1"/>
      <w:numFmt w:val="lowerLetter"/>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19B6044"/>
    <w:multiLevelType w:val="multilevel"/>
    <w:tmpl w:val="CFEAB9CA"/>
    <w:lvl w:ilvl="0">
      <w:start w:val="1"/>
      <w:numFmt w:val="lowerLetter"/>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5990532"/>
    <w:multiLevelType w:val="hybridMultilevel"/>
    <w:tmpl w:val="8646D28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A25DB6"/>
    <w:multiLevelType w:val="hybridMultilevel"/>
    <w:tmpl w:val="A64C27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950089"/>
    <w:multiLevelType w:val="hybridMultilevel"/>
    <w:tmpl w:val="461AD0D8"/>
    <w:lvl w:ilvl="0" w:tplc="08090017">
      <w:start w:val="1"/>
      <w:numFmt w:val="lowerLetter"/>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6B404EC5"/>
    <w:multiLevelType w:val="hybridMultilevel"/>
    <w:tmpl w:val="FF04000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5"/>
  </w:num>
  <w:num w:numId="3">
    <w:abstractNumId w:val="9"/>
  </w:num>
  <w:num w:numId="4">
    <w:abstractNumId w:val="2"/>
  </w:num>
  <w:num w:numId="5">
    <w:abstractNumId w:val="3"/>
  </w:num>
  <w:num w:numId="6">
    <w:abstractNumId w:val="7"/>
  </w:num>
  <w:num w:numId="7">
    <w:abstractNumId w:val="8"/>
  </w:num>
  <w:num w:numId="8">
    <w:abstractNumId w:val="10"/>
  </w:num>
  <w:num w:numId="9">
    <w:abstractNumId w:val="6"/>
  </w:num>
  <w:num w:numId="10">
    <w:abstractNumId w:val="12"/>
  </w:num>
  <w:num w:numId="11">
    <w:abstractNumId w:val="14"/>
  </w:num>
  <w:num w:numId="12">
    <w:abstractNumId w:val="13"/>
  </w:num>
  <w:num w:numId="13">
    <w:abstractNumId w:val="11"/>
  </w:num>
  <w:num w:numId="14">
    <w:abstractNumId w:val="0"/>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720"/>
  <w:drawingGridHorizontalSpacing w:val="0"/>
  <w:characterSpacingControl w:val="doNotCompress"/>
  <w:hdrShapeDefaults>
    <o:shapedefaults v:ext="edit" spidmax="4097" fillcolor="#9cbee0" strokecolor="#739cc3">
      <v:fill color="#9cbee0" color2="#bbd5f0" type="gradient">
        <o:fill v:ext="view" type="gradientUnscaled"/>
      </v:fill>
      <v:stroke color="#739cc3" weight="1.25pt" miterlimit="2"/>
    </o:shapedefaults>
  </w:hdrShapeDefaults>
  <w:footnotePr>
    <w:footnote w:id="-1"/>
    <w:footnote w:id="0"/>
    <w:footnote w:id="1"/>
  </w:footnotePr>
  <w:endnotePr>
    <w:endnote w:id="-1"/>
    <w:endnote w:id="0"/>
    <w:endnote w:id="1"/>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013"/>
    <w:rsid w:val="00000A89"/>
    <w:rsid w:val="00000FEA"/>
    <w:rsid w:val="000010B7"/>
    <w:rsid w:val="000017B5"/>
    <w:rsid w:val="0000256A"/>
    <w:rsid w:val="000031E6"/>
    <w:rsid w:val="00003E41"/>
    <w:rsid w:val="000051E2"/>
    <w:rsid w:val="00006CD6"/>
    <w:rsid w:val="00007DDC"/>
    <w:rsid w:val="0001082C"/>
    <w:rsid w:val="00011D84"/>
    <w:rsid w:val="0001235A"/>
    <w:rsid w:val="000135ED"/>
    <w:rsid w:val="00015279"/>
    <w:rsid w:val="000152B9"/>
    <w:rsid w:val="00015400"/>
    <w:rsid w:val="00015FDD"/>
    <w:rsid w:val="0001622C"/>
    <w:rsid w:val="0001631F"/>
    <w:rsid w:val="00017AEC"/>
    <w:rsid w:val="0002196D"/>
    <w:rsid w:val="00023043"/>
    <w:rsid w:val="0002373F"/>
    <w:rsid w:val="00023AE3"/>
    <w:rsid w:val="0002546F"/>
    <w:rsid w:val="000267A3"/>
    <w:rsid w:val="0003225D"/>
    <w:rsid w:val="00032B4B"/>
    <w:rsid w:val="00032EC6"/>
    <w:rsid w:val="0003465E"/>
    <w:rsid w:val="000346C1"/>
    <w:rsid w:val="000365DF"/>
    <w:rsid w:val="000374A2"/>
    <w:rsid w:val="00041A01"/>
    <w:rsid w:val="000429F6"/>
    <w:rsid w:val="00042BD8"/>
    <w:rsid w:val="00042CFF"/>
    <w:rsid w:val="000432DD"/>
    <w:rsid w:val="00044DA4"/>
    <w:rsid w:val="000477F9"/>
    <w:rsid w:val="00047F2E"/>
    <w:rsid w:val="00050931"/>
    <w:rsid w:val="00050AF3"/>
    <w:rsid w:val="000510F6"/>
    <w:rsid w:val="0005156A"/>
    <w:rsid w:val="0005275E"/>
    <w:rsid w:val="00052940"/>
    <w:rsid w:val="0005396D"/>
    <w:rsid w:val="000553A8"/>
    <w:rsid w:val="000562CF"/>
    <w:rsid w:val="000564B7"/>
    <w:rsid w:val="00056557"/>
    <w:rsid w:val="00056C73"/>
    <w:rsid w:val="00060A25"/>
    <w:rsid w:val="00060F4E"/>
    <w:rsid w:val="00061BC6"/>
    <w:rsid w:val="00061CBE"/>
    <w:rsid w:val="00061FFD"/>
    <w:rsid w:val="00064955"/>
    <w:rsid w:val="00066082"/>
    <w:rsid w:val="00067901"/>
    <w:rsid w:val="00067A75"/>
    <w:rsid w:val="00067E80"/>
    <w:rsid w:val="000708EF"/>
    <w:rsid w:val="00073657"/>
    <w:rsid w:val="0007567F"/>
    <w:rsid w:val="00076132"/>
    <w:rsid w:val="00076162"/>
    <w:rsid w:val="000800EF"/>
    <w:rsid w:val="000803BB"/>
    <w:rsid w:val="00081FE0"/>
    <w:rsid w:val="000833AA"/>
    <w:rsid w:val="0008697D"/>
    <w:rsid w:val="00087B71"/>
    <w:rsid w:val="00087B90"/>
    <w:rsid w:val="00087C18"/>
    <w:rsid w:val="0009058E"/>
    <w:rsid w:val="00093BA8"/>
    <w:rsid w:val="00094A42"/>
    <w:rsid w:val="0009662A"/>
    <w:rsid w:val="00096883"/>
    <w:rsid w:val="000974F9"/>
    <w:rsid w:val="00097F76"/>
    <w:rsid w:val="000A03CC"/>
    <w:rsid w:val="000A4452"/>
    <w:rsid w:val="000A4F3F"/>
    <w:rsid w:val="000A53AF"/>
    <w:rsid w:val="000B259A"/>
    <w:rsid w:val="000B3673"/>
    <w:rsid w:val="000B3B26"/>
    <w:rsid w:val="000B4F6A"/>
    <w:rsid w:val="000B54D7"/>
    <w:rsid w:val="000B6335"/>
    <w:rsid w:val="000C09DE"/>
    <w:rsid w:val="000C0E5E"/>
    <w:rsid w:val="000C1A25"/>
    <w:rsid w:val="000C2F15"/>
    <w:rsid w:val="000C4DF7"/>
    <w:rsid w:val="000C4E25"/>
    <w:rsid w:val="000D1183"/>
    <w:rsid w:val="000D1A2D"/>
    <w:rsid w:val="000D2E72"/>
    <w:rsid w:val="000D2F47"/>
    <w:rsid w:val="000D2F97"/>
    <w:rsid w:val="000D327A"/>
    <w:rsid w:val="000D4243"/>
    <w:rsid w:val="000D45E8"/>
    <w:rsid w:val="000D5FF5"/>
    <w:rsid w:val="000D6ACA"/>
    <w:rsid w:val="000D7726"/>
    <w:rsid w:val="000D7FA3"/>
    <w:rsid w:val="000E2234"/>
    <w:rsid w:val="000E271D"/>
    <w:rsid w:val="000E2BD3"/>
    <w:rsid w:val="000E3D8B"/>
    <w:rsid w:val="000E55BB"/>
    <w:rsid w:val="000E63FA"/>
    <w:rsid w:val="000E6501"/>
    <w:rsid w:val="000E74D3"/>
    <w:rsid w:val="000E7841"/>
    <w:rsid w:val="000F00F4"/>
    <w:rsid w:val="000F0905"/>
    <w:rsid w:val="000F0A0F"/>
    <w:rsid w:val="000F1480"/>
    <w:rsid w:val="000F4437"/>
    <w:rsid w:val="000F4FC1"/>
    <w:rsid w:val="000F5C86"/>
    <w:rsid w:val="000F6696"/>
    <w:rsid w:val="00101159"/>
    <w:rsid w:val="00101679"/>
    <w:rsid w:val="0010213D"/>
    <w:rsid w:val="001036D7"/>
    <w:rsid w:val="0010373F"/>
    <w:rsid w:val="00104049"/>
    <w:rsid w:val="0010551B"/>
    <w:rsid w:val="00106725"/>
    <w:rsid w:val="00110B71"/>
    <w:rsid w:val="00112505"/>
    <w:rsid w:val="00113743"/>
    <w:rsid w:val="00113963"/>
    <w:rsid w:val="00114561"/>
    <w:rsid w:val="00115AED"/>
    <w:rsid w:val="00117902"/>
    <w:rsid w:val="0012116C"/>
    <w:rsid w:val="00123BE5"/>
    <w:rsid w:val="00130C69"/>
    <w:rsid w:val="00133264"/>
    <w:rsid w:val="00136289"/>
    <w:rsid w:val="001373DC"/>
    <w:rsid w:val="001405FD"/>
    <w:rsid w:val="00140C43"/>
    <w:rsid w:val="00141BC1"/>
    <w:rsid w:val="0014316D"/>
    <w:rsid w:val="00145A8E"/>
    <w:rsid w:val="001460AC"/>
    <w:rsid w:val="00147E70"/>
    <w:rsid w:val="0015011F"/>
    <w:rsid w:val="0015101D"/>
    <w:rsid w:val="00151914"/>
    <w:rsid w:val="00154B68"/>
    <w:rsid w:val="001559AF"/>
    <w:rsid w:val="00155D2C"/>
    <w:rsid w:val="001564A6"/>
    <w:rsid w:val="00156CF9"/>
    <w:rsid w:val="00161D93"/>
    <w:rsid w:val="00163C11"/>
    <w:rsid w:val="00164BEA"/>
    <w:rsid w:val="00165447"/>
    <w:rsid w:val="00166214"/>
    <w:rsid w:val="00166976"/>
    <w:rsid w:val="00170309"/>
    <w:rsid w:val="00170F61"/>
    <w:rsid w:val="001714FB"/>
    <w:rsid w:val="0017528B"/>
    <w:rsid w:val="00175F10"/>
    <w:rsid w:val="001765F1"/>
    <w:rsid w:val="001779BF"/>
    <w:rsid w:val="00177AB7"/>
    <w:rsid w:val="00177DC3"/>
    <w:rsid w:val="00180290"/>
    <w:rsid w:val="001804D4"/>
    <w:rsid w:val="00180897"/>
    <w:rsid w:val="0018306F"/>
    <w:rsid w:val="00187721"/>
    <w:rsid w:val="00191733"/>
    <w:rsid w:val="00196DF2"/>
    <w:rsid w:val="0019725B"/>
    <w:rsid w:val="0019792B"/>
    <w:rsid w:val="001A178B"/>
    <w:rsid w:val="001A21BC"/>
    <w:rsid w:val="001A2AD9"/>
    <w:rsid w:val="001A3CFF"/>
    <w:rsid w:val="001A3E55"/>
    <w:rsid w:val="001A45B4"/>
    <w:rsid w:val="001A4C1E"/>
    <w:rsid w:val="001A7B52"/>
    <w:rsid w:val="001B092B"/>
    <w:rsid w:val="001B093B"/>
    <w:rsid w:val="001B094E"/>
    <w:rsid w:val="001B19D4"/>
    <w:rsid w:val="001B1D0C"/>
    <w:rsid w:val="001B1DAA"/>
    <w:rsid w:val="001B2309"/>
    <w:rsid w:val="001B29F1"/>
    <w:rsid w:val="001B3CBD"/>
    <w:rsid w:val="001B438D"/>
    <w:rsid w:val="001B4A2D"/>
    <w:rsid w:val="001B4B9C"/>
    <w:rsid w:val="001B4C38"/>
    <w:rsid w:val="001B6114"/>
    <w:rsid w:val="001B68A7"/>
    <w:rsid w:val="001B7BCA"/>
    <w:rsid w:val="001B7F15"/>
    <w:rsid w:val="001C016B"/>
    <w:rsid w:val="001C1C51"/>
    <w:rsid w:val="001C23B3"/>
    <w:rsid w:val="001C24A6"/>
    <w:rsid w:val="001C34A4"/>
    <w:rsid w:val="001C37F9"/>
    <w:rsid w:val="001C483B"/>
    <w:rsid w:val="001C7451"/>
    <w:rsid w:val="001C7C1F"/>
    <w:rsid w:val="001D2428"/>
    <w:rsid w:val="001D3A3F"/>
    <w:rsid w:val="001D4C9F"/>
    <w:rsid w:val="001D6EE8"/>
    <w:rsid w:val="001D76A4"/>
    <w:rsid w:val="001E1D81"/>
    <w:rsid w:val="001E241E"/>
    <w:rsid w:val="001E2537"/>
    <w:rsid w:val="001E284C"/>
    <w:rsid w:val="001E2C40"/>
    <w:rsid w:val="001E2D1F"/>
    <w:rsid w:val="001E5932"/>
    <w:rsid w:val="001E6006"/>
    <w:rsid w:val="001E6381"/>
    <w:rsid w:val="001E67CF"/>
    <w:rsid w:val="001F0F78"/>
    <w:rsid w:val="001F2A74"/>
    <w:rsid w:val="001F3133"/>
    <w:rsid w:val="001F3956"/>
    <w:rsid w:val="001F45BE"/>
    <w:rsid w:val="001F507F"/>
    <w:rsid w:val="001F5D1E"/>
    <w:rsid w:val="001F5D89"/>
    <w:rsid w:val="001F5F27"/>
    <w:rsid w:val="001F7E52"/>
    <w:rsid w:val="002001B8"/>
    <w:rsid w:val="00201A06"/>
    <w:rsid w:val="002029A4"/>
    <w:rsid w:val="00203FFA"/>
    <w:rsid w:val="002042C6"/>
    <w:rsid w:val="002045C9"/>
    <w:rsid w:val="002048AD"/>
    <w:rsid w:val="00204B41"/>
    <w:rsid w:val="00204BA9"/>
    <w:rsid w:val="00204E50"/>
    <w:rsid w:val="002061C4"/>
    <w:rsid w:val="00206BC8"/>
    <w:rsid w:val="00206C1E"/>
    <w:rsid w:val="00212846"/>
    <w:rsid w:val="00213FCE"/>
    <w:rsid w:val="00214E56"/>
    <w:rsid w:val="0021524A"/>
    <w:rsid w:val="002153D5"/>
    <w:rsid w:val="00215E64"/>
    <w:rsid w:val="00220A3F"/>
    <w:rsid w:val="002218D2"/>
    <w:rsid w:val="00222AFB"/>
    <w:rsid w:val="00223193"/>
    <w:rsid w:val="002231EE"/>
    <w:rsid w:val="00223478"/>
    <w:rsid w:val="00223E3D"/>
    <w:rsid w:val="00227094"/>
    <w:rsid w:val="00230072"/>
    <w:rsid w:val="002307DF"/>
    <w:rsid w:val="00231698"/>
    <w:rsid w:val="002319A1"/>
    <w:rsid w:val="00234746"/>
    <w:rsid w:val="00236451"/>
    <w:rsid w:val="0024046D"/>
    <w:rsid w:val="00242C48"/>
    <w:rsid w:val="00243A55"/>
    <w:rsid w:val="00244361"/>
    <w:rsid w:val="002460F7"/>
    <w:rsid w:val="002462B6"/>
    <w:rsid w:val="002473C1"/>
    <w:rsid w:val="002537C1"/>
    <w:rsid w:val="002544EE"/>
    <w:rsid w:val="00256BEB"/>
    <w:rsid w:val="00257BC9"/>
    <w:rsid w:val="00257EE6"/>
    <w:rsid w:val="00260DE3"/>
    <w:rsid w:val="0026154F"/>
    <w:rsid w:val="00262799"/>
    <w:rsid w:val="002629AA"/>
    <w:rsid w:val="002631F5"/>
    <w:rsid w:val="00266FC1"/>
    <w:rsid w:val="00270901"/>
    <w:rsid w:val="00270A02"/>
    <w:rsid w:val="00271340"/>
    <w:rsid w:val="00271355"/>
    <w:rsid w:val="002752D2"/>
    <w:rsid w:val="00277784"/>
    <w:rsid w:val="002814D3"/>
    <w:rsid w:val="002821A9"/>
    <w:rsid w:val="00284025"/>
    <w:rsid w:val="002846F8"/>
    <w:rsid w:val="00286599"/>
    <w:rsid w:val="00286F41"/>
    <w:rsid w:val="002920FB"/>
    <w:rsid w:val="00293AFB"/>
    <w:rsid w:val="00294BD0"/>
    <w:rsid w:val="00294D62"/>
    <w:rsid w:val="002950C7"/>
    <w:rsid w:val="00296805"/>
    <w:rsid w:val="002969ED"/>
    <w:rsid w:val="002972A1"/>
    <w:rsid w:val="002A120F"/>
    <w:rsid w:val="002A26D5"/>
    <w:rsid w:val="002A2C0A"/>
    <w:rsid w:val="002A4346"/>
    <w:rsid w:val="002A4FF4"/>
    <w:rsid w:val="002A71C4"/>
    <w:rsid w:val="002A739B"/>
    <w:rsid w:val="002B0C19"/>
    <w:rsid w:val="002B2D6A"/>
    <w:rsid w:val="002B4175"/>
    <w:rsid w:val="002B4361"/>
    <w:rsid w:val="002B534F"/>
    <w:rsid w:val="002B6647"/>
    <w:rsid w:val="002B68BC"/>
    <w:rsid w:val="002B7C4F"/>
    <w:rsid w:val="002C0677"/>
    <w:rsid w:val="002C0E9C"/>
    <w:rsid w:val="002C1000"/>
    <w:rsid w:val="002C2A47"/>
    <w:rsid w:val="002C3339"/>
    <w:rsid w:val="002C552F"/>
    <w:rsid w:val="002C596A"/>
    <w:rsid w:val="002C678C"/>
    <w:rsid w:val="002D071C"/>
    <w:rsid w:val="002D46F3"/>
    <w:rsid w:val="002E05F8"/>
    <w:rsid w:val="002E081E"/>
    <w:rsid w:val="002E17DF"/>
    <w:rsid w:val="002E29EE"/>
    <w:rsid w:val="002E2C37"/>
    <w:rsid w:val="002E32D0"/>
    <w:rsid w:val="002E494C"/>
    <w:rsid w:val="002F10C7"/>
    <w:rsid w:val="002F2D46"/>
    <w:rsid w:val="002F453C"/>
    <w:rsid w:val="002F4F5C"/>
    <w:rsid w:val="002F5B80"/>
    <w:rsid w:val="002F69AA"/>
    <w:rsid w:val="002F6B25"/>
    <w:rsid w:val="002F7A33"/>
    <w:rsid w:val="00300050"/>
    <w:rsid w:val="00300BCC"/>
    <w:rsid w:val="00301540"/>
    <w:rsid w:val="00305AB6"/>
    <w:rsid w:val="0030677D"/>
    <w:rsid w:val="00306F73"/>
    <w:rsid w:val="00311F84"/>
    <w:rsid w:val="00315FF5"/>
    <w:rsid w:val="00320086"/>
    <w:rsid w:val="00320EE5"/>
    <w:rsid w:val="00322173"/>
    <w:rsid w:val="00323712"/>
    <w:rsid w:val="00323FD3"/>
    <w:rsid w:val="00324284"/>
    <w:rsid w:val="00325747"/>
    <w:rsid w:val="00326761"/>
    <w:rsid w:val="00330560"/>
    <w:rsid w:val="00331642"/>
    <w:rsid w:val="003338CB"/>
    <w:rsid w:val="00335CD5"/>
    <w:rsid w:val="00336A9D"/>
    <w:rsid w:val="00336F7C"/>
    <w:rsid w:val="00337510"/>
    <w:rsid w:val="00337F69"/>
    <w:rsid w:val="00341848"/>
    <w:rsid w:val="00341918"/>
    <w:rsid w:val="00341DDA"/>
    <w:rsid w:val="00342FD1"/>
    <w:rsid w:val="00343D29"/>
    <w:rsid w:val="00344453"/>
    <w:rsid w:val="00344F0B"/>
    <w:rsid w:val="003450B3"/>
    <w:rsid w:val="003460C2"/>
    <w:rsid w:val="00350673"/>
    <w:rsid w:val="0035225A"/>
    <w:rsid w:val="00356527"/>
    <w:rsid w:val="00356D84"/>
    <w:rsid w:val="00360E6B"/>
    <w:rsid w:val="003619FA"/>
    <w:rsid w:val="00361AB2"/>
    <w:rsid w:val="00363FE9"/>
    <w:rsid w:val="00364BAE"/>
    <w:rsid w:val="003651DC"/>
    <w:rsid w:val="003652E3"/>
    <w:rsid w:val="003657F8"/>
    <w:rsid w:val="0036585F"/>
    <w:rsid w:val="00366204"/>
    <w:rsid w:val="003738F1"/>
    <w:rsid w:val="00376269"/>
    <w:rsid w:val="003801B8"/>
    <w:rsid w:val="00380A1F"/>
    <w:rsid w:val="00387987"/>
    <w:rsid w:val="003900F6"/>
    <w:rsid w:val="00390197"/>
    <w:rsid w:val="003924F3"/>
    <w:rsid w:val="00392C70"/>
    <w:rsid w:val="003937C7"/>
    <w:rsid w:val="00394255"/>
    <w:rsid w:val="00395448"/>
    <w:rsid w:val="00397F60"/>
    <w:rsid w:val="003A5A15"/>
    <w:rsid w:val="003A6851"/>
    <w:rsid w:val="003A7104"/>
    <w:rsid w:val="003A7B7E"/>
    <w:rsid w:val="003B4258"/>
    <w:rsid w:val="003B623F"/>
    <w:rsid w:val="003B6606"/>
    <w:rsid w:val="003B754D"/>
    <w:rsid w:val="003C0700"/>
    <w:rsid w:val="003C4E09"/>
    <w:rsid w:val="003C52CC"/>
    <w:rsid w:val="003C541F"/>
    <w:rsid w:val="003C6C46"/>
    <w:rsid w:val="003C7AB4"/>
    <w:rsid w:val="003C7B90"/>
    <w:rsid w:val="003C7EF0"/>
    <w:rsid w:val="003D0A7D"/>
    <w:rsid w:val="003D1540"/>
    <w:rsid w:val="003D1FEF"/>
    <w:rsid w:val="003D2013"/>
    <w:rsid w:val="003D2C66"/>
    <w:rsid w:val="003D37FD"/>
    <w:rsid w:val="003D4A55"/>
    <w:rsid w:val="003D52A9"/>
    <w:rsid w:val="003D53EB"/>
    <w:rsid w:val="003D6BA0"/>
    <w:rsid w:val="003D7BAA"/>
    <w:rsid w:val="003E0EBF"/>
    <w:rsid w:val="003E0F96"/>
    <w:rsid w:val="003E3B48"/>
    <w:rsid w:val="003E3D9D"/>
    <w:rsid w:val="003E3EBF"/>
    <w:rsid w:val="003E4C18"/>
    <w:rsid w:val="003E576B"/>
    <w:rsid w:val="003E6798"/>
    <w:rsid w:val="003E7E2D"/>
    <w:rsid w:val="003F431D"/>
    <w:rsid w:val="003F4936"/>
    <w:rsid w:val="003F4D39"/>
    <w:rsid w:val="003F5E76"/>
    <w:rsid w:val="003F6FDE"/>
    <w:rsid w:val="003F7DBB"/>
    <w:rsid w:val="004015D5"/>
    <w:rsid w:val="0040360C"/>
    <w:rsid w:val="0040394C"/>
    <w:rsid w:val="004044F1"/>
    <w:rsid w:val="00404D59"/>
    <w:rsid w:val="00405E6D"/>
    <w:rsid w:val="004074C5"/>
    <w:rsid w:val="0041078C"/>
    <w:rsid w:val="00411FD9"/>
    <w:rsid w:val="004133D4"/>
    <w:rsid w:val="00413646"/>
    <w:rsid w:val="00413F00"/>
    <w:rsid w:val="004142A0"/>
    <w:rsid w:val="0042075F"/>
    <w:rsid w:val="0042303A"/>
    <w:rsid w:val="00425C7F"/>
    <w:rsid w:val="0042646E"/>
    <w:rsid w:val="0042772F"/>
    <w:rsid w:val="004306BF"/>
    <w:rsid w:val="00431203"/>
    <w:rsid w:val="00432272"/>
    <w:rsid w:val="0043408D"/>
    <w:rsid w:val="00435419"/>
    <w:rsid w:val="00435CCF"/>
    <w:rsid w:val="00440924"/>
    <w:rsid w:val="00440AFB"/>
    <w:rsid w:val="00440D89"/>
    <w:rsid w:val="0044103D"/>
    <w:rsid w:val="00441B89"/>
    <w:rsid w:val="00443E04"/>
    <w:rsid w:val="00443F02"/>
    <w:rsid w:val="0044430B"/>
    <w:rsid w:val="00444716"/>
    <w:rsid w:val="004455E7"/>
    <w:rsid w:val="00445DAA"/>
    <w:rsid w:val="0044617B"/>
    <w:rsid w:val="004466BF"/>
    <w:rsid w:val="0044718C"/>
    <w:rsid w:val="004479F6"/>
    <w:rsid w:val="00452C68"/>
    <w:rsid w:val="00453758"/>
    <w:rsid w:val="004558D8"/>
    <w:rsid w:val="0046003E"/>
    <w:rsid w:val="004604DF"/>
    <w:rsid w:val="00463966"/>
    <w:rsid w:val="00463E82"/>
    <w:rsid w:val="00463F42"/>
    <w:rsid w:val="00465CCA"/>
    <w:rsid w:val="004669EA"/>
    <w:rsid w:val="00467B3B"/>
    <w:rsid w:val="00467F1E"/>
    <w:rsid w:val="00470FAF"/>
    <w:rsid w:val="00471B20"/>
    <w:rsid w:val="00471E88"/>
    <w:rsid w:val="00474685"/>
    <w:rsid w:val="004751BD"/>
    <w:rsid w:val="00475342"/>
    <w:rsid w:val="00475C8C"/>
    <w:rsid w:val="004773E9"/>
    <w:rsid w:val="004774AF"/>
    <w:rsid w:val="004805A9"/>
    <w:rsid w:val="00481AE9"/>
    <w:rsid w:val="00482D12"/>
    <w:rsid w:val="00483997"/>
    <w:rsid w:val="00483BB1"/>
    <w:rsid w:val="004941A3"/>
    <w:rsid w:val="004960FF"/>
    <w:rsid w:val="0049740F"/>
    <w:rsid w:val="00497EDE"/>
    <w:rsid w:val="004A05B2"/>
    <w:rsid w:val="004A086B"/>
    <w:rsid w:val="004A1E11"/>
    <w:rsid w:val="004A1F9E"/>
    <w:rsid w:val="004A3036"/>
    <w:rsid w:val="004A3DB0"/>
    <w:rsid w:val="004A4D36"/>
    <w:rsid w:val="004A537A"/>
    <w:rsid w:val="004A61ED"/>
    <w:rsid w:val="004A6DF4"/>
    <w:rsid w:val="004A77B4"/>
    <w:rsid w:val="004A7A9F"/>
    <w:rsid w:val="004B094A"/>
    <w:rsid w:val="004B149F"/>
    <w:rsid w:val="004B2A03"/>
    <w:rsid w:val="004B2FEE"/>
    <w:rsid w:val="004B4E5E"/>
    <w:rsid w:val="004B5870"/>
    <w:rsid w:val="004B69DA"/>
    <w:rsid w:val="004B7FFD"/>
    <w:rsid w:val="004C1710"/>
    <w:rsid w:val="004C2F2F"/>
    <w:rsid w:val="004D1143"/>
    <w:rsid w:val="004D2C7E"/>
    <w:rsid w:val="004D2FC6"/>
    <w:rsid w:val="004D341C"/>
    <w:rsid w:val="004D3552"/>
    <w:rsid w:val="004D3CA9"/>
    <w:rsid w:val="004D3F14"/>
    <w:rsid w:val="004D5697"/>
    <w:rsid w:val="004D6A5F"/>
    <w:rsid w:val="004D7AA9"/>
    <w:rsid w:val="004E083C"/>
    <w:rsid w:val="004E2EC8"/>
    <w:rsid w:val="004E3770"/>
    <w:rsid w:val="004E7A59"/>
    <w:rsid w:val="004F2FD7"/>
    <w:rsid w:val="004F322C"/>
    <w:rsid w:val="004F5A05"/>
    <w:rsid w:val="004F694E"/>
    <w:rsid w:val="00500879"/>
    <w:rsid w:val="00501501"/>
    <w:rsid w:val="005022E6"/>
    <w:rsid w:val="00503B95"/>
    <w:rsid w:val="00510059"/>
    <w:rsid w:val="005109BE"/>
    <w:rsid w:val="005128AB"/>
    <w:rsid w:val="00512C95"/>
    <w:rsid w:val="00516E0C"/>
    <w:rsid w:val="005170AA"/>
    <w:rsid w:val="00520EA4"/>
    <w:rsid w:val="005221B6"/>
    <w:rsid w:val="00522A08"/>
    <w:rsid w:val="005230FE"/>
    <w:rsid w:val="00523BD2"/>
    <w:rsid w:val="00523FF1"/>
    <w:rsid w:val="00524C31"/>
    <w:rsid w:val="00524CC9"/>
    <w:rsid w:val="00525064"/>
    <w:rsid w:val="005253B8"/>
    <w:rsid w:val="00525A25"/>
    <w:rsid w:val="00526AD9"/>
    <w:rsid w:val="00527020"/>
    <w:rsid w:val="005279E4"/>
    <w:rsid w:val="00527F8A"/>
    <w:rsid w:val="005327C0"/>
    <w:rsid w:val="00534963"/>
    <w:rsid w:val="00537614"/>
    <w:rsid w:val="005411C1"/>
    <w:rsid w:val="00541F49"/>
    <w:rsid w:val="005460DD"/>
    <w:rsid w:val="00546DE6"/>
    <w:rsid w:val="00550DEC"/>
    <w:rsid w:val="00551772"/>
    <w:rsid w:val="005532E1"/>
    <w:rsid w:val="00553D81"/>
    <w:rsid w:val="005549B3"/>
    <w:rsid w:val="005557E7"/>
    <w:rsid w:val="00560377"/>
    <w:rsid w:val="005610C0"/>
    <w:rsid w:val="00561F47"/>
    <w:rsid w:val="00565F41"/>
    <w:rsid w:val="0056741E"/>
    <w:rsid w:val="005676BD"/>
    <w:rsid w:val="005679FA"/>
    <w:rsid w:val="00567F69"/>
    <w:rsid w:val="00571BDA"/>
    <w:rsid w:val="0057271D"/>
    <w:rsid w:val="005730CB"/>
    <w:rsid w:val="00573797"/>
    <w:rsid w:val="005739F1"/>
    <w:rsid w:val="00573BFE"/>
    <w:rsid w:val="00575C97"/>
    <w:rsid w:val="00576A91"/>
    <w:rsid w:val="00580063"/>
    <w:rsid w:val="00583503"/>
    <w:rsid w:val="00584084"/>
    <w:rsid w:val="005847EE"/>
    <w:rsid w:val="005851BF"/>
    <w:rsid w:val="00585DB2"/>
    <w:rsid w:val="00587162"/>
    <w:rsid w:val="00595C2C"/>
    <w:rsid w:val="00596C7A"/>
    <w:rsid w:val="00596F27"/>
    <w:rsid w:val="005978AB"/>
    <w:rsid w:val="005A2022"/>
    <w:rsid w:val="005A26F9"/>
    <w:rsid w:val="005A34EE"/>
    <w:rsid w:val="005A38A4"/>
    <w:rsid w:val="005A3A8F"/>
    <w:rsid w:val="005A4C09"/>
    <w:rsid w:val="005A67A6"/>
    <w:rsid w:val="005B168E"/>
    <w:rsid w:val="005B16A4"/>
    <w:rsid w:val="005B4F73"/>
    <w:rsid w:val="005C002E"/>
    <w:rsid w:val="005C21BC"/>
    <w:rsid w:val="005C2C67"/>
    <w:rsid w:val="005C2F3E"/>
    <w:rsid w:val="005C40EB"/>
    <w:rsid w:val="005C456C"/>
    <w:rsid w:val="005C560A"/>
    <w:rsid w:val="005C57BB"/>
    <w:rsid w:val="005C5A71"/>
    <w:rsid w:val="005C6657"/>
    <w:rsid w:val="005D026E"/>
    <w:rsid w:val="005D04C7"/>
    <w:rsid w:val="005D058B"/>
    <w:rsid w:val="005D1571"/>
    <w:rsid w:val="005D1A5B"/>
    <w:rsid w:val="005D212A"/>
    <w:rsid w:val="005D3288"/>
    <w:rsid w:val="005D3ECF"/>
    <w:rsid w:val="005D5426"/>
    <w:rsid w:val="005D5FA5"/>
    <w:rsid w:val="005D6FE0"/>
    <w:rsid w:val="005E1555"/>
    <w:rsid w:val="005E47E9"/>
    <w:rsid w:val="005E5650"/>
    <w:rsid w:val="005E6282"/>
    <w:rsid w:val="005E6B7E"/>
    <w:rsid w:val="005E6C3B"/>
    <w:rsid w:val="005E6C9C"/>
    <w:rsid w:val="005F06D6"/>
    <w:rsid w:val="005F0891"/>
    <w:rsid w:val="005F410D"/>
    <w:rsid w:val="005F4569"/>
    <w:rsid w:val="005F5D45"/>
    <w:rsid w:val="005F64E9"/>
    <w:rsid w:val="006002EE"/>
    <w:rsid w:val="00601001"/>
    <w:rsid w:val="006029E2"/>
    <w:rsid w:val="00602C83"/>
    <w:rsid w:val="00605CAA"/>
    <w:rsid w:val="00607C9B"/>
    <w:rsid w:val="0061115F"/>
    <w:rsid w:val="006112E8"/>
    <w:rsid w:val="00611E87"/>
    <w:rsid w:val="00612619"/>
    <w:rsid w:val="006127B3"/>
    <w:rsid w:val="00612AF6"/>
    <w:rsid w:val="00614FE2"/>
    <w:rsid w:val="0061631B"/>
    <w:rsid w:val="00617DA5"/>
    <w:rsid w:val="00624DBA"/>
    <w:rsid w:val="00625988"/>
    <w:rsid w:val="00626859"/>
    <w:rsid w:val="006307F2"/>
    <w:rsid w:val="006326C6"/>
    <w:rsid w:val="006341FD"/>
    <w:rsid w:val="00635691"/>
    <w:rsid w:val="0063573F"/>
    <w:rsid w:val="006369A1"/>
    <w:rsid w:val="00636CEF"/>
    <w:rsid w:val="00640543"/>
    <w:rsid w:val="006411D3"/>
    <w:rsid w:val="006435BC"/>
    <w:rsid w:val="00643A9C"/>
    <w:rsid w:val="00644D0D"/>
    <w:rsid w:val="00646095"/>
    <w:rsid w:val="00646519"/>
    <w:rsid w:val="00646986"/>
    <w:rsid w:val="00647403"/>
    <w:rsid w:val="00647834"/>
    <w:rsid w:val="00647891"/>
    <w:rsid w:val="00650ED2"/>
    <w:rsid w:val="00651186"/>
    <w:rsid w:val="00652308"/>
    <w:rsid w:val="00655BA9"/>
    <w:rsid w:val="0065617B"/>
    <w:rsid w:val="0065722C"/>
    <w:rsid w:val="006574FB"/>
    <w:rsid w:val="00660C99"/>
    <w:rsid w:val="006617C1"/>
    <w:rsid w:val="00661B03"/>
    <w:rsid w:val="00663333"/>
    <w:rsid w:val="006641A7"/>
    <w:rsid w:val="00667260"/>
    <w:rsid w:val="00670912"/>
    <w:rsid w:val="00671AF9"/>
    <w:rsid w:val="00671E86"/>
    <w:rsid w:val="00673134"/>
    <w:rsid w:val="00674431"/>
    <w:rsid w:val="00675960"/>
    <w:rsid w:val="00676A30"/>
    <w:rsid w:val="006858AF"/>
    <w:rsid w:val="006865EE"/>
    <w:rsid w:val="006867D0"/>
    <w:rsid w:val="006874F6"/>
    <w:rsid w:val="006903D4"/>
    <w:rsid w:val="006938E6"/>
    <w:rsid w:val="00693B65"/>
    <w:rsid w:val="006971C5"/>
    <w:rsid w:val="00697E5D"/>
    <w:rsid w:val="006A0840"/>
    <w:rsid w:val="006A17DB"/>
    <w:rsid w:val="006A182C"/>
    <w:rsid w:val="006A1E4A"/>
    <w:rsid w:val="006A5F68"/>
    <w:rsid w:val="006A7C84"/>
    <w:rsid w:val="006B0B5A"/>
    <w:rsid w:val="006B0C64"/>
    <w:rsid w:val="006B22F4"/>
    <w:rsid w:val="006B2D4E"/>
    <w:rsid w:val="006B3B2C"/>
    <w:rsid w:val="006B3BB5"/>
    <w:rsid w:val="006B410C"/>
    <w:rsid w:val="006B4EFC"/>
    <w:rsid w:val="006B57D7"/>
    <w:rsid w:val="006B7E85"/>
    <w:rsid w:val="006C0141"/>
    <w:rsid w:val="006C1F57"/>
    <w:rsid w:val="006C24CB"/>
    <w:rsid w:val="006C2F7B"/>
    <w:rsid w:val="006C431E"/>
    <w:rsid w:val="006C60A4"/>
    <w:rsid w:val="006D0848"/>
    <w:rsid w:val="006D087D"/>
    <w:rsid w:val="006D1079"/>
    <w:rsid w:val="006D184F"/>
    <w:rsid w:val="006D1B57"/>
    <w:rsid w:val="006D1CF6"/>
    <w:rsid w:val="006D2371"/>
    <w:rsid w:val="006D34D0"/>
    <w:rsid w:val="006D364E"/>
    <w:rsid w:val="006D4EE0"/>
    <w:rsid w:val="006E1440"/>
    <w:rsid w:val="006E1961"/>
    <w:rsid w:val="006E35E0"/>
    <w:rsid w:val="006E56CE"/>
    <w:rsid w:val="006E5751"/>
    <w:rsid w:val="006E58C0"/>
    <w:rsid w:val="006E6913"/>
    <w:rsid w:val="006E6A6C"/>
    <w:rsid w:val="006F1BEF"/>
    <w:rsid w:val="006F1C84"/>
    <w:rsid w:val="006F3632"/>
    <w:rsid w:val="006F3783"/>
    <w:rsid w:val="006F4BB0"/>
    <w:rsid w:val="006F514B"/>
    <w:rsid w:val="006F5849"/>
    <w:rsid w:val="0070027C"/>
    <w:rsid w:val="007004FB"/>
    <w:rsid w:val="00701485"/>
    <w:rsid w:val="007018ED"/>
    <w:rsid w:val="00704450"/>
    <w:rsid w:val="007048CF"/>
    <w:rsid w:val="00704C5F"/>
    <w:rsid w:val="00707211"/>
    <w:rsid w:val="007103E4"/>
    <w:rsid w:val="00710966"/>
    <w:rsid w:val="00711CCA"/>
    <w:rsid w:val="00711FAF"/>
    <w:rsid w:val="00712402"/>
    <w:rsid w:val="007204FE"/>
    <w:rsid w:val="00721506"/>
    <w:rsid w:val="0072216B"/>
    <w:rsid w:val="00727482"/>
    <w:rsid w:val="0073139F"/>
    <w:rsid w:val="00732EF7"/>
    <w:rsid w:val="007332FD"/>
    <w:rsid w:val="00736CCC"/>
    <w:rsid w:val="00737D71"/>
    <w:rsid w:val="00741F30"/>
    <w:rsid w:val="007429A8"/>
    <w:rsid w:val="00744AD3"/>
    <w:rsid w:val="007453EB"/>
    <w:rsid w:val="0074671E"/>
    <w:rsid w:val="0074681A"/>
    <w:rsid w:val="007469F6"/>
    <w:rsid w:val="00746D36"/>
    <w:rsid w:val="00747FE0"/>
    <w:rsid w:val="007507E0"/>
    <w:rsid w:val="007517EF"/>
    <w:rsid w:val="0075311A"/>
    <w:rsid w:val="00753137"/>
    <w:rsid w:val="0075650D"/>
    <w:rsid w:val="007576D6"/>
    <w:rsid w:val="0076016C"/>
    <w:rsid w:val="0076086D"/>
    <w:rsid w:val="0076162D"/>
    <w:rsid w:val="00761865"/>
    <w:rsid w:val="00763C0B"/>
    <w:rsid w:val="007642B0"/>
    <w:rsid w:val="00764666"/>
    <w:rsid w:val="007648E4"/>
    <w:rsid w:val="007653F6"/>
    <w:rsid w:val="00766539"/>
    <w:rsid w:val="00766BA9"/>
    <w:rsid w:val="007708B5"/>
    <w:rsid w:val="00770FA4"/>
    <w:rsid w:val="0077123E"/>
    <w:rsid w:val="00772258"/>
    <w:rsid w:val="00775B65"/>
    <w:rsid w:val="007801B8"/>
    <w:rsid w:val="007803D2"/>
    <w:rsid w:val="00781B6B"/>
    <w:rsid w:val="00784825"/>
    <w:rsid w:val="00786722"/>
    <w:rsid w:val="00786C7A"/>
    <w:rsid w:val="00786D5A"/>
    <w:rsid w:val="0079217D"/>
    <w:rsid w:val="0079265B"/>
    <w:rsid w:val="00792B06"/>
    <w:rsid w:val="00794176"/>
    <w:rsid w:val="00795516"/>
    <w:rsid w:val="007962DD"/>
    <w:rsid w:val="007A129D"/>
    <w:rsid w:val="007A13A7"/>
    <w:rsid w:val="007A188B"/>
    <w:rsid w:val="007A23C2"/>
    <w:rsid w:val="007A2F3A"/>
    <w:rsid w:val="007A4D0B"/>
    <w:rsid w:val="007A5F4B"/>
    <w:rsid w:val="007A7010"/>
    <w:rsid w:val="007B049A"/>
    <w:rsid w:val="007B0FCB"/>
    <w:rsid w:val="007B11B8"/>
    <w:rsid w:val="007B2512"/>
    <w:rsid w:val="007B3661"/>
    <w:rsid w:val="007B4CE2"/>
    <w:rsid w:val="007C01D9"/>
    <w:rsid w:val="007C1B4A"/>
    <w:rsid w:val="007C1D2C"/>
    <w:rsid w:val="007C2604"/>
    <w:rsid w:val="007C3E0A"/>
    <w:rsid w:val="007D006B"/>
    <w:rsid w:val="007D0F00"/>
    <w:rsid w:val="007D10CC"/>
    <w:rsid w:val="007D2957"/>
    <w:rsid w:val="007D3F53"/>
    <w:rsid w:val="007D4018"/>
    <w:rsid w:val="007D4A20"/>
    <w:rsid w:val="007D4E7C"/>
    <w:rsid w:val="007D5119"/>
    <w:rsid w:val="007D54F1"/>
    <w:rsid w:val="007D5CA5"/>
    <w:rsid w:val="007D652C"/>
    <w:rsid w:val="007D6581"/>
    <w:rsid w:val="007D66F5"/>
    <w:rsid w:val="007E2F2D"/>
    <w:rsid w:val="007E36E7"/>
    <w:rsid w:val="007E4723"/>
    <w:rsid w:val="007E6330"/>
    <w:rsid w:val="007E6ED6"/>
    <w:rsid w:val="007E7A9E"/>
    <w:rsid w:val="007E7FAB"/>
    <w:rsid w:val="007F011D"/>
    <w:rsid w:val="007F030F"/>
    <w:rsid w:val="007F5B80"/>
    <w:rsid w:val="007F7489"/>
    <w:rsid w:val="007F7606"/>
    <w:rsid w:val="007F7C49"/>
    <w:rsid w:val="008004D4"/>
    <w:rsid w:val="008006A5"/>
    <w:rsid w:val="008015DE"/>
    <w:rsid w:val="008023D4"/>
    <w:rsid w:val="00803448"/>
    <w:rsid w:val="00803F84"/>
    <w:rsid w:val="00807C5D"/>
    <w:rsid w:val="00811001"/>
    <w:rsid w:val="00811013"/>
    <w:rsid w:val="008119E3"/>
    <w:rsid w:val="008132E6"/>
    <w:rsid w:val="0081342B"/>
    <w:rsid w:val="00815215"/>
    <w:rsid w:val="0081534D"/>
    <w:rsid w:val="00816C06"/>
    <w:rsid w:val="00817528"/>
    <w:rsid w:val="0082091E"/>
    <w:rsid w:val="00821968"/>
    <w:rsid w:val="008224B6"/>
    <w:rsid w:val="00824D36"/>
    <w:rsid w:val="008263AC"/>
    <w:rsid w:val="00826647"/>
    <w:rsid w:val="008306DD"/>
    <w:rsid w:val="00830A7E"/>
    <w:rsid w:val="00832FE5"/>
    <w:rsid w:val="00833152"/>
    <w:rsid w:val="00835192"/>
    <w:rsid w:val="00835B70"/>
    <w:rsid w:val="00836020"/>
    <w:rsid w:val="00837447"/>
    <w:rsid w:val="008415DE"/>
    <w:rsid w:val="00841A71"/>
    <w:rsid w:val="00844AE6"/>
    <w:rsid w:val="00844BE3"/>
    <w:rsid w:val="00844C78"/>
    <w:rsid w:val="00845709"/>
    <w:rsid w:val="00846BBC"/>
    <w:rsid w:val="00847E17"/>
    <w:rsid w:val="00850239"/>
    <w:rsid w:val="00850BAC"/>
    <w:rsid w:val="008515F9"/>
    <w:rsid w:val="00851686"/>
    <w:rsid w:val="00851931"/>
    <w:rsid w:val="00853DB1"/>
    <w:rsid w:val="00854E07"/>
    <w:rsid w:val="00855245"/>
    <w:rsid w:val="00856FA3"/>
    <w:rsid w:val="0085705D"/>
    <w:rsid w:val="008600A4"/>
    <w:rsid w:val="00861B00"/>
    <w:rsid w:val="00861BE1"/>
    <w:rsid w:val="00861F64"/>
    <w:rsid w:val="00862210"/>
    <w:rsid w:val="00862572"/>
    <w:rsid w:val="00866964"/>
    <w:rsid w:val="00867560"/>
    <w:rsid w:val="008706C3"/>
    <w:rsid w:val="008760B5"/>
    <w:rsid w:val="00876E82"/>
    <w:rsid w:val="00881556"/>
    <w:rsid w:val="008822EB"/>
    <w:rsid w:val="00884E62"/>
    <w:rsid w:val="008869B1"/>
    <w:rsid w:val="008873F1"/>
    <w:rsid w:val="00891492"/>
    <w:rsid w:val="00891B60"/>
    <w:rsid w:val="0089240F"/>
    <w:rsid w:val="00894176"/>
    <w:rsid w:val="00895B06"/>
    <w:rsid w:val="00895C19"/>
    <w:rsid w:val="00896FA6"/>
    <w:rsid w:val="00897055"/>
    <w:rsid w:val="00897475"/>
    <w:rsid w:val="008A004D"/>
    <w:rsid w:val="008A1209"/>
    <w:rsid w:val="008A39DA"/>
    <w:rsid w:val="008A3A65"/>
    <w:rsid w:val="008A3BEC"/>
    <w:rsid w:val="008A55F8"/>
    <w:rsid w:val="008A7E31"/>
    <w:rsid w:val="008B03CC"/>
    <w:rsid w:val="008B0EDE"/>
    <w:rsid w:val="008B13AE"/>
    <w:rsid w:val="008B23DD"/>
    <w:rsid w:val="008B4BE0"/>
    <w:rsid w:val="008B5354"/>
    <w:rsid w:val="008B555E"/>
    <w:rsid w:val="008B5D59"/>
    <w:rsid w:val="008B635B"/>
    <w:rsid w:val="008B6B53"/>
    <w:rsid w:val="008C29D7"/>
    <w:rsid w:val="008C501A"/>
    <w:rsid w:val="008D06CA"/>
    <w:rsid w:val="008D1479"/>
    <w:rsid w:val="008D1D0E"/>
    <w:rsid w:val="008D30CF"/>
    <w:rsid w:val="008D4DFE"/>
    <w:rsid w:val="008D5151"/>
    <w:rsid w:val="008D56AD"/>
    <w:rsid w:val="008D5A13"/>
    <w:rsid w:val="008D689A"/>
    <w:rsid w:val="008D6A25"/>
    <w:rsid w:val="008E145B"/>
    <w:rsid w:val="008E1C90"/>
    <w:rsid w:val="008E3F1C"/>
    <w:rsid w:val="008E3F2D"/>
    <w:rsid w:val="008E4140"/>
    <w:rsid w:val="008E5A20"/>
    <w:rsid w:val="008E5B42"/>
    <w:rsid w:val="008E64CD"/>
    <w:rsid w:val="008E73AB"/>
    <w:rsid w:val="008F03A5"/>
    <w:rsid w:val="008F2BC1"/>
    <w:rsid w:val="008F4949"/>
    <w:rsid w:val="008F4C8A"/>
    <w:rsid w:val="008F553C"/>
    <w:rsid w:val="008F57D0"/>
    <w:rsid w:val="008F6D47"/>
    <w:rsid w:val="00900097"/>
    <w:rsid w:val="00901ADD"/>
    <w:rsid w:val="00902612"/>
    <w:rsid w:val="00903781"/>
    <w:rsid w:val="009044D6"/>
    <w:rsid w:val="00906AD0"/>
    <w:rsid w:val="00907FF2"/>
    <w:rsid w:val="00910B32"/>
    <w:rsid w:val="00912E37"/>
    <w:rsid w:val="00914988"/>
    <w:rsid w:val="00914BF5"/>
    <w:rsid w:val="00915D07"/>
    <w:rsid w:val="00915D49"/>
    <w:rsid w:val="00917319"/>
    <w:rsid w:val="0091764D"/>
    <w:rsid w:val="00920001"/>
    <w:rsid w:val="00922587"/>
    <w:rsid w:val="009247BD"/>
    <w:rsid w:val="009250E5"/>
    <w:rsid w:val="00925D75"/>
    <w:rsid w:val="009262BF"/>
    <w:rsid w:val="009303FF"/>
    <w:rsid w:val="00930B0E"/>
    <w:rsid w:val="009315E5"/>
    <w:rsid w:val="00933F4D"/>
    <w:rsid w:val="00934500"/>
    <w:rsid w:val="009365E0"/>
    <w:rsid w:val="00936CB9"/>
    <w:rsid w:val="00937C8A"/>
    <w:rsid w:val="00941DAD"/>
    <w:rsid w:val="00942B7A"/>
    <w:rsid w:val="00943182"/>
    <w:rsid w:val="009431C7"/>
    <w:rsid w:val="00943F67"/>
    <w:rsid w:val="00944406"/>
    <w:rsid w:val="009464B6"/>
    <w:rsid w:val="00946B27"/>
    <w:rsid w:val="00952360"/>
    <w:rsid w:val="0095276C"/>
    <w:rsid w:val="00952B14"/>
    <w:rsid w:val="009530E3"/>
    <w:rsid w:val="00953F01"/>
    <w:rsid w:val="00954F22"/>
    <w:rsid w:val="009554FA"/>
    <w:rsid w:val="009566E0"/>
    <w:rsid w:val="009573DD"/>
    <w:rsid w:val="00962BBF"/>
    <w:rsid w:val="00965355"/>
    <w:rsid w:val="009659B8"/>
    <w:rsid w:val="00965CFC"/>
    <w:rsid w:val="00970525"/>
    <w:rsid w:val="00970B39"/>
    <w:rsid w:val="00970E7C"/>
    <w:rsid w:val="00975208"/>
    <w:rsid w:val="00975AA8"/>
    <w:rsid w:val="00982013"/>
    <w:rsid w:val="00983F1F"/>
    <w:rsid w:val="00984056"/>
    <w:rsid w:val="00987366"/>
    <w:rsid w:val="009909F8"/>
    <w:rsid w:val="00990EDD"/>
    <w:rsid w:val="00991675"/>
    <w:rsid w:val="00992BE7"/>
    <w:rsid w:val="00992C65"/>
    <w:rsid w:val="00992E30"/>
    <w:rsid w:val="00993232"/>
    <w:rsid w:val="00993587"/>
    <w:rsid w:val="00993BC7"/>
    <w:rsid w:val="00997D09"/>
    <w:rsid w:val="00997D18"/>
    <w:rsid w:val="009A2046"/>
    <w:rsid w:val="009A2BD1"/>
    <w:rsid w:val="009A5381"/>
    <w:rsid w:val="009A5D8E"/>
    <w:rsid w:val="009A613B"/>
    <w:rsid w:val="009A63FB"/>
    <w:rsid w:val="009A771D"/>
    <w:rsid w:val="009B05A9"/>
    <w:rsid w:val="009B1570"/>
    <w:rsid w:val="009B2902"/>
    <w:rsid w:val="009B2CC2"/>
    <w:rsid w:val="009B384F"/>
    <w:rsid w:val="009B3D27"/>
    <w:rsid w:val="009B5B18"/>
    <w:rsid w:val="009B5DD1"/>
    <w:rsid w:val="009B6BCF"/>
    <w:rsid w:val="009B6E49"/>
    <w:rsid w:val="009C219A"/>
    <w:rsid w:val="009C3E81"/>
    <w:rsid w:val="009C446D"/>
    <w:rsid w:val="009C46B6"/>
    <w:rsid w:val="009C4C15"/>
    <w:rsid w:val="009C50AF"/>
    <w:rsid w:val="009C6539"/>
    <w:rsid w:val="009C7E5A"/>
    <w:rsid w:val="009D091E"/>
    <w:rsid w:val="009D347E"/>
    <w:rsid w:val="009D5CA1"/>
    <w:rsid w:val="009D7AB7"/>
    <w:rsid w:val="009E2FCB"/>
    <w:rsid w:val="009E3A6B"/>
    <w:rsid w:val="009E411B"/>
    <w:rsid w:val="009E4F9F"/>
    <w:rsid w:val="009E5FF9"/>
    <w:rsid w:val="009E70F4"/>
    <w:rsid w:val="009E7832"/>
    <w:rsid w:val="009E7CC3"/>
    <w:rsid w:val="009F1BC3"/>
    <w:rsid w:val="009F2F2C"/>
    <w:rsid w:val="009F44CD"/>
    <w:rsid w:val="009F4AF2"/>
    <w:rsid w:val="009F5369"/>
    <w:rsid w:val="00A011A1"/>
    <w:rsid w:val="00A01BCB"/>
    <w:rsid w:val="00A01DA7"/>
    <w:rsid w:val="00A03060"/>
    <w:rsid w:val="00A03CF3"/>
    <w:rsid w:val="00A04D83"/>
    <w:rsid w:val="00A05EBA"/>
    <w:rsid w:val="00A060A5"/>
    <w:rsid w:val="00A06D22"/>
    <w:rsid w:val="00A06FC4"/>
    <w:rsid w:val="00A10767"/>
    <w:rsid w:val="00A12E0F"/>
    <w:rsid w:val="00A139C4"/>
    <w:rsid w:val="00A14D6A"/>
    <w:rsid w:val="00A161E2"/>
    <w:rsid w:val="00A1728B"/>
    <w:rsid w:val="00A17938"/>
    <w:rsid w:val="00A17C85"/>
    <w:rsid w:val="00A20C9B"/>
    <w:rsid w:val="00A22A87"/>
    <w:rsid w:val="00A23083"/>
    <w:rsid w:val="00A234C3"/>
    <w:rsid w:val="00A2409E"/>
    <w:rsid w:val="00A24876"/>
    <w:rsid w:val="00A251CA"/>
    <w:rsid w:val="00A26C21"/>
    <w:rsid w:val="00A26D24"/>
    <w:rsid w:val="00A33CA4"/>
    <w:rsid w:val="00A33E4F"/>
    <w:rsid w:val="00A34400"/>
    <w:rsid w:val="00A36954"/>
    <w:rsid w:val="00A36A9E"/>
    <w:rsid w:val="00A372D3"/>
    <w:rsid w:val="00A37F33"/>
    <w:rsid w:val="00A41845"/>
    <w:rsid w:val="00A4230E"/>
    <w:rsid w:val="00A4265A"/>
    <w:rsid w:val="00A42E2A"/>
    <w:rsid w:val="00A43077"/>
    <w:rsid w:val="00A44F1A"/>
    <w:rsid w:val="00A4557E"/>
    <w:rsid w:val="00A46AEE"/>
    <w:rsid w:val="00A47FA0"/>
    <w:rsid w:val="00A50406"/>
    <w:rsid w:val="00A50877"/>
    <w:rsid w:val="00A5194D"/>
    <w:rsid w:val="00A520F4"/>
    <w:rsid w:val="00A5350D"/>
    <w:rsid w:val="00A53D5B"/>
    <w:rsid w:val="00A5503B"/>
    <w:rsid w:val="00A5515C"/>
    <w:rsid w:val="00A55C81"/>
    <w:rsid w:val="00A55D92"/>
    <w:rsid w:val="00A56421"/>
    <w:rsid w:val="00A620FA"/>
    <w:rsid w:val="00A627C4"/>
    <w:rsid w:val="00A63D0A"/>
    <w:rsid w:val="00A67431"/>
    <w:rsid w:val="00A67F61"/>
    <w:rsid w:val="00A70A09"/>
    <w:rsid w:val="00A70D54"/>
    <w:rsid w:val="00A72FFA"/>
    <w:rsid w:val="00A7392F"/>
    <w:rsid w:val="00A74959"/>
    <w:rsid w:val="00A75F9E"/>
    <w:rsid w:val="00A76AEA"/>
    <w:rsid w:val="00A773D5"/>
    <w:rsid w:val="00A77722"/>
    <w:rsid w:val="00A8079B"/>
    <w:rsid w:val="00A833D3"/>
    <w:rsid w:val="00A8355E"/>
    <w:rsid w:val="00A86284"/>
    <w:rsid w:val="00A909EF"/>
    <w:rsid w:val="00A92ADD"/>
    <w:rsid w:val="00A932B8"/>
    <w:rsid w:val="00A932CB"/>
    <w:rsid w:val="00A935F4"/>
    <w:rsid w:val="00A96764"/>
    <w:rsid w:val="00A96928"/>
    <w:rsid w:val="00A97763"/>
    <w:rsid w:val="00AA032A"/>
    <w:rsid w:val="00AA0CE7"/>
    <w:rsid w:val="00AA0EBD"/>
    <w:rsid w:val="00AA1E73"/>
    <w:rsid w:val="00AA1EFA"/>
    <w:rsid w:val="00AA1FAC"/>
    <w:rsid w:val="00AA4F49"/>
    <w:rsid w:val="00AA53F0"/>
    <w:rsid w:val="00AA64C9"/>
    <w:rsid w:val="00AB03CF"/>
    <w:rsid w:val="00AB1C55"/>
    <w:rsid w:val="00AB2F9C"/>
    <w:rsid w:val="00AB37B4"/>
    <w:rsid w:val="00AB5D1C"/>
    <w:rsid w:val="00AB6160"/>
    <w:rsid w:val="00AC0B95"/>
    <w:rsid w:val="00AC3957"/>
    <w:rsid w:val="00AC39B0"/>
    <w:rsid w:val="00AC3ADB"/>
    <w:rsid w:val="00AC4630"/>
    <w:rsid w:val="00AC5ECB"/>
    <w:rsid w:val="00AC6355"/>
    <w:rsid w:val="00AC63C1"/>
    <w:rsid w:val="00AC7833"/>
    <w:rsid w:val="00AC7E68"/>
    <w:rsid w:val="00AD01EE"/>
    <w:rsid w:val="00AD1BF2"/>
    <w:rsid w:val="00AD1C2F"/>
    <w:rsid w:val="00AD2316"/>
    <w:rsid w:val="00AD351E"/>
    <w:rsid w:val="00AD427E"/>
    <w:rsid w:val="00AD5EBE"/>
    <w:rsid w:val="00AD627C"/>
    <w:rsid w:val="00AD6CF9"/>
    <w:rsid w:val="00AD6D70"/>
    <w:rsid w:val="00AD762C"/>
    <w:rsid w:val="00AE4010"/>
    <w:rsid w:val="00AE4FD5"/>
    <w:rsid w:val="00AE50C5"/>
    <w:rsid w:val="00AE735E"/>
    <w:rsid w:val="00AE738A"/>
    <w:rsid w:val="00AE784D"/>
    <w:rsid w:val="00AE7D42"/>
    <w:rsid w:val="00AF0730"/>
    <w:rsid w:val="00AF0DAE"/>
    <w:rsid w:val="00AF1463"/>
    <w:rsid w:val="00AF1AEB"/>
    <w:rsid w:val="00AF3E77"/>
    <w:rsid w:val="00AF523B"/>
    <w:rsid w:val="00AF56CE"/>
    <w:rsid w:val="00AF5F74"/>
    <w:rsid w:val="00AF65B1"/>
    <w:rsid w:val="00AF73AD"/>
    <w:rsid w:val="00AF79BB"/>
    <w:rsid w:val="00B010B5"/>
    <w:rsid w:val="00B013BD"/>
    <w:rsid w:val="00B0196B"/>
    <w:rsid w:val="00B023A1"/>
    <w:rsid w:val="00B049C1"/>
    <w:rsid w:val="00B05D96"/>
    <w:rsid w:val="00B06438"/>
    <w:rsid w:val="00B06935"/>
    <w:rsid w:val="00B074A7"/>
    <w:rsid w:val="00B10CD4"/>
    <w:rsid w:val="00B165AB"/>
    <w:rsid w:val="00B16730"/>
    <w:rsid w:val="00B20A68"/>
    <w:rsid w:val="00B20BF3"/>
    <w:rsid w:val="00B20C9E"/>
    <w:rsid w:val="00B222C3"/>
    <w:rsid w:val="00B233D0"/>
    <w:rsid w:val="00B24015"/>
    <w:rsid w:val="00B269EA"/>
    <w:rsid w:val="00B26A84"/>
    <w:rsid w:val="00B27A34"/>
    <w:rsid w:val="00B3105B"/>
    <w:rsid w:val="00B3194F"/>
    <w:rsid w:val="00B328B3"/>
    <w:rsid w:val="00B331F7"/>
    <w:rsid w:val="00B341AF"/>
    <w:rsid w:val="00B3453D"/>
    <w:rsid w:val="00B3458E"/>
    <w:rsid w:val="00B35D84"/>
    <w:rsid w:val="00B369F9"/>
    <w:rsid w:val="00B40764"/>
    <w:rsid w:val="00B41573"/>
    <w:rsid w:val="00B42ED4"/>
    <w:rsid w:val="00B44273"/>
    <w:rsid w:val="00B4680E"/>
    <w:rsid w:val="00B47671"/>
    <w:rsid w:val="00B4786C"/>
    <w:rsid w:val="00B51D7A"/>
    <w:rsid w:val="00B51D86"/>
    <w:rsid w:val="00B527A9"/>
    <w:rsid w:val="00B549CE"/>
    <w:rsid w:val="00B54A3D"/>
    <w:rsid w:val="00B54B55"/>
    <w:rsid w:val="00B54F3D"/>
    <w:rsid w:val="00B55DBF"/>
    <w:rsid w:val="00B56073"/>
    <w:rsid w:val="00B56D62"/>
    <w:rsid w:val="00B57D9E"/>
    <w:rsid w:val="00B60800"/>
    <w:rsid w:val="00B61399"/>
    <w:rsid w:val="00B61770"/>
    <w:rsid w:val="00B628BA"/>
    <w:rsid w:val="00B62A76"/>
    <w:rsid w:val="00B64527"/>
    <w:rsid w:val="00B64C27"/>
    <w:rsid w:val="00B66CAF"/>
    <w:rsid w:val="00B67304"/>
    <w:rsid w:val="00B7020F"/>
    <w:rsid w:val="00B727AB"/>
    <w:rsid w:val="00B73D9C"/>
    <w:rsid w:val="00B7558D"/>
    <w:rsid w:val="00B75C53"/>
    <w:rsid w:val="00B7614D"/>
    <w:rsid w:val="00B7755E"/>
    <w:rsid w:val="00B77A88"/>
    <w:rsid w:val="00B825B7"/>
    <w:rsid w:val="00B8272D"/>
    <w:rsid w:val="00B83644"/>
    <w:rsid w:val="00B84E7A"/>
    <w:rsid w:val="00B85E73"/>
    <w:rsid w:val="00B92B3F"/>
    <w:rsid w:val="00B9375E"/>
    <w:rsid w:val="00B93CEC"/>
    <w:rsid w:val="00BA1301"/>
    <w:rsid w:val="00BA2284"/>
    <w:rsid w:val="00BA3EF4"/>
    <w:rsid w:val="00BA4521"/>
    <w:rsid w:val="00BA5663"/>
    <w:rsid w:val="00BB02A3"/>
    <w:rsid w:val="00BB03C6"/>
    <w:rsid w:val="00BB1062"/>
    <w:rsid w:val="00BB2550"/>
    <w:rsid w:val="00BB3EB7"/>
    <w:rsid w:val="00BB732E"/>
    <w:rsid w:val="00BC06AC"/>
    <w:rsid w:val="00BC0EF0"/>
    <w:rsid w:val="00BC2B39"/>
    <w:rsid w:val="00BC2EEC"/>
    <w:rsid w:val="00BC2F83"/>
    <w:rsid w:val="00BC310B"/>
    <w:rsid w:val="00BC476A"/>
    <w:rsid w:val="00BC4DEE"/>
    <w:rsid w:val="00BC6838"/>
    <w:rsid w:val="00BC731C"/>
    <w:rsid w:val="00BD09B9"/>
    <w:rsid w:val="00BD125E"/>
    <w:rsid w:val="00BD137E"/>
    <w:rsid w:val="00BD14F9"/>
    <w:rsid w:val="00BD2DFE"/>
    <w:rsid w:val="00BE2CC6"/>
    <w:rsid w:val="00BE4484"/>
    <w:rsid w:val="00BE4E35"/>
    <w:rsid w:val="00BE56D8"/>
    <w:rsid w:val="00BE7378"/>
    <w:rsid w:val="00BF4A0E"/>
    <w:rsid w:val="00BF54E8"/>
    <w:rsid w:val="00BF65E2"/>
    <w:rsid w:val="00C01B5F"/>
    <w:rsid w:val="00C0255A"/>
    <w:rsid w:val="00C02897"/>
    <w:rsid w:val="00C03984"/>
    <w:rsid w:val="00C04903"/>
    <w:rsid w:val="00C04C08"/>
    <w:rsid w:val="00C05FCB"/>
    <w:rsid w:val="00C06A26"/>
    <w:rsid w:val="00C0716D"/>
    <w:rsid w:val="00C100EF"/>
    <w:rsid w:val="00C10D06"/>
    <w:rsid w:val="00C122E5"/>
    <w:rsid w:val="00C127E3"/>
    <w:rsid w:val="00C1331E"/>
    <w:rsid w:val="00C1361C"/>
    <w:rsid w:val="00C13D15"/>
    <w:rsid w:val="00C14191"/>
    <w:rsid w:val="00C15E72"/>
    <w:rsid w:val="00C179D0"/>
    <w:rsid w:val="00C2058C"/>
    <w:rsid w:val="00C20820"/>
    <w:rsid w:val="00C20D37"/>
    <w:rsid w:val="00C223CD"/>
    <w:rsid w:val="00C236EC"/>
    <w:rsid w:val="00C23737"/>
    <w:rsid w:val="00C25088"/>
    <w:rsid w:val="00C255C6"/>
    <w:rsid w:val="00C26965"/>
    <w:rsid w:val="00C26FBD"/>
    <w:rsid w:val="00C2729C"/>
    <w:rsid w:val="00C27DFD"/>
    <w:rsid w:val="00C310FA"/>
    <w:rsid w:val="00C31A39"/>
    <w:rsid w:val="00C32461"/>
    <w:rsid w:val="00C324B8"/>
    <w:rsid w:val="00C35246"/>
    <w:rsid w:val="00C3551F"/>
    <w:rsid w:val="00C35F23"/>
    <w:rsid w:val="00C413AA"/>
    <w:rsid w:val="00C43D2B"/>
    <w:rsid w:val="00C456AD"/>
    <w:rsid w:val="00C45766"/>
    <w:rsid w:val="00C45E90"/>
    <w:rsid w:val="00C45F6C"/>
    <w:rsid w:val="00C46858"/>
    <w:rsid w:val="00C4775F"/>
    <w:rsid w:val="00C478EB"/>
    <w:rsid w:val="00C51236"/>
    <w:rsid w:val="00C547C2"/>
    <w:rsid w:val="00C54846"/>
    <w:rsid w:val="00C54EB0"/>
    <w:rsid w:val="00C5579A"/>
    <w:rsid w:val="00C570CC"/>
    <w:rsid w:val="00C626D8"/>
    <w:rsid w:val="00C639A4"/>
    <w:rsid w:val="00C64A86"/>
    <w:rsid w:val="00C64ADD"/>
    <w:rsid w:val="00C66DB8"/>
    <w:rsid w:val="00C71C31"/>
    <w:rsid w:val="00C7210F"/>
    <w:rsid w:val="00C72BB2"/>
    <w:rsid w:val="00C76CAB"/>
    <w:rsid w:val="00C8206A"/>
    <w:rsid w:val="00C85E5C"/>
    <w:rsid w:val="00C865CB"/>
    <w:rsid w:val="00C87554"/>
    <w:rsid w:val="00C9178C"/>
    <w:rsid w:val="00C93187"/>
    <w:rsid w:val="00C93986"/>
    <w:rsid w:val="00C96D0B"/>
    <w:rsid w:val="00C9763B"/>
    <w:rsid w:val="00CA1262"/>
    <w:rsid w:val="00CA19AB"/>
    <w:rsid w:val="00CA1D3A"/>
    <w:rsid w:val="00CA2048"/>
    <w:rsid w:val="00CA5352"/>
    <w:rsid w:val="00CA541B"/>
    <w:rsid w:val="00CA5836"/>
    <w:rsid w:val="00CA76ED"/>
    <w:rsid w:val="00CA7E5D"/>
    <w:rsid w:val="00CB0156"/>
    <w:rsid w:val="00CB2C7B"/>
    <w:rsid w:val="00CB32F8"/>
    <w:rsid w:val="00CB351D"/>
    <w:rsid w:val="00CB46CB"/>
    <w:rsid w:val="00CB4D2A"/>
    <w:rsid w:val="00CB5880"/>
    <w:rsid w:val="00CB589A"/>
    <w:rsid w:val="00CB6005"/>
    <w:rsid w:val="00CB6DA0"/>
    <w:rsid w:val="00CB767D"/>
    <w:rsid w:val="00CC01DE"/>
    <w:rsid w:val="00CC0E2B"/>
    <w:rsid w:val="00CC2E3E"/>
    <w:rsid w:val="00CC2FB7"/>
    <w:rsid w:val="00CC5D4F"/>
    <w:rsid w:val="00CC5F90"/>
    <w:rsid w:val="00CC7014"/>
    <w:rsid w:val="00CD1605"/>
    <w:rsid w:val="00CD2775"/>
    <w:rsid w:val="00CD3F37"/>
    <w:rsid w:val="00CD6193"/>
    <w:rsid w:val="00CE3068"/>
    <w:rsid w:val="00CE33D1"/>
    <w:rsid w:val="00CE3CFA"/>
    <w:rsid w:val="00CE4E69"/>
    <w:rsid w:val="00CE5572"/>
    <w:rsid w:val="00CE56C8"/>
    <w:rsid w:val="00CE5774"/>
    <w:rsid w:val="00CE7D35"/>
    <w:rsid w:val="00CF0301"/>
    <w:rsid w:val="00CF0444"/>
    <w:rsid w:val="00CF10BF"/>
    <w:rsid w:val="00CF3B2E"/>
    <w:rsid w:val="00CF46D5"/>
    <w:rsid w:val="00CF4ECA"/>
    <w:rsid w:val="00CF5287"/>
    <w:rsid w:val="00CF5766"/>
    <w:rsid w:val="00CF6AE5"/>
    <w:rsid w:val="00D013CD"/>
    <w:rsid w:val="00D037F9"/>
    <w:rsid w:val="00D03996"/>
    <w:rsid w:val="00D04703"/>
    <w:rsid w:val="00D055CC"/>
    <w:rsid w:val="00D074C8"/>
    <w:rsid w:val="00D106D8"/>
    <w:rsid w:val="00D10760"/>
    <w:rsid w:val="00D1088D"/>
    <w:rsid w:val="00D11BFE"/>
    <w:rsid w:val="00D12B45"/>
    <w:rsid w:val="00D142F2"/>
    <w:rsid w:val="00D145EA"/>
    <w:rsid w:val="00D16F54"/>
    <w:rsid w:val="00D17F66"/>
    <w:rsid w:val="00D213E6"/>
    <w:rsid w:val="00D218BE"/>
    <w:rsid w:val="00D21B9F"/>
    <w:rsid w:val="00D21E46"/>
    <w:rsid w:val="00D23415"/>
    <w:rsid w:val="00D25B1C"/>
    <w:rsid w:val="00D25DBB"/>
    <w:rsid w:val="00D27F22"/>
    <w:rsid w:val="00D30A78"/>
    <w:rsid w:val="00D328D4"/>
    <w:rsid w:val="00D34138"/>
    <w:rsid w:val="00D34272"/>
    <w:rsid w:val="00D34ECB"/>
    <w:rsid w:val="00D3570C"/>
    <w:rsid w:val="00D36AA6"/>
    <w:rsid w:val="00D36AF3"/>
    <w:rsid w:val="00D36B65"/>
    <w:rsid w:val="00D4046F"/>
    <w:rsid w:val="00D41E22"/>
    <w:rsid w:val="00D42B6D"/>
    <w:rsid w:val="00D43761"/>
    <w:rsid w:val="00D44AD5"/>
    <w:rsid w:val="00D45FF0"/>
    <w:rsid w:val="00D46181"/>
    <w:rsid w:val="00D4633D"/>
    <w:rsid w:val="00D47B0F"/>
    <w:rsid w:val="00D5062B"/>
    <w:rsid w:val="00D52316"/>
    <w:rsid w:val="00D537B2"/>
    <w:rsid w:val="00D53A0D"/>
    <w:rsid w:val="00D54EDE"/>
    <w:rsid w:val="00D56B33"/>
    <w:rsid w:val="00D57EE2"/>
    <w:rsid w:val="00D602BD"/>
    <w:rsid w:val="00D6163B"/>
    <w:rsid w:val="00D658BC"/>
    <w:rsid w:val="00D66B55"/>
    <w:rsid w:val="00D675B5"/>
    <w:rsid w:val="00D7071E"/>
    <w:rsid w:val="00D70CD3"/>
    <w:rsid w:val="00D7101A"/>
    <w:rsid w:val="00D73B45"/>
    <w:rsid w:val="00D74B49"/>
    <w:rsid w:val="00D74DE1"/>
    <w:rsid w:val="00D75619"/>
    <w:rsid w:val="00D756D0"/>
    <w:rsid w:val="00D76B68"/>
    <w:rsid w:val="00D7738D"/>
    <w:rsid w:val="00D81545"/>
    <w:rsid w:val="00D82400"/>
    <w:rsid w:val="00D82BF2"/>
    <w:rsid w:val="00D83B4F"/>
    <w:rsid w:val="00D8414E"/>
    <w:rsid w:val="00D84842"/>
    <w:rsid w:val="00D85B85"/>
    <w:rsid w:val="00D85BF4"/>
    <w:rsid w:val="00D8643A"/>
    <w:rsid w:val="00D865F2"/>
    <w:rsid w:val="00D8661F"/>
    <w:rsid w:val="00D9071E"/>
    <w:rsid w:val="00D908B1"/>
    <w:rsid w:val="00D90ED5"/>
    <w:rsid w:val="00D90F1D"/>
    <w:rsid w:val="00D92B65"/>
    <w:rsid w:val="00D932CD"/>
    <w:rsid w:val="00D943B5"/>
    <w:rsid w:val="00D94FAA"/>
    <w:rsid w:val="00D95CA0"/>
    <w:rsid w:val="00D96207"/>
    <w:rsid w:val="00D966E0"/>
    <w:rsid w:val="00DA3647"/>
    <w:rsid w:val="00DA36FB"/>
    <w:rsid w:val="00DA3BC6"/>
    <w:rsid w:val="00DA4F9A"/>
    <w:rsid w:val="00DA5690"/>
    <w:rsid w:val="00DA5A44"/>
    <w:rsid w:val="00DA6FBE"/>
    <w:rsid w:val="00DA78A6"/>
    <w:rsid w:val="00DB34CB"/>
    <w:rsid w:val="00DB6CDE"/>
    <w:rsid w:val="00DB7144"/>
    <w:rsid w:val="00DC10D9"/>
    <w:rsid w:val="00DC15BA"/>
    <w:rsid w:val="00DC2E2D"/>
    <w:rsid w:val="00DC37CB"/>
    <w:rsid w:val="00DC38FE"/>
    <w:rsid w:val="00DC4266"/>
    <w:rsid w:val="00DC4A12"/>
    <w:rsid w:val="00DC593E"/>
    <w:rsid w:val="00DC736D"/>
    <w:rsid w:val="00DC7E7B"/>
    <w:rsid w:val="00DD044D"/>
    <w:rsid w:val="00DD0C24"/>
    <w:rsid w:val="00DD0C4D"/>
    <w:rsid w:val="00DD1A68"/>
    <w:rsid w:val="00DD2B01"/>
    <w:rsid w:val="00DD3636"/>
    <w:rsid w:val="00DD3804"/>
    <w:rsid w:val="00DD5334"/>
    <w:rsid w:val="00DD707C"/>
    <w:rsid w:val="00DE1A11"/>
    <w:rsid w:val="00DE1C3D"/>
    <w:rsid w:val="00DE4B0E"/>
    <w:rsid w:val="00DE5132"/>
    <w:rsid w:val="00DE5A5E"/>
    <w:rsid w:val="00DF0763"/>
    <w:rsid w:val="00DF0930"/>
    <w:rsid w:val="00DF3F57"/>
    <w:rsid w:val="00DF4237"/>
    <w:rsid w:val="00DF4574"/>
    <w:rsid w:val="00DF4CB7"/>
    <w:rsid w:val="00DF643F"/>
    <w:rsid w:val="00DF6A4B"/>
    <w:rsid w:val="00DF7971"/>
    <w:rsid w:val="00DF79C1"/>
    <w:rsid w:val="00E000E2"/>
    <w:rsid w:val="00E00DB9"/>
    <w:rsid w:val="00E00F77"/>
    <w:rsid w:val="00E018A9"/>
    <w:rsid w:val="00E023C9"/>
    <w:rsid w:val="00E0258B"/>
    <w:rsid w:val="00E06C60"/>
    <w:rsid w:val="00E15BB4"/>
    <w:rsid w:val="00E165C6"/>
    <w:rsid w:val="00E16AD4"/>
    <w:rsid w:val="00E17300"/>
    <w:rsid w:val="00E20857"/>
    <w:rsid w:val="00E23CC2"/>
    <w:rsid w:val="00E23F5D"/>
    <w:rsid w:val="00E26240"/>
    <w:rsid w:val="00E26859"/>
    <w:rsid w:val="00E269C3"/>
    <w:rsid w:val="00E2789B"/>
    <w:rsid w:val="00E30413"/>
    <w:rsid w:val="00E306B8"/>
    <w:rsid w:val="00E328DA"/>
    <w:rsid w:val="00E329C5"/>
    <w:rsid w:val="00E34A80"/>
    <w:rsid w:val="00E36B45"/>
    <w:rsid w:val="00E3778B"/>
    <w:rsid w:val="00E37F80"/>
    <w:rsid w:val="00E40777"/>
    <w:rsid w:val="00E40ABE"/>
    <w:rsid w:val="00E41EE7"/>
    <w:rsid w:val="00E425F6"/>
    <w:rsid w:val="00E437E4"/>
    <w:rsid w:val="00E44615"/>
    <w:rsid w:val="00E44934"/>
    <w:rsid w:val="00E44A87"/>
    <w:rsid w:val="00E44C7C"/>
    <w:rsid w:val="00E45069"/>
    <w:rsid w:val="00E45E5D"/>
    <w:rsid w:val="00E5009D"/>
    <w:rsid w:val="00E5150E"/>
    <w:rsid w:val="00E52AB6"/>
    <w:rsid w:val="00E55380"/>
    <w:rsid w:val="00E572D6"/>
    <w:rsid w:val="00E57369"/>
    <w:rsid w:val="00E60089"/>
    <w:rsid w:val="00E60D7D"/>
    <w:rsid w:val="00E61057"/>
    <w:rsid w:val="00E61717"/>
    <w:rsid w:val="00E6189E"/>
    <w:rsid w:val="00E61DC6"/>
    <w:rsid w:val="00E625D5"/>
    <w:rsid w:val="00E63892"/>
    <w:rsid w:val="00E63958"/>
    <w:rsid w:val="00E63F35"/>
    <w:rsid w:val="00E63F70"/>
    <w:rsid w:val="00E648F7"/>
    <w:rsid w:val="00E668F7"/>
    <w:rsid w:val="00E67650"/>
    <w:rsid w:val="00E70A3B"/>
    <w:rsid w:val="00E7146C"/>
    <w:rsid w:val="00E7181F"/>
    <w:rsid w:val="00E7230B"/>
    <w:rsid w:val="00E73269"/>
    <w:rsid w:val="00E73E06"/>
    <w:rsid w:val="00E74055"/>
    <w:rsid w:val="00E74E07"/>
    <w:rsid w:val="00E7625E"/>
    <w:rsid w:val="00E77403"/>
    <w:rsid w:val="00E7754F"/>
    <w:rsid w:val="00E7774C"/>
    <w:rsid w:val="00E82E06"/>
    <w:rsid w:val="00E849CB"/>
    <w:rsid w:val="00E85006"/>
    <w:rsid w:val="00E85D11"/>
    <w:rsid w:val="00E862C2"/>
    <w:rsid w:val="00E86474"/>
    <w:rsid w:val="00E87F0D"/>
    <w:rsid w:val="00E908D7"/>
    <w:rsid w:val="00E92125"/>
    <w:rsid w:val="00E92955"/>
    <w:rsid w:val="00E934CD"/>
    <w:rsid w:val="00E93865"/>
    <w:rsid w:val="00E97AC9"/>
    <w:rsid w:val="00EA068D"/>
    <w:rsid w:val="00EA0B46"/>
    <w:rsid w:val="00EA2E42"/>
    <w:rsid w:val="00EA368A"/>
    <w:rsid w:val="00EA45C5"/>
    <w:rsid w:val="00EA5A37"/>
    <w:rsid w:val="00EA6A96"/>
    <w:rsid w:val="00EA710C"/>
    <w:rsid w:val="00EB3559"/>
    <w:rsid w:val="00EB37C5"/>
    <w:rsid w:val="00EB3CE9"/>
    <w:rsid w:val="00EB6CE6"/>
    <w:rsid w:val="00EB7FE8"/>
    <w:rsid w:val="00EC10DE"/>
    <w:rsid w:val="00EC3C65"/>
    <w:rsid w:val="00EC3E94"/>
    <w:rsid w:val="00EC4F58"/>
    <w:rsid w:val="00EC5383"/>
    <w:rsid w:val="00ED252A"/>
    <w:rsid w:val="00ED316B"/>
    <w:rsid w:val="00ED5B37"/>
    <w:rsid w:val="00ED7DAC"/>
    <w:rsid w:val="00EE025B"/>
    <w:rsid w:val="00EE0E2B"/>
    <w:rsid w:val="00EE1A9C"/>
    <w:rsid w:val="00EE55F7"/>
    <w:rsid w:val="00EE5613"/>
    <w:rsid w:val="00EE570B"/>
    <w:rsid w:val="00EE59B4"/>
    <w:rsid w:val="00EE6799"/>
    <w:rsid w:val="00EE6C49"/>
    <w:rsid w:val="00EE70BE"/>
    <w:rsid w:val="00EF0BE2"/>
    <w:rsid w:val="00EF133D"/>
    <w:rsid w:val="00EF1A6C"/>
    <w:rsid w:val="00EF38F4"/>
    <w:rsid w:val="00EF43B2"/>
    <w:rsid w:val="00EF49B5"/>
    <w:rsid w:val="00EF5AF5"/>
    <w:rsid w:val="00EF5C71"/>
    <w:rsid w:val="00EF6ABD"/>
    <w:rsid w:val="00F00238"/>
    <w:rsid w:val="00F01086"/>
    <w:rsid w:val="00F013D5"/>
    <w:rsid w:val="00F01DB6"/>
    <w:rsid w:val="00F066E8"/>
    <w:rsid w:val="00F07C71"/>
    <w:rsid w:val="00F11FD1"/>
    <w:rsid w:val="00F13A93"/>
    <w:rsid w:val="00F1454D"/>
    <w:rsid w:val="00F210C3"/>
    <w:rsid w:val="00F24ACF"/>
    <w:rsid w:val="00F24C1F"/>
    <w:rsid w:val="00F2788D"/>
    <w:rsid w:val="00F31C6E"/>
    <w:rsid w:val="00F32EE1"/>
    <w:rsid w:val="00F33CC8"/>
    <w:rsid w:val="00F33FF3"/>
    <w:rsid w:val="00F37724"/>
    <w:rsid w:val="00F37C79"/>
    <w:rsid w:val="00F42FC8"/>
    <w:rsid w:val="00F43EE7"/>
    <w:rsid w:val="00F469B1"/>
    <w:rsid w:val="00F47B7C"/>
    <w:rsid w:val="00F47B9F"/>
    <w:rsid w:val="00F50C3F"/>
    <w:rsid w:val="00F52280"/>
    <w:rsid w:val="00F54A07"/>
    <w:rsid w:val="00F557D8"/>
    <w:rsid w:val="00F56B35"/>
    <w:rsid w:val="00F57E16"/>
    <w:rsid w:val="00F602EC"/>
    <w:rsid w:val="00F61FB9"/>
    <w:rsid w:val="00F62AB5"/>
    <w:rsid w:val="00F63537"/>
    <w:rsid w:val="00F63718"/>
    <w:rsid w:val="00F63B9A"/>
    <w:rsid w:val="00F641B0"/>
    <w:rsid w:val="00F64475"/>
    <w:rsid w:val="00F66FB6"/>
    <w:rsid w:val="00F70759"/>
    <w:rsid w:val="00F712B3"/>
    <w:rsid w:val="00F737E6"/>
    <w:rsid w:val="00F73B3C"/>
    <w:rsid w:val="00F743F1"/>
    <w:rsid w:val="00F7452B"/>
    <w:rsid w:val="00F74A65"/>
    <w:rsid w:val="00F75260"/>
    <w:rsid w:val="00F76D64"/>
    <w:rsid w:val="00F76DD3"/>
    <w:rsid w:val="00F76FCE"/>
    <w:rsid w:val="00F7793E"/>
    <w:rsid w:val="00F801DF"/>
    <w:rsid w:val="00F80D77"/>
    <w:rsid w:val="00F8173E"/>
    <w:rsid w:val="00F823FC"/>
    <w:rsid w:val="00F8340C"/>
    <w:rsid w:val="00F83AD0"/>
    <w:rsid w:val="00F84925"/>
    <w:rsid w:val="00F84A08"/>
    <w:rsid w:val="00F84B0B"/>
    <w:rsid w:val="00F87D62"/>
    <w:rsid w:val="00F90B5A"/>
    <w:rsid w:val="00F93583"/>
    <w:rsid w:val="00F9495E"/>
    <w:rsid w:val="00F95921"/>
    <w:rsid w:val="00F971F8"/>
    <w:rsid w:val="00FA063A"/>
    <w:rsid w:val="00FA0979"/>
    <w:rsid w:val="00FA1AF8"/>
    <w:rsid w:val="00FA3EB0"/>
    <w:rsid w:val="00FA5F67"/>
    <w:rsid w:val="00FB10C4"/>
    <w:rsid w:val="00FB28A1"/>
    <w:rsid w:val="00FB4323"/>
    <w:rsid w:val="00FB4774"/>
    <w:rsid w:val="00FB5575"/>
    <w:rsid w:val="00FC4688"/>
    <w:rsid w:val="00FC4DA7"/>
    <w:rsid w:val="00FC6028"/>
    <w:rsid w:val="00FC7405"/>
    <w:rsid w:val="00FD0F84"/>
    <w:rsid w:val="00FD2620"/>
    <w:rsid w:val="00FD3100"/>
    <w:rsid w:val="00FD5AB4"/>
    <w:rsid w:val="00FD5DD4"/>
    <w:rsid w:val="00FD60F4"/>
    <w:rsid w:val="00FD68D5"/>
    <w:rsid w:val="00FD6F1A"/>
    <w:rsid w:val="00FD757D"/>
    <w:rsid w:val="00FD7D8F"/>
    <w:rsid w:val="00FD7DCF"/>
    <w:rsid w:val="00FE13F5"/>
    <w:rsid w:val="00FE2CAA"/>
    <w:rsid w:val="00FE52EC"/>
    <w:rsid w:val="00FE53B5"/>
    <w:rsid w:val="00FE7D8C"/>
    <w:rsid w:val="00FF0521"/>
    <w:rsid w:val="00FF05D5"/>
    <w:rsid w:val="00FF15E4"/>
    <w:rsid w:val="00FF2196"/>
    <w:rsid w:val="00FF3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01511017"/>
  <w15:docId w15:val="{0567CFFB-7729-484B-A3C4-108B2AF7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eastAsia="Calibri" w:hAnsi="Calibri"/>
      <w:sz w:val="22"/>
      <w:szCs w:val="22"/>
      <w:lang w:val="sq-AL"/>
    </w:rPr>
  </w:style>
  <w:style w:type="paragraph" w:styleId="Heading3">
    <w:name w:val="heading 3"/>
    <w:basedOn w:val="Normal"/>
    <w:link w:val="Heading3Char"/>
    <w:uiPriority w:val="9"/>
    <w:qFormat/>
    <w:rsid w:val="004A086B"/>
    <w:pPr>
      <w:spacing w:before="100" w:beforeAutospacing="1" w:after="100" w:afterAutospacing="1" w:line="240" w:lineRule="auto"/>
      <w:outlineLvl w:val="2"/>
    </w:pPr>
    <w:rPr>
      <w:rFonts w:ascii="Times New Roman" w:eastAsia="Times New Roman" w:hAnsi="Times New Roman"/>
      <w:b/>
      <w:bCs/>
      <w:sz w:val="27"/>
      <w:szCs w:val="27"/>
      <w:lang w:eastAsia="sq-AL"/>
    </w:rPr>
  </w:style>
  <w:style w:type="paragraph" w:styleId="Heading4">
    <w:name w:val="heading 4"/>
    <w:basedOn w:val="Normal"/>
    <w:next w:val="Normal"/>
    <w:link w:val="Heading4Char"/>
    <w:uiPriority w:val="9"/>
    <w:semiHidden/>
    <w:unhideWhenUsed/>
    <w:qFormat/>
    <w:rsid w:val="004C2F2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513"/>
        <w:tab w:val="right" w:pos="9026"/>
      </w:tabs>
      <w:spacing w:after="200" w:line="276" w:lineRule="auto"/>
      <w:ind w:firstLine="284"/>
      <w:jc w:val="both"/>
    </w:pPr>
  </w:style>
  <w:style w:type="character" w:styleId="CommentReference">
    <w:name w:val="annotation reference"/>
    <w:uiPriority w:val="99"/>
    <w:semiHidden/>
    <w:unhideWhenUsed/>
    <w:rPr>
      <w:sz w:val="16"/>
      <w:szCs w:val="16"/>
    </w:rPr>
  </w:style>
  <w:style w:type="paragraph" w:customStyle="1" w:styleId="ListParagraph1">
    <w:name w:val="List Paragraph1"/>
    <w:basedOn w:val="Normal"/>
    <w:uiPriority w:val="34"/>
    <w:qFormat/>
    <w:pPr>
      <w:ind w:left="720"/>
      <w:contextualSpacing/>
    </w:pPr>
  </w:style>
  <w:style w:type="character" w:customStyle="1" w:styleId="CommentTextChar">
    <w:name w:val="Comment Text Char"/>
    <w:link w:val="CommentText"/>
    <w:uiPriority w:val="99"/>
    <w:rPr>
      <w:sz w:val="20"/>
      <w:szCs w:val="20"/>
    </w:rPr>
  </w:style>
  <w:style w:type="character" w:customStyle="1" w:styleId="FooterChar">
    <w:name w:val="Footer Char"/>
    <w:link w:val="Footer"/>
    <w:uiPriority w:val="99"/>
    <w:rPr>
      <w:lang w:val="en-US"/>
    </w:rPr>
  </w:style>
  <w:style w:type="character" w:customStyle="1" w:styleId="FooterChar1">
    <w:name w:val="Footer Char1"/>
    <w:basedOn w:val="DefaultParagraphFont"/>
    <w:uiPriority w:val="99"/>
    <w:semiHidden/>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CommentSubjectChar">
    <w:name w:val="Comment Subject Char"/>
    <w:link w:val="CommentSubject"/>
    <w:uiPriority w:val="99"/>
    <w:semiHidden/>
    <w:rPr>
      <w:b/>
      <w:bCs/>
      <w:sz w:val="20"/>
      <w:szCs w:val="20"/>
    </w:rPr>
  </w:style>
  <w:style w:type="paragraph" w:styleId="ListParagraph">
    <w:name w:val="List Paragraph"/>
    <w:aliases w:val="F5 List Paragraph,Dot pt,No Spacing1,List Paragraph Char Char Char,Indicator Text,Numbered Para 1,List Paragraph11,Colorful List - Accent 11,Bullet 1,Bullet Points,MAIN CONTENT,Párrafo de lista,Recommendation,L,OBC Bullet"/>
    <w:basedOn w:val="Normal"/>
    <w:link w:val="ListParagraphChar"/>
    <w:uiPriority w:val="34"/>
    <w:qFormat/>
    <w:rsid w:val="001B092B"/>
    <w:pPr>
      <w:ind w:left="720"/>
      <w:contextualSpacing/>
    </w:pPr>
  </w:style>
  <w:style w:type="paragraph" w:styleId="Header">
    <w:name w:val="header"/>
    <w:basedOn w:val="Normal"/>
    <w:link w:val="HeaderChar"/>
    <w:unhideWhenUsed/>
    <w:rsid w:val="001C37F9"/>
    <w:pPr>
      <w:tabs>
        <w:tab w:val="center" w:pos="4680"/>
        <w:tab w:val="right" w:pos="9360"/>
      </w:tabs>
      <w:spacing w:after="0" w:line="240" w:lineRule="auto"/>
    </w:pPr>
  </w:style>
  <w:style w:type="character" w:customStyle="1" w:styleId="HeaderChar">
    <w:name w:val="Header Char"/>
    <w:basedOn w:val="DefaultParagraphFont"/>
    <w:link w:val="Header"/>
    <w:rsid w:val="001C37F9"/>
    <w:rPr>
      <w:rFonts w:ascii="Calibri" w:eastAsia="Calibri" w:hAnsi="Calibri"/>
      <w:sz w:val="22"/>
      <w:szCs w:val="22"/>
    </w:rPr>
  </w:style>
  <w:style w:type="paragraph" w:styleId="NormalWeb">
    <w:name w:val="Normal (Web)"/>
    <w:basedOn w:val="Normal"/>
    <w:uiPriority w:val="99"/>
    <w:unhideWhenUsed/>
    <w:rsid w:val="00E61DC6"/>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A4452"/>
    <w:rPr>
      <w:b/>
      <w:bCs/>
    </w:rPr>
  </w:style>
  <w:style w:type="character" w:customStyle="1" w:styleId="Heading3Char">
    <w:name w:val="Heading 3 Char"/>
    <w:basedOn w:val="DefaultParagraphFont"/>
    <w:link w:val="Heading3"/>
    <w:uiPriority w:val="9"/>
    <w:rsid w:val="004A086B"/>
    <w:rPr>
      <w:rFonts w:eastAsia="Times New Roman"/>
      <w:b/>
      <w:bCs/>
      <w:sz w:val="27"/>
      <w:szCs w:val="27"/>
      <w:lang w:val="sq-AL" w:eastAsia="sq-AL"/>
    </w:rPr>
  </w:style>
  <w:style w:type="character" w:customStyle="1" w:styleId="Heading4Char">
    <w:name w:val="Heading 4 Char"/>
    <w:basedOn w:val="DefaultParagraphFont"/>
    <w:link w:val="Heading4"/>
    <w:uiPriority w:val="9"/>
    <w:semiHidden/>
    <w:rsid w:val="004C2F2F"/>
    <w:rPr>
      <w:rFonts w:asciiTheme="majorHAnsi" w:eastAsiaTheme="majorEastAsia" w:hAnsiTheme="majorHAnsi" w:cstheme="majorBidi"/>
      <w:i/>
      <w:iCs/>
      <w:color w:val="365F91" w:themeColor="accent1" w:themeShade="BF"/>
      <w:sz w:val="22"/>
      <w:szCs w:val="22"/>
    </w:rPr>
  </w:style>
  <w:style w:type="character" w:customStyle="1" w:styleId="ListParagraphChar">
    <w:name w:val="List Paragraph Char"/>
    <w:aliases w:val="F5 List Paragraph Char,Dot pt Char,No Spacing1 Char,List Paragraph Char Char Char Char,Indicator Text Char,Numbered Para 1 Char,List Paragraph11 Char,Colorful List - Accent 11 Char,Bullet 1 Char,Bullet Points Char,MAIN CONTENT Char"/>
    <w:link w:val="ListParagraph"/>
    <w:uiPriority w:val="34"/>
    <w:qFormat/>
    <w:rsid w:val="003C541F"/>
    <w:rPr>
      <w:rFonts w:ascii="Calibri" w:eastAsia="Calibri" w:hAnsi="Calibri"/>
      <w:sz w:val="22"/>
      <w:szCs w:val="22"/>
    </w:rPr>
  </w:style>
  <w:style w:type="paragraph" w:customStyle="1" w:styleId="Default">
    <w:name w:val="Default"/>
    <w:rsid w:val="005253B8"/>
    <w:pPr>
      <w:autoSpaceDE w:val="0"/>
      <w:autoSpaceDN w:val="0"/>
      <w:adjustRightInd w:val="0"/>
    </w:pPr>
    <w:rPr>
      <w:rFonts w:ascii="Calibri" w:hAnsi="Calibri" w:cs="Calibri"/>
      <w:color w:val="000000"/>
      <w:sz w:val="24"/>
      <w:szCs w:val="24"/>
      <w:lang w:val="sq-AL"/>
    </w:rPr>
  </w:style>
  <w:style w:type="paragraph" w:customStyle="1" w:styleId="NeniTitull">
    <w:name w:val="Neni_Titull"/>
    <w:next w:val="Normal"/>
    <w:rsid w:val="00CF5766"/>
    <w:pPr>
      <w:keepNext/>
      <w:widowControl w:val="0"/>
      <w:jc w:val="center"/>
      <w:outlineLvl w:val="2"/>
    </w:pPr>
    <w:rPr>
      <w:rFonts w:ascii="Garamond" w:eastAsia="MS Mincho" w:hAnsi="Garamond" w:cs="CG Times"/>
      <w:b/>
      <w:bCs/>
      <w:sz w:val="24"/>
      <w:szCs w:val="22"/>
      <w:lang w:val="en-GB"/>
    </w:rPr>
  </w:style>
  <w:style w:type="paragraph" w:styleId="Revision">
    <w:name w:val="Revision"/>
    <w:hidden/>
    <w:uiPriority w:val="99"/>
    <w:semiHidden/>
    <w:rsid w:val="00076162"/>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4884">
      <w:bodyDiv w:val="1"/>
      <w:marLeft w:val="0"/>
      <w:marRight w:val="0"/>
      <w:marTop w:val="0"/>
      <w:marBottom w:val="0"/>
      <w:divBdr>
        <w:top w:val="none" w:sz="0" w:space="0" w:color="auto"/>
        <w:left w:val="none" w:sz="0" w:space="0" w:color="auto"/>
        <w:bottom w:val="none" w:sz="0" w:space="0" w:color="auto"/>
        <w:right w:val="none" w:sz="0" w:space="0" w:color="auto"/>
      </w:divBdr>
    </w:div>
    <w:div w:id="12150559">
      <w:bodyDiv w:val="1"/>
      <w:marLeft w:val="0"/>
      <w:marRight w:val="0"/>
      <w:marTop w:val="0"/>
      <w:marBottom w:val="0"/>
      <w:divBdr>
        <w:top w:val="none" w:sz="0" w:space="0" w:color="auto"/>
        <w:left w:val="none" w:sz="0" w:space="0" w:color="auto"/>
        <w:bottom w:val="none" w:sz="0" w:space="0" w:color="auto"/>
        <w:right w:val="none" w:sz="0" w:space="0" w:color="auto"/>
      </w:divBdr>
    </w:div>
    <w:div w:id="16009061">
      <w:bodyDiv w:val="1"/>
      <w:marLeft w:val="0"/>
      <w:marRight w:val="0"/>
      <w:marTop w:val="0"/>
      <w:marBottom w:val="0"/>
      <w:divBdr>
        <w:top w:val="none" w:sz="0" w:space="0" w:color="auto"/>
        <w:left w:val="none" w:sz="0" w:space="0" w:color="auto"/>
        <w:bottom w:val="none" w:sz="0" w:space="0" w:color="auto"/>
        <w:right w:val="none" w:sz="0" w:space="0" w:color="auto"/>
      </w:divBdr>
      <w:divsChild>
        <w:div w:id="1657226388">
          <w:marLeft w:val="0"/>
          <w:marRight w:val="0"/>
          <w:marTop w:val="240"/>
          <w:marBottom w:val="240"/>
          <w:divBdr>
            <w:top w:val="none" w:sz="0" w:space="0" w:color="auto"/>
            <w:left w:val="none" w:sz="0" w:space="0" w:color="auto"/>
            <w:bottom w:val="none" w:sz="0" w:space="0" w:color="auto"/>
            <w:right w:val="none" w:sz="0" w:space="0" w:color="auto"/>
          </w:divBdr>
        </w:div>
        <w:div w:id="1955090499">
          <w:marLeft w:val="0"/>
          <w:marRight w:val="0"/>
          <w:marTop w:val="240"/>
          <w:marBottom w:val="240"/>
          <w:divBdr>
            <w:top w:val="none" w:sz="0" w:space="0" w:color="auto"/>
            <w:left w:val="none" w:sz="0" w:space="0" w:color="auto"/>
            <w:bottom w:val="none" w:sz="0" w:space="0" w:color="auto"/>
            <w:right w:val="none" w:sz="0" w:space="0" w:color="auto"/>
          </w:divBdr>
        </w:div>
        <w:div w:id="852110328">
          <w:marLeft w:val="0"/>
          <w:marRight w:val="0"/>
          <w:marTop w:val="240"/>
          <w:marBottom w:val="240"/>
          <w:divBdr>
            <w:top w:val="none" w:sz="0" w:space="0" w:color="auto"/>
            <w:left w:val="none" w:sz="0" w:space="0" w:color="auto"/>
            <w:bottom w:val="none" w:sz="0" w:space="0" w:color="auto"/>
            <w:right w:val="none" w:sz="0" w:space="0" w:color="auto"/>
          </w:divBdr>
        </w:div>
        <w:div w:id="1433626362">
          <w:marLeft w:val="0"/>
          <w:marRight w:val="0"/>
          <w:marTop w:val="240"/>
          <w:marBottom w:val="240"/>
          <w:divBdr>
            <w:top w:val="none" w:sz="0" w:space="0" w:color="auto"/>
            <w:left w:val="none" w:sz="0" w:space="0" w:color="auto"/>
            <w:bottom w:val="none" w:sz="0" w:space="0" w:color="auto"/>
            <w:right w:val="none" w:sz="0" w:space="0" w:color="auto"/>
          </w:divBdr>
        </w:div>
        <w:div w:id="815293536">
          <w:marLeft w:val="0"/>
          <w:marRight w:val="0"/>
          <w:marTop w:val="240"/>
          <w:marBottom w:val="240"/>
          <w:divBdr>
            <w:top w:val="none" w:sz="0" w:space="0" w:color="auto"/>
            <w:left w:val="none" w:sz="0" w:space="0" w:color="auto"/>
            <w:bottom w:val="none" w:sz="0" w:space="0" w:color="auto"/>
            <w:right w:val="none" w:sz="0" w:space="0" w:color="auto"/>
          </w:divBdr>
        </w:div>
        <w:div w:id="1575432297">
          <w:marLeft w:val="0"/>
          <w:marRight w:val="0"/>
          <w:marTop w:val="240"/>
          <w:marBottom w:val="240"/>
          <w:divBdr>
            <w:top w:val="none" w:sz="0" w:space="0" w:color="auto"/>
            <w:left w:val="none" w:sz="0" w:space="0" w:color="auto"/>
            <w:bottom w:val="none" w:sz="0" w:space="0" w:color="auto"/>
            <w:right w:val="none" w:sz="0" w:space="0" w:color="auto"/>
          </w:divBdr>
        </w:div>
        <w:div w:id="1111901773">
          <w:marLeft w:val="0"/>
          <w:marRight w:val="0"/>
          <w:marTop w:val="240"/>
          <w:marBottom w:val="240"/>
          <w:divBdr>
            <w:top w:val="none" w:sz="0" w:space="0" w:color="auto"/>
            <w:left w:val="none" w:sz="0" w:space="0" w:color="auto"/>
            <w:bottom w:val="none" w:sz="0" w:space="0" w:color="auto"/>
            <w:right w:val="none" w:sz="0" w:space="0" w:color="auto"/>
          </w:divBdr>
        </w:div>
        <w:div w:id="341981625">
          <w:marLeft w:val="0"/>
          <w:marRight w:val="0"/>
          <w:marTop w:val="240"/>
          <w:marBottom w:val="240"/>
          <w:divBdr>
            <w:top w:val="none" w:sz="0" w:space="0" w:color="auto"/>
            <w:left w:val="none" w:sz="0" w:space="0" w:color="auto"/>
            <w:bottom w:val="none" w:sz="0" w:space="0" w:color="auto"/>
            <w:right w:val="none" w:sz="0" w:space="0" w:color="auto"/>
          </w:divBdr>
        </w:div>
        <w:div w:id="12924298">
          <w:marLeft w:val="0"/>
          <w:marRight w:val="0"/>
          <w:marTop w:val="240"/>
          <w:marBottom w:val="240"/>
          <w:divBdr>
            <w:top w:val="none" w:sz="0" w:space="0" w:color="auto"/>
            <w:left w:val="none" w:sz="0" w:space="0" w:color="auto"/>
            <w:bottom w:val="none" w:sz="0" w:space="0" w:color="auto"/>
            <w:right w:val="none" w:sz="0" w:space="0" w:color="auto"/>
          </w:divBdr>
        </w:div>
      </w:divsChild>
    </w:div>
    <w:div w:id="18943218">
      <w:bodyDiv w:val="1"/>
      <w:marLeft w:val="0"/>
      <w:marRight w:val="0"/>
      <w:marTop w:val="0"/>
      <w:marBottom w:val="0"/>
      <w:divBdr>
        <w:top w:val="none" w:sz="0" w:space="0" w:color="auto"/>
        <w:left w:val="none" w:sz="0" w:space="0" w:color="auto"/>
        <w:bottom w:val="none" w:sz="0" w:space="0" w:color="auto"/>
        <w:right w:val="none" w:sz="0" w:space="0" w:color="auto"/>
      </w:divBdr>
    </w:div>
    <w:div w:id="43993922">
      <w:bodyDiv w:val="1"/>
      <w:marLeft w:val="0"/>
      <w:marRight w:val="0"/>
      <w:marTop w:val="0"/>
      <w:marBottom w:val="0"/>
      <w:divBdr>
        <w:top w:val="none" w:sz="0" w:space="0" w:color="auto"/>
        <w:left w:val="none" w:sz="0" w:space="0" w:color="auto"/>
        <w:bottom w:val="none" w:sz="0" w:space="0" w:color="auto"/>
        <w:right w:val="none" w:sz="0" w:space="0" w:color="auto"/>
      </w:divBdr>
    </w:div>
    <w:div w:id="50930634">
      <w:bodyDiv w:val="1"/>
      <w:marLeft w:val="0"/>
      <w:marRight w:val="0"/>
      <w:marTop w:val="0"/>
      <w:marBottom w:val="0"/>
      <w:divBdr>
        <w:top w:val="none" w:sz="0" w:space="0" w:color="auto"/>
        <w:left w:val="none" w:sz="0" w:space="0" w:color="auto"/>
        <w:bottom w:val="none" w:sz="0" w:space="0" w:color="auto"/>
        <w:right w:val="none" w:sz="0" w:space="0" w:color="auto"/>
      </w:divBdr>
    </w:div>
    <w:div w:id="68964822">
      <w:bodyDiv w:val="1"/>
      <w:marLeft w:val="0"/>
      <w:marRight w:val="0"/>
      <w:marTop w:val="0"/>
      <w:marBottom w:val="0"/>
      <w:divBdr>
        <w:top w:val="none" w:sz="0" w:space="0" w:color="auto"/>
        <w:left w:val="none" w:sz="0" w:space="0" w:color="auto"/>
        <w:bottom w:val="none" w:sz="0" w:space="0" w:color="auto"/>
        <w:right w:val="none" w:sz="0" w:space="0" w:color="auto"/>
      </w:divBdr>
    </w:div>
    <w:div w:id="166986796">
      <w:bodyDiv w:val="1"/>
      <w:marLeft w:val="0"/>
      <w:marRight w:val="0"/>
      <w:marTop w:val="0"/>
      <w:marBottom w:val="0"/>
      <w:divBdr>
        <w:top w:val="none" w:sz="0" w:space="0" w:color="auto"/>
        <w:left w:val="none" w:sz="0" w:space="0" w:color="auto"/>
        <w:bottom w:val="none" w:sz="0" w:space="0" w:color="auto"/>
        <w:right w:val="none" w:sz="0" w:space="0" w:color="auto"/>
      </w:divBdr>
      <w:divsChild>
        <w:div w:id="2012833913">
          <w:marLeft w:val="720"/>
          <w:marRight w:val="0"/>
          <w:marTop w:val="0"/>
          <w:marBottom w:val="0"/>
          <w:divBdr>
            <w:top w:val="none" w:sz="0" w:space="0" w:color="auto"/>
            <w:left w:val="none" w:sz="0" w:space="0" w:color="auto"/>
            <w:bottom w:val="none" w:sz="0" w:space="0" w:color="auto"/>
            <w:right w:val="none" w:sz="0" w:space="0" w:color="auto"/>
          </w:divBdr>
        </w:div>
      </w:divsChild>
    </w:div>
    <w:div w:id="177428712">
      <w:bodyDiv w:val="1"/>
      <w:marLeft w:val="0"/>
      <w:marRight w:val="0"/>
      <w:marTop w:val="0"/>
      <w:marBottom w:val="0"/>
      <w:divBdr>
        <w:top w:val="none" w:sz="0" w:space="0" w:color="auto"/>
        <w:left w:val="none" w:sz="0" w:space="0" w:color="auto"/>
        <w:bottom w:val="none" w:sz="0" w:space="0" w:color="auto"/>
        <w:right w:val="none" w:sz="0" w:space="0" w:color="auto"/>
      </w:divBdr>
    </w:div>
    <w:div w:id="179272914">
      <w:bodyDiv w:val="1"/>
      <w:marLeft w:val="0"/>
      <w:marRight w:val="0"/>
      <w:marTop w:val="0"/>
      <w:marBottom w:val="0"/>
      <w:divBdr>
        <w:top w:val="none" w:sz="0" w:space="0" w:color="auto"/>
        <w:left w:val="none" w:sz="0" w:space="0" w:color="auto"/>
        <w:bottom w:val="none" w:sz="0" w:space="0" w:color="auto"/>
        <w:right w:val="none" w:sz="0" w:space="0" w:color="auto"/>
      </w:divBdr>
    </w:div>
    <w:div w:id="194001238">
      <w:bodyDiv w:val="1"/>
      <w:marLeft w:val="0"/>
      <w:marRight w:val="0"/>
      <w:marTop w:val="0"/>
      <w:marBottom w:val="0"/>
      <w:divBdr>
        <w:top w:val="none" w:sz="0" w:space="0" w:color="auto"/>
        <w:left w:val="none" w:sz="0" w:space="0" w:color="auto"/>
        <w:bottom w:val="none" w:sz="0" w:space="0" w:color="auto"/>
        <w:right w:val="none" w:sz="0" w:space="0" w:color="auto"/>
      </w:divBdr>
    </w:div>
    <w:div w:id="259291818">
      <w:bodyDiv w:val="1"/>
      <w:marLeft w:val="0"/>
      <w:marRight w:val="0"/>
      <w:marTop w:val="0"/>
      <w:marBottom w:val="0"/>
      <w:divBdr>
        <w:top w:val="none" w:sz="0" w:space="0" w:color="auto"/>
        <w:left w:val="none" w:sz="0" w:space="0" w:color="auto"/>
        <w:bottom w:val="none" w:sz="0" w:space="0" w:color="auto"/>
        <w:right w:val="none" w:sz="0" w:space="0" w:color="auto"/>
      </w:divBdr>
    </w:div>
    <w:div w:id="262762608">
      <w:bodyDiv w:val="1"/>
      <w:marLeft w:val="0"/>
      <w:marRight w:val="0"/>
      <w:marTop w:val="0"/>
      <w:marBottom w:val="0"/>
      <w:divBdr>
        <w:top w:val="none" w:sz="0" w:space="0" w:color="auto"/>
        <w:left w:val="none" w:sz="0" w:space="0" w:color="auto"/>
        <w:bottom w:val="none" w:sz="0" w:space="0" w:color="auto"/>
        <w:right w:val="none" w:sz="0" w:space="0" w:color="auto"/>
      </w:divBdr>
    </w:div>
    <w:div w:id="277641622">
      <w:bodyDiv w:val="1"/>
      <w:marLeft w:val="0"/>
      <w:marRight w:val="0"/>
      <w:marTop w:val="0"/>
      <w:marBottom w:val="0"/>
      <w:divBdr>
        <w:top w:val="none" w:sz="0" w:space="0" w:color="auto"/>
        <w:left w:val="none" w:sz="0" w:space="0" w:color="auto"/>
        <w:bottom w:val="none" w:sz="0" w:space="0" w:color="auto"/>
        <w:right w:val="none" w:sz="0" w:space="0" w:color="auto"/>
      </w:divBdr>
    </w:div>
    <w:div w:id="320158306">
      <w:bodyDiv w:val="1"/>
      <w:marLeft w:val="0"/>
      <w:marRight w:val="0"/>
      <w:marTop w:val="0"/>
      <w:marBottom w:val="0"/>
      <w:divBdr>
        <w:top w:val="none" w:sz="0" w:space="0" w:color="auto"/>
        <w:left w:val="none" w:sz="0" w:space="0" w:color="auto"/>
        <w:bottom w:val="none" w:sz="0" w:space="0" w:color="auto"/>
        <w:right w:val="none" w:sz="0" w:space="0" w:color="auto"/>
      </w:divBdr>
    </w:div>
    <w:div w:id="331764254">
      <w:bodyDiv w:val="1"/>
      <w:marLeft w:val="0"/>
      <w:marRight w:val="0"/>
      <w:marTop w:val="0"/>
      <w:marBottom w:val="0"/>
      <w:divBdr>
        <w:top w:val="none" w:sz="0" w:space="0" w:color="auto"/>
        <w:left w:val="none" w:sz="0" w:space="0" w:color="auto"/>
        <w:bottom w:val="none" w:sz="0" w:space="0" w:color="auto"/>
        <w:right w:val="none" w:sz="0" w:space="0" w:color="auto"/>
      </w:divBdr>
    </w:div>
    <w:div w:id="369914280">
      <w:bodyDiv w:val="1"/>
      <w:marLeft w:val="0"/>
      <w:marRight w:val="0"/>
      <w:marTop w:val="0"/>
      <w:marBottom w:val="0"/>
      <w:divBdr>
        <w:top w:val="none" w:sz="0" w:space="0" w:color="auto"/>
        <w:left w:val="none" w:sz="0" w:space="0" w:color="auto"/>
        <w:bottom w:val="none" w:sz="0" w:space="0" w:color="auto"/>
        <w:right w:val="none" w:sz="0" w:space="0" w:color="auto"/>
      </w:divBdr>
    </w:div>
    <w:div w:id="378094305">
      <w:bodyDiv w:val="1"/>
      <w:marLeft w:val="0"/>
      <w:marRight w:val="0"/>
      <w:marTop w:val="0"/>
      <w:marBottom w:val="0"/>
      <w:divBdr>
        <w:top w:val="none" w:sz="0" w:space="0" w:color="auto"/>
        <w:left w:val="none" w:sz="0" w:space="0" w:color="auto"/>
        <w:bottom w:val="none" w:sz="0" w:space="0" w:color="auto"/>
        <w:right w:val="none" w:sz="0" w:space="0" w:color="auto"/>
      </w:divBdr>
    </w:div>
    <w:div w:id="386729112">
      <w:bodyDiv w:val="1"/>
      <w:marLeft w:val="0"/>
      <w:marRight w:val="0"/>
      <w:marTop w:val="0"/>
      <w:marBottom w:val="0"/>
      <w:divBdr>
        <w:top w:val="none" w:sz="0" w:space="0" w:color="auto"/>
        <w:left w:val="none" w:sz="0" w:space="0" w:color="auto"/>
        <w:bottom w:val="none" w:sz="0" w:space="0" w:color="auto"/>
        <w:right w:val="none" w:sz="0" w:space="0" w:color="auto"/>
      </w:divBdr>
    </w:div>
    <w:div w:id="439300894">
      <w:bodyDiv w:val="1"/>
      <w:marLeft w:val="0"/>
      <w:marRight w:val="0"/>
      <w:marTop w:val="0"/>
      <w:marBottom w:val="0"/>
      <w:divBdr>
        <w:top w:val="none" w:sz="0" w:space="0" w:color="auto"/>
        <w:left w:val="none" w:sz="0" w:space="0" w:color="auto"/>
        <w:bottom w:val="none" w:sz="0" w:space="0" w:color="auto"/>
        <w:right w:val="none" w:sz="0" w:space="0" w:color="auto"/>
      </w:divBdr>
    </w:div>
    <w:div w:id="444617215">
      <w:bodyDiv w:val="1"/>
      <w:marLeft w:val="0"/>
      <w:marRight w:val="0"/>
      <w:marTop w:val="0"/>
      <w:marBottom w:val="0"/>
      <w:divBdr>
        <w:top w:val="none" w:sz="0" w:space="0" w:color="auto"/>
        <w:left w:val="none" w:sz="0" w:space="0" w:color="auto"/>
        <w:bottom w:val="none" w:sz="0" w:space="0" w:color="auto"/>
        <w:right w:val="none" w:sz="0" w:space="0" w:color="auto"/>
      </w:divBdr>
    </w:div>
    <w:div w:id="452016530">
      <w:bodyDiv w:val="1"/>
      <w:marLeft w:val="0"/>
      <w:marRight w:val="0"/>
      <w:marTop w:val="0"/>
      <w:marBottom w:val="0"/>
      <w:divBdr>
        <w:top w:val="none" w:sz="0" w:space="0" w:color="auto"/>
        <w:left w:val="none" w:sz="0" w:space="0" w:color="auto"/>
        <w:bottom w:val="none" w:sz="0" w:space="0" w:color="auto"/>
        <w:right w:val="none" w:sz="0" w:space="0" w:color="auto"/>
      </w:divBdr>
    </w:div>
    <w:div w:id="518933625">
      <w:bodyDiv w:val="1"/>
      <w:marLeft w:val="0"/>
      <w:marRight w:val="0"/>
      <w:marTop w:val="0"/>
      <w:marBottom w:val="0"/>
      <w:divBdr>
        <w:top w:val="none" w:sz="0" w:space="0" w:color="auto"/>
        <w:left w:val="none" w:sz="0" w:space="0" w:color="auto"/>
        <w:bottom w:val="none" w:sz="0" w:space="0" w:color="auto"/>
        <w:right w:val="none" w:sz="0" w:space="0" w:color="auto"/>
      </w:divBdr>
    </w:div>
    <w:div w:id="531456949">
      <w:bodyDiv w:val="1"/>
      <w:marLeft w:val="0"/>
      <w:marRight w:val="0"/>
      <w:marTop w:val="0"/>
      <w:marBottom w:val="0"/>
      <w:divBdr>
        <w:top w:val="none" w:sz="0" w:space="0" w:color="auto"/>
        <w:left w:val="none" w:sz="0" w:space="0" w:color="auto"/>
        <w:bottom w:val="none" w:sz="0" w:space="0" w:color="auto"/>
        <w:right w:val="none" w:sz="0" w:space="0" w:color="auto"/>
      </w:divBdr>
    </w:div>
    <w:div w:id="575869728">
      <w:bodyDiv w:val="1"/>
      <w:marLeft w:val="0"/>
      <w:marRight w:val="0"/>
      <w:marTop w:val="0"/>
      <w:marBottom w:val="0"/>
      <w:divBdr>
        <w:top w:val="none" w:sz="0" w:space="0" w:color="auto"/>
        <w:left w:val="none" w:sz="0" w:space="0" w:color="auto"/>
        <w:bottom w:val="none" w:sz="0" w:space="0" w:color="auto"/>
        <w:right w:val="none" w:sz="0" w:space="0" w:color="auto"/>
      </w:divBdr>
    </w:div>
    <w:div w:id="608313034">
      <w:bodyDiv w:val="1"/>
      <w:marLeft w:val="0"/>
      <w:marRight w:val="0"/>
      <w:marTop w:val="0"/>
      <w:marBottom w:val="0"/>
      <w:divBdr>
        <w:top w:val="none" w:sz="0" w:space="0" w:color="auto"/>
        <w:left w:val="none" w:sz="0" w:space="0" w:color="auto"/>
        <w:bottom w:val="none" w:sz="0" w:space="0" w:color="auto"/>
        <w:right w:val="none" w:sz="0" w:space="0" w:color="auto"/>
      </w:divBdr>
    </w:div>
    <w:div w:id="651712550">
      <w:bodyDiv w:val="1"/>
      <w:marLeft w:val="0"/>
      <w:marRight w:val="0"/>
      <w:marTop w:val="0"/>
      <w:marBottom w:val="0"/>
      <w:divBdr>
        <w:top w:val="none" w:sz="0" w:space="0" w:color="auto"/>
        <w:left w:val="none" w:sz="0" w:space="0" w:color="auto"/>
        <w:bottom w:val="none" w:sz="0" w:space="0" w:color="auto"/>
        <w:right w:val="none" w:sz="0" w:space="0" w:color="auto"/>
      </w:divBdr>
    </w:div>
    <w:div w:id="675309788">
      <w:bodyDiv w:val="1"/>
      <w:marLeft w:val="0"/>
      <w:marRight w:val="0"/>
      <w:marTop w:val="0"/>
      <w:marBottom w:val="0"/>
      <w:divBdr>
        <w:top w:val="none" w:sz="0" w:space="0" w:color="auto"/>
        <w:left w:val="none" w:sz="0" w:space="0" w:color="auto"/>
        <w:bottom w:val="none" w:sz="0" w:space="0" w:color="auto"/>
        <w:right w:val="none" w:sz="0" w:space="0" w:color="auto"/>
      </w:divBdr>
    </w:div>
    <w:div w:id="679745015">
      <w:bodyDiv w:val="1"/>
      <w:marLeft w:val="0"/>
      <w:marRight w:val="0"/>
      <w:marTop w:val="0"/>
      <w:marBottom w:val="0"/>
      <w:divBdr>
        <w:top w:val="none" w:sz="0" w:space="0" w:color="auto"/>
        <w:left w:val="none" w:sz="0" w:space="0" w:color="auto"/>
        <w:bottom w:val="none" w:sz="0" w:space="0" w:color="auto"/>
        <w:right w:val="none" w:sz="0" w:space="0" w:color="auto"/>
      </w:divBdr>
    </w:div>
    <w:div w:id="681707218">
      <w:bodyDiv w:val="1"/>
      <w:marLeft w:val="0"/>
      <w:marRight w:val="0"/>
      <w:marTop w:val="0"/>
      <w:marBottom w:val="0"/>
      <w:divBdr>
        <w:top w:val="none" w:sz="0" w:space="0" w:color="auto"/>
        <w:left w:val="none" w:sz="0" w:space="0" w:color="auto"/>
        <w:bottom w:val="none" w:sz="0" w:space="0" w:color="auto"/>
        <w:right w:val="none" w:sz="0" w:space="0" w:color="auto"/>
      </w:divBdr>
    </w:div>
    <w:div w:id="824971395">
      <w:bodyDiv w:val="1"/>
      <w:marLeft w:val="0"/>
      <w:marRight w:val="0"/>
      <w:marTop w:val="0"/>
      <w:marBottom w:val="0"/>
      <w:divBdr>
        <w:top w:val="none" w:sz="0" w:space="0" w:color="auto"/>
        <w:left w:val="none" w:sz="0" w:space="0" w:color="auto"/>
        <w:bottom w:val="none" w:sz="0" w:space="0" w:color="auto"/>
        <w:right w:val="none" w:sz="0" w:space="0" w:color="auto"/>
      </w:divBdr>
    </w:div>
    <w:div w:id="831995403">
      <w:bodyDiv w:val="1"/>
      <w:marLeft w:val="0"/>
      <w:marRight w:val="0"/>
      <w:marTop w:val="0"/>
      <w:marBottom w:val="0"/>
      <w:divBdr>
        <w:top w:val="none" w:sz="0" w:space="0" w:color="auto"/>
        <w:left w:val="none" w:sz="0" w:space="0" w:color="auto"/>
        <w:bottom w:val="none" w:sz="0" w:space="0" w:color="auto"/>
        <w:right w:val="none" w:sz="0" w:space="0" w:color="auto"/>
      </w:divBdr>
    </w:div>
    <w:div w:id="852111111">
      <w:bodyDiv w:val="1"/>
      <w:marLeft w:val="0"/>
      <w:marRight w:val="0"/>
      <w:marTop w:val="0"/>
      <w:marBottom w:val="0"/>
      <w:divBdr>
        <w:top w:val="none" w:sz="0" w:space="0" w:color="auto"/>
        <w:left w:val="none" w:sz="0" w:space="0" w:color="auto"/>
        <w:bottom w:val="none" w:sz="0" w:space="0" w:color="auto"/>
        <w:right w:val="none" w:sz="0" w:space="0" w:color="auto"/>
      </w:divBdr>
    </w:div>
    <w:div w:id="907417793">
      <w:bodyDiv w:val="1"/>
      <w:marLeft w:val="0"/>
      <w:marRight w:val="0"/>
      <w:marTop w:val="0"/>
      <w:marBottom w:val="0"/>
      <w:divBdr>
        <w:top w:val="none" w:sz="0" w:space="0" w:color="auto"/>
        <w:left w:val="none" w:sz="0" w:space="0" w:color="auto"/>
        <w:bottom w:val="none" w:sz="0" w:space="0" w:color="auto"/>
        <w:right w:val="none" w:sz="0" w:space="0" w:color="auto"/>
      </w:divBdr>
    </w:div>
    <w:div w:id="937249611">
      <w:bodyDiv w:val="1"/>
      <w:marLeft w:val="0"/>
      <w:marRight w:val="0"/>
      <w:marTop w:val="0"/>
      <w:marBottom w:val="0"/>
      <w:divBdr>
        <w:top w:val="none" w:sz="0" w:space="0" w:color="auto"/>
        <w:left w:val="none" w:sz="0" w:space="0" w:color="auto"/>
        <w:bottom w:val="none" w:sz="0" w:space="0" w:color="auto"/>
        <w:right w:val="none" w:sz="0" w:space="0" w:color="auto"/>
      </w:divBdr>
    </w:div>
    <w:div w:id="1035808369">
      <w:bodyDiv w:val="1"/>
      <w:marLeft w:val="0"/>
      <w:marRight w:val="0"/>
      <w:marTop w:val="0"/>
      <w:marBottom w:val="0"/>
      <w:divBdr>
        <w:top w:val="none" w:sz="0" w:space="0" w:color="auto"/>
        <w:left w:val="none" w:sz="0" w:space="0" w:color="auto"/>
        <w:bottom w:val="none" w:sz="0" w:space="0" w:color="auto"/>
        <w:right w:val="none" w:sz="0" w:space="0" w:color="auto"/>
      </w:divBdr>
    </w:div>
    <w:div w:id="1050805601">
      <w:bodyDiv w:val="1"/>
      <w:marLeft w:val="0"/>
      <w:marRight w:val="0"/>
      <w:marTop w:val="0"/>
      <w:marBottom w:val="0"/>
      <w:divBdr>
        <w:top w:val="none" w:sz="0" w:space="0" w:color="auto"/>
        <w:left w:val="none" w:sz="0" w:space="0" w:color="auto"/>
        <w:bottom w:val="none" w:sz="0" w:space="0" w:color="auto"/>
        <w:right w:val="none" w:sz="0" w:space="0" w:color="auto"/>
      </w:divBdr>
      <w:divsChild>
        <w:div w:id="1138373837">
          <w:marLeft w:val="0"/>
          <w:marRight w:val="0"/>
          <w:marTop w:val="240"/>
          <w:marBottom w:val="240"/>
          <w:divBdr>
            <w:top w:val="none" w:sz="0" w:space="0" w:color="auto"/>
            <w:left w:val="none" w:sz="0" w:space="0" w:color="auto"/>
            <w:bottom w:val="none" w:sz="0" w:space="0" w:color="auto"/>
            <w:right w:val="none" w:sz="0" w:space="0" w:color="auto"/>
          </w:divBdr>
        </w:div>
        <w:div w:id="958530013">
          <w:marLeft w:val="0"/>
          <w:marRight w:val="0"/>
          <w:marTop w:val="240"/>
          <w:marBottom w:val="240"/>
          <w:divBdr>
            <w:top w:val="none" w:sz="0" w:space="0" w:color="auto"/>
            <w:left w:val="none" w:sz="0" w:space="0" w:color="auto"/>
            <w:bottom w:val="none" w:sz="0" w:space="0" w:color="auto"/>
            <w:right w:val="none" w:sz="0" w:space="0" w:color="auto"/>
          </w:divBdr>
        </w:div>
      </w:divsChild>
    </w:div>
    <w:div w:id="1069888017">
      <w:bodyDiv w:val="1"/>
      <w:marLeft w:val="0"/>
      <w:marRight w:val="0"/>
      <w:marTop w:val="0"/>
      <w:marBottom w:val="0"/>
      <w:divBdr>
        <w:top w:val="none" w:sz="0" w:space="0" w:color="auto"/>
        <w:left w:val="none" w:sz="0" w:space="0" w:color="auto"/>
        <w:bottom w:val="none" w:sz="0" w:space="0" w:color="auto"/>
        <w:right w:val="none" w:sz="0" w:space="0" w:color="auto"/>
      </w:divBdr>
    </w:div>
    <w:div w:id="1076829189">
      <w:bodyDiv w:val="1"/>
      <w:marLeft w:val="0"/>
      <w:marRight w:val="0"/>
      <w:marTop w:val="0"/>
      <w:marBottom w:val="0"/>
      <w:divBdr>
        <w:top w:val="none" w:sz="0" w:space="0" w:color="auto"/>
        <w:left w:val="none" w:sz="0" w:space="0" w:color="auto"/>
        <w:bottom w:val="none" w:sz="0" w:space="0" w:color="auto"/>
        <w:right w:val="none" w:sz="0" w:space="0" w:color="auto"/>
      </w:divBdr>
    </w:div>
    <w:div w:id="1154833227">
      <w:bodyDiv w:val="1"/>
      <w:marLeft w:val="0"/>
      <w:marRight w:val="0"/>
      <w:marTop w:val="0"/>
      <w:marBottom w:val="0"/>
      <w:divBdr>
        <w:top w:val="none" w:sz="0" w:space="0" w:color="auto"/>
        <w:left w:val="none" w:sz="0" w:space="0" w:color="auto"/>
        <w:bottom w:val="none" w:sz="0" w:space="0" w:color="auto"/>
        <w:right w:val="none" w:sz="0" w:space="0" w:color="auto"/>
      </w:divBdr>
    </w:div>
    <w:div w:id="1168859429">
      <w:bodyDiv w:val="1"/>
      <w:marLeft w:val="0"/>
      <w:marRight w:val="0"/>
      <w:marTop w:val="0"/>
      <w:marBottom w:val="0"/>
      <w:divBdr>
        <w:top w:val="none" w:sz="0" w:space="0" w:color="auto"/>
        <w:left w:val="none" w:sz="0" w:space="0" w:color="auto"/>
        <w:bottom w:val="none" w:sz="0" w:space="0" w:color="auto"/>
        <w:right w:val="none" w:sz="0" w:space="0" w:color="auto"/>
      </w:divBdr>
    </w:div>
    <w:div w:id="1203788399">
      <w:bodyDiv w:val="1"/>
      <w:marLeft w:val="0"/>
      <w:marRight w:val="0"/>
      <w:marTop w:val="0"/>
      <w:marBottom w:val="0"/>
      <w:divBdr>
        <w:top w:val="none" w:sz="0" w:space="0" w:color="auto"/>
        <w:left w:val="none" w:sz="0" w:space="0" w:color="auto"/>
        <w:bottom w:val="none" w:sz="0" w:space="0" w:color="auto"/>
        <w:right w:val="none" w:sz="0" w:space="0" w:color="auto"/>
      </w:divBdr>
    </w:div>
    <w:div w:id="1240289799">
      <w:bodyDiv w:val="1"/>
      <w:marLeft w:val="0"/>
      <w:marRight w:val="0"/>
      <w:marTop w:val="0"/>
      <w:marBottom w:val="0"/>
      <w:divBdr>
        <w:top w:val="none" w:sz="0" w:space="0" w:color="auto"/>
        <w:left w:val="none" w:sz="0" w:space="0" w:color="auto"/>
        <w:bottom w:val="none" w:sz="0" w:space="0" w:color="auto"/>
        <w:right w:val="none" w:sz="0" w:space="0" w:color="auto"/>
      </w:divBdr>
    </w:div>
    <w:div w:id="1302810858">
      <w:bodyDiv w:val="1"/>
      <w:marLeft w:val="0"/>
      <w:marRight w:val="0"/>
      <w:marTop w:val="0"/>
      <w:marBottom w:val="0"/>
      <w:divBdr>
        <w:top w:val="none" w:sz="0" w:space="0" w:color="auto"/>
        <w:left w:val="none" w:sz="0" w:space="0" w:color="auto"/>
        <w:bottom w:val="none" w:sz="0" w:space="0" w:color="auto"/>
        <w:right w:val="none" w:sz="0" w:space="0" w:color="auto"/>
      </w:divBdr>
    </w:div>
    <w:div w:id="1314289857">
      <w:bodyDiv w:val="1"/>
      <w:marLeft w:val="0"/>
      <w:marRight w:val="0"/>
      <w:marTop w:val="0"/>
      <w:marBottom w:val="0"/>
      <w:divBdr>
        <w:top w:val="none" w:sz="0" w:space="0" w:color="auto"/>
        <w:left w:val="none" w:sz="0" w:space="0" w:color="auto"/>
        <w:bottom w:val="none" w:sz="0" w:space="0" w:color="auto"/>
        <w:right w:val="none" w:sz="0" w:space="0" w:color="auto"/>
      </w:divBdr>
      <w:divsChild>
        <w:div w:id="1077171980">
          <w:marLeft w:val="0"/>
          <w:marRight w:val="0"/>
          <w:marTop w:val="0"/>
          <w:marBottom w:val="0"/>
          <w:divBdr>
            <w:top w:val="none" w:sz="0" w:space="0" w:color="auto"/>
            <w:left w:val="none" w:sz="0" w:space="0" w:color="auto"/>
            <w:bottom w:val="none" w:sz="0" w:space="0" w:color="auto"/>
            <w:right w:val="none" w:sz="0" w:space="0" w:color="auto"/>
          </w:divBdr>
        </w:div>
      </w:divsChild>
    </w:div>
    <w:div w:id="1320116960">
      <w:bodyDiv w:val="1"/>
      <w:marLeft w:val="0"/>
      <w:marRight w:val="0"/>
      <w:marTop w:val="0"/>
      <w:marBottom w:val="0"/>
      <w:divBdr>
        <w:top w:val="none" w:sz="0" w:space="0" w:color="auto"/>
        <w:left w:val="none" w:sz="0" w:space="0" w:color="auto"/>
        <w:bottom w:val="none" w:sz="0" w:space="0" w:color="auto"/>
        <w:right w:val="none" w:sz="0" w:space="0" w:color="auto"/>
      </w:divBdr>
    </w:div>
    <w:div w:id="1415054492">
      <w:bodyDiv w:val="1"/>
      <w:marLeft w:val="0"/>
      <w:marRight w:val="0"/>
      <w:marTop w:val="0"/>
      <w:marBottom w:val="0"/>
      <w:divBdr>
        <w:top w:val="none" w:sz="0" w:space="0" w:color="auto"/>
        <w:left w:val="none" w:sz="0" w:space="0" w:color="auto"/>
        <w:bottom w:val="none" w:sz="0" w:space="0" w:color="auto"/>
        <w:right w:val="none" w:sz="0" w:space="0" w:color="auto"/>
      </w:divBdr>
    </w:div>
    <w:div w:id="1441530204">
      <w:bodyDiv w:val="1"/>
      <w:marLeft w:val="0"/>
      <w:marRight w:val="0"/>
      <w:marTop w:val="0"/>
      <w:marBottom w:val="0"/>
      <w:divBdr>
        <w:top w:val="none" w:sz="0" w:space="0" w:color="auto"/>
        <w:left w:val="none" w:sz="0" w:space="0" w:color="auto"/>
        <w:bottom w:val="none" w:sz="0" w:space="0" w:color="auto"/>
        <w:right w:val="none" w:sz="0" w:space="0" w:color="auto"/>
      </w:divBdr>
    </w:div>
    <w:div w:id="1469932356">
      <w:bodyDiv w:val="1"/>
      <w:marLeft w:val="0"/>
      <w:marRight w:val="0"/>
      <w:marTop w:val="0"/>
      <w:marBottom w:val="0"/>
      <w:divBdr>
        <w:top w:val="none" w:sz="0" w:space="0" w:color="auto"/>
        <w:left w:val="none" w:sz="0" w:space="0" w:color="auto"/>
        <w:bottom w:val="none" w:sz="0" w:space="0" w:color="auto"/>
        <w:right w:val="none" w:sz="0" w:space="0" w:color="auto"/>
      </w:divBdr>
    </w:div>
    <w:div w:id="1554655605">
      <w:bodyDiv w:val="1"/>
      <w:marLeft w:val="0"/>
      <w:marRight w:val="0"/>
      <w:marTop w:val="0"/>
      <w:marBottom w:val="0"/>
      <w:divBdr>
        <w:top w:val="none" w:sz="0" w:space="0" w:color="auto"/>
        <w:left w:val="none" w:sz="0" w:space="0" w:color="auto"/>
        <w:bottom w:val="none" w:sz="0" w:space="0" w:color="auto"/>
        <w:right w:val="none" w:sz="0" w:space="0" w:color="auto"/>
      </w:divBdr>
    </w:div>
    <w:div w:id="1592280054">
      <w:bodyDiv w:val="1"/>
      <w:marLeft w:val="0"/>
      <w:marRight w:val="0"/>
      <w:marTop w:val="0"/>
      <w:marBottom w:val="0"/>
      <w:divBdr>
        <w:top w:val="none" w:sz="0" w:space="0" w:color="auto"/>
        <w:left w:val="none" w:sz="0" w:space="0" w:color="auto"/>
        <w:bottom w:val="none" w:sz="0" w:space="0" w:color="auto"/>
        <w:right w:val="none" w:sz="0" w:space="0" w:color="auto"/>
      </w:divBdr>
    </w:div>
    <w:div w:id="1639610773">
      <w:bodyDiv w:val="1"/>
      <w:marLeft w:val="0"/>
      <w:marRight w:val="0"/>
      <w:marTop w:val="0"/>
      <w:marBottom w:val="0"/>
      <w:divBdr>
        <w:top w:val="none" w:sz="0" w:space="0" w:color="auto"/>
        <w:left w:val="none" w:sz="0" w:space="0" w:color="auto"/>
        <w:bottom w:val="none" w:sz="0" w:space="0" w:color="auto"/>
        <w:right w:val="none" w:sz="0" w:space="0" w:color="auto"/>
      </w:divBdr>
    </w:div>
    <w:div w:id="1642299189">
      <w:bodyDiv w:val="1"/>
      <w:marLeft w:val="0"/>
      <w:marRight w:val="0"/>
      <w:marTop w:val="0"/>
      <w:marBottom w:val="0"/>
      <w:divBdr>
        <w:top w:val="none" w:sz="0" w:space="0" w:color="auto"/>
        <w:left w:val="none" w:sz="0" w:space="0" w:color="auto"/>
        <w:bottom w:val="none" w:sz="0" w:space="0" w:color="auto"/>
        <w:right w:val="none" w:sz="0" w:space="0" w:color="auto"/>
      </w:divBdr>
    </w:div>
    <w:div w:id="1662849413">
      <w:bodyDiv w:val="1"/>
      <w:marLeft w:val="0"/>
      <w:marRight w:val="0"/>
      <w:marTop w:val="0"/>
      <w:marBottom w:val="0"/>
      <w:divBdr>
        <w:top w:val="none" w:sz="0" w:space="0" w:color="auto"/>
        <w:left w:val="none" w:sz="0" w:space="0" w:color="auto"/>
        <w:bottom w:val="none" w:sz="0" w:space="0" w:color="auto"/>
        <w:right w:val="none" w:sz="0" w:space="0" w:color="auto"/>
      </w:divBdr>
    </w:div>
    <w:div w:id="1707025894">
      <w:bodyDiv w:val="1"/>
      <w:marLeft w:val="0"/>
      <w:marRight w:val="0"/>
      <w:marTop w:val="0"/>
      <w:marBottom w:val="0"/>
      <w:divBdr>
        <w:top w:val="none" w:sz="0" w:space="0" w:color="auto"/>
        <w:left w:val="none" w:sz="0" w:space="0" w:color="auto"/>
        <w:bottom w:val="none" w:sz="0" w:space="0" w:color="auto"/>
        <w:right w:val="none" w:sz="0" w:space="0" w:color="auto"/>
      </w:divBdr>
    </w:div>
    <w:div w:id="1753771465">
      <w:bodyDiv w:val="1"/>
      <w:marLeft w:val="0"/>
      <w:marRight w:val="0"/>
      <w:marTop w:val="0"/>
      <w:marBottom w:val="0"/>
      <w:divBdr>
        <w:top w:val="none" w:sz="0" w:space="0" w:color="auto"/>
        <w:left w:val="none" w:sz="0" w:space="0" w:color="auto"/>
        <w:bottom w:val="none" w:sz="0" w:space="0" w:color="auto"/>
        <w:right w:val="none" w:sz="0" w:space="0" w:color="auto"/>
      </w:divBdr>
    </w:div>
    <w:div w:id="1778986207">
      <w:bodyDiv w:val="1"/>
      <w:marLeft w:val="0"/>
      <w:marRight w:val="0"/>
      <w:marTop w:val="0"/>
      <w:marBottom w:val="0"/>
      <w:divBdr>
        <w:top w:val="none" w:sz="0" w:space="0" w:color="auto"/>
        <w:left w:val="none" w:sz="0" w:space="0" w:color="auto"/>
        <w:bottom w:val="none" w:sz="0" w:space="0" w:color="auto"/>
        <w:right w:val="none" w:sz="0" w:space="0" w:color="auto"/>
      </w:divBdr>
    </w:div>
    <w:div w:id="1798258286">
      <w:bodyDiv w:val="1"/>
      <w:marLeft w:val="0"/>
      <w:marRight w:val="0"/>
      <w:marTop w:val="0"/>
      <w:marBottom w:val="0"/>
      <w:divBdr>
        <w:top w:val="none" w:sz="0" w:space="0" w:color="auto"/>
        <w:left w:val="none" w:sz="0" w:space="0" w:color="auto"/>
        <w:bottom w:val="none" w:sz="0" w:space="0" w:color="auto"/>
        <w:right w:val="none" w:sz="0" w:space="0" w:color="auto"/>
      </w:divBdr>
    </w:div>
    <w:div w:id="1823960075">
      <w:bodyDiv w:val="1"/>
      <w:marLeft w:val="0"/>
      <w:marRight w:val="0"/>
      <w:marTop w:val="0"/>
      <w:marBottom w:val="0"/>
      <w:divBdr>
        <w:top w:val="none" w:sz="0" w:space="0" w:color="auto"/>
        <w:left w:val="none" w:sz="0" w:space="0" w:color="auto"/>
        <w:bottom w:val="none" w:sz="0" w:space="0" w:color="auto"/>
        <w:right w:val="none" w:sz="0" w:space="0" w:color="auto"/>
      </w:divBdr>
    </w:div>
    <w:div w:id="1910310465">
      <w:bodyDiv w:val="1"/>
      <w:marLeft w:val="0"/>
      <w:marRight w:val="0"/>
      <w:marTop w:val="0"/>
      <w:marBottom w:val="0"/>
      <w:divBdr>
        <w:top w:val="none" w:sz="0" w:space="0" w:color="auto"/>
        <w:left w:val="none" w:sz="0" w:space="0" w:color="auto"/>
        <w:bottom w:val="none" w:sz="0" w:space="0" w:color="auto"/>
        <w:right w:val="none" w:sz="0" w:space="0" w:color="auto"/>
      </w:divBdr>
    </w:div>
    <w:div w:id="1914002746">
      <w:bodyDiv w:val="1"/>
      <w:marLeft w:val="0"/>
      <w:marRight w:val="0"/>
      <w:marTop w:val="0"/>
      <w:marBottom w:val="0"/>
      <w:divBdr>
        <w:top w:val="none" w:sz="0" w:space="0" w:color="auto"/>
        <w:left w:val="none" w:sz="0" w:space="0" w:color="auto"/>
        <w:bottom w:val="none" w:sz="0" w:space="0" w:color="auto"/>
        <w:right w:val="none" w:sz="0" w:space="0" w:color="auto"/>
      </w:divBdr>
    </w:div>
    <w:div w:id="1999840716">
      <w:bodyDiv w:val="1"/>
      <w:marLeft w:val="0"/>
      <w:marRight w:val="0"/>
      <w:marTop w:val="0"/>
      <w:marBottom w:val="0"/>
      <w:divBdr>
        <w:top w:val="none" w:sz="0" w:space="0" w:color="auto"/>
        <w:left w:val="none" w:sz="0" w:space="0" w:color="auto"/>
        <w:bottom w:val="none" w:sz="0" w:space="0" w:color="auto"/>
        <w:right w:val="none" w:sz="0" w:space="0" w:color="auto"/>
      </w:divBdr>
    </w:div>
    <w:div w:id="2003503649">
      <w:bodyDiv w:val="1"/>
      <w:marLeft w:val="0"/>
      <w:marRight w:val="0"/>
      <w:marTop w:val="0"/>
      <w:marBottom w:val="0"/>
      <w:divBdr>
        <w:top w:val="none" w:sz="0" w:space="0" w:color="auto"/>
        <w:left w:val="none" w:sz="0" w:space="0" w:color="auto"/>
        <w:bottom w:val="none" w:sz="0" w:space="0" w:color="auto"/>
        <w:right w:val="none" w:sz="0" w:space="0" w:color="auto"/>
      </w:divBdr>
    </w:div>
    <w:div w:id="2028868872">
      <w:bodyDiv w:val="1"/>
      <w:marLeft w:val="0"/>
      <w:marRight w:val="0"/>
      <w:marTop w:val="0"/>
      <w:marBottom w:val="0"/>
      <w:divBdr>
        <w:top w:val="none" w:sz="0" w:space="0" w:color="auto"/>
        <w:left w:val="none" w:sz="0" w:space="0" w:color="auto"/>
        <w:bottom w:val="none" w:sz="0" w:space="0" w:color="auto"/>
        <w:right w:val="none" w:sz="0" w:space="0" w:color="auto"/>
      </w:divBdr>
    </w:div>
    <w:div w:id="2098626437">
      <w:bodyDiv w:val="1"/>
      <w:marLeft w:val="0"/>
      <w:marRight w:val="0"/>
      <w:marTop w:val="0"/>
      <w:marBottom w:val="0"/>
      <w:divBdr>
        <w:top w:val="none" w:sz="0" w:space="0" w:color="auto"/>
        <w:left w:val="none" w:sz="0" w:space="0" w:color="auto"/>
        <w:bottom w:val="none" w:sz="0" w:space="0" w:color="auto"/>
        <w:right w:val="none" w:sz="0" w:space="0" w:color="auto"/>
      </w:divBdr>
    </w:div>
    <w:div w:id="2123724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ct:contentTypeSchema xmlns:ct="http://schemas.microsoft.com/office/2006/metadata/contentType" xmlns:ma="http://schemas.microsoft.com/office/2006/metadata/properties/metaAttributes" ct:_="" ma:_="" ma:contentTypeName="Akt ligjor" ma:contentTypeID="0x01010060B3E8D1B0BC4E3990809F160C8F3D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712</Nr_x002e__x0020_akti>
    <Data_x0020_e_x0020_Krijimit xmlns="0e656187-b300-4fb0-8bf4-3a50f872073c">2025-11-27T14:50:42Z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2025-11-27T00:00:00Z</Date_x0020_protokolli>
    <Titulli xmlns="0e656187-b300-4fb0-8bf4-3a50f872073c">Për përcaktimin e rregullave të hollësishme për funksionimin e Komisionit të Rekrutimit dhe Ecurisë në Karrierë</Titulli>
    <Modifikuesi xmlns="0e656187-b300-4fb0-8bf4-3a50f872073c">keisina.zace</Modifikuesi>
    <Nr_x002e__x0020_prot_x0020_QBZ xmlns="0e656187-b300-4fb0-8bf4-3a50f872073c">2000</Nr_x002e__x0020_prot_x0020_QBZ>
    <Data_x0020_e_x0020_Modifikimit xmlns="0e656187-b300-4fb0-8bf4-3a50f872073c">2025-12-02T10:56:20Z</Data_x0020_e_x0020_Modifikimit>
    <Dekretuar xmlns="0e656187-b300-4fb0-8bf4-3a50f872073c">false</Dekretuar>
    <Data xmlns="0e656187-b300-4fb0-8bf4-3a50f872073c">2025-11-26T00:00:00Z</Data>
    <Nr_x002e__x0020_protokolli_x0020_i_x0020_aktit xmlns="0e656187-b300-4fb0-8bf4-3a50f872073c">5511/1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60B3E8D1B0BC4E3990809F160C8F3D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E86C0-6457-4F0B-BAA9-06AC9716829F}">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F2E6754-9573-4DA8-BCFD-A516B2189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8DB389-96D0-4BDD-A60A-AB4F3D19E457}">
  <ds:schemaRefs>
    <ds:schemaRef ds:uri="0e656187-b300-4fb0-8bf4-3a50f872073c"/>
    <ds:schemaRef ds:uri="http://purl.org/dc/dcmitype/"/>
    <ds:schemaRef ds:uri="http://schemas.microsoft.com/office/2006/documentManagement/types"/>
    <ds:schemaRef ds:uri="http://schemas.microsoft.com/office/2006/metadata/properties"/>
    <ds:schemaRef ds:uri="http://www.w3.org/XML/1998/namespace"/>
    <ds:schemaRef ds:uri="http://purl.org/dc/terms/"/>
    <ds:schemaRef ds:uri="http://schemas.openxmlformats.org/package/2006/metadata/core-properties"/>
    <ds:schemaRef ds:uri="http://purl.org/dc/elements/1.1/"/>
  </ds:schemaRefs>
</ds:datastoreItem>
</file>

<file path=customXml/itemProps5.xml><?xml version="1.0" encoding="utf-8"?>
<ds:datastoreItem xmlns:ds="http://schemas.openxmlformats.org/officeDocument/2006/customXml" ds:itemID="{B29C834A-0776-4B02-BB82-49D4F755E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57B237B-5995-4A40-971C-C2BE8D00E415}">
  <ds:schemaRefs>
    <ds:schemaRef ds:uri="http://schemas.microsoft.com/sharepoint/v3/contenttype/forms"/>
  </ds:schemaRefs>
</ds:datastoreItem>
</file>

<file path=customXml/itemProps7.xml><?xml version="1.0" encoding="utf-8"?>
<ds:datastoreItem xmlns:ds="http://schemas.openxmlformats.org/officeDocument/2006/customXml" ds:itemID="{8DAA5749-B018-46DA-8DF3-15B8C2ECD8C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17</TotalTime>
  <Pages>5</Pages>
  <Words>1874</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Windows User</dc:creator>
  <cp:lastModifiedBy>Fjora Cahani</cp:lastModifiedBy>
  <cp:revision>14</cp:revision>
  <cp:lastPrinted>2025-11-25T20:32:00Z</cp:lastPrinted>
  <dcterms:created xsi:type="dcterms:W3CDTF">2025-11-19T16:31:00Z</dcterms:created>
  <dcterms:modified xsi:type="dcterms:W3CDTF">2025-12-02T10:43:00Z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y fmtid="{D5CDD505-2E9C-101B-9397-08002B2CF9AE}" pid="3" name="GrammarlyDocumentId">
    <vt:lpwstr>92346547-596d-42d1-83a0-bdcc43238aea</vt:lpwstr>
  </property>
</Properties>
</file>