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2CEF4" w14:textId="77777777" w:rsidR="005F5834" w:rsidRPr="00D2777D" w:rsidRDefault="005F5834" w:rsidP="005F5834">
      <w:pPr>
        <w:autoSpaceDE w:val="0"/>
        <w:autoSpaceDN w:val="0"/>
        <w:adjustRightInd w:val="0"/>
        <w:spacing w:after="0" w:line="240" w:lineRule="auto"/>
        <w:ind w:firstLine="284"/>
        <w:jc w:val="center"/>
        <w:rPr>
          <w:rFonts w:ascii="Garamond" w:hAnsi="Garamond" w:cs="Times New Roman"/>
          <w:b/>
          <w:bCs/>
          <w:color w:val="000000"/>
          <w:kern w:val="0"/>
        </w:rPr>
      </w:pPr>
      <w:r w:rsidRPr="00D2777D">
        <w:rPr>
          <w:rFonts w:ascii="Garamond" w:hAnsi="Garamond" w:cs="Times New Roman"/>
          <w:b/>
          <w:bCs/>
          <w:color w:val="000000"/>
          <w:kern w:val="0"/>
        </w:rPr>
        <w:t>VENDIM</w:t>
      </w:r>
    </w:p>
    <w:p w14:paraId="584A67D1" w14:textId="77777777" w:rsidR="005F5834" w:rsidRPr="00D2777D" w:rsidRDefault="005F5834" w:rsidP="005F5834">
      <w:pPr>
        <w:autoSpaceDE w:val="0"/>
        <w:autoSpaceDN w:val="0"/>
        <w:adjustRightInd w:val="0"/>
        <w:spacing w:after="0" w:line="240" w:lineRule="auto"/>
        <w:ind w:firstLine="284"/>
        <w:jc w:val="center"/>
        <w:rPr>
          <w:rFonts w:ascii="Garamond" w:hAnsi="Garamond" w:cs="Times New Roman"/>
          <w:b/>
          <w:bCs/>
          <w:color w:val="000000"/>
          <w:kern w:val="0"/>
        </w:rPr>
      </w:pPr>
      <w:r w:rsidRPr="00D2777D">
        <w:rPr>
          <w:rFonts w:ascii="Garamond" w:hAnsi="Garamond" w:cs="Times New Roman"/>
          <w:b/>
          <w:bCs/>
          <w:color w:val="000000"/>
          <w:kern w:val="0"/>
        </w:rPr>
        <w:t>Nr.</w:t>
      </w:r>
      <w:r w:rsidRPr="00D2777D">
        <w:rPr>
          <w:rFonts w:ascii="Garamond" w:hAnsi="Garamond" w:cs="Times New Roman"/>
          <w:b/>
          <w:bCs/>
          <w:iCs/>
          <w:color w:val="000000"/>
          <w:kern w:val="0"/>
        </w:rPr>
        <w:t xml:space="preserve"> 741</w:t>
      </w:r>
      <w:r w:rsidRPr="00D2777D">
        <w:rPr>
          <w:rFonts w:ascii="Garamond" w:hAnsi="Garamond" w:cs="Times New Roman"/>
          <w:b/>
          <w:bCs/>
          <w:color w:val="000000"/>
          <w:kern w:val="0"/>
        </w:rPr>
        <w:t>, datë 12.12.2025</w:t>
      </w:r>
    </w:p>
    <w:p w14:paraId="397D9C76" w14:textId="77777777" w:rsidR="005F5834" w:rsidRPr="00D2777D" w:rsidRDefault="005F5834" w:rsidP="005F5834">
      <w:pPr>
        <w:autoSpaceDE w:val="0"/>
        <w:autoSpaceDN w:val="0"/>
        <w:adjustRightInd w:val="0"/>
        <w:spacing w:after="0" w:line="240" w:lineRule="auto"/>
        <w:ind w:firstLine="284"/>
        <w:jc w:val="center"/>
        <w:rPr>
          <w:rFonts w:ascii="Garamond" w:hAnsi="Garamond" w:cs="Times New Roman"/>
          <w:color w:val="000000"/>
          <w:kern w:val="0"/>
        </w:rPr>
      </w:pPr>
    </w:p>
    <w:p w14:paraId="22E8250C" w14:textId="77777777" w:rsidR="005F5834" w:rsidRPr="00D2777D" w:rsidRDefault="005F5834" w:rsidP="005F5834">
      <w:pPr>
        <w:autoSpaceDE w:val="0"/>
        <w:autoSpaceDN w:val="0"/>
        <w:adjustRightInd w:val="0"/>
        <w:spacing w:after="0" w:line="240" w:lineRule="auto"/>
        <w:ind w:firstLine="284"/>
        <w:jc w:val="center"/>
        <w:rPr>
          <w:rFonts w:ascii="Garamond" w:hAnsi="Garamond" w:cs="Times New Roman"/>
          <w:b/>
          <w:bCs/>
          <w:color w:val="000000"/>
          <w:kern w:val="0"/>
        </w:rPr>
      </w:pPr>
      <w:r w:rsidRPr="00D2777D">
        <w:rPr>
          <w:rFonts w:ascii="Garamond" w:hAnsi="Garamond" w:cs="Times New Roman"/>
          <w:b/>
          <w:bCs/>
          <w:color w:val="000000"/>
          <w:kern w:val="0"/>
        </w:rPr>
        <w:t>PËR PËRCAKTIMIN E KRITEREVE DHE TË PROCEDURAVE TË TRAJTIMIT ME USHQIM GJATË QËNDRIMIT NË PUNË TË PUNONJËSIT TË POLICISË SË SHTETIT</w:t>
      </w:r>
    </w:p>
    <w:p w14:paraId="3EE21075"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b/>
          <w:bCs/>
          <w:color w:val="000000"/>
          <w:kern w:val="0"/>
        </w:rPr>
      </w:pPr>
    </w:p>
    <w:p w14:paraId="019E1CD8" w14:textId="5F8ACF34" w:rsidR="005F5834" w:rsidRPr="00D2777D" w:rsidRDefault="005F5834" w:rsidP="005F5834">
      <w:pPr>
        <w:autoSpaceDE w:val="0"/>
        <w:autoSpaceDN w:val="0"/>
        <w:adjustRightInd w:val="0"/>
        <w:spacing w:after="0" w:line="240" w:lineRule="auto"/>
        <w:ind w:firstLine="284"/>
        <w:jc w:val="both"/>
        <w:rPr>
          <w:rFonts w:ascii="Garamond" w:hAnsi="Garamond" w:cs="Calibri"/>
          <w:color w:val="000000"/>
          <w:kern w:val="0"/>
        </w:rPr>
      </w:pPr>
      <w:r w:rsidRPr="00D2777D">
        <w:rPr>
          <w:rFonts w:ascii="Garamond" w:hAnsi="Garamond" w:cs="Times New Roman"/>
          <w:color w:val="000000"/>
          <w:kern w:val="0"/>
        </w:rPr>
        <w:t>Në mbështetje të nenit 100 të Kushtetutës dhe të pikave 2, shkronja “c”, e 4, të nenit 104, të ligjit nr.</w:t>
      </w:r>
      <w:r w:rsidR="00D2777D">
        <w:rPr>
          <w:rFonts w:ascii="Garamond" w:hAnsi="Garamond" w:cs="Times New Roman"/>
          <w:color w:val="000000"/>
          <w:kern w:val="0"/>
        </w:rPr>
        <w:t xml:space="preserve"> </w:t>
      </w:r>
      <w:r w:rsidRPr="00D2777D">
        <w:rPr>
          <w:rFonts w:ascii="Garamond" w:hAnsi="Garamond" w:cs="Times New Roman"/>
          <w:color w:val="000000"/>
          <w:kern w:val="0"/>
        </w:rPr>
        <w:t>82/2024, “Për Policinë e Shtetit”, me propozimin e ministrit të Punëve të Brendshme, Këshilli i Ministrave</w:t>
      </w:r>
    </w:p>
    <w:p w14:paraId="29C530C2" w14:textId="77777777" w:rsidR="005F5834" w:rsidRPr="00D2777D" w:rsidRDefault="005F5834" w:rsidP="005F5834">
      <w:pPr>
        <w:autoSpaceDE w:val="0"/>
        <w:autoSpaceDN w:val="0"/>
        <w:adjustRightInd w:val="0"/>
        <w:spacing w:after="0" w:line="240" w:lineRule="auto"/>
        <w:ind w:firstLine="284"/>
        <w:jc w:val="both"/>
        <w:rPr>
          <w:rFonts w:ascii="Garamond" w:hAnsi="Garamond" w:cs="Calibri"/>
          <w:color w:val="000000"/>
          <w:kern w:val="0"/>
        </w:rPr>
      </w:pPr>
    </w:p>
    <w:p w14:paraId="0CEC555A" w14:textId="77777777" w:rsidR="005F5834" w:rsidRPr="00D2777D" w:rsidRDefault="005F5834" w:rsidP="005F5834">
      <w:pPr>
        <w:autoSpaceDE w:val="0"/>
        <w:autoSpaceDN w:val="0"/>
        <w:adjustRightInd w:val="0"/>
        <w:spacing w:after="0" w:line="240" w:lineRule="auto"/>
        <w:ind w:firstLine="284"/>
        <w:jc w:val="center"/>
        <w:rPr>
          <w:rFonts w:ascii="Garamond" w:hAnsi="Garamond" w:cs="Times New Roman"/>
          <w:bCs/>
          <w:color w:val="000000"/>
          <w:kern w:val="0"/>
        </w:rPr>
      </w:pPr>
      <w:r w:rsidRPr="00D2777D">
        <w:rPr>
          <w:rFonts w:ascii="Garamond" w:hAnsi="Garamond" w:cs="Times New Roman"/>
          <w:bCs/>
          <w:color w:val="000000"/>
          <w:kern w:val="0"/>
        </w:rPr>
        <w:t>VENDOSI:</w:t>
      </w:r>
    </w:p>
    <w:p w14:paraId="619318A0" w14:textId="77777777" w:rsidR="005F5834" w:rsidRPr="00D2777D" w:rsidRDefault="005F5834" w:rsidP="005F5834">
      <w:pPr>
        <w:autoSpaceDE w:val="0"/>
        <w:autoSpaceDN w:val="0"/>
        <w:adjustRightInd w:val="0"/>
        <w:spacing w:after="0" w:line="240" w:lineRule="auto"/>
        <w:ind w:firstLine="284"/>
        <w:jc w:val="both"/>
        <w:rPr>
          <w:rFonts w:ascii="Garamond" w:hAnsi="Garamond" w:cs="Calibri"/>
          <w:color w:val="000000"/>
          <w:kern w:val="0"/>
        </w:rPr>
      </w:pPr>
    </w:p>
    <w:p w14:paraId="632499C9"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1. Të drejtën e trajtimit me ushqim, pa pagesë, e përfitojnë:</w:t>
      </w:r>
    </w:p>
    <w:p w14:paraId="0E2CAC82" w14:textId="1E36027B"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 xml:space="preserve">a) punonjësit e Policisë </w:t>
      </w:r>
      <w:r w:rsidR="00D2777D">
        <w:rPr>
          <w:rFonts w:ascii="Garamond" w:hAnsi="Garamond" w:cs="Times New Roman"/>
          <w:color w:val="000000"/>
          <w:kern w:val="0"/>
        </w:rPr>
        <w:t>së</w:t>
      </w:r>
      <w:r w:rsidRPr="00D2777D">
        <w:rPr>
          <w:rFonts w:ascii="Garamond" w:hAnsi="Garamond" w:cs="Times New Roman"/>
          <w:color w:val="000000"/>
          <w:kern w:val="0"/>
        </w:rPr>
        <w:t xml:space="preserve"> Shtetit:</w:t>
      </w:r>
    </w:p>
    <w:p w14:paraId="62E2ADB3"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i. me normën e ushqimit “një vakt drekë”, kur kohëzgjatja e punës është 8 (tetë) orë;</w:t>
      </w:r>
    </w:p>
    <w:p w14:paraId="2D2E87E4" w14:textId="77777777" w:rsidR="005F5834" w:rsidRPr="00D2777D" w:rsidRDefault="005F5834" w:rsidP="005F5834">
      <w:pPr>
        <w:tabs>
          <w:tab w:val="left" w:pos="620"/>
        </w:tabs>
        <w:autoSpaceDE w:val="0"/>
        <w:autoSpaceDN w:val="0"/>
        <w:adjustRightInd w:val="0"/>
        <w:spacing w:after="0" w:line="240" w:lineRule="auto"/>
        <w:ind w:firstLine="284"/>
        <w:jc w:val="both"/>
        <w:rPr>
          <w:rFonts w:ascii="Garamond" w:hAnsi="Garamond" w:cs="Times New Roman"/>
          <w:color w:val="000000"/>
          <w:kern w:val="0"/>
        </w:rPr>
      </w:pPr>
      <w:proofErr w:type="spellStart"/>
      <w:r w:rsidRPr="00D2777D">
        <w:rPr>
          <w:rFonts w:ascii="Garamond" w:hAnsi="Garamond" w:cs="Times New Roman"/>
          <w:color w:val="000000"/>
          <w:kern w:val="0"/>
        </w:rPr>
        <w:t>ii</w:t>
      </w:r>
      <w:proofErr w:type="spellEnd"/>
      <w:r w:rsidRPr="00D2777D">
        <w:rPr>
          <w:rFonts w:ascii="Garamond" w:hAnsi="Garamond" w:cs="Times New Roman"/>
          <w:color w:val="000000"/>
          <w:kern w:val="0"/>
        </w:rPr>
        <w:t>. me normën e ushqimit “tri vakte”, kur punonjësi është i angazhuar në gatishmëri, në shërbime për ruajtjen e rendit, sigurimin dhe mbarëvajtjen e procesit zgjedhor, për përballimin e situatave emergjente dhe të fatkeqësive natyrore, aktivitete të ndryshme apo tubime, kur kohëzgjatja e punës është më shumë së koha normale e punës prej 8 (tetë) orësh.</w:t>
      </w:r>
    </w:p>
    <w:p w14:paraId="6D2003D3" w14:textId="6D161882" w:rsidR="005F5834" w:rsidRPr="00D2777D" w:rsidRDefault="005F5834" w:rsidP="005F5834">
      <w:pPr>
        <w:tabs>
          <w:tab w:val="left" w:pos="360"/>
        </w:tabs>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 xml:space="preserve">b) punonjësit e Qendrës së Edukimit Fizik dhe Sporteve Elitare, në Akademinë e Sigurisë, që trajtohen me </w:t>
      </w:r>
      <w:r w:rsidR="00D2777D">
        <w:rPr>
          <w:rFonts w:ascii="Garamond" w:hAnsi="Garamond" w:cs="Times New Roman"/>
          <w:color w:val="000000"/>
          <w:kern w:val="0"/>
        </w:rPr>
        <w:t>normën e ushqimit “tri vakte”;</w:t>
      </w:r>
    </w:p>
    <w:p w14:paraId="003FB93B" w14:textId="77777777" w:rsidR="005F5834" w:rsidRPr="00D2777D" w:rsidRDefault="005F5834" w:rsidP="005F5834">
      <w:pPr>
        <w:tabs>
          <w:tab w:val="left" w:pos="360"/>
        </w:tabs>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c) studentët dhe kursantët, që kryejnë trajnim të detyrueshëm sipas programit mësimor në institucionet arsimore të Policisë së Shtetit:</w:t>
      </w:r>
    </w:p>
    <w:p w14:paraId="27B1BE6A" w14:textId="77777777" w:rsidR="005F5834" w:rsidRPr="00D2777D" w:rsidRDefault="005F5834" w:rsidP="005F5834">
      <w:pPr>
        <w:autoSpaceDE w:val="0"/>
        <w:autoSpaceDN w:val="0"/>
        <w:adjustRightInd w:val="0"/>
        <w:spacing w:after="0" w:line="240" w:lineRule="auto"/>
        <w:ind w:firstLine="284"/>
        <w:jc w:val="both"/>
        <w:rPr>
          <w:rFonts w:ascii="Garamond" w:hAnsi="Garamond" w:cs="Calibri"/>
          <w:color w:val="000000"/>
          <w:kern w:val="0"/>
        </w:rPr>
      </w:pPr>
      <w:r w:rsidRPr="00D2777D">
        <w:rPr>
          <w:rFonts w:ascii="Garamond" w:hAnsi="Garamond" w:cs="Times New Roman"/>
          <w:color w:val="000000"/>
          <w:kern w:val="0"/>
        </w:rPr>
        <w:t>i. me normën e ushqimit “një vakt drekë”, kur kohëzgjatja e trajnimit është 1 (një) ditë pune, 8 (tetë) orë;</w:t>
      </w:r>
    </w:p>
    <w:p w14:paraId="68E2A1E7" w14:textId="52120A53" w:rsidR="005F5834" w:rsidRPr="00D2777D" w:rsidRDefault="005F5834" w:rsidP="005F5834">
      <w:pPr>
        <w:autoSpaceDE w:val="0"/>
        <w:autoSpaceDN w:val="0"/>
        <w:adjustRightInd w:val="0"/>
        <w:spacing w:after="0" w:line="240" w:lineRule="auto"/>
        <w:ind w:firstLine="284"/>
        <w:jc w:val="both"/>
        <w:rPr>
          <w:rFonts w:ascii="Garamond" w:hAnsi="Garamond" w:cs="Calibri"/>
          <w:color w:val="000000"/>
          <w:kern w:val="0"/>
        </w:rPr>
      </w:pPr>
      <w:proofErr w:type="spellStart"/>
      <w:r w:rsidRPr="00D2777D">
        <w:rPr>
          <w:rFonts w:ascii="Garamond" w:hAnsi="Garamond" w:cs="Times New Roman"/>
          <w:color w:val="000000"/>
          <w:kern w:val="0"/>
        </w:rPr>
        <w:t>ii</w:t>
      </w:r>
      <w:proofErr w:type="spellEnd"/>
      <w:r w:rsidRPr="00D2777D">
        <w:rPr>
          <w:rFonts w:ascii="Garamond" w:hAnsi="Garamond" w:cs="Times New Roman"/>
          <w:color w:val="000000"/>
          <w:kern w:val="0"/>
        </w:rPr>
        <w:t>. me normën e ushqimit “tri vakte”, kur kohëzgjatja e trajnimit është më shumë së një ditë pune. Për ditën e parë të trajnimit, trajtimi me ushqim bëhet për vaktet “drekë” dhe “darkë”, ndërsa për ditën e fundit të trajnimit bëhet pë</w:t>
      </w:r>
      <w:r w:rsidR="00D2777D">
        <w:rPr>
          <w:rFonts w:ascii="Garamond" w:hAnsi="Garamond" w:cs="Times New Roman"/>
          <w:color w:val="000000"/>
          <w:kern w:val="0"/>
        </w:rPr>
        <w:t>r vaktet “mëngjes” dhe “drekë”;</w:t>
      </w:r>
    </w:p>
    <w:p w14:paraId="596A0863"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ç) edhe kategoritë e mëposhtme, që trajtohen me normën e ushqimit “tri vakte”, pa pagesë:</w:t>
      </w:r>
    </w:p>
    <w:p w14:paraId="53D0A644" w14:textId="6D6DADCD"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i. shtetasit e huaj</w:t>
      </w:r>
      <w:r w:rsidRPr="00D2777D">
        <w:rPr>
          <w:rFonts w:ascii="Garamond" w:hAnsi="Garamond" w:cs="Calibri"/>
          <w:color w:val="000000"/>
          <w:kern w:val="0"/>
        </w:rPr>
        <w:t>,</w:t>
      </w:r>
      <w:r w:rsidRPr="00D2777D">
        <w:rPr>
          <w:rFonts w:ascii="Garamond" w:hAnsi="Garamond" w:cs="Times New Roman"/>
          <w:color w:val="000000"/>
          <w:kern w:val="0"/>
        </w:rPr>
        <w:t xml:space="preserve"> të cilët hyjnë ilegalisht në territorin e Republikës së Shqipërisë, të cilët u nënshtrohen procedurave verifikuese deri</w:t>
      </w:r>
      <w:r w:rsidR="00D2777D">
        <w:rPr>
          <w:rFonts w:ascii="Garamond" w:hAnsi="Garamond" w:cs="Times New Roman"/>
          <w:color w:val="000000"/>
          <w:kern w:val="0"/>
        </w:rPr>
        <w:t xml:space="preserve"> në sqarimin e pozitës së tyre;</w:t>
      </w:r>
    </w:p>
    <w:p w14:paraId="0687528D"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proofErr w:type="spellStart"/>
      <w:r w:rsidRPr="00D2777D">
        <w:rPr>
          <w:rFonts w:ascii="Garamond" w:hAnsi="Garamond" w:cs="Times New Roman"/>
          <w:color w:val="000000"/>
          <w:kern w:val="0"/>
        </w:rPr>
        <w:t>ii</w:t>
      </w:r>
      <w:proofErr w:type="spellEnd"/>
      <w:r w:rsidRPr="00D2777D">
        <w:rPr>
          <w:rFonts w:ascii="Garamond" w:hAnsi="Garamond" w:cs="Times New Roman"/>
          <w:color w:val="000000"/>
          <w:kern w:val="0"/>
        </w:rPr>
        <w:t>. shtetasit shqiptarë të kthyer nga vendet e tjera, deri në sqarimin e pozitës së tyre;</w:t>
      </w:r>
    </w:p>
    <w:p w14:paraId="1076A884" w14:textId="6EB2A5A5"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proofErr w:type="spellStart"/>
      <w:r w:rsidRPr="00D2777D">
        <w:rPr>
          <w:rFonts w:ascii="Garamond" w:hAnsi="Garamond" w:cs="Times New Roman"/>
          <w:color w:val="000000"/>
          <w:kern w:val="0"/>
        </w:rPr>
        <w:t>iii</w:t>
      </w:r>
      <w:proofErr w:type="spellEnd"/>
      <w:r w:rsidRPr="00D2777D">
        <w:rPr>
          <w:rFonts w:ascii="Garamond" w:hAnsi="Garamond" w:cs="Times New Roman"/>
          <w:color w:val="000000"/>
          <w:kern w:val="0"/>
        </w:rPr>
        <w:t>. shtetasit e ndaluar ose të arrestuar, të cilët u nënshtrohen procedurave verifikuese der</w:t>
      </w:r>
      <w:r w:rsidR="00D2777D">
        <w:rPr>
          <w:rFonts w:ascii="Garamond" w:hAnsi="Garamond" w:cs="Times New Roman"/>
          <w:color w:val="000000"/>
          <w:kern w:val="0"/>
        </w:rPr>
        <w:t>i në sqarimin e pozitës së tyre</w:t>
      </w:r>
      <w:r w:rsidRPr="00D2777D">
        <w:rPr>
          <w:rFonts w:ascii="Garamond" w:hAnsi="Garamond" w:cs="Times New Roman"/>
          <w:color w:val="000000"/>
          <w:kern w:val="0"/>
        </w:rPr>
        <w:t xml:space="preserve"> ose deri në transferimin e tyre në institucionet e ekzekutimit të vendimeve penale.</w:t>
      </w:r>
    </w:p>
    <w:p w14:paraId="332B99C2"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2. Shërbimi i ushqimit realizohet me ushqim të gatuar në mensa, si dhe nëpërmjet shërbimit të gatimit e të shpërndarjes së ushqimit (</w:t>
      </w:r>
      <w:proofErr w:type="spellStart"/>
      <w:r w:rsidRPr="00D2777D">
        <w:rPr>
          <w:rFonts w:ascii="Garamond" w:hAnsi="Garamond" w:cs="Times New Roman"/>
          <w:i/>
          <w:iCs/>
          <w:color w:val="000000"/>
          <w:kern w:val="0"/>
        </w:rPr>
        <w:t>catering</w:t>
      </w:r>
      <w:proofErr w:type="spellEnd"/>
      <w:r w:rsidRPr="00D2777D">
        <w:rPr>
          <w:rFonts w:ascii="Garamond" w:hAnsi="Garamond" w:cs="Times New Roman"/>
          <w:color w:val="000000"/>
          <w:kern w:val="0"/>
        </w:rPr>
        <w:t>), i cili u nënshtrohet të gjitha procedurave të prokurimit publik, sipas legjislacionit në fuqi.</w:t>
      </w:r>
    </w:p>
    <w:p w14:paraId="2AB67E18" w14:textId="77777777" w:rsidR="005F5834" w:rsidRPr="00D2777D" w:rsidRDefault="005F5834" w:rsidP="005F5834">
      <w:pPr>
        <w:autoSpaceDE w:val="0"/>
        <w:autoSpaceDN w:val="0"/>
        <w:adjustRightInd w:val="0"/>
        <w:spacing w:after="0" w:line="240" w:lineRule="auto"/>
        <w:ind w:firstLine="284"/>
        <w:jc w:val="both"/>
        <w:rPr>
          <w:rFonts w:ascii="Garamond" w:hAnsi="Garamond" w:cs="Calibri"/>
          <w:color w:val="000000"/>
          <w:kern w:val="0"/>
        </w:rPr>
      </w:pPr>
      <w:r w:rsidRPr="00D2777D">
        <w:rPr>
          <w:rFonts w:ascii="Garamond" w:hAnsi="Garamond" w:cs="Times New Roman"/>
          <w:color w:val="000000"/>
          <w:kern w:val="0"/>
        </w:rPr>
        <w:t>3. Kur trajtimi me ushqim, sipas shkronjave “a” dhe “b”, të pikës 1, të këtij vendimi, nuk është i mundur të realizohet me ushqim të gatuar apo nëpërmjet shërbimit të shpërndarjes së ushqimit (</w:t>
      </w:r>
      <w:proofErr w:type="spellStart"/>
      <w:r w:rsidRPr="00D2777D">
        <w:rPr>
          <w:rFonts w:ascii="Garamond" w:hAnsi="Garamond" w:cs="Times New Roman"/>
          <w:i/>
          <w:iCs/>
          <w:color w:val="000000"/>
          <w:kern w:val="0"/>
        </w:rPr>
        <w:t>catering</w:t>
      </w:r>
      <w:proofErr w:type="spellEnd"/>
      <w:r w:rsidRPr="00D2777D">
        <w:rPr>
          <w:rFonts w:ascii="Garamond" w:hAnsi="Garamond" w:cs="Times New Roman"/>
          <w:color w:val="000000"/>
          <w:kern w:val="0"/>
        </w:rPr>
        <w:t>), bëhet trajtimi financiar për ditët efektive të punës, sipas përcaktimeve të pikës 5 të këtij vendimi. Vlera e trajtimit financiar (në lekë) të ushqimit i transferohet punonjësit të policisë në llogarinë e tij bankare.</w:t>
      </w:r>
    </w:p>
    <w:p w14:paraId="361037A9" w14:textId="56898D8C" w:rsidR="005F5834" w:rsidRPr="00D2777D" w:rsidRDefault="005F5834" w:rsidP="005F5834">
      <w:pPr>
        <w:autoSpaceDE w:val="0"/>
        <w:autoSpaceDN w:val="0"/>
        <w:adjustRightInd w:val="0"/>
        <w:spacing w:after="0" w:line="240" w:lineRule="auto"/>
        <w:ind w:firstLine="284"/>
        <w:jc w:val="both"/>
        <w:rPr>
          <w:rFonts w:ascii="Garamond" w:hAnsi="Garamond" w:cs="Calibri"/>
          <w:color w:val="000000"/>
          <w:kern w:val="0"/>
        </w:rPr>
      </w:pPr>
      <w:r w:rsidRPr="00D2777D">
        <w:rPr>
          <w:rFonts w:ascii="Garamond" w:hAnsi="Garamond" w:cs="Times New Roman"/>
          <w:color w:val="000000"/>
          <w:kern w:val="0"/>
        </w:rPr>
        <w:t>4. Normat e ushqimit ditore të k/kalorive për të gjitha kategoritë përfituese, sipas këtij vendimi, përcaktohen në lidhjen nr.</w:t>
      </w:r>
      <w:r w:rsidR="00D2777D">
        <w:rPr>
          <w:rFonts w:ascii="Garamond" w:hAnsi="Garamond" w:cs="Times New Roman"/>
          <w:color w:val="000000"/>
          <w:kern w:val="0"/>
        </w:rPr>
        <w:t xml:space="preserve"> </w:t>
      </w:r>
      <w:r w:rsidRPr="00D2777D">
        <w:rPr>
          <w:rFonts w:ascii="Garamond" w:hAnsi="Garamond" w:cs="Times New Roman"/>
          <w:color w:val="000000"/>
          <w:kern w:val="0"/>
        </w:rPr>
        <w:t>1, që i bashkëlidhet këtij vendimi dhe është pjesë përbërëse e tij.</w:t>
      </w:r>
    </w:p>
    <w:p w14:paraId="2734192D"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5. Masa e kompensimit financiar për çdo normë të trajtimit me ushqim përcaktohet, si më poshtë vijon:</w:t>
      </w:r>
      <w:bookmarkStart w:id="0" w:name="_GoBack"/>
      <w:bookmarkEnd w:id="0"/>
    </w:p>
    <w:p w14:paraId="14B69177"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a) Normë ditore “një vakt drekë”, në vlerën 500 (pesëqind) lekë;</w:t>
      </w:r>
    </w:p>
    <w:p w14:paraId="3AF74BF6" w14:textId="77777777" w:rsidR="005F5834" w:rsidRPr="00D2777D" w:rsidRDefault="005F5834" w:rsidP="005F5834">
      <w:pPr>
        <w:autoSpaceDE w:val="0"/>
        <w:autoSpaceDN w:val="0"/>
        <w:adjustRightInd w:val="0"/>
        <w:spacing w:after="0" w:line="240" w:lineRule="auto"/>
        <w:ind w:firstLine="284"/>
        <w:jc w:val="both"/>
        <w:rPr>
          <w:rFonts w:ascii="Garamond" w:hAnsi="Garamond" w:cs="Calibri"/>
          <w:color w:val="000000"/>
          <w:kern w:val="0"/>
        </w:rPr>
      </w:pPr>
      <w:r w:rsidRPr="00D2777D">
        <w:rPr>
          <w:rFonts w:ascii="Garamond" w:hAnsi="Garamond" w:cs="Times New Roman"/>
          <w:color w:val="000000"/>
          <w:kern w:val="0"/>
        </w:rPr>
        <w:t>b) Normë ditore “tri vakte”, në vlerën 900 (nëntëqind) lekë.</w:t>
      </w:r>
    </w:p>
    <w:p w14:paraId="3C29EC04" w14:textId="77777777" w:rsidR="005F5834" w:rsidRPr="00D2777D" w:rsidRDefault="005F5834" w:rsidP="005F5834">
      <w:pPr>
        <w:autoSpaceDE w:val="0"/>
        <w:autoSpaceDN w:val="0"/>
        <w:adjustRightInd w:val="0"/>
        <w:spacing w:after="0" w:line="240" w:lineRule="auto"/>
        <w:ind w:firstLine="284"/>
        <w:jc w:val="both"/>
        <w:rPr>
          <w:rFonts w:ascii="Garamond" w:hAnsi="Garamond" w:cs="Calibri"/>
          <w:color w:val="000000"/>
          <w:kern w:val="0"/>
        </w:rPr>
      </w:pPr>
      <w:r w:rsidRPr="00D2777D">
        <w:rPr>
          <w:rFonts w:ascii="Garamond" w:hAnsi="Garamond" w:cs="Times New Roman"/>
          <w:color w:val="000000"/>
          <w:kern w:val="0"/>
        </w:rPr>
        <w:lastRenderedPageBreak/>
        <w:t xml:space="preserve">6. Vlerat e kompensimit në lekë të normave ditore të ushqimit, të përcaktuara në shkronjat “a” dhe “b”, të pikës 5, të këtij vendimi, indeksohen çdo vit, sipas inflacionit të publikuar nga </w:t>
      </w:r>
      <w:proofErr w:type="spellStart"/>
      <w:r w:rsidRPr="00D2777D">
        <w:rPr>
          <w:rFonts w:ascii="Garamond" w:hAnsi="Garamond" w:cs="Times New Roman"/>
          <w:color w:val="000000"/>
          <w:kern w:val="0"/>
        </w:rPr>
        <w:t>INSTAT</w:t>
      </w:r>
      <w:proofErr w:type="spellEnd"/>
      <w:r w:rsidRPr="00D2777D">
        <w:rPr>
          <w:rFonts w:ascii="Garamond" w:hAnsi="Garamond" w:cs="Times New Roman"/>
          <w:color w:val="000000"/>
          <w:kern w:val="0"/>
        </w:rPr>
        <w:t>-i</w:t>
      </w:r>
      <w:r w:rsidRPr="00D2777D">
        <w:rPr>
          <w:rFonts w:ascii="Garamond" w:hAnsi="Garamond" w:cs="Calibri"/>
          <w:color w:val="000000"/>
          <w:kern w:val="0"/>
        </w:rPr>
        <w:t>.</w:t>
      </w:r>
    </w:p>
    <w:p w14:paraId="2F503284"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7. Efektet financiare, që rrjedhin nga zbatimi i këtij vendimi, përballohen nga buxheti i miratuar për Ministrinë e Punëve të Brendshme, programi buxhetor “Policia e Shtetit”.</w:t>
      </w:r>
    </w:p>
    <w:p w14:paraId="32AEBC5C" w14:textId="76080F32"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8. Vendimi nr.</w:t>
      </w:r>
      <w:r w:rsidR="00D2777D">
        <w:rPr>
          <w:rFonts w:ascii="Garamond" w:hAnsi="Garamond" w:cs="Times New Roman"/>
          <w:color w:val="000000"/>
          <w:kern w:val="0"/>
        </w:rPr>
        <w:t xml:space="preserve"> </w:t>
      </w:r>
      <w:r w:rsidRPr="00D2777D">
        <w:rPr>
          <w:rFonts w:ascii="Garamond" w:hAnsi="Garamond" w:cs="Times New Roman"/>
          <w:color w:val="000000"/>
          <w:kern w:val="0"/>
        </w:rPr>
        <w:t>189, datë 15.3.2017, i Këshillit të Ministrave, “Për trajtimin me ushqim të punonjësve të Policisë së Shtetit, të studentëve dhe kursantëve në institucionet arsimore të Policisë së Shtetit, si dhe të shtetasve të ndaluar ose të arrestuar, deri në sqarimin e pozitës së tyre”, i ndryshuar, shfuqizohet.</w:t>
      </w:r>
    </w:p>
    <w:p w14:paraId="747CD70E" w14:textId="77777777"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9. Ngarkohen Ministria e Punëve të Brendshme dhe Drejtoria e Përgjithshme e Policisë së Shtetit për zbatimin e këtij vendimi.</w:t>
      </w:r>
    </w:p>
    <w:p w14:paraId="745338C8" w14:textId="4253BE23" w:rsidR="005F5834" w:rsidRPr="00D2777D" w:rsidRDefault="005F5834" w:rsidP="005F5834">
      <w:pPr>
        <w:autoSpaceDE w:val="0"/>
        <w:autoSpaceDN w:val="0"/>
        <w:adjustRightInd w:val="0"/>
        <w:spacing w:after="0" w:line="240" w:lineRule="auto"/>
        <w:ind w:firstLine="284"/>
        <w:jc w:val="both"/>
        <w:rPr>
          <w:rFonts w:ascii="Garamond" w:hAnsi="Garamond" w:cs="Times New Roman"/>
          <w:color w:val="000000"/>
          <w:kern w:val="0"/>
        </w:rPr>
      </w:pPr>
      <w:r w:rsidRPr="00D2777D">
        <w:rPr>
          <w:rFonts w:ascii="Garamond" w:hAnsi="Garamond" w:cs="Times New Roman"/>
          <w:color w:val="000000"/>
          <w:kern w:val="0"/>
        </w:rPr>
        <w:t>Ky ven</w:t>
      </w:r>
      <w:r w:rsidR="00D2777D">
        <w:rPr>
          <w:rFonts w:ascii="Garamond" w:hAnsi="Garamond" w:cs="Times New Roman"/>
          <w:color w:val="000000"/>
          <w:kern w:val="0"/>
        </w:rPr>
        <w:t>dim hyn në fuqi pas botimit në Fletoren Zyrtare</w:t>
      </w:r>
      <w:r w:rsidR="00D2777D" w:rsidRPr="00D2777D">
        <w:rPr>
          <w:rFonts w:ascii="Garamond" w:hAnsi="Garamond" w:cs="Times New Roman"/>
          <w:color w:val="000000"/>
          <w:kern w:val="0"/>
        </w:rPr>
        <w:t xml:space="preserve"> </w:t>
      </w:r>
      <w:r w:rsidRPr="00D2777D">
        <w:rPr>
          <w:rFonts w:ascii="Garamond" w:hAnsi="Garamond" w:cs="Times New Roman"/>
          <w:color w:val="000000"/>
          <w:kern w:val="0"/>
        </w:rPr>
        <w:t>dhe i shtrin efektet financiare shtesë nga 1 janari 2026.</w:t>
      </w:r>
    </w:p>
    <w:p w14:paraId="37B644DF" w14:textId="77777777" w:rsidR="005F5834" w:rsidRPr="00D2777D" w:rsidRDefault="005F5834" w:rsidP="005F5834">
      <w:pPr>
        <w:autoSpaceDE w:val="0"/>
        <w:autoSpaceDN w:val="0"/>
        <w:adjustRightInd w:val="0"/>
        <w:spacing w:after="0" w:line="240" w:lineRule="auto"/>
        <w:ind w:firstLine="284"/>
        <w:jc w:val="right"/>
        <w:rPr>
          <w:rFonts w:ascii="Garamond" w:hAnsi="Garamond" w:cs="Times New Roman"/>
          <w:color w:val="000000"/>
          <w:kern w:val="0"/>
        </w:rPr>
      </w:pPr>
    </w:p>
    <w:p w14:paraId="667CEE5C" w14:textId="77777777" w:rsidR="005F5834" w:rsidRPr="00D2777D" w:rsidRDefault="005F5834" w:rsidP="005F5834">
      <w:pPr>
        <w:autoSpaceDE w:val="0"/>
        <w:autoSpaceDN w:val="0"/>
        <w:adjustRightInd w:val="0"/>
        <w:spacing w:after="0" w:line="240" w:lineRule="auto"/>
        <w:ind w:firstLine="284"/>
        <w:jc w:val="right"/>
        <w:rPr>
          <w:rFonts w:ascii="Garamond" w:hAnsi="Garamond" w:cs="Times New Roman Bold"/>
          <w:b/>
          <w:bCs/>
          <w:color w:val="000000"/>
          <w:kern w:val="0"/>
        </w:rPr>
      </w:pPr>
      <w:r w:rsidRPr="00D2777D">
        <w:rPr>
          <w:rFonts w:ascii="Garamond" w:hAnsi="Garamond" w:cs="Times New Roman Bold"/>
          <w:bCs/>
          <w:color w:val="000000"/>
          <w:kern w:val="0"/>
        </w:rPr>
        <w:t>KRYEMINISTËR</w:t>
      </w:r>
    </w:p>
    <w:p w14:paraId="61D126F9" w14:textId="77777777" w:rsidR="005F5834" w:rsidRPr="00D2777D" w:rsidRDefault="005F5834" w:rsidP="005F5834">
      <w:pPr>
        <w:autoSpaceDE w:val="0"/>
        <w:autoSpaceDN w:val="0"/>
        <w:adjustRightInd w:val="0"/>
        <w:spacing w:after="0" w:line="240" w:lineRule="auto"/>
        <w:ind w:firstLine="284"/>
        <w:jc w:val="right"/>
        <w:rPr>
          <w:rFonts w:ascii="Garamond" w:hAnsi="Garamond" w:cs="Times New Roman Bold"/>
          <w:b/>
          <w:bCs/>
          <w:color w:val="000000"/>
          <w:kern w:val="0"/>
        </w:rPr>
      </w:pPr>
      <w:r w:rsidRPr="00D2777D">
        <w:rPr>
          <w:rFonts w:ascii="Garamond" w:hAnsi="Garamond" w:cs="Times New Roman Bold"/>
          <w:b/>
          <w:bCs/>
          <w:color w:val="000000"/>
          <w:kern w:val="0"/>
        </w:rPr>
        <w:t xml:space="preserve">Edi </w:t>
      </w:r>
      <w:proofErr w:type="spellStart"/>
      <w:r w:rsidRPr="00D2777D">
        <w:rPr>
          <w:rFonts w:ascii="Garamond" w:hAnsi="Garamond" w:cs="Times New Roman Bold"/>
          <w:b/>
          <w:bCs/>
          <w:color w:val="000000"/>
          <w:kern w:val="0"/>
        </w:rPr>
        <w:t>Rama</w:t>
      </w:r>
      <w:proofErr w:type="spellEnd"/>
    </w:p>
    <w:p w14:paraId="2FD0F959" w14:textId="77777777" w:rsidR="005F5834" w:rsidRPr="00D2777D" w:rsidRDefault="005F5834" w:rsidP="005F5834">
      <w:pPr>
        <w:spacing w:after="0" w:line="240" w:lineRule="auto"/>
        <w:ind w:firstLine="284"/>
        <w:rPr>
          <w:rFonts w:ascii="Garamond" w:hAnsi="Garamond"/>
        </w:rPr>
      </w:pPr>
    </w:p>
    <w:p w14:paraId="2F14025A" w14:textId="226C1C9B" w:rsidR="006842EA" w:rsidRPr="00D2777D" w:rsidRDefault="000C6A23" w:rsidP="000C6A23">
      <w:pPr>
        <w:spacing w:after="0" w:line="240" w:lineRule="auto"/>
        <w:jc w:val="center"/>
      </w:pPr>
      <w:r w:rsidRPr="00D2777D">
        <w:rPr>
          <w:noProof/>
          <w:lang w:eastAsia="sq-AL"/>
        </w:rPr>
        <w:lastRenderedPageBreak/>
        <w:drawing>
          <wp:inline distT="0" distB="0" distL="0" distR="0" wp14:anchorId="7FCB07DE" wp14:editId="7350BC22">
            <wp:extent cx="5666181" cy="7710581"/>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711"/>
                    <a:stretch/>
                  </pic:blipFill>
                  <pic:spPr bwMode="auto">
                    <a:xfrm>
                      <a:off x="0" y="0"/>
                      <a:ext cx="5668791" cy="7714133"/>
                    </a:xfrm>
                    <a:prstGeom prst="rect">
                      <a:avLst/>
                    </a:prstGeom>
                    <a:noFill/>
                    <a:ln>
                      <a:noFill/>
                    </a:ln>
                    <a:extLst>
                      <a:ext uri="{53640926-AAD7-44D8-BBD7-CCE9431645EC}">
                        <a14:shadowObscured xmlns:a14="http://schemas.microsoft.com/office/drawing/2010/main"/>
                      </a:ext>
                    </a:extLst>
                  </pic:spPr>
                </pic:pic>
              </a:graphicData>
            </a:graphic>
          </wp:inline>
        </w:drawing>
      </w:r>
      <w:r w:rsidRPr="00D2777D">
        <w:rPr>
          <w:noProof/>
          <w:lang w:eastAsia="sq-AL"/>
        </w:rPr>
        <w:drawing>
          <wp:inline distT="0" distB="0" distL="0" distR="0" wp14:anchorId="0AC4C20F" wp14:editId="4542F9DD">
            <wp:extent cx="5916371" cy="7929226"/>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3559" t="1358"/>
                    <a:stretch/>
                  </pic:blipFill>
                  <pic:spPr bwMode="auto">
                    <a:xfrm>
                      <a:off x="0" y="0"/>
                      <a:ext cx="5919212" cy="7933034"/>
                    </a:xfrm>
                    <a:prstGeom prst="rect">
                      <a:avLst/>
                    </a:prstGeom>
                    <a:noFill/>
                    <a:ln>
                      <a:noFill/>
                    </a:ln>
                    <a:extLst>
                      <a:ext uri="{53640926-AAD7-44D8-BBD7-CCE9431645EC}">
                        <a14:shadowObscured xmlns:a14="http://schemas.microsoft.com/office/drawing/2010/main"/>
                      </a:ext>
                    </a:extLst>
                  </pic:spPr>
                </pic:pic>
              </a:graphicData>
            </a:graphic>
          </wp:inline>
        </w:drawing>
      </w:r>
      <w:r w:rsidRPr="00D2777D">
        <w:rPr>
          <w:noProof/>
          <w:lang w:eastAsia="sq-AL"/>
        </w:rPr>
        <w:drawing>
          <wp:inline distT="0" distB="0" distL="0" distR="0" wp14:anchorId="6C0A3A4F" wp14:editId="114009E8">
            <wp:extent cx="6071870" cy="7997588"/>
            <wp:effectExtent l="0" t="0" r="508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3471" t="1490" b="1477"/>
                    <a:stretch/>
                  </pic:blipFill>
                  <pic:spPr bwMode="auto">
                    <a:xfrm>
                      <a:off x="0" y="0"/>
                      <a:ext cx="6075971" cy="8002990"/>
                    </a:xfrm>
                    <a:prstGeom prst="rect">
                      <a:avLst/>
                    </a:prstGeom>
                    <a:noFill/>
                    <a:ln>
                      <a:noFill/>
                    </a:ln>
                    <a:extLst>
                      <a:ext uri="{53640926-AAD7-44D8-BBD7-CCE9431645EC}">
                        <a14:shadowObscured xmlns:a14="http://schemas.microsoft.com/office/drawing/2010/main"/>
                      </a:ext>
                    </a:extLst>
                  </pic:spPr>
                </pic:pic>
              </a:graphicData>
            </a:graphic>
          </wp:inline>
        </w:drawing>
      </w:r>
      <w:r w:rsidRPr="00D2777D">
        <w:rPr>
          <w:noProof/>
          <w:lang w:eastAsia="sq-AL"/>
        </w:rPr>
        <w:drawing>
          <wp:inline distT="0" distB="0" distL="0" distR="0" wp14:anchorId="4252E18B" wp14:editId="3F92D3BC">
            <wp:extent cx="6005015" cy="80823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4191" t="1178" r="2049" b="2513"/>
                    <a:stretch/>
                  </pic:blipFill>
                  <pic:spPr bwMode="auto">
                    <a:xfrm>
                      <a:off x="0" y="0"/>
                      <a:ext cx="6013426" cy="8093654"/>
                    </a:xfrm>
                    <a:prstGeom prst="rect">
                      <a:avLst/>
                    </a:prstGeom>
                    <a:noFill/>
                    <a:ln>
                      <a:noFill/>
                    </a:ln>
                    <a:extLst>
                      <a:ext uri="{53640926-AAD7-44D8-BBD7-CCE9431645EC}">
                        <a14:shadowObscured xmlns:a14="http://schemas.microsoft.com/office/drawing/2010/main"/>
                      </a:ext>
                    </a:extLst>
                  </pic:spPr>
                </pic:pic>
              </a:graphicData>
            </a:graphic>
          </wp:inline>
        </w:drawing>
      </w:r>
      <w:r w:rsidRPr="00D2777D">
        <w:rPr>
          <w:noProof/>
          <w:lang w:eastAsia="sq-AL"/>
        </w:rPr>
        <w:drawing>
          <wp:inline distT="0" distB="0" distL="0" distR="0" wp14:anchorId="63160408" wp14:editId="68D7023F">
            <wp:extent cx="6018663" cy="7949709"/>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l="3750" t="1347" r="2050" b="3695"/>
                    <a:stretch/>
                  </pic:blipFill>
                  <pic:spPr bwMode="auto">
                    <a:xfrm>
                      <a:off x="0" y="0"/>
                      <a:ext cx="6026640" cy="7960246"/>
                    </a:xfrm>
                    <a:prstGeom prst="rect">
                      <a:avLst/>
                    </a:prstGeom>
                    <a:noFill/>
                    <a:ln>
                      <a:noFill/>
                    </a:ln>
                    <a:extLst>
                      <a:ext uri="{53640926-AAD7-44D8-BBD7-CCE9431645EC}">
                        <a14:shadowObscured xmlns:a14="http://schemas.microsoft.com/office/drawing/2010/main"/>
                      </a:ext>
                    </a:extLst>
                  </pic:spPr>
                </pic:pic>
              </a:graphicData>
            </a:graphic>
          </wp:inline>
        </w:drawing>
      </w:r>
      <w:r w:rsidRPr="00D2777D">
        <w:rPr>
          <w:noProof/>
          <w:lang w:eastAsia="sq-AL"/>
        </w:rPr>
        <w:drawing>
          <wp:inline distT="0" distB="0" distL="0" distR="0" wp14:anchorId="0BCB5AB3" wp14:editId="66BC21EE">
            <wp:extent cx="6181554" cy="816136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3483" t="2492" r="2045" b="2317"/>
                    <a:stretch/>
                  </pic:blipFill>
                  <pic:spPr bwMode="auto">
                    <a:xfrm>
                      <a:off x="0" y="0"/>
                      <a:ext cx="6188571" cy="8170625"/>
                    </a:xfrm>
                    <a:prstGeom prst="rect">
                      <a:avLst/>
                    </a:prstGeom>
                    <a:noFill/>
                    <a:ln>
                      <a:noFill/>
                    </a:ln>
                    <a:extLst>
                      <a:ext uri="{53640926-AAD7-44D8-BBD7-CCE9431645EC}">
                        <a14:shadowObscured xmlns:a14="http://schemas.microsoft.com/office/drawing/2010/main"/>
                      </a:ext>
                    </a:extLst>
                  </pic:spPr>
                </pic:pic>
              </a:graphicData>
            </a:graphic>
          </wp:inline>
        </w:drawing>
      </w:r>
      <w:r w:rsidRPr="00D2777D">
        <w:rPr>
          <w:noProof/>
          <w:lang w:eastAsia="sq-AL"/>
        </w:rPr>
        <w:drawing>
          <wp:inline distT="0" distB="0" distL="0" distR="0" wp14:anchorId="59F5B666" wp14:editId="7F52AFDF">
            <wp:extent cx="6059606" cy="813558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a:extLst>
                        <a:ext uri="{28A0092B-C50C-407E-A947-70E740481C1C}">
                          <a14:useLocalDpi xmlns:a14="http://schemas.microsoft.com/office/drawing/2010/main" val="0"/>
                        </a:ext>
                      </a:extLst>
                    </a:blip>
                    <a:srcRect l="3052" t="998" r="2747" b="2481"/>
                    <a:stretch/>
                  </pic:blipFill>
                  <pic:spPr bwMode="auto">
                    <a:xfrm>
                      <a:off x="0" y="0"/>
                      <a:ext cx="6063849" cy="8141277"/>
                    </a:xfrm>
                    <a:prstGeom prst="rect">
                      <a:avLst/>
                    </a:prstGeom>
                    <a:noFill/>
                    <a:ln>
                      <a:noFill/>
                    </a:ln>
                    <a:extLst>
                      <a:ext uri="{53640926-AAD7-44D8-BBD7-CCE9431645EC}">
                        <a14:shadowObscured xmlns:a14="http://schemas.microsoft.com/office/drawing/2010/main"/>
                      </a:ext>
                    </a:extLst>
                  </pic:spPr>
                </pic:pic>
              </a:graphicData>
            </a:graphic>
          </wp:inline>
        </w:drawing>
      </w:r>
      <w:r w:rsidRPr="00D2777D">
        <w:rPr>
          <w:noProof/>
          <w:lang w:eastAsia="sq-AL"/>
        </w:rPr>
        <w:drawing>
          <wp:inline distT="0" distB="0" distL="0" distR="0" wp14:anchorId="1C6EB4AF" wp14:editId="66485E91">
            <wp:extent cx="6010028" cy="812041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a:extLst>
                        <a:ext uri="{28A0092B-C50C-407E-A947-70E740481C1C}">
                          <a14:useLocalDpi xmlns:a14="http://schemas.microsoft.com/office/drawing/2010/main" val="0"/>
                        </a:ext>
                      </a:extLst>
                    </a:blip>
                    <a:srcRect l="3812" t="1637" r="2541" b="1798"/>
                    <a:stretch/>
                  </pic:blipFill>
                  <pic:spPr bwMode="auto">
                    <a:xfrm>
                      <a:off x="0" y="0"/>
                      <a:ext cx="6016288" cy="8128877"/>
                    </a:xfrm>
                    <a:prstGeom prst="rect">
                      <a:avLst/>
                    </a:prstGeom>
                    <a:noFill/>
                    <a:ln>
                      <a:noFill/>
                    </a:ln>
                    <a:extLst>
                      <a:ext uri="{53640926-AAD7-44D8-BBD7-CCE9431645EC}">
                        <a14:shadowObscured xmlns:a14="http://schemas.microsoft.com/office/drawing/2010/main"/>
                      </a:ext>
                    </a:extLst>
                  </pic:spPr>
                </pic:pic>
              </a:graphicData>
            </a:graphic>
          </wp:inline>
        </w:drawing>
      </w:r>
      <w:r w:rsidRPr="00D2777D">
        <w:rPr>
          <w:noProof/>
          <w:lang w:eastAsia="sq-AL"/>
        </w:rPr>
        <w:drawing>
          <wp:inline distT="0" distB="0" distL="0" distR="0" wp14:anchorId="06D57193" wp14:editId="50140F0B">
            <wp:extent cx="5991367" cy="8033878"/>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a:extLst>
                        <a:ext uri="{28A0092B-C50C-407E-A947-70E740481C1C}">
                          <a14:useLocalDpi xmlns:a14="http://schemas.microsoft.com/office/drawing/2010/main" val="0"/>
                        </a:ext>
                      </a:extLst>
                    </a:blip>
                    <a:srcRect l="3574" t="1454" r="2062" b="1978"/>
                    <a:stretch/>
                  </pic:blipFill>
                  <pic:spPr bwMode="auto">
                    <a:xfrm>
                      <a:off x="0" y="0"/>
                      <a:ext cx="6004780" cy="8051863"/>
                    </a:xfrm>
                    <a:prstGeom prst="rect">
                      <a:avLst/>
                    </a:prstGeom>
                    <a:noFill/>
                    <a:ln>
                      <a:noFill/>
                    </a:ln>
                    <a:extLst>
                      <a:ext uri="{53640926-AAD7-44D8-BBD7-CCE9431645EC}">
                        <a14:shadowObscured xmlns:a14="http://schemas.microsoft.com/office/drawing/2010/main"/>
                      </a:ext>
                    </a:extLst>
                  </pic:spPr>
                </pic:pic>
              </a:graphicData>
            </a:graphic>
          </wp:inline>
        </w:drawing>
      </w:r>
      <w:r w:rsidRPr="00D2777D">
        <w:rPr>
          <w:noProof/>
          <w:lang w:eastAsia="sq-AL"/>
        </w:rPr>
        <w:drawing>
          <wp:inline distT="0" distB="0" distL="0" distR="0" wp14:anchorId="6E09F556" wp14:editId="6118F67A">
            <wp:extent cx="6163278" cy="791527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2">
                      <a:extLst>
                        <a:ext uri="{28A0092B-C50C-407E-A947-70E740481C1C}">
                          <a14:useLocalDpi xmlns:a14="http://schemas.microsoft.com/office/drawing/2010/main" val="0"/>
                        </a:ext>
                      </a:extLst>
                    </a:blip>
                    <a:srcRect l="4289" t="1273" r="1826" b="6708"/>
                    <a:stretch/>
                  </pic:blipFill>
                  <pic:spPr bwMode="auto">
                    <a:xfrm>
                      <a:off x="0" y="0"/>
                      <a:ext cx="6172587" cy="7927230"/>
                    </a:xfrm>
                    <a:prstGeom prst="rect">
                      <a:avLst/>
                    </a:prstGeom>
                    <a:noFill/>
                    <a:ln>
                      <a:noFill/>
                    </a:ln>
                    <a:extLst>
                      <a:ext uri="{53640926-AAD7-44D8-BBD7-CCE9431645EC}">
                        <a14:shadowObscured xmlns:a14="http://schemas.microsoft.com/office/drawing/2010/main"/>
                      </a:ext>
                    </a:extLst>
                  </pic:spPr>
                </pic:pic>
              </a:graphicData>
            </a:graphic>
          </wp:inline>
        </w:drawing>
      </w:r>
    </w:p>
    <w:sectPr w:rsidR="006842EA" w:rsidRPr="00D2777D" w:rsidSect="005F5834">
      <w:headerReference w:type="default" r:id="rId23"/>
      <w:footerReference w:type="default" r:id="rId24"/>
      <w:footerReference w:type="first" r:id="rId25"/>
      <w:pgSz w:w="11906" w:h="16838" w:code="9"/>
      <w:pgMar w:top="1440" w:right="1440" w:bottom="1440" w:left="1440" w:header="1021"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42918" w14:textId="77777777" w:rsidR="00D2777D" w:rsidRDefault="00D2777D" w:rsidP="00D670A9">
      <w:pPr>
        <w:spacing w:after="0" w:line="240" w:lineRule="auto"/>
      </w:pPr>
      <w:r>
        <w:separator/>
      </w:r>
    </w:p>
  </w:endnote>
  <w:endnote w:type="continuationSeparator" w:id="0">
    <w:p w14:paraId="3C760134" w14:textId="77777777" w:rsidR="00D2777D" w:rsidRDefault="00D2777D" w:rsidP="00D670A9">
      <w:pPr>
        <w:spacing w:after="0" w:line="240" w:lineRule="auto"/>
      </w:pPr>
      <w:r>
        <w:continuationSeparator/>
      </w:r>
    </w:p>
  </w:endnote>
  <w:endnote w:type="continuationNotice" w:id="1">
    <w:p w14:paraId="576FDF99" w14:textId="77777777" w:rsidR="00D2777D" w:rsidRDefault="00D277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D022B" w14:textId="64D94D99" w:rsidR="00D2777D" w:rsidRDefault="00D27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8996D" w14:textId="370D84A0" w:rsidR="00D2777D" w:rsidRDefault="00D27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A2AB4" w14:textId="77777777" w:rsidR="00D2777D" w:rsidRDefault="00D2777D" w:rsidP="00D670A9">
      <w:pPr>
        <w:spacing w:after="0" w:line="240" w:lineRule="auto"/>
      </w:pPr>
      <w:r>
        <w:separator/>
      </w:r>
    </w:p>
  </w:footnote>
  <w:footnote w:type="continuationSeparator" w:id="0">
    <w:p w14:paraId="614DF0E7" w14:textId="77777777" w:rsidR="00D2777D" w:rsidRDefault="00D2777D" w:rsidP="00D670A9">
      <w:pPr>
        <w:spacing w:after="0" w:line="240" w:lineRule="auto"/>
      </w:pPr>
      <w:r>
        <w:continuationSeparator/>
      </w:r>
    </w:p>
  </w:footnote>
  <w:footnote w:type="continuationNotice" w:id="1">
    <w:p w14:paraId="08B580AB" w14:textId="77777777" w:rsidR="00D2777D" w:rsidRDefault="00D277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E5D5B" w14:textId="77777777" w:rsidR="00D2777D" w:rsidRDefault="00D277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125AE"/>
    <w:multiLevelType w:val="hybridMultilevel"/>
    <w:tmpl w:val="F97CA9A0"/>
    <w:lvl w:ilvl="0" w:tplc="3DB0EA78">
      <w:start w:val="1"/>
      <w:numFmt w:val="lowerRoman"/>
      <w:lvlText w:val="%1."/>
      <w:lvlJc w:val="left"/>
      <w:pPr>
        <w:ind w:left="990" w:hanging="72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F1D07B4"/>
    <w:multiLevelType w:val="hybridMultilevel"/>
    <w:tmpl w:val="28824DCE"/>
    <w:lvl w:ilvl="0" w:tplc="5A5AC94C">
      <w:start w:val="1"/>
      <w:numFmt w:val="lowerRoman"/>
      <w:lvlText w:val="%1."/>
      <w:lvlJc w:val="right"/>
      <w:pPr>
        <w:ind w:left="720" w:hanging="360"/>
      </w:pPr>
      <w:rPr>
        <w:b w:val="0"/>
        <w:b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2A86512"/>
    <w:multiLevelType w:val="hybridMultilevel"/>
    <w:tmpl w:val="FB1E3552"/>
    <w:lvl w:ilvl="0" w:tplc="04090017">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F6789"/>
    <w:multiLevelType w:val="hybridMultilevel"/>
    <w:tmpl w:val="3968AA5E"/>
    <w:lvl w:ilvl="0" w:tplc="80BAC5CE">
      <w:start w:val="1"/>
      <w:numFmt w:val="decimal"/>
      <w:lvlText w:val="%1."/>
      <w:lvlJc w:val="left"/>
      <w:pPr>
        <w:ind w:left="360" w:hanging="360"/>
      </w:pPr>
      <w:rPr>
        <w:rFonts w:ascii="Times New Roman" w:hAnsi="Times New Roman" w:cs="Times New Roman"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B4C1233"/>
    <w:multiLevelType w:val="hybridMultilevel"/>
    <w:tmpl w:val="A150F574"/>
    <w:lvl w:ilvl="0" w:tplc="089C88C0">
      <w:start w:val="1"/>
      <w:numFmt w:val="lowerRoman"/>
      <w:lvlText w:val="%1."/>
      <w:lvlJc w:val="right"/>
      <w:pPr>
        <w:ind w:left="963" w:hanging="360"/>
      </w:pPr>
      <w:rPr>
        <w:b w:val="0"/>
        <w:bCs w:val="0"/>
      </w:rPr>
    </w:lvl>
    <w:lvl w:ilvl="1" w:tplc="041C0019">
      <w:start w:val="1"/>
      <w:numFmt w:val="lowerLetter"/>
      <w:lvlText w:val="%2."/>
      <w:lvlJc w:val="left"/>
      <w:pPr>
        <w:ind w:left="1683" w:hanging="360"/>
      </w:pPr>
    </w:lvl>
    <w:lvl w:ilvl="2" w:tplc="041C001B" w:tentative="1">
      <w:start w:val="1"/>
      <w:numFmt w:val="lowerRoman"/>
      <w:lvlText w:val="%3."/>
      <w:lvlJc w:val="right"/>
      <w:pPr>
        <w:ind w:left="2403" w:hanging="180"/>
      </w:pPr>
    </w:lvl>
    <w:lvl w:ilvl="3" w:tplc="041C000F" w:tentative="1">
      <w:start w:val="1"/>
      <w:numFmt w:val="decimal"/>
      <w:lvlText w:val="%4."/>
      <w:lvlJc w:val="left"/>
      <w:pPr>
        <w:ind w:left="3123" w:hanging="360"/>
      </w:pPr>
    </w:lvl>
    <w:lvl w:ilvl="4" w:tplc="041C0019" w:tentative="1">
      <w:start w:val="1"/>
      <w:numFmt w:val="lowerLetter"/>
      <w:lvlText w:val="%5."/>
      <w:lvlJc w:val="left"/>
      <w:pPr>
        <w:ind w:left="3843" w:hanging="360"/>
      </w:pPr>
    </w:lvl>
    <w:lvl w:ilvl="5" w:tplc="041C001B" w:tentative="1">
      <w:start w:val="1"/>
      <w:numFmt w:val="lowerRoman"/>
      <w:lvlText w:val="%6."/>
      <w:lvlJc w:val="right"/>
      <w:pPr>
        <w:ind w:left="4563" w:hanging="180"/>
      </w:pPr>
    </w:lvl>
    <w:lvl w:ilvl="6" w:tplc="041C000F" w:tentative="1">
      <w:start w:val="1"/>
      <w:numFmt w:val="decimal"/>
      <w:lvlText w:val="%7."/>
      <w:lvlJc w:val="left"/>
      <w:pPr>
        <w:ind w:left="5283" w:hanging="360"/>
      </w:pPr>
    </w:lvl>
    <w:lvl w:ilvl="7" w:tplc="041C0019" w:tentative="1">
      <w:start w:val="1"/>
      <w:numFmt w:val="lowerLetter"/>
      <w:lvlText w:val="%8."/>
      <w:lvlJc w:val="left"/>
      <w:pPr>
        <w:ind w:left="6003" w:hanging="360"/>
      </w:pPr>
    </w:lvl>
    <w:lvl w:ilvl="8" w:tplc="041C001B" w:tentative="1">
      <w:start w:val="1"/>
      <w:numFmt w:val="lowerRoman"/>
      <w:lvlText w:val="%9."/>
      <w:lvlJc w:val="right"/>
      <w:pPr>
        <w:ind w:left="6723" w:hanging="180"/>
      </w:pPr>
    </w:lvl>
  </w:abstractNum>
  <w:abstractNum w:abstractNumId="5" w15:restartNumberingAfterBreak="0">
    <w:nsid w:val="63EC0F24"/>
    <w:multiLevelType w:val="hybridMultilevel"/>
    <w:tmpl w:val="1A14C4B8"/>
    <w:lvl w:ilvl="0" w:tplc="04090013">
      <w:start w:val="1"/>
      <w:numFmt w:val="upperRoman"/>
      <w:lvlText w:val="%1."/>
      <w:lvlJc w:val="righ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6" w15:restartNumberingAfterBreak="0">
    <w:nsid w:val="66FF2193"/>
    <w:multiLevelType w:val="hybridMultilevel"/>
    <w:tmpl w:val="DAF45E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754676"/>
    <w:multiLevelType w:val="hybridMultilevel"/>
    <w:tmpl w:val="5B7C1738"/>
    <w:lvl w:ilvl="0" w:tplc="0409001B">
      <w:start w:val="1"/>
      <w:numFmt w:val="lowerRoman"/>
      <w:lvlText w:val="%1."/>
      <w:lvlJc w:val="right"/>
      <w:pPr>
        <w:ind w:left="630" w:hanging="360"/>
      </w:pPr>
      <w:rPr>
        <w:rFonts w:hint="default"/>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6EBC784A"/>
    <w:multiLevelType w:val="hybridMultilevel"/>
    <w:tmpl w:val="12E08756"/>
    <w:lvl w:ilvl="0" w:tplc="61AA2DD0">
      <w:start w:val="1"/>
      <w:numFmt w:val="lowerRoman"/>
      <w:lvlText w:val="%1."/>
      <w:lvlJc w:val="right"/>
      <w:pPr>
        <w:ind w:left="720" w:hanging="360"/>
      </w:pPr>
      <w:rPr>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73D207A9"/>
    <w:multiLevelType w:val="hybridMultilevel"/>
    <w:tmpl w:val="02BA09EA"/>
    <w:lvl w:ilvl="0" w:tplc="04090017">
      <w:start w:val="1"/>
      <w:numFmt w:val="lowerLetter"/>
      <w:lvlText w:val="%1)"/>
      <w:lvlJc w:val="left"/>
      <w:pPr>
        <w:ind w:left="72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num w:numId="1">
    <w:abstractNumId w:val="0"/>
  </w:num>
  <w:num w:numId="2">
    <w:abstractNumId w:val="2"/>
  </w:num>
  <w:num w:numId="3">
    <w:abstractNumId w:val="7"/>
  </w:num>
  <w:num w:numId="4">
    <w:abstractNumId w:val="3"/>
  </w:num>
  <w:num w:numId="5">
    <w:abstractNumId w:val="6"/>
  </w:num>
  <w:num w:numId="6">
    <w:abstractNumId w:val="9"/>
  </w:num>
  <w:num w:numId="7">
    <w:abstractNumId w:val="5"/>
  </w:num>
  <w:num w:numId="8">
    <w:abstractNumId w:val="1"/>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149"/>
    <w:rsid w:val="0004796A"/>
    <w:rsid w:val="0005640D"/>
    <w:rsid w:val="000A3604"/>
    <w:rsid w:val="000B32A2"/>
    <w:rsid w:val="000B453F"/>
    <w:rsid w:val="000C6A23"/>
    <w:rsid w:val="000D0D6E"/>
    <w:rsid w:val="000E57B1"/>
    <w:rsid w:val="001026FA"/>
    <w:rsid w:val="0011314C"/>
    <w:rsid w:val="00135573"/>
    <w:rsid w:val="0014161E"/>
    <w:rsid w:val="00153BE5"/>
    <w:rsid w:val="00164D4D"/>
    <w:rsid w:val="001D12AF"/>
    <w:rsid w:val="001E218B"/>
    <w:rsid w:val="001F165D"/>
    <w:rsid w:val="001F1FE7"/>
    <w:rsid w:val="0022502E"/>
    <w:rsid w:val="00255BCB"/>
    <w:rsid w:val="00264CFF"/>
    <w:rsid w:val="002A237F"/>
    <w:rsid w:val="002C17B3"/>
    <w:rsid w:val="002D53C3"/>
    <w:rsid w:val="002E166C"/>
    <w:rsid w:val="00346027"/>
    <w:rsid w:val="00347F4D"/>
    <w:rsid w:val="003565CB"/>
    <w:rsid w:val="003701A0"/>
    <w:rsid w:val="00375E89"/>
    <w:rsid w:val="003D4BCE"/>
    <w:rsid w:val="003D7DEF"/>
    <w:rsid w:val="003E2759"/>
    <w:rsid w:val="003F166C"/>
    <w:rsid w:val="0040151D"/>
    <w:rsid w:val="00445497"/>
    <w:rsid w:val="00471503"/>
    <w:rsid w:val="00474EE4"/>
    <w:rsid w:val="0048685E"/>
    <w:rsid w:val="004A6A96"/>
    <w:rsid w:val="004B0F35"/>
    <w:rsid w:val="005220D2"/>
    <w:rsid w:val="00540E64"/>
    <w:rsid w:val="00554B8F"/>
    <w:rsid w:val="005A4149"/>
    <w:rsid w:val="005A55E8"/>
    <w:rsid w:val="005F0C3D"/>
    <w:rsid w:val="005F5834"/>
    <w:rsid w:val="005F60E1"/>
    <w:rsid w:val="006004BB"/>
    <w:rsid w:val="00627BF6"/>
    <w:rsid w:val="006379BB"/>
    <w:rsid w:val="00672E83"/>
    <w:rsid w:val="00681743"/>
    <w:rsid w:val="006842EA"/>
    <w:rsid w:val="006F5580"/>
    <w:rsid w:val="0078314D"/>
    <w:rsid w:val="007A13AF"/>
    <w:rsid w:val="007A6CB7"/>
    <w:rsid w:val="007B05F6"/>
    <w:rsid w:val="007D5D44"/>
    <w:rsid w:val="007F4E94"/>
    <w:rsid w:val="008125FB"/>
    <w:rsid w:val="0082343A"/>
    <w:rsid w:val="00825C56"/>
    <w:rsid w:val="008341FB"/>
    <w:rsid w:val="008418BF"/>
    <w:rsid w:val="00851697"/>
    <w:rsid w:val="00882CDC"/>
    <w:rsid w:val="008A26DE"/>
    <w:rsid w:val="008C7508"/>
    <w:rsid w:val="00905889"/>
    <w:rsid w:val="00916572"/>
    <w:rsid w:val="00943A34"/>
    <w:rsid w:val="00944FB8"/>
    <w:rsid w:val="009A7A79"/>
    <w:rsid w:val="009B2888"/>
    <w:rsid w:val="009D4100"/>
    <w:rsid w:val="00A00377"/>
    <w:rsid w:val="00AA39E2"/>
    <w:rsid w:val="00AD010F"/>
    <w:rsid w:val="00AE5131"/>
    <w:rsid w:val="00B06536"/>
    <w:rsid w:val="00B108C8"/>
    <w:rsid w:val="00B5183D"/>
    <w:rsid w:val="00BB7C58"/>
    <w:rsid w:val="00C1044C"/>
    <w:rsid w:val="00C50811"/>
    <w:rsid w:val="00C63E52"/>
    <w:rsid w:val="00C84099"/>
    <w:rsid w:val="00C90707"/>
    <w:rsid w:val="00CA6DCE"/>
    <w:rsid w:val="00CD6A61"/>
    <w:rsid w:val="00D2777D"/>
    <w:rsid w:val="00D42E44"/>
    <w:rsid w:val="00D619C3"/>
    <w:rsid w:val="00D670A9"/>
    <w:rsid w:val="00D75993"/>
    <w:rsid w:val="00DD277C"/>
    <w:rsid w:val="00DE0B02"/>
    <w:rsid w:val="00DF61DD"/>
    <w:rsid w:val="00E319F3"/>
    <w:rsid w:val="00E47598"/>
    <w:rsid w:val="00E50C95"/>
    <w:rsid w:val="00E545C6"/>
    <w:rsid w:val="00EA6172"/>
    <w:rsid w:val="00EC19B4"/>
    <w:rsid w:val="00EE0DA9"/>
    <w:rsid w:val="00F57FF8"/>
    <w:rsid w:val="00F61649"/>
    <w:rsid w:val="00FA7201"/>
    <w:rsid w:val="00FE2C58"/>
    <w:rsid w:val="00FF3F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40217"/>
  <w15:chartTrackingRefBased/>
  <w15:docId w15:val="{42C397C5-D5B5-428C-AE1B-397B8C69C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sq-A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414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A414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A414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A414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A414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A41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41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41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41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14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A414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A414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A414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A414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A41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1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1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149"/>
    <w:rPr>
      <w:rFonts w:eastAsiaTheme="majorEastAsia" w:cstheme="majorBidi"/>
      <w:color w:val="272727" w:themeColor="text1" w:themeTint="D8"/>
    </w:rPr>
  </w:style>
  <w:style w:type="paragraph" w:styleId="Title">
    <w:name w:val="Title"/>
    <w:basedOn w:val="Normal"/>
    <w:next w:val="Normal"/>
    <w:link w:val="TitleChar"/>
    <w:uiPriority w:val="10"/>
    <w:qFormat/>
    <w:rsid w:val="005A41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41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1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41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149"/>
    <w:pPr>
      <w:spacing w:before="160"/>
      <w:jc w:val="center"/>
    </w:pPr>
    <w:rPr>
      <w:i/>
      <w:iCs/>
      <w:color w:val="404040" w:themeColor="text1" w:themeTint="BF"/>
    </w:rPr>
  </w:style>
  <w:style w:type="character" w:customStyle="1" w:styleId="QuoteChar">
    <w:name w:val="Quote Char"/>
    <w:basedOn w:val="DefaultParagraphFont"/>
    <w:link w:val="Quote"/>
    <w:uiPriority w:val="29"/>
    <w:rsid w:val="005A4149"/>
    <w:rPr>
      <w:i/>
      <w:iCs/>
      <w:color w:val="404040" w:themeColor="text1" w:themeTint="BF"/>
    </w:rPr>
  </w:style>
  <w:style w:type="paragraph" w:styleId="ListParagraph">
    <w:name w:val="List Paragraph"/>
    <w:basedOn w:val="Normal"/>
    <w:uiPriority w:val="34"/>
    <w:qFormat/>
    <w:rsid w:val="005A4149"/>
    <w:pPr>
      <w:ind w:left="720"/>
      <w:contextualSpacing/>
    </w:pPr>
  </w:style>
  <w:style w:type="character" w:styleId="IntenseEmphasis">
    <w:name w:val="Intense Emphasis"/>
    <w:basedOn w:val="DefaultParagraphFont"/>
    <w:uiPriority w:val="21"/>
    <w:qFormat/>
    <w:rsid w:val="005A4149"/>
    <w:rPr>
      <w:i/>
      <w:iCs/>
      <w:color w:val="2E74B5" w:themeColor="accent1" w:themeShade="BF"/>
    </w:rPr>
  </w:style>
  <w:style w:type="paragraph" w:styleId="IntenseQuote">
    <w:name w:val="Intense Quote"/>
    <w:basedOn w:val="Normal"/>
    <w:next w:val="Normal"/>
    <w:link w:val="IntenseQuoteChar"/>
    <w:uiPriority w:val="30"/>
    <w:qFormat/>
    <w:rsid w:val="005A414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A4149"/>
    <w:rPr>
      <w:i/>
      <w:iCs/>
      <w:color w:val="2E74B5" w:themeColor="accent1" w:themeShade="BF"/>
    </w:rPr>
  </w:style>
  <w:style w:type="character" w:styleId="IntenseReference">
    <w:name w:val="Intense Reference"/>
    <w:basedOn w:val="DefaultParagraphFont"/>
    <w:uiPriority w:val="32"/>
    <w:qFormat/>
    <w:rsid w:val="005A4149"/>
    <w:rPr>
      <w:b/>
      <w:bCs/>
      <w:smallCaps/>
      <w:color w:val="2E74B5" w:themeColor="accent1" w:themeShade="BF"/>
      <w:spacing w:val="5"/>
    </w:rPr>
  </w:style>
  <w:style w:type="paragraph" w:styleId="NormalWeb">
    <w:name w:val="Normal (Web)"/>
    <w:basedOn w:val="Normal"/>
    <w:uiPriority w:val="99"/>
    <w:semiHidden/>
    <w:unhideWhenUsed/>
    <w:rsid w:val="001D12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Header">
    <w:name w:val="header"/>
    <w:basedOn w:val="Normal"/>
    <w:link w:val="HeaderChar"/>
    <w:uiPriority w:val="99"/>
    <w:unhideWhenUsed/>
    <w:rsid w:val="00D67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0A9"/>
  </w:style>
  <w:style w:type="paragraph" w:styleId="Footer">
    <w:name w:val="footer"/>
    <w:basedOn w:val="Normal"/>
    <w:link w:val="FooterChar"/>
    <w:uiPriority w:val="99"/>
    <w:unhideWhenUsed/>
    <w:rsid w:val="00D67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0A9"/>
  </w:style>
  <w:style w:type="paragraph" w:styleId="BalloonText">
    <w:name w:val="Balloon Text"/>
    <w:basedOn w:val="Normal"/>
    <w:link w:val="BalloonTextChar"/>
    <w:uiPriority w:val="99"/>
    <w:semiHidden/>
    <w:unhideWhenUsed/>
    <w:rsid w:val="006842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2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7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741</Nr_x002e__x0020_akti>
    <Data_x0020_e_x0020_Krijimit xmlns="0e656187-b300-4fb0-8bf4-3a50f872073c">2025-12-15T14:29:32Z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2025-12-15T00:00:00Z</Date_x0020_protokolli>
    <Titulli xmlns="0e656187-b300-4fb0-8bf4-3a50f872073c">Për përcaktimin e kritereve dhe të procedurave të trajtimit me ushqim gjatë qëndrimit në punë të punonjësit të Policisë së Shtetit</Titulli>
    <Modifikuesi xmlns="0e656187-b300-4fb0-8bf4-3a50f872073c">nevila.samarxhi</Modifikuesi>
    <Nr_x002e__x0020_prot_x0020_QBZ xmlns="0e656187-b300-4fb0-8bf4-3a50f872073c">2108</Nr_x002e__x0020_prot_x0020_QBZ>
    <Data_x0020_e_x0020_Modifikimit xmlns="0e656187-b300-4fb0-8bf4-3a50f872073c">2025-12-16T09:37:45Z</Data_x0020_e_x0020_Modifikimit>
    <Dekretuar xmlns="0e656187-b300-4fb0-8bf4-3a50f872073c">false</Dekretuar>
    <Data xmlns="0e656187-b300-4fb0-8bf4-3a50f872073c">2025-12-12T00:00:00Z</Data>
    <Nr_x002e__x0020_protokolli_x0020_i_x0020_aktit xmlns="0e656187-b300-4fb0-8bf4-3a50f872073c">5890/1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37FA51E8A674B7797CE62E4C52A16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37FA51E8A674B7797CE62E4C52A16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615DD-3A04-4732-844C-60AA77C049FD}">
  <ds:schemaRefs>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purl.org/dc/elements/1.1/"/>
    <ds:schemaRef ds:uri="http://purl.org/dc/dcmitype/"/>
    <ds:schemaRef ds:uri="0e656187-b300-4fb0-8bf4-3a50f872073c"/>
    <ds:schemaRef ds:uri="http://www.w3.org/XML/1998/namespace"/>
  </ds:schemaRefs>
</ds:datastoreItem>
</file>

<file path=customXml/itemProps2.xml><?xml version="1.0" encoding="utf-8"?>
<ds:datastoreItem xmlns:ds="http://schemas.openxmlformats.org/officeDocument/2006/customXml" ds:itemID="{3A3BD62B-6E8D-4C69-A560-AF6F5F887FF7}">
  <ds:schemaRefs>
    <ds:schemaRef ds:uri="http://schemas.microsoft.com/sharepoint/v3/contenttype/forms"/>
  </ds:schemaRefs>
</ds:datastoreItem>
</file>

<file path=customXml/itemProps3.xml><?xml version="1.0" encoding="utf-8"?>
<ds:datastoreItem xmlns:ds="http://schemas.openxmlformats.org/officeDocument/2006/customXml" ds:itemID="{64CD3855-C651-4B93-A170-60E96D0CD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905AECE-FD59-4562-BA5E-8825E95E3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4B23E9E-F662-45ED-8787-42B989A43390}">
  <ds:schemaRefs>
    <ds:schemaRef ds:uri="http://schemas.microsoft.com/sharepoint/v3/contenttype/forms"/>
  </ds:schemaRefs>
</ds:datastoreItem>
</file>

<file path=customXml/itemProps6.xml><?xml version="1.0" encoding="utf-8"?>
<ds:datastoreItem xmlns:ds="http://schemas.openxmlformats.org/officeDocument/2006/customXml" ds:itemID="{3642CCA1-4BB7-409D-A2AA-B100322AF17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12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përcaktimin e kritereve dhe të procedurave të trajtimit me ushqim gjatë qëndrimit në punë të punonjësit të Policisë së Shtetit</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të procedurave të trajtimit me ushqim gjatë qëndrimit në punë të punonjësit të Policisë së Shtetit</dc:title>
  <dc:creator>PRENG DEDA</dc:creator>
  <cp:lastModifiedBy>Fjora Cahani</cp:lastModifiedBy>
  <cp:revision>6</cp:revision>
  <cp:lastPrinted>2025-12-11T13:25:00Z</cp:lastPrinted>
  <dcterms:created xsi:type="dcterms:W3CDTF">2025-12-15T13:33:00Z</dcterms:created>
  <dcterms:modified xsi:type="dcterms:W3CDTF">2025-12-16T09:36:00Z</dcterms:modified>
</cp:coreProperties>
</file>