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71C4C" w14:textId="77777777" w:rsidR="00492F22" w:rsidRPr="00492F22" w:rsidRDefault="00492F22" w:rsidP="00492F22">
      <w:pPr>
        <w:jc w:val="center"/>
        <w:rPr>
          <w:rFonts w:ascii="Garamond" w:hAnsi="Garamond"/>
          <w:b/>
          <w:sz w:val="24"/>
          <w:szCs w:val="28"/>
        </w:rPr>
      </w:pPr>
      <w:r w:rsidRPr="00492F22">
        <w:rPr>
          <w:rFonts w:ascii="Garamond" w:hAnsi="Garamond"/>
          <w:b/>
          <w:sz w:val="24"/>
          <w:szCs w:val="28"/>
        </w:rPr>
        <w:t>VENDIM</w:t>
      </w:r>
    </w:p>
    <w:p w14:paraId="250576DD" w14:textId="77777777" w:rsidR="00492F22" w:rsidRPr="00492F22" w:rsidRDefault="00492F22" w:rsidP="00492F22">
      <w:pPr>
        <w:jc w:val="center"/>
        <w:rPr>
          <w:rFonts w:ascii="Garamond" w:hAnsi="Garamond"/>
          <w:b/>
          <w:sz w:val="24"/>
          <w:szCs w:val="28"/>
        </w:rPr>
      </w:pPr>
      <w:r w:rsidRPr="00492F22">
        <w:rPr>
          <w:rFonts w:ascii="Garamond" w:hAnsi="Garamond"/>
          <w:b/>
          <w:sz w:val="24"/>
          <w:szCs w:val="28"/>
        </w:rPr>
        <w:t>Nr.</w:t>
      </w:r>
      <w:r w:rsidR="00D9666D">
        <w:rPr>
          <w:rFonts w:ascii="Garamond" w:hAnsi="Garamond"/>
          <w:b/>
          <w:sz w:val="24"/>
          <w:szCs w:val="28"/>
        </w:rPr>
        <w:t xml:space="preserve"> 770</w:t>
      </w:r>
      <w:r w:rsidRPr="00492F22">
        <w:rPr>
          <w:rFonts w:ascii="Garamond" w:hAnsi="Garamond"/>
          <w:b/>
          <w:sz w:val="24"/>
          <w:szCs w:val="28"/>
        </w:rPr>
        <w:t>, datë</w:t>
      </w:r>
      <w:r w:rsidR="00D9666D">
        <w:rPr>
          <w:rFonts w:ascii="Garamond" w:hAnsi="Garamond"/>
          <w:b/>
          <w:sz w:val="24"/>
          <w:szCs w:val="28"/>
        </w:rPr>
        <w:t xml:space="preserve"> 19.12.2025</w:t>
      </w:r>
    </w:p>
    <w:p w14:paraId="5DADBB73" w14:textId="77777777" w:rsidR="00492F22" w:rsidRPr="00492F22" w:rsidRDefault="00492F22" w:rsidP="00492F22">
      <w:pPr>
        <w:jc w:val="center"/>
        <w:rPr>
          <w:rFonts w:ascii="Garamond" w:hAnsi="Garamond"/>
          <w:b/>
          <w:sz w:val="24"/>
          <w:szCs w:val="28"/>
        </w:rPr>
      </w:pPr>
    </w:p>
    <w:p w14:paraId="6CFD0956" w14:textId="21D7CF58" w:rsidR="00492F22" w:rsidRPr="00492F22" w:rsidRDefault="00492F22" w:rsidP="00492F22">
      <w:pPr>
        <w:jc w:val="center"/>
        <w:rPr>
          <w:rFonts w:ascii="Garamond" w:hAnsi="Garamond"/>
          <w:b/>
          <w:sz w:val="24"/>
          <w:szCs w:val="28"/>
        </w:rPr>
      </w:pPr>
      <w:r w:rsidRPr="00492F22">
        <w:rPr>
          <w:rFonts w:ascii="Garamond" w:hAnsi="Garamond"/>
          <w:b/>
          <w:sz w:val="24"/>
          <w:szCs w:val="28"/>
        </w:rPr>
        <w:t>PËR MIRATIMIN E N</w:t>
      </w:r>
      <w:r w:rsidR="00AE03E6">
        <w:rPr>
          <w:rFonts w:ascii="Garamond" w:hAnsi="Garamond"/>
          <w:b/>
          <w:sz w:val="24"/>
          <w:szCs w:val="28"/>
        </w:rPr>
        <w:t>DËRTIMIT TË CENTRALIT GJENERUES</w:t>
      </w:r>
      <w:r w:rsidRPr="00492F22">
        <w:rPr>
          <w:rFonts w:ascii="Garamond" w:hAnsi="Garamond"/>
          <w:b/>
          <w:sz w:val="24"/>
          <w:szCs w:val="28"/>
        </w:rPr>
        <w:t xml:space="preserve"> TË ENERGJISË ELEKTRIKE </w:t>
      </w:r>
      <w:proofErr w:type="spellStart"/>
      <w:r w:rsidRPr="00492F22">
        <w:rPr>
          <w:rFonts w:ascii="Garamond" w:hAnsi="Garamond"/>
          <w:b/>
          <w:sz w:val="24"/>
          <w:szCs w:val="28"/>
        </w:rPr>
        <w:t>FOTOVOLTAIKE</w:t>
      </w:r>
      <w:proofErr w:type="spellEnd"/>
      <w:r w:rsidRPr="00492F22">
        <w:rPr>
          <w:rFonts w:ascii="Garamond" w:hAnsi="Garamond"/>
          <w:b/>
          <w:sz w:val="24"/>
          <w:szCs w:val="28"/>
        </w:rPr>
        <w:t xml:space="preserve"> DHE VEPRAVE NDIHMËSE, I CILI NUK ËSHTË OBJEKT KONCESIONI, NË NJËSINË </w:t>
      </w:r>
      <w:r w:rsidR="00AE03E6" w:rsidRPr="00492F22">
        <w:rPr>
          <w:rFonts w:ascii="Garamond" w:hAnsi="Garamond"/>
          <w:b/>
          <w:sz w:val="24"/>
          <w:szCs w:val="28"/>
        </w:rPr>
        <w:t>ADMINISTRATIVE</w:t>
      </w:r>
      <w:r w:rsidRPr="00492F22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b/>
          <w:sz w:val="24"/>
          <w:szCs w:val="28"/>
        </w:rPr>
        <w:t>MESOPOTAM</w:t>
      </w:r>
      <w:proofErr w:type="spellEnd"/>
      <w:r w:rsidRPr="00492F22">
        <w:rPr>
          <w:rFonts w:ascii="Garamond" w:hAnsi="Garamond"/>
          <w:b/>
          <w:sz w:val="24"/>
          <w:szCs w:val="28"/>
        </w:rPr>
        <w:t xml:space="preserve">, BISTRICË, BASHKIA </w:t>
      </w:r>
      <w:proofErr w:type="spellStart"/>
      <w:r w:rsidRPr="00492F22">
        <w:rPr>
          <w:rFonts w:ascii="Garamond" w:hAnsi="Garamond"/>
          <w:b/>
          <w:sz w:val="24"/>
          <w:szCs w:val="28"/>
        </w:rPr>
        <w:t>FINIQ</w:t>
      </w:r>
      <w:proofErr w:type="spellEnd"/>
      <w:r w:rsidRPr="00492F22">
        <w:rPr>
          <w:rFonts w:ascii="Garamond" w:hAnsi="Garamond"/>
          <w:b/>
          <w:sz w:val="24"/>
          <w:szCs w:val="28"/>
        </w:rPr>
        <w:t xml:space="preserve">, QARKU VLORË, </w:t>
      </w:r>
      <w:r w:rsidR="00AE03E6">
        <w:rPr>
          <w:rFonts w:ascii="Garamond" w:hAnsi="Garamond"/>
          <w:b/>
          <w:sz w:val="24"/>
          <w:szCs w:val="28"/>
        </w:rPr>
        <w:t>NGA SHOQËRIA “</w:t>
      </w:r>
      <w:proofErr w:type="spellStart"/>
      <w:r w:rsidR="00AE03E6">
        <w:rPr>
          <w:rFonts w:ascii="Garamond" w:hAnsi="Garamond"/>
          <w:b/>
          <w:sz w:val="24"/>
          <w:szCs w:val="28"/>
        </w:rPr>
        <w:t>GREENSOL</w:t>
      </w:r>
      <w:proofErr w:type="spellEnd"/>
      <w:r w:rsidR="00AE03E6">
        <w:rPr>
          <w:rFonts w:ascii="Garamond" w:hAnsi="Garamond"/>
          <w:b/>
          <w:sz w:val="24"/>
          <w:szCs w:val="28"/>
        </w:rPr>
        <w:t>” SHPK</w:t>
      </w:r>
    </w:p>
    <w:p w14:paraId="425C0AEC" w14:textId="77777777" w:rsidR="00492F22" w:rsidRPr="00492F22" w:rsidRDefault="00492F22" w:rsidP="00492F22">
      <w:pPr>
        <w:jc w:val="both"/>
        <w:rPr>
          <w:b/>
          <w:szCs w:val="28"/>
        </w:rPr>
      </w:pPr>
    </w:p>
    <w:p w14:paraId="601BE21D" w14:textId="23845931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>Në mbështetje të nenit 100 të Kushtetutës dhe të pikës 1, të nenit 49, të ligjit nr.</w:t>
      </w:r>
      <w:r w:rsidR="00AE03E6">
        <w:rPr>
          <w:rFonts w:ascii="Garamond" w:hAnsi="Garamond"/>
          <w:sz w:val="24"/>
          <w:szCs w:val="28"/>
        </w:rPr>
        <w:t xml:space="preserve"> </w:t>
      </w:r>
      <w:r w:rsidRPr="00492F22">
        <w:rPr>
          <w:rFonts w:ascii="Garamond" w:hAnsi="Garamond"/>
          <w:sz w:val="24"/>
          <w:szCs w:val="28"/>
        </w:rPr>
        <w:t xml:space="preserve">43/2015, “Për sektorin e energjisë elektrike”, të ndryshuar, me propozimin e </w:t>
      </w:r>
      <w:r w:rsidR="00AE03E6" w:rsidRPr="00492F22">
        <w:rPr>
          <w:rFonts w:ascii="Garamond" w:hAnsi="Garamond"/>
          <w:sz w:val="24"/>
          <w:szCs w:val="28"/>
        </w:rPr>
        <w:t>zëvendëskryeministrit</w:t>
      </w:r>
      <w:r w:rsidR="00AE03E6" w:rsidRPr="00492F22">
        <w:rPr>
          <w:rFonts w:ascii="Garamond" w:hAnsi="Garamond"/>
          <w:sz w:val="24"/>
          <w:szCs w:val="28"/>
        </w:rPr>
        <w:t xml:space="preserve"> </w:t>
      </w:r>
      <w:r w:rsidR="00AE03E6">
        <w:rPr>
          <w:rFonts w:ascii="Garamond" w:hAnsi="Garamond"/>
          <w:sz w:val="24"/>
          <w:szCs w:val="28"/>
        </w:rPr>
        <w:t xml:space="preserve">dhe </w:t>
      </w:r>
      <w:r w:rsidR="00AE03E6">
        <w:rPr>
          <w:rFonts w:ascii="Garamond" w:hAnsi="Garamond"/>
          <w:sz w:val="24"/>
          <w:szCs w:val="28"/>
        </w:rPr>
        <w:t>minist</w:t>
      </w:r>
      <w:r w:rsidRPr="00492F22">
        <w:rPr>
          <w:rFonts w:ascii="Garamond" w:hAnsi="Garamond"/>
          <w:sz w:val="24"/>
          <w:szCs w:val="28"/>
        </w:rPr>
        <w:t>r</w:t>
      </w:r>
      <w:r w:rsidR="00AE03E6">
        <w:rPr>
          <w:rFonts w:ascii="Garamond" w:hAnsi="Garamond"/>
          <w:sz w:val="24"/>
          <w:szCs w:val="28"/>
        </w:rPr>
        <w:t>it</w:t>
      </w:r>
      <w:r w:rsidRPr="00492F22">
        <w:rPr>
          <w:rFonts w:ascii="Garamond" w:hAnsi="Garamond"/>
          <w:sz w:val="24"/>
          <w:szCs w:val="28"/>
        </w:rPr>
        <w:t xml:space="preserve"> </w:t>
      </w:r>
      <w:r w:rsidR="00AE03E6">
        <w:rPr>
          <w:rFonts w:ascii="Garamond" w:hAnsi="Garamond"/>
          <w:sz w:val="24"/>
          <w:szCs w:val="28"/>
        </w:rPr>
        <w:t>të</w:t>
      </w:r>
      <w:r w:rsidR="00AE03E6">
        <w:rPr>
          <w:rFonts w:ascii="Garamond" w:hAnsi="Garamond"/>
          <w:sz w:val="24"/>
          <w:szCs w:val="28"/>
        </w:rPr>
        <w:t xml:space="preserve"> </w:t>
      </w:r>
      <w:r w:rsidRPr="00492F22">
        <w:rPr>
          <w:rFonts w:ascii="Garamond" w:hAnsi="Garamond"/>
          <w:sz w:val="24"/>
          <w:szCs w:val="28"/>
        </w:rPr>
        <w:t>Infrastrukturës dhe Energjisë, Këshilli i Ministrave</w:t>
      </w:r>
    </w:p>
    <w:p w14:paraId="28BE5F55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2A5C0FD4" w14:textId="77777777" w:rsidR="00492F22" w:rsidRPr="00492F22" w:rsidRDefault="00492F22" w:rsidP="00492F22">
      <w:pPr>
        <w:ind w:firstLine="284"/>
        <w:jc w:val="center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>VENDOSI:</w:t>
      </w:r>
    </w:p>
    <w:p w14:paraId="28D80A97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031AFCC7" w14:textId="4362B97F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1. Miratimin e ndërtimit të centralit gjenerues të energjisë elektrike </w:t>
      </w:r>
      <w:proofErr w:type="spellStart"/>
      <w:r w:rsidRPr="00492F22">
        <w:rPr>
          <w:rFonts w:ascii="Garamond" w:hAnsi="Garamond"/>
          <w:sz w:val="24"/>
          <w:szCs w:val="28"/>
        </w:rPr>
        <w:t>fotovoltaike</w:t>
      </w:r>
      <w:proofErr w:type="spellEnd"/>
      <w:r w:rsidRPr="00492F22">
        <w:rPr>
          <w:rFonts w:ascii="Garamond" w:hAnsi="Garamond"/>
          <w:sz w:val="24"/>
          <w:szCs w:val="28"/>
        </w:rPr>
        <w:t xml:space="preserve"> dhe veprave ndihmëse, i cili nuk është objekt koncesioni dhe nuk përfiton nga masat mbështetëse, në </w:t>
      </w:r>
      <w:r w:rsidR="00AE03E6" w:rsidRPr="00492F22">
        <w:rPr>
          <w:rFonts w:ascii="Garamond" w:hAnsi="Garamond"/>
          <w:sz w:val="24"/>
          <w:szCs w:val="28"/>
        </w:rPr>
        <w:t>Njësinë Administrative</w:t>
      </w:r>
      <w:r w:rsidR="00AE03E6"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sz w:val="24"/>
          <w:szCs w:val="28"/>
        </w:rPr>
        <w:t>Mesopotam</w:t>
      </w:r>
      <w:proofErr w:type="spellEnd"/>
      <w:r w:rsidRPr="00492F22">
        <w:rPr>
          <w:rFonts w:ascii="Garamond" w:hAnsi="Garamond"/>
          <w:sz w:val="24"/>
          <w:szCs w:val="28"/>
        </w:rPr>
        <w:t xml:space="preserve">, Bistricë, Bashkia </w:t>
      </w:r>
      <w:proofErr w:type="spellStart"/>
      <w:r w:rsidRPr="00492F22">
        <w:rPr>
          <w:rFonts w:ascii="Garamond" w:hAnsi="Garamond"/>
          <w:sz w:val="24"/>
          <w:szCs w:val="28"/>
        </w:rPr>
        <w:t>Finiq</w:t>
      </w:r>
      <w:proofErr w:type="spellEnd"/>
      <w:r w:rsidRPr="00492F22">
        <w:rPr>
          <w:rFonts w:ascii="Garamond" w:hAnsi="Garamond"/>
          <w:sz w:val="24"/>
          <w:szCs w:val="28"/>
        </w:rPr>
        <w:t xml:space="preserve">, </w:t>
      </w:r>
      <w:r w:rsidR="00AE03E6" w:rsidRPr="00492F22">
        <w:rPr>
          <w:rFonts w:ascii="Garamond" w:hAnsi="Garamond"/>
          <w:sz w:val="24"/>
          <w:szCs w:val="28"/>
        </w:rPr>
        <w:t>qarku</w:t>
      </w:r>
      <w:r w:rsidR="00AE03E6" w:rsidRPr="00492F22">
        <w:rPr>
          <w:rFonts w:ascii="Garamond" w:hAnsi="Garamond"/>
          <w:sz w:val="24"/>
          <w:szCs w:val="28"/>
        </w:rPr>
        <w:t xml:space="preserve"> </w:t>
      </w:r>
      <w:r w:rsidRPr="00492F22">
        <w:rPr>
          <w:rFonts w:ascii="Garamond" w:hAnsi="Garamond"/>
          <w:sz w:val="24"/>
          <w:szCs w:val="28"/>
        </w:rPr>
        <w:t>Vlorë, nga shoqëria “</w:t>
      </w:r>
      <w:proofErr w:type="spellStart"/>
      <w:r w:rsidR="00AE03E6" w:rsidRPr="00492F22">
        <w:rPr>
          <w:rFonts w:ascii="Garamond" w:hAnsi="Garamond"/>
          <w:sz w:val="24"/>
          <w:szCs w:val="28"/>
        </w:rPr>
        <w:t>Greensol</w:t>
      </w:r>
      <w:proofErr w:type="spellEnd"/>
      <w:r w:rsidR="00AE03E6">
        <w:rPr>
          <w:rFonts w:ascii="Garamond" w:hAnsi="Garamond"/>
          <w:sz w:val="24"/>
          <w:szCs w:val="28"/>
        </w:rPr>
        <w:t>”</w:t>
      </w:r>
      <w:r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sz w:val="24"/>
          <w:szCs w:val="28"/>
        </w:rPr>
        <w:t>sh.p.k</w:t>
      </w:r>
      <w:proofErr w:type="spellEnd"/>
      <w:r w:rsidRPr="00492F22">
        <w:rPr>
          <w:rFonts w:ascii="Garamond" w:hAnsi="Garamond"/>
          <w:sz w:val="24"/>
          <w:szCs w:val="28"/>
        </w:rPr>
        <w:t>., me elementet, si më poshtë vijon:</w:t>
      </w:r>
    </w:p>
    <w:p w14:paraId="3D60216E" w14:textId="3D73206B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a) </w:t>
      </w:r>
      <w:r w:rsidR="00AE03E6" w:rsidRPr="00492F22">
        <w:rPr>
          <w:rFonts w:ascii="Garamond" w:hAnsi="Garamond"/>
          <w:sz w:val="24"/>
          <w:szCs w:val="28"/>
        </w:rPr>
        <w:t xml:space="preserve">Emri </w:t>
      </w:r>
      <w:r w:rsidRPr="00492F22">
        <w:rPr>
          <w:rFonts w:ascii="Garamond" w:hAnsi="Garamond"/>
          <w:sz w:val="24"/>
          <w:szCs w:val="28"/>
        </w:rPr>
        <w:t xml:space="preserve">i </w:t>
      </w:r>
      <w:proofErr w:type="spellStart"/>
      <w:r w:rsidRPr="00492F22">
        <w:rPr>
          <w:rFonts w:ascii="Garamond" w:hAnsi="Garamond"/>
          <w:sz w:val="24"/>
          <w:szCs w:val="28"/>
        </w:rPr>
        <w:t>aplikuesit</w:t>
      </w:r>
      <w:proofErr w:type="spellEnd"/>
      <w:r w:rsidRPr="00492F22">
        <w:rPr>
          <w:rFonts w:ascii="Garamond" w:hAnsi="Garamond"/>
          <w:sz w:val="24"/>
          <w:szCs w:val="28"/>
        </w:rPr>
        <w:t xml:space="preserve">: </w:t>
      </w:r>
      <w:r w:rsidR="00AE03E6" w:rsidRPr="00492F22">
        <w:rPr>
          <w:rFonts w:ascii="Garamond" w:hAnsi="Garamond"/>
          <w:sz w:val="24"/>
          <w:szCs w:val="28"/>
        </w:rPr>
        <w:t xml:space="preserve">shoqëria </w:t>
      </w:r>
      <w:r w:rsidRPr="00492F22">
        <w:rPr>
          <w:rFonts w:ascii="Garamond" w:hAnsi="Garamond"/>
          <w:sz w:val="24"/>
          <w:szCs w:val="28"/>
        </w:rPr>
        <w:t>“</w:t>
      </w:r>
      <w:proofErr w:type="spellStart"/>
      <w:r w:rsidR="00AE03E6" w:rsidRPr="00492F22">
        <w:rPr>
          <w:rFonts w:ascii="Garamond" w:hAnsi="Garamond"/>
          <w:sz w:val="24"/>
          <w:szCs w:val="28"/>
        </w:rPr>
        <w:t>Greensol</w:t>
      </w:r>
      <w:proofErr w:type="spellEnd"/>
      <w:r w:rsidR="00AE03E6">
        <w:rPr>
          <w:rFonts w:ascii="Garamond" w:hAnsi="Garamond"/>
          <w:sz w:val="24"/>
          <w:szCs w:val="28"/>
        </w:rPr>
        <w:t>”</w:t>
      </w:r>
      <w:r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sz w:val="24"/>
          <w:szCs w:val="28"/>
        </w:rPr>
        <w:t>sh.p.k</w:t>
      </w:r>
      <w:proofErr w:type="spellEnd"/>
      <w:r w:rsidRPr="00492F22">
        <w:rPr>
          <w:rFonts w:ascii="Garamond" w:hAnsi="Garamond"/>
          <w:sz w:val="24"/>
          <w:szCs w:val="28"/>
        </w:rPr>
        <w:t>.;</w:t>
      </w:r>
    </w:p>
    <w:p w14:paraId="2BEF4937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b) </w:t>
      </w:r>
      <w:proofErr w:type="spellStart"/>
      <w:r w:rsidRPr="00492F22">
        <w:rPr>
          <w:rFonts w:ascii="Garamond" w:hAnsi="Garamond"/>
          <w:sz w:val="24"/>
          <w:szCs w:val="28"/>
        </w:rPr>
        <w:t>NIPT</w:t>
      </w:r>
      <w:proofErr w:type="spellEnd"/>
      <w:r w:rsidRPr="00492F22">
        <w:rPr>
          <w:rFonts w:ascii="Garamond" w:hAnsi="Garamond"/>
          <w:sz w:val="24"/>
          <w:szCs w:val="28"/>
        </w:rPr>
        <w:t>/</w:t>
      </w:r>
      <w:proofErr w:type="spellStart"/>
      <w:r w:rsidRPr="00492F22">
        <w:rPr>
          <w:rFonts w:ascii="Garamond" w:hAnsi="Garamond"/>
          <w:sz w:val="24"/>
          <w:szCs w:val="28"/>
        </w:rPr>
        <w:t>NUIS</w:t>
      </w:r>
      <w:proofErr w:type="spellEnd"/>
      <w:r w:rsidRPr="00492F22">
        <w:rPr>
          <w:rFonts w:ascii="Garamond" w:hAnsi="Garamond"/>
          <w:sz w:val="24"/>
          <w:szCs w:val="28"/>
        </w:rPr>
        <w:t xml:space="preserve">: </w:t>
      </w:r>
      <w:proofErr w:type="spellStart"/>
      <w:r w:rsidRPr="00492F22">
        <w:rPr>
          <w:rFonts w:ascii="Garamond" w:hAnsi="Garamond"/>
          <w:sz w:val="24"/>
          <w:szCs w:val="28"/>
        </w:rPr>
        <w:t>M22206011A</w:t>
      </w:r>
      <w:proofErr w:type="spellEnd"/>
      <w:r w:rsidRPr="00492F22">
        <w:rPr>
          <w:rFonts w:ascii="Garamond" w:hAnsi="Garamond"/>
          <w:sz w:val="24"/>
          <w:szCs w:val="28"/>
        </w:rPr>
        <w:t>;</w:t>
      </w:r>
    </w:p>
    <w:p w14:paraId="15D87BB4" w14:textId="04AF7633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c) </w:t>
      </w:r>
      <w:r w:rsidR="00AE03E6" w:rsidRPr="00492F22">
        <w:rPr>
          <w:rFonts w:ascii="Garamond" w:hAnsi="Garamond"/>
          <w:sz w:val="24"/>
          <w:szCs w:val="28"/>
        </w:rPr>
        <w:t xml:space="preserve">Tipi </w:t>
      </w:r>
      <w:r w:rsidRPr="00492F22">
        <w:rPr>
          <w:rFonts w:ascii="Garamond" w:hAnsi="Garamond"/>
          <w:sz w:val="24"/>
          <w:szCs w:val="28"/>
        </w:rPr>
        <w:t xml:space="preserve">i centralit: </w:t>
      </w:r>
      <w:proofErr w:type="spellStart"/>
      <w:r w:rsidR="00AE03E6" w:rsidRPr="00492F22">
        <w:rPr>
          <w:rFonts w:ascii="Garamond" w:hAnsi="Garamond"/>
          <w:sz w:val="24"/>
          <w:szCs w:val="28"/>
        </w:rPr>
        <w:t>fotovoltaik</w:t>
      </w:r>
      <w:proofErr w:type="spellEnd"/>
      <w:r w:rsidRPr="00492F22">
        <w:rPr>
          <w:rFonts w:ascii="Garamond" w:hAnsi="Garamond"/>
          <w:sz w:val="24"/>
          <w:szCs w:val="28"/>
        </w:rPr>
        <w:t>;</w:t>
      </w:r>
    </w:p>
    <w:p w14:paraId="2D0E6F20" w14:textId="3AFD7808" w:rsidR="00492F22" w:rsidRPr="00492F22" w:rsidRDefault="00AE03E6" w:rsidP="00492F22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ç) </w:t>
      </w:r>
      <w:r w:rsidRPr="00492F22">
        <w:rPr>
          <w:rFonts w:ascii="Garamond" w:hAnsi="Garamond"/>
          <w:sz w:val="24"/>
          <w:szCs w:val="28"/>
        </w:rPr>
        <w:t xml:space="preserve">Kapaciteti </w:t>
      </w:r>
      <w:r w:rsidR="00492F22" w:rsidRPr="00492F22">
        <w:rPr>
          <w:rFonts w:ascii="Garamond" w:hAnsi="Garamond"/>
          <w:sz w:val="24"/>
          <w:szCs w:val="28"/>
        </w:rPr>
        <w:t xml:space="preserve">i instaluar: 49.96 </w:t>
      </w:r>
      <w:proofErr w:type="spellStart"/>
      <w:r w:rsidRPr="00492F22">
        <w:rPr>
          <w:rFonts w:ascii="Garamond" w:hAnsi="Garamond"/>
          <w:sz w:val="24"/>
          <w:szCs w:val="28"/>
        </w:rPr>
        <w:t>mw</w:t>
      </w:r>
      <w:proofErr w:type="spellEnd"/>
      <w:r w:rsidRPr="00492F22">
        <w:rPr>
          <w:rFonts w:ascii="Garamond" w:hAnsi="Garamond"/>
          <w:sz w:val="24"/>
          <w:szCs w:val="28"/>
        </w:rPr>
        <w:t>;</w:t>
      </w:r>
    </w:p>
    <w:p w14:paraId="1DC9E416" w14:textId="28F2A74B" w:rsidR="00492F22" w:rsidRPr="00492F22" w:rsidRDefault="00AE03E6" w:rsidP="00492F22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>d)</w:t>
      </w:r>
      <w:r w:rsidR="00492F22" w:rsidRPr="00492F22">
        <w:rPr>
          <w:rFonts w:ascii="Garamond" w:hAnsi="Garamond"/>
          <w:sz w:val="24"/>
          <w:szCs w:val="28"/>
        </w:rPr>
        <w:t xml:space="preserve"> </w:t>
      </w:r>
      <w:r w:rsidRPr="00492F22">
        <w:rPr>
          <w:rFonts w:ascii="Garamond" w:hAnsi="Garamond"/>
          <w:sz w:val="24"/>
          <w:szCs w:val="28"/>
        </w:rPr>
        <w:t xml:space="preserve">Afati </w:t>
      </w:r>
      <w:r w:rsidR="00492F22" w:rsidRPr="00492F22">
        <w:rPr>
          <w:rFonts w:ascii="Garamond" w:hAnsi="Garamond"/>
          <w:sz w:val="24"/>
          <w:szCs w:val="28"/>
        </w:rPr>
        <w:t xml:space="preserve">i pritshëm i vënies në punë dhe pajisja me leje ndërtimi: </w:t>
      </w:r>
      <w:r w:rsidRPr="00492F22">
        <w:rPr>
          <w:rFonts w:ascii="Garamond" w:hAnsi="Garamond"/>
          <w:sz w:val="24"/>
          <w:szCs w:val="28"/>
        </w:rPr>
        <w:t xml:space="preserve">Koha </w:t>
      </w:r>
      <w:r w:rsidR="00492F22" w:rsidRPr="00492F22">
        <w:rPr>
          <w:rFonts w:ascii="Garamond" w:hAnsi="Garamond"/>
          <w:sz w:val="24"/>
          <w:szCs w:val="28"/>
        </w:rPr>
        <w:t xml:space="preserve">për ndërtimin, pajisjen me lejen e ndërtimit dhe vënien në operim të impiantit </w:t>
      </w:r>
      <w:proofErr w:type="spellStart"/>
      <w:r w:rsidR="00492F22" w:rsidRPr="00492F22">
        <w:rPr>
          <w:rFonts w:ascii="Garamond" w:hAnsi="Garamond"/>
          <w:sz w:val="24"/>
          <w:szCs w:val="28"/>
        </w:rPr>
        <w:t>fotovoltaik</w:t>
      </w:r>
      <w:proofErr w:type="spellEnd"/>
      <w:r w:rsidR="00492F22" w:rsidRPr="00492F22">
        <w:rPr>
          <w:rFonts w:ascii="Garamond" w:hAnsi="Garamond"/>
          <w:sz w:val="24"/>
          <w:szCs w:val="28"/>
        </w:rPr>
        <w:t xml:space="preserve"> do të jetë brenda 36 (tridhjetë e gjashtë) muajve nga hyrja në fuqi e këtij vendimi;</w:t>
      </w:r>
    </w:p>
    <w:p w14:paraId="653FE214" w14:textId="6AD3FA1E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dh) </w:t>
      </w:r>
      <w:r w:rsidR="00AE03E6" w:rsidRPr="00492F22">
        <w:rPr>
          <w:rFonts w:ascii="Garamond" w:hAnsi="Garamond"/>
          <w:sz w:val="24"/>
          <w:szCs w:val="28"/>
        </w:rPr>
        <w:t xml:space="preserve">Vendndodhja </w:t>
      </w:r>
      <w:r w:rsidRPr="00492F22">
        <w:rPr>
          <w:rFonts w:ascii="Garamond" w:hAnsi="Garamond"/>
          <w:sz w:val="24"/>
          <w:szCs w:val="28"/>
        </w:rPr>
        <w:t xml:space="preserve">e burimit gjenerues të energjisë: </w:t>
      </w:r>
      <w:r w:rsidR="00AE03E6" w:rsidRPr="00492F22">
        <w:rPr>
          <w:rFonts w:ascii="Garamond" w:hAnsi="Garamond"/>
          <w:sz w:val="24"/>
          <w:szCs w:val="28"/>
        </w:rPr>
        <w:t xml:space="preserve">Në </w:t>
      </w:r>
      <w:r w:rsidR="00AE03E6" w:rsidRPr="00492F22">
        <w:rPr>
          <w:rFonts w:ascii="Garamond" w:hAnsi="Garamond"/>
          <w:sz w:val="24"/>
          <w:szCs w:val="28"/>
        </w:rPr>
        <w:t>Njësinë Administrative</w:t>
      </w:r>
      <w:r w:rsidR="00AE03E6"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sz w:val="24"/>
          <w:szCs w:val="28"/>
        </w:rPr>
        <w:t>Mesopotam</w:t>
      </w:r>
      <w:proofErr w:type="spellEnd"/>
      <w:r w:rsidRPr="00492F22">
        <w:rPr>
          <w:rFonts w:ascii="Garamond" w:hAnsi="Garamond"/>
          <w:sz w:val="24"/>
          <w:szCs w:val="28"/>
        </w:rPr>
        <w:t xml:space="preserve">, Bistricë, Bashkia </w:t>
      </w:r>
      <w:proofErr w:type="spellStart"/>
      <w:r w:rsidRPr="00492F22">
        <w:rPr>
          <w:rFonts w:ascii="Garamond" w:hAnsi="Garamond"/>
          <w:sz w:val="24"/>
          <w:szCs w:val="28"/>
        </w:rPr>
        <w:t>Finiq</w:t>
      </w:r>
      <w:proofErr w:type="spellEnd"/>
      <w:r w:rsidRPr="00492F22">
        <w:rPr>
          <w:rFonts w:ascii="Garamond" w:hAnsi="Garamond"/>
          <w:sz w:val="24"/>
          <w:szCs w:val="28"/>
        </w:rPr>
        <w:t xml:space="preserve">, </w:t>
      </w:r>
      <w:r w:rsidR="00AE03E6" w:rsidRPr="00492F22">
        <w:rPr>
          <w:rFonts w:ascii="Garamond" w:hAnsi="Garamond"/>
          <w:sz w:val="24"/>
          <w:szCs w:val="28"/>
        </w:rPr>
        <w:t>qarku</w:t>
      </w:r>
      <w:r w:rsidR="00AE03E6" w:rsidRPr="00492F22">
        <w:rPr>
          <w:rFonts w:ascii="Garamond" w:hAnsi="Garamond"/>
          <w:sz w:val="24"/>
          <w:szCs w:val="28"/>
        </w:rPr>
        <w:t xml:space="preserve"> </w:t>
      </w:r>
      <w:r w:rsidRPr="00492F22">
        <w:rPr>
          <w:rFonts w:ascii="Garamond" w:hAnsi="Garamond"/>
          <w:sz w:val="24"/>
          <w:szCs w:val="28"/>
        </w:rPr>
        <w:t>Vlorë;</w:t>
      </w:r>
    </w:p>
    <w:p w14:paraId="5ED0FB0C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e) </w:t>
      </w:r>
      <w:r w:rsidR="00AE03E6" w:rsidRPr="00492F22">
        <w:rPr>
          <w:rFonts w:ascii="Garamond" w:hAnsi="Garamond"/>
          <w:sz w:val="24"/>
          <w:szCs w:val="28"/>
        </w:rPr>
        <w:t xml:space="preserve">Afati </w:t>
      </w:r>
      <w:r w:rsidRPr="00492F22">
        <w:rPr>
          <w:rFonts w:ascii="Garamond" w:hAnsi="Garamond"/>
          <w:sz w:val="24"/>
          <w:szCs w:val="28"/>
        </w:rPr>
        <w:t>i operimit: 49 (dyzet e nëntë) vjet nga hyrja në fuqi e këtij vendimi;</w:t>
      </w:r>
    </w:p>
    <w:p w14:paraId="123BD6C6" w14:textId="612F5239" w:rsidR="00492F22" w:rsidRPr="00492F22" w:rsidRDefault="00AE03E6" w:rsidP="00492F22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ë) </w:t>
      </w:r>
      <w:r w:rsidRPr="00492F22">
        <w:rPr>
          <w:rFonts w:ascii="Garamond" w:hAnsi="Garamond"/>
          <w:sz w:val="24"/>
          <w:szCs w:val="28"/>
        </w:rPr>
        <w:t xml:space="preserve">Koordinatat </w:t>
      </w:r>
      <w:r w:rsidR="00492F22" w:rsidRPr="00492F22">
        <w:rPr>
          <w:rFonts w:ascii="Garamond" w:hAnsi="Garamond"/>
          <w:sz w:val="24"/>
          <w:szCs w:val="28"/>
        </w:rPr>
        <w:t xml:space="preserve">e tokës dhe </w:t>
      </w:r>
      <w:proofErr w:type="spellStart"/>
      <w:r w:rsidR="00492F22" w:rsidRPr="00492F22">
        <w:rPr>
          <w:rFonts w:ascii="Garamond" w:hAnsi="Garamond"/>
          <w:sz w:val="24"/>
          <w:szCs w:val="28"/>
        </w:rPr>
        <w:t>planvendosja</w:t>
      </w:r>
      <w:proofErr w:type="spellEnd"/>
      <w:r w:rsidR="00492F22" w:rsidRPr="00492F22">
        <w:rPr>
          <w:rFonts w:ascii="Garamond" w:hAnsi="Garamond"/>
          <w:sz w:val="24"/>
          <w:szCs w:val="28"/>
        </w:rPr>
        <w:t>, sipas aneksit 1 që i bashkëlidhet këtij vendimi;</w:t>
      </w:r>
    </w:p>
    <w:p w14:paraId="1CAB347C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f) </w:t>
      </w:r>
      <w:r w:rsidR="00AE03E6" w:rsidRPr="00492F22">
        <w:rPr>
          <w:rFonts w:ascii="Garamond" w:hAnsi="Garamond"/>
          <w:sz w:val="24"/>
          <w:szCs w:val="28"/>
        </w:rPr>
        <w:t xml:space="preserve">Ministria </w:t>
      </w:r>
      <w:r w:rsidRPr="00492F22">
        <w:rPr>
          <w:rFonts w:ascii="Garamond" w:hAnsi="Garamond"/>
          <w:sz w:val="24"/>
          <w:szCs w:val="28"/>
        </w:rPr>
        <w:t xml:space="preserve">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492F22">
        <w:rPr>
          <w:rFonts w:ascii="Garamond" w:hAnsi="Garamond"/>
          <w:sz w:val="24"/>
          <w:szCs w:val="28"/>
        </w:rPr>
        <w:t>konformiteti</w:t>
      </w:r>
      <w:proofErr w:type="spellEnd"/>
      <w:r w:rsidRPr="00492F22">
        <w:rPr>
          <w:rFonts w:ascii="Garamond" w:hAnsi="Garamond"/>
          <w:sz w:val="24"/>
          <w:szCs w:val="28"/>
        </w:rPr>
        <w:t xml:space="preserve"> dhe operimi janë në përputhje me programin e përgjithshëm të realizimit e të dokumentacionit të projektit;</w:t>
      </w:r>
    </w:p>
    <w:p w14:paraId="6F09489E" w14:textId="37F8F008" w:rsidR="00492F22" w:rsidRPr="00492F22" w:rsidRDefault="00AE03E6" w:rsidP="00492F22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g) </w:t>
      </w:r>
      <w:r w:rsidRPr="00492F22">
        <w:rPr>
          <w:rFonts w:ascii="Garamond" w:hAnsi="Garamond"/>
          <w:sz w:val="24"/>
          <w:szCs w:val="28"/>
        </w:rPr>
        <w:t xml:space="preserve">Shoqëria </w:t>
      </w:r>
      <w:r w:rsidR="00492F22" w:rsidRPr="00492F22">
        <w:rPr>
          <w:rFonts w:ascii="Garamond" w:hAnsi="Garamond"/>
          <w:sz w:val="24"/>
          <w:szCs w:val="28"/>
        </w:rPr>
        <w:t>“</w:t>
      </w:r>
      <w:proofErr w:type="spellStart"/>
      <w:r w:rsidRPr="00492F22">
        <w:rPr>
          <w:rFonts w:ascii="Garamond" w:hAnsi="Garamond"/>
          <w:sz w:val="24"/>
          <w:szCs w:val="28"/>
        </w:rPr>
        <w:t>Green</w:t>
      </w:r>
      <w:r>
        <w:rPr>
          <w:rFonts w:ascii="Garamond" w:hAnsi="Garamond"/>
          <w:sz w:val="24"/>
          <w:szCs w:val="28"/>
        </w:rPr>
        <w:t>sol</w:t>
      </w:r>
      <w:proofErr w:type="spellEnd"/>
      <w:r>
        <w:rPr>
          <w:rFonts w:ascii="Garamond" w:hAnsi="Garamond"/>
          <w:sz w:val="24"/>
          <w:szCs w:val="28"/>
        </w:rPr>
        <w:t>”</w:t>
      </w:r>
      <w:r w:rsidR="00492F22"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="00492F22" w:rsidRPr="00492F22">
        <w:rPr>
          <w:rFonts w:ascii="Garamond" w:hAnsi="Garamond"/>
          <w:sz w:val="24"/>
          <w:szCs w:val="28"/>
        </w:rPr>
        <w:t>sh.p.k</w:t>
      </w:r>
      <w:proofErr w:type="spellEnd"/>
      <w:r w:rsidR="00492F22" w:rsidRPr="00492F22">
        <w:rPr>
          <w:rFonts w:ascii="Garamond" w:hAnsi="Garamond"/>
          <w:sz w:val="24"/>
          <w:szCs w:val="28"/>
        </w:rPr>
        <w:t>., ka detyrimin që:</w:t>
      </w:r>
    </w:p>
    <w:p w14:paraId="5233D1DB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492F22">
        <w:rPr>
          <w:rFonts w:ascii="Garamond" w:hAnsi="Garamond"/>
          <w:sz w:val="24"/>
          <w:szCs w:val="28"/>
        </w:rPr>
        <w:t>fotovoltaik</w:t>
      </w:r>
      <w:proofErr w:type="spellEnd"/>
      <w:r w:rsidRPr="00492F22">
        <w:rPr>
          <w:rFonts w:ascii="Garamond" w:hAnsi="Garamond"/>
          <w:sz w:val="24"/>
          <w:szCs w:val="28"/>
        </w:rPr>
        <w:t>;</w:t>
      </w:r>
    </w:p>
    <w:p w14:paraId="29068D29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492F22">
        <w:rPr>
          <w:rFonts w:ascii="Garamond" w:hAnsi="Garamond"/>
          <w:sz w:val="24"/>
          <w:szCs w:val="28"/>
        </w:rPr>
        <w:t>ii</w:t>
      </w:r>
      <w:proofErr w:type="spellEnd"/>
      <w:r w:rsidRPr="00492F22">
        <w:rPr>
          <w:rFonts w:ascii="Garamond" w:hAnsi="Garamond"/>
          <w:sz w:val="24"/>
          <w:szCs w:val="28"/>
        </w:rPr>
        <w:t>. të respektojë kushtet e cituara në lejet, licencat dhe autorizimet paraprake mjedisore, lëshuar nga institucionet përgjegjëse kombëtare;</w:t>
      </w:r>
    </w:p>
    <w:p w14:paraId="7B62261F" w14:textId="641D3EC4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492F22">
        <w:rPr>
          <w:rFonts w:ascii="Garamond" w:hAnsi="Garamond"/>
          <w:sz w:val="24"/>
          <w:szCs w:val="28"/>
        </w:rPr>
        <w:t>iii</w:t>
      </w:r>
      <w:proofErr w:type="spellEnd"/>
      <w:r w:rsidRPr="00492F22">
        <w:rPr>
          <w:rFonts w:ascii="Garamond" w:hAnsi="Garamond"/>
          <w:sz w:val="24"/>
          <w:szCs w:val="28"/>
        </w:rPr>
        <w:t>. të dorëzojë sigurimin e kontratës, në masën jo më pak se 5% të vlerës së investimit, përpara nënshkrimit të kontratës, ndërmjet shoqërisë “</w:t>
      </w:r>
      <w:proofErr w:type="spellStart"/>
      <w:r w:rsidR="00AE03E6" w:rsidRPr="00492F22">
        <w:rPr>
          <w:rFonts w:ascii="Garamond" w:hAnsi="Garamond"/>
          <w:sz w:val="24"/>
          <w:szCs w:val="28"/>
        </w:rPr>
        <w:t>Greensol</w:t>
      </w:r>
      <w:proofErr w:type="spellEnd"/>
      <w:r w:rsidR="00AE03E6">
        <w:rPr>
          <w:rFonts w:ascii="Garamond" w:hAnsi="Garamond"/>
          <w:sz w:val="24"/>
          <w:szCs w:val="28"/>
        </w:rPr>
        <w:t>”</w:t>
      </w:r>
      <w:r w:rsidRPr="00492F22">
        <w:rPr>
          <w:rFonts w:ascii="Garamond" w:hAnsi="Garamond"/>
          <w:sz w:val="24"/>
          <w:szCs w:val="28"/>
        </w:rPr>
        <w:t xml:space="preserve"> </w:t>
      </w:r>
      <w:proofErr w:type="spellStart"/>
      <w:r w:rsidRPr="00492F22">
        <w:rPr>
          <w:rFonts w:ascii="Garamond" w:hAnsi="Garamond"/>
          <w:sz w:val="24"/>
          <w:szCs w:val="28"/>
        </w:rPr>
        <w:t>sh.p.k</w:t>
      </w:r>
      <w:proofErr w:type="spellEnd"/>
      <w:r w:rsidRPr="00492F22">
        <w:rPr>
          <w:rFonts w:ascii="Garamond" w:hAnsi="Garamond"/>
          <w:sz w:val="24"/>
          <w:szCs w:val="28"/>
        </w:rPr>
        <w:t xml:space="preserve">., dhe ministrisë. Në këtë kontratë përcaktohen të drejtat dhe detyrimet e palëve për realizimin e këtij projekti, </w:t>
      </w:r>
      <w:proofErr w:type="spellStart"/>
      <w:r w:rsidRPr="00492F22">
        <w:rPr>
          <w:rFonts w:ascii="Garamond" w:hAnsi="Garamond"/>
          <w:sz w:val="24"/>
          <w:szCs w:val="28"/>
        </w:rPr>
        <w:t>penalitetet</w:t>
      </w:r>
      <w:proofErr w:type="spellEnd"/>
      <w:r w:rsidRPr="00492F22">
        <w:rPr>
          <w:rFonts w:ascii="Garamond" w:hAnsi="Garamond"/>
          <w:sz w:val="24"/>
          <w:szCs w:val="28"/>
        </w:rPr>
        <w:t>, në rast mosrealizimi, si dhe çështje të tjera, që lidhen me zbatimin e saj;</w:t>
      </w:r>
    </w:p>
    <w:p w14:paraId="7F5D775B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 w:rsidRPr="00492F22">
        <w:rPr>
          <w:rFonts w:ascii="Garamond" w:hAnsi="Garamond"/>
          <w:sz w:val="24"/>
          <w:szCs w:val="28"/>
        </w:rPr>
        <w:t>iv</w:t>
      </w:r>
      <w:proofErr w:type="spellEnd"/>
      <w:r w:rsidRPr="00492F22">
        <w:rPr>
          <w:rFonts w:ascii="Garamond" w:hAnsi="Garamond"/>
          <w:sz w:val="24"/>
          <w:szCs w:val="28"/>
        </w:rPr>
        <w:t xml:space="preserve">. t’i japë falas, në formë </w:t>
      </w:r>
      <w:proofErr w:type="spellStart"/>
      <w:r w:rsidRPr="00B568C0">
        <w:rPr>
          <w:rFonts w:ascii="Garamond" w:hAnsi="Garamond"/>
          <w:i/>
          <w:sz w:val="24"/>
        </w:rPr>
        <w:t>royalty</w:t>
      </w:r>
      <w:proofErr w:type="spellEnd"/>
      <w:r w:rsidRPr="00492F22">
        <w:rPr>
          <w:rFonts w:ascii="Garamond" w:hAnsi="Garamond"/>
          <w:sz w:val="24"/>
          <w:szCs w:val="28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3FB8E741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>v. të përmbushë kërkesën, sipas rastit, që një pjesë e prodhimit të burimit gjenerues të energjisë t’i shitet furnizuesit publik, sipas legjislacionit në fuqi.</w:t>
      </w:r>
    </w:p>
    <w:p w14:paraId="338C7292" w14:textId="77777777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2E14093B" w14:textId="31FA7698" w:rsidR="00492F22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lastRenderedPageBreak/>
        <w:t>2. Ngarkohen Ministria e Infrastrukturës dhe Energjisë dhe shoqëria “</w:t>
      </w:r>
      <w:proofErr w:type="spellStart"/>
      <w:r w:rsidR="00AE03E6" w:rsidRPr="00492F22">
        <w:rPr>
          <w:rFonts w:ascii="Garamond" w:hAnsi="Garamond"/>
          <w:sz w:val="24"/>
          <w:szCs w:val="28"/>
        </w:rPr>
        <w:t>Greensol</w:t>
      </w:r>
      <w:proofErr w:type="spellEnd"/>
      <w:r w:rsidR="00AE03E6">
        <w:rPr>
          <w:rFonts w:ascii="Garamond" w:hAnsi="Garamond"/>
          <w:sz w:val="24"/>
          <w:szCs w:val="28"/>
        </w:rPr>
        <w:t>”</w:t>
      </w:r>
      <w:r w:rsidR="00AE03E6">
        <w:rPr>
          <w:rFonts w:ascii="Garamond" w:hAnsi="Garamond"/>
          <w:sz w:val="24"/>
          <w:szCs w:val="28"/>
        </w:rPr>
        <w:t xml:space="preserve"> </w:t>
      </w:r>
      <w:proofErr w:type="spellStart"/>
      <w:r w:rsidR="00AE03E6">
        <w:rPr>
          <w:rFonts w:ascii="Garamond" w:hAnsi="Garamond"/>
          <w:sz w:val="24"/>
          <w:szCs w:val="28"/>
        </w:rPr>
        <w:t>sh.p.k</w:t>
      </w:r>
      <w:proofErr w:type="spellEnd"/>
      <w:r w:rsidR="00AE03E6">
        <w:rPr>
          <w:rFonts w:ascii="Garamond" w:hAnsi="Garamond"/>
          <w:sz w:val="24"/>
          <w:szCs w:val="28"/>
        </w:rPr>
        <w:t>.</w:t>
      </w:r>
      <w:r w:rsidRPr="00492F22">
        <w:rPr>
          <w:rFonts w:ascii="Garamond" w:hAnsi="Garamond"/>
          <w:sz w:val="24"/>
          <w:szCs w:val="28"/>
        </w:rPr>
        <w:t xml:space="preserve"> për zbatimin e këtij vendimi.</w:t>
      </w:r>
    </w:p>
    <w:p w14:paraId="51B2ED21" w14:textId="77777777" w:rsidR="00F7648D" w:rsidRPr="00492F22" w:rsidRDefault="00492F22" w:rsidP="00492F22">
      <w:pPr>
        <w:ind w:firstLine="284"/>
        <w:jc w:val="both"/>
        <w:rPr>
          <w:rFonts w:ascii="Garamond" w:hAnsi="Garamond"/>
          <w:sz w:val="24"/>
          <w:szCs w:val="28"/>
        </w:rPr>
      </w:pPr>
      <w:r w:rsidRPr="00492F22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583FFCE1" w14:textId="77777777" w:rsidR="00492F22" w:rsidRDefault="00492F22" w:rsidP="00492F22">
      <w:pPr>
        <w:rPr>
          <w:b/>
          <w:bCs/>
          <w:szCs w:val="28"/>
          <w:lang w:eastAsia="ar-SA"/>
        </w:rPr>
      </w:pPr>
    </w:p>
    <w:p w14:paraId="29D5212D" w14:textId="77777777" w:rsidR="00492F22" w:rsidRPr="008C6B20" w:rsidRDefault="00492F22" w:rsidP="00492F22">
      <w:pPr>
        <w:ind w:firstLine="284"/>
        <w:jc w:val="right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 xml:space="preserve">KRYEMINISTËR </w:t>
      </w:r>
    </w:p>
    <w:p w14:paraId="7066823A" w14:textId="77777777" w:rsidR="00492F22" w:rsidRPr="008C6B20" w:rsidRDefault="00492F22" w:rsidP="00492F22">
      <w:pPr>
        <w:ind w:firstLine="284"/>
        <w:jc w:val="right"/>
        <w:rPr>
          <w:rFonts w:ascii="Garamond" w:hAnsi="Garamond"/>
          <w:b/>
          <w:sz w:val="24"/>
        </w:rPr>
      </w:pPr>
      <w:r w:rsidRPr="008C6B20">
        <w:rPr>
          <w:rFonts w:ascii="Garamond" w:hAnsi="Garamond"/>
          <w:b/>
          <w:sz w:val="24"/>
        </w:rPr>
        <w:t xml:space="preserve">Edi </w:t>
      </w:r>
      <w:proofErr w:type="spellStart"/>
      <w:r w:rsidRPr="008C6B20">
        <w:rPr>
          <w:rFonts w:ascii="Garamond" w:hAnsi="Garamond"/>
          <w:b/>
          <w:sz w:val="24"/>
        </w:rPr>
        <w:t>Rama</w:t>
      </w:r>
      <w:proofErr w:type="spellEnd"/>
    </w:p>
    <w:p w14:paraId="279EE4D5" w14:textId="77777777" w:rsidR="004A1523" w:rsidRPr="00FD3590" w:rsidRDefault="004A1523" w:rsidP="00742AF0">
      <w:pPr>
        <w:rPr>
          <w:b/>
        </w:rPr>
      </w:pPr>
    </w:p>
    <w:p w14:paraId="15BD794D" w14:textId="70A4844D" w:rsidR="002D5F0A" w:rsidRPr="00FD3590" w:rsidRDefault="00AE03E6" w:rsidP="002E7326">
      <w:pPr>
        <w:jc w:val="center"/>
        <w:rPr>
          <w:sz w:val="24"/>
        </w:rPr>
      </w:pPr>
      <w:r>
        <w:rPr>
          <w:rFonts w:ascii="Garamond" w:hAnsi="Garamond"/>
          <w:sz w:val="24"/>
        </w:rPr>
        <w:t>ANEKS</w:t>
      </w:r>
      <w:r w:rsidR="002D5F0A" w:rsidRPr="00FD3590">
        <w:rPr>
          <w:sz w:val="24"/>
        </w:rPr>
        <w:t xml:space="preserve"> 1</w:t>
      </w:r>
      <w:r w:rsidR="0072673C" w:rsidRPr="00FD3590">
        <w:rPr>
          <w:sz w:val="24"/>
        </w:rPr>
        <w:t xml:space="preserve"> </w:t>
      </w:r>
    </w:p>
    <w:p w14:paraId="20E3421C" w14:textId="77777777" w:rsidR="00435755" w:rsidRPr="00AE03E6" w:rsidRDefault="00AE03E6" w:rsidP="00BE53DF">
      <w:pPr>
        <w:jc w:val="center"/>
        <w:rPr>
          <w:rFonts w:ascii="Garamond" w:hAnsi="Garamond"/>
          <w:color w:val="000000" w:themeColor="text1"/>
          <w:sz w:val="24"/>
        </w:rPr>
      </w:pPr>
      <w:r w:rsidRPr="00AE03E6">
        <w:rPr>
          <w:rFonts w:ascii="Garamond" w:hAnsi="Garamond"/>
          <w:color w:val="000000" w:themeColor="text1"/>
          <w:sz w:val="24"/>
        </w:rPr>
        <w:t>KOORDINATAT E ZONËS SË PROJEKTIT</w:t>
      </w:r>
    </w:p>
    <w:p w14:paraId="496BFC6B" w14:textId="77777777" w:rsidR="009025A8" w:rsidRPr="00AE03E6" w:rsidRDefault="009025A8" w:rsidP="00BE53DF">
      <w:pPr>
        <w:jc w:val="center"/>
        <w:rPr>
          <w:rFonts w:ascii="Garamond" w:hAnsi="Garamond"/>
          <w:color w:val="000000" w:themeColor="text1"/>
          <w:sz w:val="24"/>
        </w:rPr>
      </w:pPr>
    </w:p>
    <w:p w14:paraId="4EBF8351" w14:textId="77777777" w:rsidR="009025A8" w:rsidRPr="00AE03E6" w:rsidRDefault="00AE03E6" w:rsidP="00AE03E6">
      <w:pPr>
        <w:jc w:val="center"/>
        <w:rPr>
          <w:rFonts w:ascii="Garamond" w:hAnsi="Garamond"/>
          <w:b/>
          <w:color w:val="000000" w:themeColor="text1"/>
          <w:sz w:val="24"/>
        </w:rPr>
      </w:pPr>
      <w:r w:rsidRPr="00AE03E6">
        <w:rPr>
          <w:rFonts w:ascii="Garamond" w:hAnsi="Garamond"/>
          <w:b/>
          <w:color w:val="000000" w:themeColor="text1"/>
          <w:sz w:val="24"/>
        </w:rPr>
        <w:t xml:space="preserve">Koordinatat e centralit gjenerues të energjisë elektrike </w:t>
      </w:r>
      <w:proofErr w:type="spellStart"/>
      <w:r w:rsidRPr="00AE03E6">
        <w:rPr>
          <w:rFonts w:ascii="Garamond" w:hAnsi="Garamond"/>
          <w:b/>
          <w:color w:val="000000" w:themeColor="text1"/>
          <w:sz w:val="24"/>
        </w:rPr>
        <w:t>fotovoltaike</w:t>
      </w:r>
      <w:proofErr w:type="spellEnd"/>
      <w:r w:rsidRPr="00AE03E6">
        <w:rPr>
          <w:rFonts w:ascii="Garamond" w:hAnsi="Garamond"/>
          <w:b/>
          <w:color w:val="000000" w:themeColor="text1"/>
          <w:sz w:val="24"/>
        </w:rPr>
        <w:t xml:space="preserve"> dhe veprave ndihmëse, i cili nuk është objekt koncesioni, në Njësinë Administ</w:t>
      </w:r>
      <w:r>
        <w:rPr>
          <w:rFonts w:ascii="Garamond" w:hAnsi="Garamond"/>
          <w:b/>
          <w:color w:val="000000" w:themeColor="text1"/>
          <w:sz w:val="24"/>
        </w:rPr>
        <w:t>r</w:t>
      </w:r>
      <w:r w:rsidRPr="00AE03E6">
        <w:rPr>
          <w:rFonts w:ascii="Garamond" w:hAnsi="Garamond"/>
          <w:b/>
          <w:color w:val="000000" w:themeColor="text1"/>
          <w:sz w:val="24"/>
        </w:rPr>
        <w:t xml:space="preserve">ative </w:t>
      </w:r>
      <w:proofErr w:type="spellStart"/>
      <w:r w:rsidRPr="00AE03E6">
        <w:rPr>
          <w:rFonts w:ascii="Garamond" w:hAnsi="Garamond"/>
          <w:b/>
          <w:color w:val="000000" w:themeColor="text1"/>
          <w:sz w:val="24"/>
        </w:rPr>
        <w:t>Mesopotam</w:t>
      </w:r>
      <w:proofErr w:type="spellEnd"/>
      <w:r w:rsidRPr="00AE03E6">
        <w:rPr>
          <w:rFonts w:ascii="Garamond" w:hAnsi="Garamond"/>
          <w:b/>
          <w:color w:val="000000" w:themeColor="text1"/>
          <w:sz w:val="24"/>
        </w:rPr>
        <w:t xml:space="preserve">, Bistricë, Bashkia </w:t>
      </w:r>
      <w:proofErr w:type="spellStart"/>
      <w:r w:rsidRPr="00AE03E6">
        <w:rPr>
          <w:rFonts w:ascii="Garamond" w:hAnsi="Garamond"/>
          <w:b/>
          <w:color w:val="000000" w:themeColor="text1"/>
          <w:sz w:val="24"/>
        </w:rPr>
        <w:t>Finiq</w:t>
      </w:r>
      <w:proofErr w:type="spellEnd"/>
      <w:r w:rsidRPr="00AE03E6">
        <w:rPr>
          <w:rFonts w:ascii="Garamond" w:hAnsi="Garamond"/>
          <w:b/>
          <w:color w:val="000000" w:themeColor="text1"/>
          <w:sz w:val="24"/>
        </w:rPr>
        <w:t>, qarku Vlorë, nga shoqëria “</w:t>
      </w:r>
      <w:proofErr w:type="spellStart"/>
      <w:r w:rsidRPr="00AE03E6">
        <w:rPr>
          <w:rFonts w:ascii="Garamond" w:hAnsi="Garamond"/>
          <w:b/>
          <w:color w:val="000000" w:themeColor="text1"/>
          <w:sz w:val="24"/>
        </w:rPr>
        <w:t>Greensol</w:t>
      </w:r>
      <w:proofErr w:type="spellEnd"/>
      <w:r w:rsidRPr="00AE03E6">
        <w:rPr>
          <w:rFonts w:ascii="Garamond" w:hAnsi="Garamond"/>
          <w:b/>
          <w:color w:val="000000" w:themeColor="text1"/>
          <w:sz w:val="24"/>
        </w:rPr>
        <w:t xml:space="preserve">” </w:t>
      </w:r>
      <w:proofErr w:type="spellStart"/>
      <w:r w:rsidRPr="00AE03E6">
        <w:rPr>
          <w:rFonts w:ascii="Garamond" w:hAnsi="Garamond"/>
          <w:b/>
          <w:color w:val="000000" w:themeColor="text1"/>
          <w:sz w:val="24"/>
        </w:rPr>
        <w:t>sh.p.k</w:t>
      </w:r>
      <w:proofErr w:type="spellEnd"/>
      <w:r w:rsidRPr="00AE03E6">
        <w:rPr>
          <w:rFonts w:ascii="Garamond" w:hAnsi="Garamond"/>
          <w:b/>
          <w:color w:val="000000" w:themeColor="text1"/>
          <w:sz w:val="24"/>
        </w:rPr>
        <w:t>.</w:t>
      </w:r>
    </w:p>
    <w:p w14:paraId="241D8A3A" w14:textId="77777777" w:rsidR="009025A8" w:rsidRPr="00DB31C8" w:rsidRDefault="004C3E0E" w:rsidP="00BE53DF">
      <w:pPr>
        <w:jc w:val="center"/>
        <w:rPr>
          <w:color w:val="000000" w:themeColor="text1"/>
          <w:sz w:val="24"/>
        </w:rPr>
      </w:pPr>
      <w:r w:rsidRPr="002E7326">
        <w:rPr>
          <w:noProof/>
          <w:szCs w:val="28"/>
          <w:lang w:eastAsia="sq-AL"/>
        </w:rPr>
        <w:drawing>
          <wp:anchor distT="0" distB="0" distL="114300" distR="114300" simplePos="0" relativeHeight="251679744" behindDoc="0" locked="0" layoutInCell="1" allowOverlap="1" wp14:anchorId="61BBF510" wp14:editId="02B541DB">
            <wp:simplePos x="0" y="0"/>
            <wp:positionH relativeFrom="margin">
              <wp:align>left</wp:align>
            </wp:positionH>
            <wp:positionV relativeFrom="paragraph">
              <wp:posOffset>182880</wp:posOffset>
            </wp:positionV>
            <wp:extent cx="5914390" cy="5661660"/>
            <wp:effectExtent l="0" t="0" r="0" b="0"/>
            <wp:wrapSquare wrapText="bothSides"/>
            <wp:docPr id="1697738182" name="Picture 1" descr="A table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738182" name="Picture 1" descr="A table of numbers and letters&#10;&#10;AI-generated content may be incorrect."/>
                    <pic:cNvPicPr/>
                  </pic:nvPicPr>
                  <pic:blipFill rotWithShape="1">
                    <a:blip r:embed="rId13"/>
                    <a:srcRect l="4550" t="3219" r="3676" b="2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566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C97B5" w14:textId="77777777" w:rsidR="00131D05" w:rsidRDefault="00131D05" w:rsidP="002D5F0A">
      <w:pPr>
        <w:jc w:val="both"/>
        <w:rPr>
          <w:szCs w:val="28"/>
        </w:rPr>
      </w:pPr>
    </w:p>
    <w:p w14:paraId="4164BCEA" w14:textId="77777777" w:rsidR="00131D05" w:rsidRDefault="002E7326" w:rsidP="002D5F0A">
      <w:pPr>
        <w:jc w:val="both"/>
        <w:rPr>
          <w:noProof/>
        </w:rPr>
      </w:pPr>
      <w:r w:rsidRPr="002E7326">
        <w:rPr>
          <w:noProof/>
          <w:lang w:eastAsia="sq-AL"/>
        </w:rPr>
        <w:lastRenderedPageBreak/>
        <w:drawing>
          <wp:anchor distT="0" distB="0" distL="114300" distR="114300" simplePos="0" relativeHeight="251673600" behindDoc="0" locked="0" layoutInCell="1" allowOverlap="1" wp14:anchorId="7EAC1644" wp14:editId="2ADF394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2965" cy="8507730"/>
            <wp:effectExtent l="0" t="0" r="635" b="7620"/>
            <wp:wrapSquare wrapText="bothSides"/>
            <wp:docPr id="1939682474" name="Picture 1" descr="A table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82474" name="Picture 1" descr="A table of numbers and letter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50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B045C2" w14:textId="77777777" w:rsidR="00131D05" w:rsidRDefault="002E7326" w:rsidP="002D5F0A">
      <w:pPr>
        <w:jc w:val="both"/>
        <w:rPr>
          <w:noProof/>
        </w:rPr>
      </w:pPr>
      <w:r w:rsidRPr="002E7326">
        <w:rPr>
          <w:noProof/>
          <w:lang w:eastAsia="sq-AL"/>
        </w:rPr>
        <w:drawing>
          <wp:anchor distT="0" distB="0" distL="114300" distR="114300" simplePos="0" relativeHeight="251675648" behindDoc="0" locked="0" layoutInCell="1" allowOverlap="1" wp14:anchorId="50A4111C" wp14:editId="4131363D">
            <wp:simplePos x="0" y="0"/>
            <wp:positionH relativeFrom="column">
              <wp:posOffset>0</wp:posOffset>
            </wp:positionH>
            <wp:positionV relativeFrom="paragraph">
              <wp:posOffset>87464</wp:posOffset>
            </wp:positionV>
            <wp:extent cx="5943600" cy="6830695"/>
            <wp:effectExtent l="0" t="0" r="0" b="8255"/>
            <wp:wrapSquare wrapText="bothSides"/>
            <wp:docPr id="1077807759" name="Picture 1" descr="A table of numbers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07759" name="Picture 1" descr="A table of numbers with a black backgroun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70FAC5" w14:textId="77777777" w:rsidR="00131D05" w:rsidRDefault="00131D05" w:rsidP="002D5F0A">
      <w:pPr>
        <w:jc w:val="both"/>
        <w:rPr>
          <w:noProof/>
        </w:rPr>
      </w:pPr>
    </w:p>
    <w:p w14:paraId="2A51227F" w14:textId="77777777" w:rsidR="00131D05" w:rsidRDefault="00131D05" w:rsidP="002D5F0A">
      <w:pPr>
        <w:jc w:val="both"/>
        <w:rPr>
          <w:noProof/>
        </w:rPr>
      </w:pPr>
    </w:p>
    <w:p w14:paraId="05A52E31" w14:textId="77777777" w:rsidR="00131D05" w:rsidRDefault="00131D05" w:rsidP="002D5F0A">
      <w:pPr>
        <w:jc w:val="both"/>
        <w:rPr>
          <w:noProof/>
        </w:rPr>
      </w:pPr>
    </w:p>
    <w:p w14:paraId="2CE9CF4A" w14:textId="77777777" w:rsidR="00131D05" w:rsidRDefault="00131D05" w:rsidP="002D5F0A">
      <w:pPr>
        <w:jc w:val="both"/>
        <w:rPr>
          <w:noProof/>
        </w:rPr>
      </w:pPr>
    </w:p>
    <w:p w14:paraId="20C21A48" w14:textId="77777777" w:rsidR="00131D05" w:rsidRDefault="00131D05" w:rsidP="002D5F0A">
      <w:pPr>
        <w:jc w:val="both"/>
        <w:rPr>
          <w:noProof/>
        </w:rPr>
      </w:pPr>
    </w:p>
    <w:p w14:paraId="5177122C" w14:textId="77777777" w:rsidR="00131D05" w:rsidRDefault="00131D05" w:rsidP="002D5F0A">
      <w:pPr>
        <w:jc w:val="both"/>
        <w:rPr>
          <w:noProof/>
        </w:rPr>
      </w:pPr>
    </w:p>
    <w:p w14:paraId="60010FE7" w14:textId="77777777" w:rsidR="00131D05" w:rsidRDefault="00131D05" w:rsidP="002D5F0A">
      <w:pPr>
        <w:jc w:val="both"/>
        <w:rPr>
          <w:noProof/>
        </w:rPr>
      </w:pPr>
    </w:p>
    <w:p w14:paraId="23CBFCAB" w14:textId="77777777" w:rsidR="00131D05" w:rsidRDefault="00131D05" w:rsidP="002D5F0A">
      <w:pPr>
        <w:jc w:val="both"/>
        <w:rPr>
          <w:noProof/>
        </w:rPr>
      </w:pPr>
    </w:p>
    <w:p w14:paraId="63A8E73D" w14:textId="77777777" w:rsidR="002E7326" w:rsidRPr="00B568C0" w:rsidRDefault="002E7326" w:rsidP="002E7326">
      <w:pPr>
        <w:jc w:val="center"/>
        <w:rPr>
          <w:rFonts w:ascii="Garamond" w:hAnsi="Garamond"/>
          <w:b/>
          <w:color w:val="EE0000"/>
          <w:sz w:val="24"/>
        </w:rPr>
      </w:pPr>
      <w:bookmarkStart w:id="0" w:name="_GoBack"/>
      <w:r w:rsidRPr="00B568C0">
        <w:rPr>
          <w:rFonts w:ascii="Garamond" w:hAnsi="Garamond"/>
          <w:b/>
          <w:color w:val="000000" w:themeColor="text1"/>
          <w:sz w:val="24"/>
        </w:rPr>
        <w:drawing>
          <wp:anchor distT="0" distB="0" distL="114300" distR="114300" simplePos="0" relativeHeight="251677696" behindDoc="0" locked="0" layoutInCell="1" allowOverlap="1" wp14:anchorId="07C62F07" wp14:editId="5906E12E">
            <wp:simplePos x="0" y="0"/>
            <wp:positionH relativeFrom="margin">
              <wp:posOffset>-635</wp:posOffset>
            </wp:positionH>
            <wp:positionV relativeFrom="paragraph">
              <wp:posOffset>218440</wp:posOffset>
            </wp:positionV>
            <wp:extent cx="5743575" cy="8055610"/>
            <wp:effectExtent l="0" t="0" r="9525" b="2540"/>
            <wp:wrapSquare wrapText="bothSides"/>
            <wp:docPr id="268275343" name="Picture 1" descr="A close-up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75343" name="Picture 1" descr="A close-up of a map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43575" cy="805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72673C" w:rsidRPr="00B568C0">
        <w:rPr>
          <w:rFonts w:ascii="Garamond" w:hAnsi="Garamond"/>
          <w:b/>
          <w:color w:val="000000" w:themeColor="text1"/>
          <w:sz w:val="24"/>
        </w:rPr>
        <w:t>Planvendosja</w:t>
      </w:r>
      <w:proofErr w:type="spellEnd"/>
      <w:r w:rsidR="0072673C" w:rsidRPr="00B568C0">
        <w:rPr>
          <w:rFonts w:ascii="Garamond" w:hAnsi="Garamond"/>
          <w:b/>
          <w:color w:val="000000" w:themeColor="text1"/>
          <w:sz w:val="24"/>
        </w:rPr>
        <w:t xml:space="preserve"> e zonës së projektit</w:t>
      </w:r>
      <w:bookmarkEnd w:id="0"/>
    </w:p>
    <w:sectPr w:rsidR="002E7326" w:rsidRPr="00B568C0" w:rsidSect="00EE59CD">
      <w:headerReference w:type="default" r:id="rId17"/>
      <w:footerReference w:type="default" r:id="rId18"/>
      <w:pgSz w:w="11907" w:h="16839" w:code="9"/>
      <w:pgMar w:top="1350" w:right="1440" w:bottom="1620" w:left="1440" w:header="720" w:footer="3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735BC" w14:textId="77777777" w:rsidR="00AE03E6" w:rsidRDefault="00AE03E6" w:rsidP="00742AF0">
      <w:r>
        <w:separator/>
      </w:r>
    </w:p>
  </w:endnote>
  <w:endnote w:type="continuationSeparator" w:id="0">
    <w:p w14:paraId="0BAA2D3D" w14:textId="77777777" w:rsidR="00AE03E6" w:rsidRDefault="00AE03E6" w:rsidP="00742AF0">
      <w:r>
        <w:continuationSeparator/>
      </w:r>
    </w:p>
  </w:endnote>
  <w:endnote w:type="continuationNotice" w:id="1">
    <w:p w14:paraId="3B270D24" w14:textId="77777777" w:rsidR="003F5892" w:rsidRDefault="003F58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0BB4E" w14:textId="57514CC5" w:rsidR="00AE03E6" w:rsidRPr="00594B22" w:rsidRDefault="00AE03E6">
    <w:pPr>
      <w:pStyle w:val="Footer"/>
      <w:jc w:val="right"/>
      <w:rPr>
        <w:sz w:val="24"/>
      </w:rPr>
    </w:pPr>
  </w:p>
  <w:p w14:paraId="35DE5E5A" w14:textId="77777777" w:rsidR="00AE03E6" w:rsidRDefault="00AE03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9800B" w14:textId="77777777" w:rsidR="00AE03E6" w:rsidRDefault="00AE03E6" w:rsidP="00742AF0">
      <w:r>
        <w:separator/>
      </w:r>
    </w:p>
  </w:footnote>
  <w:footnote w:type="continuationSeparator" w:id="0">
    <w:p w14:paraId="00A1792D" w14:textId="77777777" w:rsidR="00AE03E6" w:rsidRDefault="00AE03E6" w:rsidP="00742AF0">
      <w:r>
        <w:continuationSeparator/>
      </w:r>
    </w:p>
  </w:footnote>
  <w:footnote w:type="continuationNotice" w:id="1">
    <w:p w14:paraId="34AF9489" w14:textId="77777777" w:rsidR="003F5892" w:rsidRDefault="003F58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4E0D7" w14:textId="77777777" w:rsidR="003F5892" w:rsidRDefault="003F5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03"/>
    <w:rsid w:val="00016B89"/>
    <w:rsid w:val="00022C13"/>
    <w:rsid w:val="0006392A"/>
    <w:rsid w:val="000D3167"/>
    <w:rsid w:val="000D6126"/>
    <w:rsid w:val="0010074B"/>
    <w:rsid w:val="00120967"/>
    <w:rsid w:val="00131D05"/>
    <w:rsid w:val="0017089E"/>
    <w:rsid w:val="00184C46"/>
    <w:rsid w:val="0018609C"/>
    <w:rsid w:val="001919B6"/>
    <w:rsid w:val="001A67E6"/>
    <w:rsid w:val="001D212B"/>
    <w:rsid w:val="001D342B"/>
    <w:rsid w:val="001F068E"/>
    <w:rsid w:val="0022117C"/>
    <w:rsid w:val="00243190"/>
    <w:rsid w:val="0029087E"/>
    <w:rsid w:val="002A1B61"/>
    <w:rsid w:val="002B718E"/>
    <w:rsid w:val="002C5593"/>
    <w:rsid w:val="002C6263"/>
    <w:rsid w:val="002D5F0A"/>
    <w:rsid w:val="002E7326"/>
    <w:rsid w:val="00315741"/>
    <w:rsid w:val="00335558"/>
    <w:rsid w:val="00345C63"/>
    <w:rsid w:val="00356D55"/>
    <w:rsid w:val="00357FFE"/>
    <w:rsid w:val="0037682C"/>
    <w:rsid w:val="00385ABB"/>
    <w:rsid w:val="003D084C"/>
    <w:rsid w:val="003D3588"/>
    <w:rsid w:val="003E2548"/>
    <w:rsid w:val="003F5892"/>
    <w:rsid w:val="003F74AA"/>
    <w:rsid w:val="00413A75"/>
    <w:rsid w:val="00414E3E"/>
    <w:rsid w:val="00435755"/>
    <w:rsid w:val="00443102"/>
    <w:rsid w:val="00450EDA"/>
    <w:rsid w:val="00453F08"/>
    <w:rsid w:val="00454AD1"/>
    <w:rsid w:val="00462212"/>
    <w:rsid w:val="004700AB"/>
    <w:rsid w:val="004732C5"/>
    <w:rsid w:val="00477A2A"/>
    <w:rsid w:val="00486444"/>
    <w:rsid w:val="00492F22"/>
    <w:rsid w:val="004A1523"/>
    <w:rsid w:val="004C0447"/>
    <w:rsid w:val="004C3E0E"/>
    <w:rsid w:val="00520EA5"/>
    <w:rsid w:val="005274AB"/>
    <w:rsid w:val="00536A90"/>
    <w:rsid w:val="00536F8D"/>
    <w:rsid w:val="00543781"/>
    <w:rsid w:val="00543BCA"/>
    <w:rsid w:val="00591493"/>
    <w:rsid w:val="00594B22"/>
    <w:rsid w:val="005B0BF9"/>
    <w:rsid w:val="005D385D"/>
    <w:rsid w:val="005F6C13"/>
    <w:rsid w:val="006368B0"/>
    <w:rsid w:val="00641C88"/>
    <w:rsid w:val="006451A2"/>
    <w:rsid w:val="00645358"/>
    <w:rsid w:val="00656693"/>
    <w:rsid w:val="00660293"/>
    <w:rsid w:val="0067210F"/>
    <w:rsid w:val="00684ECB"/>
    <w:rsid w:val="006963BE"/>
    <w:rsid w:val="006A2426"/>
    <w:rsid w:val="006A6CE7"/>
    <w:rsid w:val="006B3A5A"/>
    <w:rsid w:val="006C3125"/>
    <w:rsid w:val="006C7087"/>
    <w:rsid w:val="00702910"/>
    <w:rsid w:val="007048AC"/>
    <w:rsid w:val="0072673C"/>
    <w:rsid w:val="00731B45"/>
    <w:rsid w:val="007364CE"/>
    <w:rsid w:val="00742AF0"/>
    <w:rsid w:val="00786858"/>
    <w:rsid w:val="007A0B83"/>
    <w:rsid w:val="007A2919"/>
    <w:rsid w:val="007A330A"/>
    <w:rsid w:val="007A698C"/>
    <w:rsid w:val="007B003D"/>
    <w:rsid w:val="007B3843"/>
    <w:rsid w:val="007B5500"/>
    <w:rsid w:val="007B7846"/>
    <w:rsid w:val="007D6EFF"/>
    <w:rsid w:val="007D7D28"/>
    <w:rsid w:val="008072F8"/>
    <w:rsid w:val="00826D5E"/>
    <w:rsid w:val="00843604"/>
    <w:rsid w:val="00856B85"/>
    <w:rsid w:val="00865DEB"/>
    <w:rsid w:val="0087759F"/>
    <w:rsid w:val="00890356"/>
    <w:rsid w:val="008B087F"/>
    <w:rsid w:val="008C2742"/>
    <w:rsid w:val="008D1362"/>
    <w:rsid w:val="008F0A97"/>
    <w:rsid w:val="009025A8"/>
    <w:rsid w:val="009046EF"/>
    <w:rsid w:val="0090616F"/>
    <w:rsid w:val="009074B7"/>
    <w:rsid w:val="009452BA"/>
    <w:rsid w:val="00977D2F"/>
    <w:rsid w:val="009910C1"/>
    <w:rsid w:val="00995AA5"/>
    <w:rsid w:val="009E49DF"/>
    <w:rsid w:val="00A04AD1"/>
    <w:rsid w:val="00A22830"/>
    <w:rsid w:val="00A24C62"/>
    <w:rsid w:val="00A26A84"/>
    <w:rsid w:val="00A510EB"/>
    <w:rsid w:val="00A51B7B"/>
    <w:rsid w:val="00A76B85"/>
    <w:rsid w:val="00AD12FB"/>
    <w:rsid w:val="00AD6A4F"/>
    <w:rsid w:val="00AD7B01"/>
    <w:rsid w:val="00AE03E6"/>
    <w:rsid w:val="00AE66CD"/>
    <w:rsid w:val="00AF3F3F"/>
    <w:rsid w:val="00B0385D"/>
    <w:rsid w:val="00B31C9A"/>
    <w:rsid w:val="00B33294"/>
    <w:rsid w:val="00B568C0"/>
    <w:rsid w:val="00B714D5"/>
    <w:rsid w:val="00B911E6"/>
    <w:rsid w:val="00BB622F"/>
    <w:rsid w:val="00BC6386"/>
    <w:rsid w:val="00BE4CEB"/>
    <w:rsid w:val="00BE53DF"/>
    <w:rsid w:val="00C05305"/>
    <w:rsid w:val="00C261BA"/>
    <w:rsid w:val="00C34A6B"/>
    <w:rsid w:val="00C41A6A"/>
    <w:rsid w:val="00C52EC2"/>
    <w:rsid w:val="00C65AA0"/>
    <w:rsid w:val="00CA11E3"/>
    <w:rsid w:val="00CA48B7"/>
    <w:rsid w:val="00CB15B5"/>
    <w:rsid w:val="00CD359B"/>
    <w:rsid w:val="00CD3BEE"/>
    <w:rsid w:val="00CD61E7"/>
    <w:rsid w:val="00CD6344"/>
    <w:rsid w:val="00CE65A6"/>
    <w:rsid w:val="00D21A5D"/>
    <w:rsid w:val="00D37D3F"/>
    <w:rsid w:val="00D44EFB"/>
    <w:rsid w:val="00D64AEF"/>
    <w:rsid w:val="00D747F2"/>
    <w:rsid w:val="00D913E8"/>
    <w:rsid w:val="00D9666D"/>
    <w:rsid w:val="00DB31C8"/>
    <w:rsid w:val="00DD28CB"/>
    <w:rsid w:val="00E07E2C"/>
    <w:rsid w:val="00E146CA"/>
    <w:rsid w:val="00E4133A"/>
    <w:rsid w:val="00E50134"/>
    <w:rsid w:val="00E87737"/>
    <w:rsid w:val="00EC064E"/>
    <w:rsid w:val="00EC704C"/>
    <w:rsid w:val="00EE59CD"/>
    <w:rsid w:val="00EF4F10"/>
    <w:rsid w:val="00F033C4"/>
    <w:rsid w:val="00F15ADA"/>
    <w:rsid w:val="00F362F9"/>
    <w:rsid w:val="00F37619"/>
    <w:rsid w:val="00F659C9"/>
    <w:rsid w:val="00F66403"/>
    <w:rsid w:val="00F705C8"/>
    <w:rsid w:val="00F7648D"/>
    <w:rsid w:val="00F80985"/>
    <w:rsid w:val="00FA1A7D"/>
    <w:rsid w:val="00FB23D2"/>
    <w:rsid w:val="00FC7EDC"/>
    <w:rsid w:val="00FD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E9297C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42A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AF0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42A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AF0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770</Nr_x002e__x0020_akti>
    <Data_x0020_e_x0020_Krijimit xmlns="0e656187-b300-4fb0-8bf4-3a50f872073c">2025-12-22T15:22:41Z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miratimin e ndërtimit të centralit gjenerues të energjisë elektrike fotovoltaike dhe veprave ndihmëse, i cili nuk është objekt koncesioni, në njësinë administative Mesopotam, Bistricë, Bashkia Finiq, Qarku Vlorë, nga shoqëria “Greensol”, sh.p.k.</Titulli>
    <Modifikuesi xmlns="0e656187-b300-4fb0-8bf4-3a50f872073c">ermira.bukaci</Modifikuesi>
    <Nr_x002e__x0020_prot_x0020_QBZ xmlns="0e656187-b300-4fb0-8bf4-3a50f872073c">2181</Nr_x002e__x0020_prot_x0020_QBZ>
    <Data_x0020_e_x0020_Modifikimit xmlns="0e656187-b300-4fb0-8bf4-3a50f872073c">2025-12-22T16:01:28Z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5024/5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FABE0EE024B4C8B72BCE026CBBC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770</Nr_x002e__x0020_akti>
    <Data_x0020_e_x0020_Krijimit xmlns="0e656187-b300-4fb0-8bf4-3a50f872073c">2025-12-22T15:22:41Z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miratimin e ndërtimit të centralit gjenerues të energjisë elektrike fotovoltaike dhe veprave ndihmëse, i cili nuk është objekt koncesioni, në njësinë administative Mesopotam, Bistricë, Bashkia Finiq, Qarku Vlorë, nga shoqëria “Greensol”, sh.p.k.</Titulli>
    <Modifikuesi xmlns="0e656187-b300-4fb0-8bf4-3a50f872073c">ermira.bukaci</Modifikuesi>
    <Nr_x002e__x0020_prot_x0020_QBZ xmlns="0e656187-b300-4fb0-8bf4-3a50f872073c">2181</Nr_x002e__x0020_prot_x0020_QBZ>
    <Data_x0020_e_x0020_Modifikimit xmlns="0e656187-b300-4fb0-8bf4-3a50f872073c">2025-12-22T16:01:28Z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5024/5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FABE0EE024B4C8B72BCE026CBBC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2C2BE1-1436-4C16-BB42-58E15C1B55B3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D05D2E8-36C3-4A74-8FF8-B1AE98674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0DA29-AC45-4EBB-B429-9D2B0EC89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2D3756-4C71-4096-9D84-F48D8D808C4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2D6063F-2980-4CB6-A92F-06E03A8E28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9136B6-4507-4F8C-8BA0-36E11C885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5</cp:revision>
  <cp:lastPrinted>2025-12-18T20:15:00Z</cp:lastPrinted>
  <dcterms:created xsi:type="dcterms:W3CDTF">2025-12-22T15:09:00Z</dcterms:created>
  <dcterms:modified xsi:type="dcterms:W3CDTF">2025-12-23T07:57:00Z</dcterms:modified>
</cp:coreProperties>
</file>