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3D86C" w14:textId="77777777" w:rsidR="0055010F" w:rsidRPr="00F2346B" w:rsidRDefault="0055010F" w:rsidP="00E13C21">
      <w:pPr>
        <w:suppressAutoHyphens/>
        <w:spacing w:after="0" w:line="240" w:lineRule="auto"/>
        <w:ind w:firstLine="284"/>
        <w:jc w:val="center"/>
        <w:rPr>
          <w:rFonts w:ascii="Garamond" w:hAnsi="Garamond"/>
          <w:b/>
          <w:kern w:val="0"/>
          <w:sz w:val="24"/>
          <w14:ligatures w14:val="none"/>
        </w:rPr>
      </w:pPr>
      <w:bookmarkStart w:id="0" w:name="_Hlk213144515"/>
      <w:r w:rsidRPr="00F2346B">
        <w:rPr>
          <w:rFonts w:ascii="Garamond" w:hAnsi="Garamond"/>
          <w:b/>
          <w:kern w:val="0"/>
          <w:sz w:val="24"/>
          <w14:ligatures w14:val="none"/>
        </w:rPr>
        <w:t>VENDIM</w:t>
      </w:r>
    </w:p>
    <w:p w14:paraId="46728A11" w14:textId="77777777" w:rsidR="0055010F" w:rsidRPr="00F2346B" w:rsidRDefault="0055010F" w:rsidP="00E13C21">
      <w:pPr>
        <w:suppressAutoHyphens/>
        <w:spacing w:after="0" w:line="240" w:lineRule="auto"/>
        <w:ind w:firstLine="284"/>
        <w:jc w:val="center"/>
        <w:rPr>
          <w:rFonts w:ascii="Garamond" w:hAnsi="Garamond"/>
          <w:b/>
          <w:kern w:val="0"/>
          <w:sz w:val="24"/>
          <w14:ligatures w14:val="none"/>
        </w:rPr>
      </w:pPr>
      <w:r w:rsidRPr="00F2346B">
        <w:rPr>
          <w:rFonts w:ascii="Garamond" w:hAnsi="Garamond"/>
          <w:b/>
          <w:kern w:val="0"/>
          <w:sz w:val="24"/>
          <w14:ligatures w14:val="none"/>
        </w:rPr>
        <w:t>Nr.</w:t>
      </w:r>
      <w:r w:rsidR="00432607" w:rsidRPr="00F2346B">
        <w:rPr>
          <w:rFonts w:ascii="Garamond" w:hAnsi="Garamond"/>
          <w:b/>
          <w:kern w:val="0"/>
          <w:sz w:val="24"/>
          <w14:ligatures w14:val="none"/>
        </w:rPr>
        <w:t xml:space="preserve"> 781</w:t>
      </w:r>
      <w:r w:rsidRPr="00F2346B">
        <w:rPr>
          <w:rFonts w:ascii="Garamond" w:hAnsi="Garamond"/>
          <w:b/>
          <w:kern w:val="0"/>
          <w:sz w:val="24"/>
          <w14:ligatures w14:val="none"/>
        </w:rPr>
        <w:t>, datë</w:t>
      </w:r>
      <w:r w:rsidR="00432607" w:rsidRPr="00F2346B">
        <w:rPr>
          <w:rFonts w:ascii="Garamond" w:hAnsi="Garamond"/>
          <w:b/>
          <w:kern w:val="0"/>
          <w:sz w:val="24"/>
          <w14:ligatures w14:val="none"/>
        </w:rPr>
        <w:t xml:space="preserve"> 19.12.2025</w:t>
      </w:r>
    </w:p>
    <w:p w14:paraId="3327780E" w14:textId="77777777" w:rsidR="0055010F" w:rsidRPr="00F2346B" w:rsidRDefault="0055010F" w:rsidP="00E13C21">
      <w:pPr>
        <w:suppressAutoHyphens/>
        <w:spacing w:after="0" w:line="240" w:lineRule="auto"/>
        <w:ind w:firstLine="284"/>
        <w:jc w:val="center"/>
        <w:rPr>
          <w:rFonts w:ascii="Garamond" w:hAnsi="Garamond"/>
          <w:b/>
          <w:kern w:val="0"/>
          <w:sz w:val="24"/>
          <w14:ligatures w14:val="none"/>
        </w:rPr>
      </w:pPr>
    </w:p>
    <w:p w14:paraId="0C358EAD" w14:textId="3821BEAE" w:rsidR="0055010F" w:rsidRPr="00F2346B" w:rsidRDefault="00F231AF" w:rsidP="00E13C21">
      <w:pPr>
        <w:suppressAutoHyphens/>
        <w:spacing w:after="0" w:line="240" w:lineRule="auto"/>
        <w:ind w:firstLine="284"/>
        <w:jc w:val="center"/>
        <w:rPr>
          <w:rFonts w:ascii="Garamond" w:hAnsi="Garamond"/>
          <w:b/>
          <w:kern w:val="0"/>
          <w:sz w:val="24"/>
          <w14:ligatures w14:val="none"/>
        </w:rPr>
      </w:pPr>
      <w:r w:rsidRPr="00F2346B">
        <w:rPr>
          <w:rFonts w:ascii="Garamond" w:hAnsi="Garamond"/>
          <w:b/>
          <w:kern w:val="0"/>
          <w:sz w:val="24"/>
          <w14:ligatures w14:val="none"/>
        </w:rPr>
        <w:t>PËR</w:t>
      </w:r>
      <w:r w:rsidR="0055010F" w:rsidRPr="00F2346B">
        <w:rPr>
          <w:rFonts w:ascii="Garamond" w:hAnsi="Garamond"/>
          <w:b/>
          <w:kern w:val="0"/>
          <w:sz w:val="24"/>
          <w14:ligatures w14:val="none"/>
        </w:rPr>
        <w:t xml:space="preserve"> SHPALLJEN E DISA ZONAVE ME PËRPARËSI ZHVILLIMIN E EKONOMISË MALORE NË BASHKINË KLOS</w:t>
      </w:r>
    </w:p>
    <w:p w14:paraId="7DAF314D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</w:p>
    <w:p w14:paraId="4503487D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Në mbështetje të nenit 100 të Kushtetutës dhe të pikës 1, të nenit 4, të ligjit nr.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>20/2025, “Për paketën e maleve”, me propozimin e ministrit të Shtetit për Pushtetin Vendor, Këshilli i Ministrave</w:t>
      </w:r>
    </w:p>
    <w:p w14:paraId="2A00C472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</w:p>
    <w:p w14:paraId="7A7D0581" w14:textId="77777777" w:rsidR="0055010F" w:rsidRPr="00F2346B" w:rsidRDefault="0055010F" w:rsidP="00E13C21">
      <w:pPr>
        <w:suppressAutoHyphens/>
        <w:spacing w:after="0" w:line="240" w:lineRule="auto"/>
        <w:ind w:firstLine="284"/>
        <w:jc w:val="center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VENDOSI:</w:t>
      </w:r>
    </w:p>
    <w:p w14:paraId="294919A1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</w:p>
    <w:p w14:paraId="74690163" w14:textId="019CD934" w:rsidR="0055010F" w:rsidRPr="00F2346B" w:rsidRDefault="00F231A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 xml:space="preserve">1. </w:t>
      </w:r>
      <w:r w:rsidR="0055010F" w:rsidRPr="00F2346B">
        <w:rPr>
          <w:rFonts w:ascii="Garamond" w:hAnsi="Garamond"/>
          <w:kern w:val="0"/>
          <w:sz w:val="24"/>
          <w14:ligatures w14:val="none"/>
        </w:rPr>
        <w:t>Shpalljen “Zonë me përparësi zhvillimin e ekonomisë malore” në territorin e Bashkisë Klos të disa zonave, si më poshtë vijon:</w:t>
      </w:r>
    </w:p>
    <w:p w14:paraId="7B67333D" w14:textId="744E46CD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a) Zona nr.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1, </w:t>
      </w:r>
      <w:r w:rsidR="00F231AF"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Administrative</w:t>
      </w:r>
      <w:r w:rsidR="00F231AF"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Xibër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, zona zhvillimore “Ura e Vashës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Gujë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”, me sipërfaqe 821.22 (tetëqind e njëzet e një pikë njëzet e dy) ha, sipas hartës në sistemin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;</w:t>
      </w:r>
    </w:p>
    <w:p w14:paraId="4125AA2A" w14:textId="4A59652B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b) Zona nr.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2, </w:t>
      </w:r>
      <w:r w:rsidR="00F231AF"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</w:t>
      </w:r>
      <w:r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ministrative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Xibër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, zona zhvillimore “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Xibër</w:t>
      </w:r>
      <w:proofErr w:type="spellEnd"/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Murriz”, me sipërfaqe 411.72 (katërqind e njëmbëdhjetë pikë shtatëdhjetë e dy) ha, sipas hartës në sistemin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;</w:t>
      </w:r>
    </w:p>
    <w:p w14:paraId="5CFDE29A" w14:textId="628AEC6C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c) Zona nr.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3, </w:t>
      </w:r>
      <w:r w:rsidR="00F231AF"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</w:t>
      </w:r>
      <w:r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dministrative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Xibër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zona zhvillimore “Maja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Kulbot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”, me sipërfaqe 7.07 (shtatë pikë zero shtatë) ha, sipas hartës në sistemin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;</w:t>
      </w:r>
    </w:p>
    <w:p w14:paraId="12EB0384" w14:textId="33974E84" w:rsidR="0055010F" w:rsidRPr="00F2346B" w:rsidRDefault="00F231A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 xml:space="preserve">ç) </w:t>
      </w:r>
      <w:r w:rsidR="0055010F" w:rsidRPr="00F2346B">
        <w:rPr>
          <w:rFonts w:ascii="Garamond" w:hAnsi="Garamond"/>
          <w:kern w:val="0"/>
          <w:sz w:val="24"/>
          <w14:ligatures w14:val="none"/>
        </w:rPr>
        <w:t>Zona nr.</w:t>
      </w:r>
      <w:r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4, </w:t>
      </w:r>
      <w:r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Administrative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Xibër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>, zona zhvillimore “Kodër Thekna”, me sipërfaqe 11.13 (njëmbëdhjetë pikë tr</w:t>
      </w:r>
      <w:r w:rsidRPr="00F2346B">
        <w:rPr>
          <w:rFonts w:ascii="Garamond" w:hAnsi="Garamond"/>
          <w:kern w:val="0"/>
          <w:sz w:val="24"/>
          <w14:ligatures w14:val="none"/>
        </w:rPr>
        <w:t>embëdhjetë) ha, sipas hartës në</w:t>
      </w:r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 sistemin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; </w:t>
      </w:r>
    </w:p>
    <w:p w14:paraId="5CF2A310" w14:textId="32266845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d) Zona nr.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5, </w:t>
      </w:r>
      <w:r w:rsidR="00F231AF"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Administrative</w:t>
      </w:r>
      <w:r w:rsidR="00F231AF"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Xibër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zona zhvillimore “Maja e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Balzit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”, me sipërfaqe 74.22 (shtatëdhjetë e katër pikë njëzet e dy) ha, sipas hartës në sistemin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; </w:t>
      </w:r>
    </w:p>
    <w:p w14:paraId="63667AEC" w14:textId="4FB6BC8E" w:rsidR="0055010F" w:rsidRPr="00F2346B" w:rsidRDefault="00F231A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 xml:space="preserve">dh) </w:t>
      </w:r>
      <w:r w:rsidR="0055010F" w:rsidRPr="00F2346B">
        <w:rPr>
          <w:rFonts w:ascii="Garamond" w:hAnsi="Garamond"/>
          <w:kern w:val="0"/>
          <w:sz w:val="24"/>
          <w14:ligatures w14:val="none"/>
        </w:rPr>
        <w:t>Zona nr.</w:t>
      </w:r>
      <w:r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6, </w:t>
      </w:r>
      <w:r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Administrative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Xibër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>, zona zhvillimore “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Splaj</w:t>
      </w:r>
      <w:proofErr w:type="spellEnd"/>
      <w:r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Tejlum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>”, me sipërfaqe 193.85 (njëqind e nëntëdhjetë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 e tre pikë tetëdhjetë e pesë) </w:t>
      </w:r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ha, sipas hartës në sistemin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; </w:t>
      </w:r>
    </w:p>
    <w:p w14:paraId="6D868EF7" w14:textId="306C71EC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e) Zona nr.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7, </w:t>
      </w:r>
      <w:r w:rsidR="00F231AF"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Administrative</w:t>
      </w:r>
      <w:r w:rsidR="00F231AF"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Gurrë, zona zhvillimore “Zhuri i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Arrikut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”, me sipërfaqe 249.48 (dyqind e dyzet e nëntë pikë dyzet e tetë) ha, sipas hartës në sistemin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;</w:t>
      </w:r>
    </w:p>
    <w:p w14:paraId="5E2794C3" w14:textId="5726FD4D" w:rsidR="0055010F" w:rsidRPr="00F2346B" w:rsidRDefault="00F231A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 xml:space="preserve">ë) </w:t>
      </w:r>
      <w:r w:rsidR="0055010F" w:rsidRPr="00F2346B">
        <w:rPr>
          <w:rFonts w:ascii="Garamond" w:hAnsi="Garamond"/>
          <w:kern w:val="0"/>
          <w:sz w:val="24"/>
          <w14:ligatures w14:val="none"/>
        </w:rPr>
        <w:t>Zona nr.</w:t>
      </w:r>
      <w:r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8, </w:t>
      </w:r>
      <w:r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Administrative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r w:rsidR="0055010F" w:rsidRPr="00F2346B">
        <w:rPr>
          <w:rFonts w:ascii="Garamond" w:hAnsi="Garamond"/>
          <w:kern w:val="0"/>
          <w:sz w:val="24"/>
          <w14:ligatures w14:val="none"/>
        </w:rPr>
        <w:t>Klos, zona zhvillimore “Plan i Bardhë</w:t>
      </w:r>
      <w:r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Bejnë</w:t>
      </w:r>
      <w:proofErr w:type="spellEnd"/>
      <w:r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r w:rsidR="0055010F" w:rsidRPr="00F2346B">
        <w:rPr>
          <w:rFonts w:ascii="Garamond" w:hAnsi="Garamond"/>
          <w:kern w:val="0"/>
          <w:sz w:val="24"/>
          <w14:ligatures w14:val="none"/>
        </w:rPr>
        <w:t>Cerujë</w:t>
      </w:r>
      <w:r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Patin”, me sipërfaqe 6 872.20 (gjashtë mijë e tetëqind e shtatëdhjetë e dy pikë njëzet) ha, sipas hartës në sistemin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>;</w:t>
      </w:r>
    </w:p>
    <w:p w14:paraId="2F82E092" w14:textId="0BCC117A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f) Zona nr.</w:t>
      </w:r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 xml:space="preserve"> 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9, </w:t>
      </w:r>
      <w:r w:rsidR="00F231AF"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Njësia Ad</w:t>
      </w:r>
      <w:r w:rsidRP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ministrative</w:t>
      </w:r>
      <w:r w:rsidRPr="00F2346B">
        <w:rPr>
          <w:rFonts w:ascii="Garamond" w:hAnsi="Garamond"/>
          <w:kern w:val="0"/>
          <w:sz w:val="24"/>
          <w14:ligatures w14:val="none"/>
        </w:rPr>
        <w:t xml:space="preserve">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Suç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, zona zhvillimore “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Balgjaj</w:t>
      </w:r>
      <w:proofErr w:type="spellEnd"/>
      <w:r w:rsidR="00F231A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Suç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”, me sipërfaqe 1 715.53 (një mijë e shtatëqind e pesëmbëdhjetë pikë pesëdhjetë e tre) ha, sipas hartës në sistemin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 xml:space="preserve">, të paraqitura mbi </w:t>
      </w:r>
      <w:proofErr w:type="spellStart"/>
      <w:r w:rsidRPr="00F2346B">
        <w:rPr>
          <w:rFonts w:ascii="Garamond" w:hAnsi="Garamond"/>
          <w:kern w:val="0"/>
          <w:sz w:val="24"/>
          <w14:ligatures w14:val="none"/>
        </w:rPr>
        <w:t>ortofoto</w:t>
      </w:r>
      <w:proofErr w:type="spellEnd"/>
      <w:r w:rsidRPr="00F2346B">
        <w:rPr>
          <w:rFonts w:ascii="Garamond" w:hAnsi="Garamond"/>
          <w:kern w:val="0"/>
          <w:sz w:val="24"/>
          <w14:ligatures w14:val="none"/>
        </w:rPr>
        <w:t>.</w:t>
      </w:r>
    </w:p>
    <w:p w14:paraId="4AEE11D0" w14:textId="2EC73DA1" w:rsidR="0055010F" w:rsidRPr="00F2346B" w:rsidRDefault="00F231A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 xml:space="preserve">2. </w:t>
      </w:r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Shtrirja, kufijtë, pikat e hyrjes dhe të daljes së këtyre zonave përcaktohen në hartën treguese sipas sistemit </w:t>
      </w:r>
      <w:proofErr w:type="spellStart"/>
      <w:r w:rsidR="0055010F" w:rsidRPr="00F2346B">
        <w:rPr>
          <w:rFonts w:ascii="Garamond" w:hAnsi="Garamond"/>
          <w:kern w:val="0"/>
          <w:sz w:val="24"/>
          <w14:ligatures w14:val="none"/>
        </w:rPr>
        <w:t>KRGJSH</w:t>
      </w:r>
      <w:proofErr w:type="spellEnd"/>
      <w:r w:rsidR="0055010F" w:rsidRPr="00F2346B">
        <w:rPr>
          <w:rFonts w:ascii="Garamond" w:hAnsi="Garamond"/>
          <w:kern w:val="0"/>
          <w:sz w:val="24"/>
          <w14:ligatures w14:val="none"/>
        </w:rPr>
        <w:t xml:space="preserve">, që i bashkëlidhet këtij vendimi. </w:t>
      </w:r>
    </w:p>
    <w:p w14:paraId="2A2E2B0F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 xml:space="preserve">3. Llojet e aktiviteteve që do të zhvillohen në këtë zonë janë: </w:t>
      </w:r>
    </w:p>
    <w:p w14:paraId="4836B7C3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a) të zhvillimit ekonomik;</w:t>
      </w:r>
    </w:p>
    <w:p w14:paraId="7634A175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b) të zhvillimit industrial;</w:t>
      </w:r>
    </w:p>
    <w:p w14:paraId="5C22FBBD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c) të zhvillimit turistik.</w:t>
      </w:r>
    </w:p>
    <w:p w14:paraId="452073C7" w14:textId="77777777" w:rsidR="0055010F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 xml:space="preserve">4. Ngarkohen Ministria e Ekonomisë dhe Inovacionit, Agjencia Shtetërore e Kadastrës dhe Bashkia Klos për zbatimin e këtij vendimi. </w:t>
      </w:r>
    </w:p>
    <w:p w14:paraId="09066546" w14:textId="77777777" w:rsidR="00EA08A2" w:rsidRPr="00F2346B" w:rsidRDefault="0055010F" w:rsidP="00E13C21">
      <w:pPr>
        <w:suppressAutoHyphens/>
        <w:spacing w:after="0" w:line="240" w:lineRule="auto"/>
        <w:ind w:firstLine="284"/>
        <w:jc w:val="both"/>
        <w:rPr>
          <w:rFonts w:ascii="Garamond" w:hAnsi="Garamond"/>
          <w:kern w:val="0"/>
          <w:sz w:val="24"/>
          <w14:ligatures w14:val="none"/>
        </w:rPr>
      </w:pPr>
      <w:r w:rsidRPr="00F2346B">
        <w:rPr>
          <w:rFonts w:ascii="Garamond" w:hAnsi="Garamond"/>
          <w:kern w:val="0"/>
          <w:sz w:val="24"/>
          <w14:ligatures w14:val="none"/>
        </w:rPr>
        <w:t>Ky vendim hyn në fuqi pas botimit në Fletoren Zyrtare.</w:t>
      </w:r>
    </w:p>
    <w:bookmarkEnd w:id="0"/>
    <w:p w14:paraId="5567E8F3" w14:textId="77777777" w:rsidR="00696055" w:rsidRPr="00F2346B" w:rsidRDefault="00696055" w:rsidP="007E551C">
      <w:pPr>
        <w:spacing w:after="0" w:line="240" w:lineRule="auto"/>
        <w:rPr>
          <w:rFonts w:ascii="Times New Roman" w:hAnsi="Times New Roman"/>
          <w:b/>
          <w:kern w:val="0"/>
          <w:sz w:val="28"/>
          <w14:ligatures w14:val="none"/>
        </w:rPr>
      </w:pPr>
    </w:p>
    <w:p w14:paraId="0E6086CD" w14:textId="77777777" w:rsidR="0055010F" w:rsidRPr="00F231AF" w:rsidRDefault="0055010F" w:rsidP="0055010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231AF">
        <w:rPr>
          <w:rFonts w:ascii="Garamond" w:hAnsi="Garamond"/>
          <w:sz w:val="24"/>
        </w:rPr>
        <w:t xml:space="preserve">KRYEMINISTËR </w:t>
      </w:r>
    </w:p>
    <w:p w14:paraId="282015C1" w14:textId="77777777" w:rsidR="0055010F" w:rsidRPr="00F231AF" w:rsidRDefault="0055010F" w:rsidP="0055010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231AF">
        <w:rPr>
          <w:rFonts w:ascii="Garamond" w:hAnsi="Garamond"/>
          <w:b/>
          <w:sz w:val="24"/>
        </w:rPr>
        <w:t xml:space="preserve">Edi </w:t>
      </w:r>
      <w:proofErr w:type="spellStart"/>
      <w:r w:rsidRPr="00F231AF">
        <w:rPr>
          <w:rFonts w:ascii="Garamond" w:hAnsi="Garamond"/>
          <w:b/>
          <w:sz w:val="24"/>
        </w:rPr>
        <w:t>Rama</w:t>
      </w:r>
      <w:bookmarkStart w:id="1" w:name="_GoBack"/>
      <w:bookmarkEnd w:id="1"/>
      <w:proofErr w:type="spellEnd"/>
    </w:p>
    <w:p w14:paraId="71EF5830" w14:textId="77777777" w:rsidR="0055010F" w:rsidRPr="00F2346B" w:rsidRDefault="00296515" w:rsidP="007E551C">
      <w:pPr>
        <w:spacing w:after="0" w:line="240" w:lineRule="auto"/>
        <w:rPr>
          <w:rFonts w:ascii="Times New Roman" w:hAnsi="Times New Roman"/>
          <w:sz w:val="28"/>
          <w:lang w:val="it-IT"/>
        </w:rPr>
      </w:pPr>
      <w:r w:rsidRPr="00F2346B">
        <w:rPr>
          <w:rFonts w:ascii="Times New Roman" w:hAnsi="Times New Roman"/>
          <w:sz w:val="28"/>
          <w14:ligatures w14:val="none"/>
        </w:rPr>
        <w:lastRenderedPageBreak/>
        <w:drawing>
          <wp:inline distT="0" distB="0" distL="0" distR="0" wp14:anchorId="061729CB" wp14:editId="41AB0A11">
            <wp:extent cx="5648325" cy="8014319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KLOS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63" cy="801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lastRenderedPageBreak/>
        <w:drawing>
          <wp:inline distT="0" distB="0" distL="0" distR="0" wp14:anchorId="59AE064A" wp14:editId="0434361A">
            <wp:extent cx="5326380" cy="7557516"/>
            <wp:effectExtent l="0" t="0" r="762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KLOS_Page_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drawing>
          <wp:inline distT="0" distB="0" distL="0" distR="0" wp14:anchorId="620C4887" wp14:editId="0C474F05">
            <wp:extent cx="5326380" cy="7557516"/>
            <wp:effectExtent l="0" t="0" r="762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KLOS_Page_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drawing>
          <wp:inline distT="0" distB="0" distL="0" distR="0" wp14:anchorId="26AF1C7A" wp14:editId="26E44DDD">
            <wp:extent cx="5326380" cy="7557516"/>
            <wp:effectExtent l="0" t="0" r="762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KLOS_Page_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drawing>
          <wp:inline distT="0" distB="0" distL="0" distR="0" wp14:anchorId="1F8BCD16" wp14:editId="51478880">
            <wp:extent cx="5326380" cy="7557516"/>
            <wp:effectExtent l="0" t="0" r="762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KLOS_Page_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drawing>
          <wp:inline distT="0" distB="0" distL="0" distR="0" wp14:anchorId="404C8997" wp14:editId="53473FB2">
            <wp:extent cx="5326380" cy="7557516"/>
            <wp:effectExtent l="0" t="0" r="762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KLOS_Page_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drawing>
          <wp:inline distT="0" distB="0" distL="0" distR="0" wp14:anchorId="6F636155" wp14:editId="5299F9A1">
            <wp:extent cx="5326380" cy="7557516"/>
            <wp:effectExtent l="0" t="0" r="762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KLOS_Page_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drawing>
          <wp:inline distT="0" distB="0" distL="0" distR="0" wp14:anchorId="780A8A26" wp14:editId="4762CCE4">
            <wp:extent cx="5326380" cy="7557516"/>
            <wp:effectExtent l="0" t="0" r="762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KLOS_Page_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6B">
        <w:rPr>
          <w:rFonts w:ascii="Times New Roman" w:hAnsi="Times New Roman"/>
          <w:sz w:val="28"/>
          <w14:ligatures w14:val="none"/>
        </w:rPr>
        <w:drawing>
          <wp:inline distT="0" distB="0" distL="0" distR="0" wp14:anchorId="345B0EAF" wp14:editId="244F30D5">
            <wp:extent cx="5326380" cy="7557516"/>
            <wp:effectExtent l="0" t="0" r="762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KLOS_Page_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010F" w:rsidRPr="00F2346B" w:rsidSect="007E551C">
      <w:footerReference w:type="default" r:id="rId2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C82E4" w14:textId="77777777" w:rsidR="00F231AF" w:rsidRDefault="00F231AF" w:rsidP="002B324F">
      <w:pPr>
        <w:spacing w:after="0" w:line="240" w:lineRule="auto"/>
      </w:pPr>
      <w:r>
        <w:separator/>
      </w:r>
    </w:p>
  </w:endnote>
  <w:endnote w:type="continuationSeparator" w:id="0">
    <w:p w14:paraId="38455A39" w14:textId="77777777" w:rsidR="00F231AF" w:rsidRDefault="00F231AF" w:rsidP="002B324F">
      <w:pPr>
        <w:spacing w:after="0" w:line="240" w:lineRule="auto"/>
      </w:pPr>
      <w:r>
        <w:continuationSeparator/>
      </w:r>
    </w:p>
  </w:endnote>
  <w:endnote w:type="continuationNotice" w:id="1">
    <w:p w14:paraId="6A1548C5" w14:textId="77777777" w:rsidR="007304C1" w:rsidRDefault="007304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9D7FC" w14:textId="03B68B8E" w:rsidR="00F231AF" w:rsidRPr="002B324F" w:rsidRDefault="00F231AF">
    <w:pPr>
      <w:pStyle w:val="Footer"/>
      <w:jc w:val="right"/>
      <w:rPr>
        <w:rFonts w:ascii="Times New Roman" w:hAnsi="Times New Roman" w:cs="Times New Roman"/>
        <w:sz w:val="24"/>
      </w:rPr>
    </w:pPr>
  </w:p>
  <w:p w14:paraId="4E5F982B" w14:textId="77777777" w:rsidR="00F231AF" w:rsidRDefault="00F23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04646" w14:textId="77777777" w:rsidR="00F231AF" w:rsidRDefault="00F231AF" w:rsidP="002B324F">
      <w:pPr>
        <w:spacing w:after="0" w:line="240" w:lineRule="auto"/>
      </w:pPr>
      <w:r>
        <w:separator/>
      </w:r>
    </w:p>
  </w:footnote>
  <w:footnote w:type="continuationSeparator" w:id="0">
    <w:p w14:paraId="01120DC6" w14:textId="77777777" w:rsidR="00F231AF" w:rsidRDefault="00F231AF" w:rsidP="002B324F">
      <w:pPr>
        <w:spacing w:after="0" w:line="240" w:lineRule="auto"/>
      </w:pPr>
      <w:r>
        <w:continuationSeparator/>
      </w:r>
    </w:p>
  </w:footnote>
  <w:footnote w:type="continuationNotice" w:id="1">
    <w:p w14:paraId="11643A34" w14:textId="77777777" w:rsidR="007304C1" w:rsidRDefault="007304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E42"/>
    <w:multiLevelType w:val="hybridMultilevel"/>
    <w:tmpl w:val="E79ABD06"/>
    <w:lvl w:ilvl="0" w:tplc="2318B05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8DD0CBF6"/>
    <w:lvl w:ilvl="0" w:tplc="1F86C552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A2"/>
    <w:rsid w:val="000575FC"/>
    <w:rsid w:val="00076CD0"/>
    <w:rsid w:val="000E7A1D"/>
    <w:rsid w:val="0012394B"/>
    <w:rsid w:val="00191980"/>
    <w:rsid w:val="001F3551"/>
    <w:rsid w:val="00296515"/>
    <w:rsid w:val="002B324F"/>
    <w:rsid w:val="002C3883"/>
    <w:rsid w:val="00352300"/>
    <w:rsid w:val="003B3B6E"/>
    <w:rsid w:val="003F2075"/>
    <w:rsid w:val="00432607"/>
    <w:rsid w:val="004B2910"/>
    <w:rsid w:val="004F051C"/>
    <w:rsid w:val="00534B49"/>
    <w:rsid w:val="0055010F"/>
    <w:rsid w:val="00696055"/>
    <w:rsid w:val="006E766A"/>
    <w:rsid w:val="00717347"/>
    <w:rsid w:val="007304C1"/>
    <w:rsid w:val="007E551C"/>
    <w:rsid w:val="0088151F"/>
    <w:rsid w:val="0093382D"/>
    <w:rsid w:val="00935ABB"/>
    <w:rsid w:val="00974451"/>
    <w:rsid w:val="00A66381"/>
    <w:rsid w:val="00AB7E37"/>
    <w:rsid w:val="00D744B1"/>
    <w:rsid w:val="00D93DF9"/>
    <w:rsid w:val="00DF5D2A"/>
    <w:rsid w:val="00E13C21"/>
    <w:rsid w:val="00E53867"/>
    <w:rsid w:val="00EA08A2"/>
    <w:rsid w:val="00ED7DAE"/>
    <w:rsid w:val="00F231AF"/>
    <w:rsid w:val="00F2346B"/>
    <w:rsid w:val="00F626C9"/>
    <w:rsid w:val="00F63B23"/>
    <w:rsid w:val="00FC53C4"/>
    <w:rsid w:val="00FE1400"/>
    <w:rsid w:val="00FE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EBDC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0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51C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2B3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24F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B3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24F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8D44413FD4173ACF74E1E73BBFD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781</Nr_x002e__x0020_akti>
    <Data_x0020_e_x0020_Krijimit xmlns="0e656187-b300-4fb0-8bf4-3a50f872073c">2025-12-22T15:22:37Z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shpalljen e disa zonave me përparësi zhvillimin e ekonomisë malore në Bashkinë Klos</Titulli>
    <Modifikuesi xmlns="0e656187-b300-4fb0-8bf4-3a50f872073c">ermira.bukaci</Modifikuesi>
    <Nr_x002e__x0020_prot_x0020_QBZ xmlns="0e656187-b300-4fb0-8bf4-3a50f872073c">2192</Nr_x002e__x0020_prot_x0020_QBZ>
    <Data_x0020_e_x0020_Modifikimit xmlns="0e656187-b300-4fb0-8bf4-3a50f872073c">2025-12-23T08:52:15Z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5657/13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8D44413FD4173ACF74E1E73BBFD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781</Nr_x002e__x0020_akti>
    <Data_x0020_e_x0020_Krijimit xmlns="0e656187-b300-4fb0-8bf4-3a50f872073c">2025-12-22T15:22:37Z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shpalljen e disa zonave me përparësi zhvillimin e ekonomisë malore në Bashkinë Klos</Titulli>
    <Modifikuesi xmlns="0e656187-b300-4fb0-8bf4-3a50f872073c">ermira.bukaci</Modifikuesi>
    <Nr_x002e__x0020_prot_x0020_QBZ xmlns="0e656187-b300-4fb0-8bf4-3a50f872073c">2192</Nr_x002e__x0020_prot_x0020_QBZ>
    <Data_x0020_e_x0020_Modifikimit xmlns="0e656187-b300-4fb0-8bf4-3a50f872073c">2025-12-23T08:52:15Z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5657/13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311E8A-C0D1-46D8-B965-58165D9C17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D4A613-5936-4F08-83B1-80CF3D615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606C49C-D9FE-40F9-9FA9-3F805B4E33DC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81E9CF1-E5CC-4E2A-A37D-F0C4FB71D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A5FDA79-C56E-4578-AE42-53858DCC300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25D8877-8AD9-4E2C-BBD7-3667A83A2C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Fjora Cahani</cp:lastModifiedBy>
  <cp:revision>4</cp:revision>
  <cp:lastPrinted>2025-12-18T11:38:00Z</cp:lastPrinted>
  <dcterms:created xsi:type="dcterms:W3CDTF">2025-12-23T07:59:00Z</dcterms:created>
  <dcterms:modified xsi:type="dcterms:W3CDTF">2025-12-23T08:20:00Z</dcterms:modified>
</cp:coreProperties>
</file>