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5B05A1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VENDIM</w:t>
      </w:r>
    </w:p>
    <w:p w14:paraId="10F3E3FB" w14:textId="79BC473E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Nr.</w:t>
      </w:r>
      <w:r w:rsidR="003227DC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 xml:space="preserve"> </w:t>
      </w:r>
      <w:r w:rsidR="00D062BA" w:rsidRPr="003227DC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792</w:t>
      </w:r>
      <w:r w:rsidRPr="003227DC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, datë</w:t>
      </w:r>
      <w:r w:rsidR="00D062BA" w:rsidRPr="003227DC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 xml:space="preserve"> 24.12.2025</w:t>
      </w:r>
    </w:p>
    <w:p w14:paraId="777DDCA3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</w:p>
    <w:p w14:paraId="32864BDB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PËR PËRCAKTIMIN E KRITEREVE, TË RREGULLAVE DHE TË PROCEDURAVE PËR KRIJIMIN, VENDOSJEN NËN MBIKËQYRJE, PEZULLIMIN DHE MBYLLJEN E INSTITUTEVE DHE TË NJËSIVE TË VEÇANTA TË KËRKIMIT SHKENCOR</w:t>
      </w:r>
    </w:p>
    <w:p w14:paraId="6518E719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</w:p>
    <w:p w14:paraId="0766A26C" w14:textId="48238DE2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Në mbështetje të nenit 100 të Kushtetutës dhe të pikës 4, të nenit 16, dhe të</w:t>
      </w:r>
      <w:r w:rsid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pikës 1, të nenit 21, të ligjit nr.</w:t>
      </w:r>
      <w:r w:rsid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109/2024, “Për shkencën dhe kërkimin shkencor në Republikën e Shqipërisë”, me propozimin e ministrit të Arsimit, Këshilli i Ministrave</w:t>
      </w:r>
    </w:p>
    <w:p w14:paraId="0771B1C6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</w:p>
    <w:p w14:paraId="2FBDB6AC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  <w:t>VENDOSI:</w:t>
      </w:r>
    </w:p>
    <w:p w14:paraId="1C15B1BD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</w:p>
    <w:p w14:paraId="07505D8E" w14:textId="35129990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  <w:t>I.</w:t>
      </w:r>
      <w:r w:rsidR="003227DC" w:rsidRPr="003227DC"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  <w:t xml:space="preserve"> </w:t>
      </w:r>
      <w:r w:rsidRPr="003227DC"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  <w:t>DISPOZITA TË PËRGJITHSHME</w:t>
      </w:r>
    </w:p>
    <w:p w14:paraId="3121C569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1. Ky vendim ka për objekt përcaktimin e kritereve, të rregullave dhe të procedurave për krijimin e instituteve dhe të njësive të veçanta publike të kërkimit shkencor, si dhe për vendosjen nën mbikëqyrje, pezullimin dhe mbylljen e çdo instituti dhe njësie të veçantë të kërkimit shkencor, me qëllim ushtrimin e veprimtarisë së kërkimit shkencor, në përputhje me legjislacionin në fuqi.</w:t>
      </w:r>
    </w:p>
    <w:p w14:paraId="779F2927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2. Instituti privat i kërkimit shkencor dhe njësia e veçantë private e kërkimit shkencor krijohen sipas përcaktimeve të legjislacionit në fuqi për personat juridikë privatë.</w:t>
      </w:r>
    </w:p>
    <w:p w14:paraId="2FFABF78" w14:textId="59D2F5E5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3. Instituti i kërkimit shkencor dhe njësia e veçantë e kërkimit shkencor kanë si mision nxitjen e dijes e të së vërtetës shkencore, mbrojtjen e shëndetit publik, të trashëgimisë kulturore, mjedisore e materiale, nxitjen e teknologjisë dhe inovacionit, nëpërmjet kryerjes së veprimtarive laboratorike dhe vlerë</w:t>
      </w:r>
      <w:r w:rsidR="00C12E57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simeve shkencore në këto fusha.</w:t>
      </w:r>
    </w:p>
    <w:p w14:paraId="419033A3" w14:textId="1009D30F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4. Instituti i kërkimit shkencor ka për objekt kërkimin shkencor e zbatimin e tij në një</w:t>
      </w:r>
      <w:r w:rsidR="00C12E57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apo në disa fusha të shkencës.</w:t>
      </w:r>
    </w:p>
    <w:p w14:paraId="5419D446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5. Njësia e veçantë e kërkimit shkencor realizon kërkim shkencor në fusha të veçanta të organizuara sipas legjislacionit në fuqi.</w:t>
      </w:r>
    </w:p>
    <w:p w14:paraId="7DF15605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  <w:t>II. KRITERET PËR KRIJIMIN E INSTITUTIT TË KËRKIMIT SHKENCOR DHE</w:t>
      </w:r>
      <w:r w:rsidRPr="003227DC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 xml:space="preserve"> </w:t>
      </w:r>
      <w:r w:rsidRPr="003227DC"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  <w:t>NJËSISË SË VEÇANTË PUBLIKE TË KËRKIMIT SHKENCOR</w:t>
      </w:r>
    </w:p>
    <w:p w14:paraId="2E7E00CB" w14:textId="63F2A0AB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1. Instituti i kërkimit shkencor dhe njësia e veçantë e kërkimit shkencor krijohen sipas përbërjes, kritereve të organizimit dhe të plotësimit të personelit kërkimor shkencor, punonjësve ndihmësteknikë dhe administrativë, të përcaktuar në ligjin nr.</w:t>
      </w:r>
      <w:r w:rsidR="00C12E57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109/2024, “Për shkencën dhe kërkimin shkencor në Republikën e Shqipërisë”.</w:t>
      </w:r>
    </w:p>
    <w:p w14:paraId="32F132B4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2. Instituti i kërkimit shkencor përbëhet nga jo më pak se dy njësi të kërkimit shkencor, të organizuara në formën e departamentit, qendrës kërkimore, laboratorit kërkimor ose qendrës eksperimentale. Personeli kërkimor shkencor i institutit, sipas kategorive, përbëhet nga të paktën:</w:t>
      </w:r>
    </w:p>
    <w:p w14:paraId="6A32FDC0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a) 1 (një) kërkues shkencor i avancuar;</w:t>
      </w:r>
    </w:p>
    <w:p w14:paraId="413DB133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b) 4 (katër) kërkues shkencorë;</w:t>
      </w:r>
    </w:p>
    <w:p w14:paraId="76C3D46E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c) 2 (dy) asistentë kërkues shkencorë.</w:t>
      </w:r>
    </w:p>
    <w:p w14:paraId="51B9772C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3. Personeli kërkimor-shkencor i njësisë së kërkimit shkencor, sipas kategorive, përbëhet nga të paktën:</w:t>
      </w:r>
    </w:p>
    <w:p w14:paraId="531DAC86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a) 2 (dy) kërkues shkencorë;</w:t>
      </w:r>
    </w:p>
    <w:p w14:paraId="34706CD8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b) 1 (një) asistent kërkues shkencor.</w:t>
      </w:r>
    </w:p>
    <w:p w14:paraId="580C5DFA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4. Numri dhe pozicionet e punës për punonjësit ndihmësteknikë dhe administrativë të institutit të kërkimit shkencor dhe njësisë së veçantë të kërkimit shkencor përcaktohen në aktet e brendshme të institutit apo të njësisë së veçantë, ku është punësuar punonjësi.</w:t>
      </w:r>
    </w:p>
    <w:p w14:paraId="6D7E32E8" w14:textId="39717BB1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lastRenderedPageBreak/>
        <w:t>5. Instituti i kërkimit shkencor dhe</w:t>
      </w:r>
      <w:r w:rsid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njësia e veçantë e kërkimit shkencor duhet të plotësojnë kriteret infrastrukturore për krijimin e tyre, që lidhen me objektin ndërtimor, ku do të zhvillojnë veprimtarinë, i cili duhet të jetë i përshtatshëm për fushën/at e kërkimit shkencor, që do të realizojnë, si dhe të disponojnë infrastrukturën teknike të nevojshme, në përputhje me fushën/at, që t’i shërbejnë funksionimit normal të veprimtarisë kërkimore-shkencore.</w:t>
      </w:r>
    </w:p>
    <w:p w14:paraId="1D73EE7C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6. Instituti i kërkimit shkencor dhe njësia e veçantë e kërkimit shkencor duhet të deklarojnë burimet e financimit dhe të garantojnë qëndrueshmërinë financiare për krijimin e tyre. </w:t>
      </w:r>
    </w:p>
    <w:p w14:paraId="0390DCCC" w14:textId="77777777" w:rsidR="00A459C2" w:rsidRPr="00C12E57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</w:pPr>
      <w:r w:rsidRPr="00C12E57"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  <w:t xml:space="preserve">III. PROCEDURA PËR KRIJIMIN E INSTITUTIT TË KËRKIMIT SHKENCOR DHE TË NJËSISË SË VEÇANTË PUBLIKE TË KËRKIMIT SHKENCOR </w:t>
      </w:r>
    </w:p>
    <w:p w14:paraId="6773381A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1. Çdo person juridik publik ka të drejtën e propozimit për krijimin e institutit ose të njësisë së veçantë publike të kërkimit shkencor.</w:t>
      </w:r>
    </w:p>
    <w:p w14:paraId="4A3C2DEA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2. Për krijimin e institutit ose të njësisë së veçantë publike të kërkimit shkencor ndiqen procedurat e mëposhtme:</w:t>
      </w:r>
    </w:p>
    <w:p w14:paraId="01BA3624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a) Subjekti kërkues i paraqet dokumentacionin e nevojshëm ministrisë përgjegjëse, sipas fushës së përgjegjësisë shtetërore, për krijimin e institutit apo të njësisë së veçantë publike të kërkimit shkencor;</w:t>
      </w:r>
    </w:p>
    <w:p w14:paraId="5FBBA52B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b) Propozimi për aplikim përmban informacionin dhe dokumentacionin, si më poshtë vijon:</w:t>
      </w:r>
    </w:p>
    <w:p w14:paraId="3CBC5544" w14:textId="28879B1E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i. </w:t>
      </w:r>
      <w:r w:rsidR="00C12E57"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kërkesën </w:t>
      </w: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për krijimin e institutit apo të njësisë së veçantë publike të kërkimit shkencor, ku të përcaktohet misioni, objekti, fusha e veprimtarisë, duke argumentuar nevojën për krijimin e tij;</w:t>
      </w:r>
    </w:p>
    <w:p w14:paraId="201FD8BD" w14:textId="28533E3D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ii. </w:t>
      </w:r>
      <w:r w:rsidR="00C12E57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t</w:t>
      </w: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ë dhënat e subjektit, si dhe deklaratë</w:t>
      </w:r>
      <w:r w:rsidR="00C12E57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n</w:t>
      </w: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/at për përbërjen, kriteret e organizimit e të personelit kërkimor-shkencor, si dhe të kritereve infrastrukturore;</w:t>
      </w:r>
    </w:p>
    <w:p w14:paraId="00CA85A2" w14:textId="16E1E156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iii. </w:t>
      </w:r>
      <w:r w:rsidR="00C12E57"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projektstatutin</w:t>
      </w: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, i cili duhet të përmbajë normat bazë që rregullojnë veprimtarinë e institutit apo të njësisë së veçantë të kërkimit shkencor, ku përcaktohen organizimi, strukturat përbërëse të tij, veprimtaritë e organeve drejtuese, zgjedhja apo emërimi i tyre, si dhe çështje të tjera që rregullojnë veprimtarinë e tyre;</w:t>
      </w:r>
    </w:p>
    <w:p w14:paraId="74754974" w14:textId="59D7196E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iv. </w:t>
      </w:r>
      <w:r w:rsidR="00C12E57"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projektdokumentin </w:t>
      </w: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strategjik, që përcakton vizionin, objektivat afatgjatë, në zbatim të Strategjisë Kombëtare të Kërkimit Shkencor, Te</w:t>
      </w:r>
      <w:r w:rsidR="00C12E57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knologjisë dhe Inovacionit 2023–</w:t>
      </w: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2030;</w:t>
      </w:r>
    </w:p>
    <w:p w14:paraId="528FCA6C" w14:textId="4FA356CE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v. </w:t>
      </w:r>
      <w:r w:rsidR="00C12E57"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deklaratën </w:t>
      </w: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për burimet e financimit dhe të garantimit të qëndrueshmërisë financiare për krijimin e institutit apo të njësisë së veçantë të kërkimit shkencor.</w:t>
      </w:r>
    </w:p>
    <w:p w14:paraId="71556A2C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3. Ministria përgjegjëse, sipas fushës së përgjegjësisë shtetërore, për verifikimin dhe shqyrtimin e dokumentacionit mbi plotësimin e kritereve për krijimin e institutit ose të njësisë së veçantë publike të kërkimit shkencor, ngre një komision </w:t>
      </w:r>
      <w:r w:rsidRPr="003227DC">
        <w:rPr>
          <w:rFonts w:ascii="Garamond" w:hAnsi="Garamond" w:cs="Times New Roman"/>
          <w:i/>
          <w:iCs/>
          <w:color w:val="000000"/>
          <w:sz w:val="24"/>
          <w:szCs w:val="24"/>
          <w14:ligatures w14:val="standardContextual"/>
        </w:rPr>
        <w:t xml:space="preserve">ad </w:t>
      </w:r>
      <w:r w:rsidRPr="00C12E57">
        <w:rPr>
          <w:rFonts w:ascii="Garamond" w:hAnsi="Garamond" w:cs="Times New Roman"/>
          <w:i/>
          <w:color w:val="000000"/>
          <w:sz w:val="24"/>
          <w:szCs w:val="24"/>
          <w14:ligatures w14:val="standardContextual"/>
        </w:rPr>
        <w:t>hoc</w:t>
      </w: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, ku, në përbërje të tij, caktohen edhe ekspertë të fushës/ave të kërkimit shkencor, që zhvillon instituti apo njësia e veçantë e kërkimit shkencor, si dhe përfaqësues nga ministria përgjegjëse për çështjet e shkencës e të kërkimit shkencor.</w:t>
      </w:r>
    </w:p>
    <w:p w14:paraId="74D70B20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4. Verifikimi dhe shqyrtimi i dokumentacionit, i përcaktuar në pikën 1 të këtij kreu, bëhet brenda 45 (dyzet e pesë) ditëve nga data e aplikimit, sipas akteve të brendshme të ministrisë përgjegjëse, brenda fushës së përgjegjësisë shtetërore.</w:t>
      </w:r>
    </w:p>
    <w:p w14:paraId="78D2AF40" w14:textId="2415F822" w:rsidR="00A459C2" w:rsidRPr="003227DC" w:rsidRDefault="00A459C2" w:rsidP="00A459C2">
      <w:pPr>
        <w:tabs>
          <w:tab w:val="left" w:pos="620"/>
        </w:tabs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5.</w:t>
      </w:r>
      <w:r w:rsid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Ministria përgjegjëse, sipas fushës së përgjegjësisë shtetërore, i propozon Këshillit të Ministrave krijimin e institutit të kërkimit shkencor ose të njësisë së veçantë të kërkimit shkencor.</w:t>
      </w:r>
    </w:p>
    <w:p w14:paraId="459A285B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6. Instituti i kërkimit shkencor apo njësia e veçantë e kërkimit shkencor i/e krijuar regjistrohet në Regjistrin Kombëtar të Institucioneve, Instituteve, Njësive të Veçanta të Kërkimit Shkencor dhe Kërkuesve Shkencorë.</w:t>
      </w:r>
    </w:p>
    <w:p w14:paraId="460AF982" w14:textId="4F15CAF2" w:rsidR="00A459C2" w:rsidRPr="00C12E57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</w:pPr>
      <w:r w:rsidRPr="00C12E57"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  <w:t>IV. RREGULLA DHE PROCEDURA PËR VENDOSJEN NËN MBIKËQYRJ</w:t>
      </w:r>
      <w:r w:rsidR="00C12E57"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  <w:t>E OSE PEZULLIM TË VEPRIMTARISË S</w:t>
      </w:r>
      <w:r w:rsidRPr="00C12E57"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  <w:t>Ë INSTITUTIT DHE TË NJËSISË SË VEÇANTË TË KËRKIMIT SHKENCOR</w:t>
      </w:r>
    </w:p>
    <w:p w14:paraId="2E12D0E3" w14:textId="2AA3DFC1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1. Ministria përgjegjëse për çështjet e shkencës dhe të kërkimit shkencor kryen vlerësimin periodik apo vlerësime të tjera për verifikimin e përmbushjes së kritereve të funksionimit të institutit ose të njësisë s</w:t>
      </w:r>
      <w:r w:rsidR="00C12E57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ë veçantë të kërkimit shkencor.</w:t>
      </w:r>
    </w:p>
    <w:p w14:paraId="22E45415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lastRenderedPageBreak/>
        <w:t xml:space="preserve">Për kryerjen e këtij vlerësimi, ministria përgjegjëse për çështjet e shkencës dhe të kërkimit shkencor dhe ministria përgjegjëse sipas fushës së përgjegjësisë shtetërore ngrenë një komision </w:t>
      </w:r>
      <w:r w:rsidRPr="003227DC">
        <w:rPr>
          <w:rFonts w:ascii="Garamond" w:hAnsi="Garamond" w:cs="Times New Roman"/>
          <w:i/>
          <w:iCs/>
          <w:color w:val="000000"/>
          <w:sz w:val="24"/>
          <w:szCs w:val="24"/>
          <w14:ligatures w14:val="standardContextual"/>
        </w:rPr>
        <w:t xml:space="preserve">ad hoc, </w:t>
      </w: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ku, në përbërje të tij, caktohen përfaqësues nga të dyja ministritë, si edhe ekspertë të fushës/ave të kërkimit shkencor, që zhvillon instituti apo njësia e veçantë e kërkimit shkencor.</w:t>
      </w:r>
    </w:p>
    <w:p w14:paraId="2C7A6546" w14:textId="0BD9334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2. Komisioni </w:t>
      </w:r>
      <w:r w:rsidR="00C12E57">
        <w:rPr>
          <w:rFonts w:ascii="Garamond" w:hAnsi="Garamond" w:cs="Times New Roman"/>
          <w:i/>
          <w:iCs/>
          <w:color w:val="000000"/>
          <w:sz w:val="24"/>
          <w:szCs w:val="24"/>
          <w14:ligatures w14:val="standardContextual"/>
        </w:rPr>
        <w:t xml:space="preserve">ad </w:t>
      </w:r>
      <w:r w:rsidRPr="003227DC">
        <w:rPr>
          <w:rFonts w:ascii="Garamond" w:hAnsi="Garamond" w:cs="Times New Roman"/>
          <w:i/>
          <w:iCs/>
          <w:color w:val="000000"/>
          <w:sz w:val="24"/>
          <w:szCs w:val="24"/>
          <w14:ligatures w14:val="standardContextual"/>
        </w:rPr>
        <w:t>hoc</w:t>
      </w: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ia paraqet raportin mbi vlerësimin e institutit apo të njësisë së veçantë të kërkimit shkencor ministrisë përgjegjëse sipas fush</w:t>
      </w:r>
      <w:r w:rsidR="00C12E57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ës së përgjegjësisë shtetërore.</w:t>
      </w:r>
    </w:p>
    <w:p w14:paraId="6E8BF862" w14:textId="6A11E4CC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Në rast të konstatimit të mospërmbushjes së kritereve të funksionimit ose performancës së ulët në ushtrimin e veprimtarisë të institutit apo të njësisë së veçantë të kërkimit shkencor, sipas kritereve dhe procedurave të vlerësimit të miratuara me aktet ligjore dhe nënligjore në fuqi, komisioni i propozon ministrisë përgjegjëse për çështjet e shkencës e të kërkimit shkencor vendosjen në mbikëqyrje ose pez</w:t>
      </w:r>
      <w:r w:rsidR="00C12E57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ullim të</w:t>
      </w:r>
      <w:r w:rsidR="00FD7569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veprimtarisë kërkimore </w:t>
      </w:r>
      <w:bookmarkStart w:id="0" w:name="_GoBack"/>
      <w:bookmarkEnd w:id="0"/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shkencore të institutit ose njësisë së veçantë.</w:t>
      </w:r>
    </w:p>
    <w:p w14:paraId="0AC4AC29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3. Ministria përgjegjëse për çështjet e shkencës dhe të kërkimit shkencor, bazuar në raportin e vlerësimit të komisionit, vendos:</w:t>
      </w:r>
    </w:p>
    <w:p w14:paraId="360D4B61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a) kushte për vijimin e veprimtarisë nën mbikëqyrje të ministrisë deri në 1 (një) vit; ose</w:t>
      </w:r>
    </w:p>
    <w:p w14:paraId="3711A1B4" w14:textId="4E99F236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b) pezullimin e veprimtarisë deri në plotësimin e kushteve, për një periudhë jo më të gj</w:t>
      </w:r>
      <w:r w:rsidR="00C12E57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atë se 2 (dy) vite kalendarike.</w:t>
      </w:r>
    </w:p>
    <w:p w14:paraId="3A754B96" w14:textId="7D72C1DB" w:rsidR="00A459C2" w:rsidRPr="003227DC" w:rsidRDefault="00A459C2" w:rsidP="00A459C2">
      <w:pPr>
        <w:tabs>
          <w:tab w:val="left" w:pos="540"/>
        </w:tabs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4. Në rast kur vendoset masa e përcaktuar në shkronjën “a”, të pikës 3, të këtij kreu, për monitorimin dhe raportimin mbi procesin e mbikëqyrjes së veprimtarisë së institutit ose të njësisë së veçantë të kërkimit shkencor, ministria përgjegjëse për çështjet e shkencës e të kërkimit shkencor dhe ministria përgjegjëse sipas fushës së përgjegjësisë shtetërore ngrenë një komision </w:t>
      </w:r>
      <w:r w:rsidRPr="003227DC">
        <w:rPr>
          <w:rFonts w:ascii="Garamond" w:hAnsi="Garamond" w:cs="Times New Roman"/>
          <w:i/>
          <w:iCs/>
          <w:color w:val="000000"/>
          <w:sz w:val="24"/>
          <w:szCs w:val="24"/>
          <w14:ligatures w14:val="standardContextual"/>
        </w:rPr>
        <w:t xml:space="preserve">ad hoc </w:t>
      </w: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me përfaqësues nga të dyja ministritë, si edhe ekspertë të fushës/ave të kërkimit shkencor, që zhvillon instituti apo njësia e</w:t>
      </w:r>
      <w:r w:rsidR="00C12E57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veçantë e kërkimit shkencor.</w:t>
      </w:r>
    </w:p>
    <w:p w14:paraId="40E18120" w14:textId="77777777" w:rsidR="00A459C2" w:rsidRPr="003227DC" w:rsidRDefault="00A459C2" w:rsidP="00A459C2">
      <w:pPr>
        <w:tabs>
          <w:tab w:val="left" w:pos="540"/>
        </w:tabs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5. Mbi bazën e raportit të vlerësimit të komisionit </w:t>
      </w:r>
      <w:r w:rsidRPr="003227DC">
        <w:rPr>
          <w:rFonts w:ascii="Garamond" w:hAnsi="Garamond" w:cs="Times New Roman"/>
          <w:i/>
          <w:iCs/>
          <w:color w:val="000000"/>
          <w:sz w:val="24"/>
          <w:szCs w:val="24"/>
          <w14:ligatures w14:val="standardContextual"/>
        </w:rPr>
        <w:t>ad hoc</w:t>
      </w: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,</w:t>
      </w:r>
      <w:r w:rsidRPr="003227DC">
        <w:rPr>
          <w:rFonts w:ascii="Garamond" w:hAnsi="Garamond" w:cs="Times New Roman"/>
          <w:i/>
          <w:iCs/>
          <w:color w:val="000000"/>
          <w:sz w:val="24"/>
          <w:szCs w:val="24"/>
          <w14:ligatures w14:val="standardContextual"/>
        </w:rPr>
        <w:t xml:space="preserve"> </w:t>
      </w: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që monitoron procesin e mbikëqyrjes, ministria përgjegjëse për çështjet e shkencës dhe të kërkimit shkencor vendos, si më poshtë vijon:</w:t>
      </w:r>
    </w:p>
    <w:p w14:paraId="262374FB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a) Heqjen e kushteve, nëse konstatohet përmbushja e tyre brenda afatit të vendosur nga instituti ose njësia e veçantë e kërkimit shkencor nën mbikëqyrjen e ministrisë; ose</w:t>
      </w:r>
    </w:p>
    <w:p w14:paraId="394B782F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b) Pezullimin e veprimtarisë deri në 2 (dy) vite kalendarike, në rast se nuk janë plotësuar kushtet e vendosura për institutin ose njësinë e veçantë të kërkimit shkencor për vendosjen nën mbikëqyrjen e ministrisë.</w:t>
      </w:r>
    </w:p>
    <w:p w14:paraId="1F4E62FE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6. Gjatë periudhës së pezullimit, instituti ose njësia e veçantë e kërkimit shkencor nuk lejohet të aplikojë në projekte kombëtare apo ndërkombëtare, të financuara me fonde publike, apo të punësojë personel të ri kërkimor shkencor.</w:t>
      </w:r>
    </w:p>
    <w:p w14:paraId="1D385B6E" w14:textId="00544189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7. Në rast kur vendoset pezullimi i veprimtarisë kërkimore-shkencore, në përfundim të afatit të përcaktuar, ministria përgjegjëse për çështjet e shkencës e të kërkimit shkencor dhe ministria përgjegjëse sipas fushës së përgjegjësisë shtetërore, ngrenë një komision </w:t>
      </w:r>
      <w:r w:rsidRPr="003227DC">
        <w:rPr>
          <w:rFonts w:ascii="Garamond" w:hAnsi="Garamond" w:cs="Times New Roman"/>
          <w:i/>
          <w:iCs/>
          <w:color w:val="000000"/>
          <w:sz w:val="24"/>
          <w:szCs w:val="24"/>
          <w14:ligatures w14:val="standardContextual"/>
        </w:rPr>
        <w:t xml:space="preserve">ad hoc </w:t>
      </w: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me përfaqësues nga të dyja ministritë, si edhe ekspertë të fushës/ave të kërkimit shkencor, që zhvillon instituti apo njësia e veçantë e kërkimit shkencor për të vlerësuar përmb</w:t>
      </w:r>
      <w:r w:rsidR="00C12E57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ushjen e kushteve të vendosura.</w:t>
      </w:r>
    </w:p>
    <w:p w14:paraId="1618446F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8. Në rast se ministria përgjegjëse për çështjet e shkencës dhe të kërkimit shkencor konstaton përmbushjen e kushteve të vendosura prej saj, brenda afatit të përcaktuar në aktin e pezullimit, vendos për heqjen e pezullimit dhe lejimin e ushtrimit të veprimtarisë kërkimore-shkencore të institutit ose të njësisë së veçantë të kërkimit shkencor.</w:t>
      </w:r>
    </w:p>
    <w:p w14:paraId="3C061604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9. Në rast se kushtet e përcaktuara në aktin e pezullimit të ministrisë përgjegjëse për çështjet e shkencës dhe të kërkimit shkencor nuk janë plotësuar brenda afatit të përcaktuar, ministria vijon procedurën për mbylljen e institutit apo të njësisë së veçantë të kërkimit shkencor, sipas kreut V të këtij vendimi.</w:t>
      </w:r>
    </w:p>
    <w:p w14:paraId="50875A10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10. Subjekti i vendosur nën mbikëqyrje apo i pezulluar ka të drejtën e ankimit pranë ministrisë përgjegjëse për çështjet e shkencës dhe të kërkimit shkencor, në përputhje me përcaktimet e Kodit të Procedurave Administrative.</w:t>
      </w:r>
    </w:p>
    <w:p w14:paraId="73970402" w14:textId="77777777" w:rsidR="00A459C2" w:rsidRPr="00C12E57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</w:pPr>
      <w:r w:rsidRPr="00C12E57"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  <w:t>V. RREGULLAT DHE PROCEDURAT PËR MBYLLJEN E INSTITUTIT OSE TË NJËSISË SË VEÇANTË TË KËRKIMIT SHKENCOR</w:t>
      </w:r>
    </w:p>
    <w:p w14:paraId="0381A5A9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1. Mbyllja e veprimtarisë së institutit ose të njësisë së veçantë publike të kërkimit shkencor dhe përcaktimi i detyrimeve pas mbylljes së tij/saj bëhet me vendim të Këshillit të Ministrave, mbi bazën e propozimit të ministrit përgjegjës për çështjet e shkencës e të kërkimit shkencor.</w:t>
      </w:r>
    </w:p>
    <w:p w14:paraId="1FBCEB49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2. Veprimtaria e institutit ose e njësisë së veçantë të kërkimit shkencor mbyllet për rastet e përcaktuara në nenin 21 të ligjit për shkencën dhe kërkimin shkencor në Republikën e Shqipërisë.</w:t>
      </w:r>
    </w:p>
    <w:p w14:paraId="2D9B0D69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3. Shkelje të rënda ligjore për mbylljen e institutit apo të njësisë së veçantë të kërkimit shkencor janë:</w:t>
      </w:r>
    </w:p>
    <w:p w14:paraId="305E5055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a) ushtrimi i veprimtarisë kërkimore-shkencore, që shkakton rrezik për sigurinë kombëtare, të drejtat e njeriut, shëndetin publik apo mjedisin, mbi masën e normës së lejuar të përcaktuar në legjislacionin në fuqi për mbrojtjen e jetës, sigurinë kombëtare, të drejtat e njeriut, shëndetin publik dhe mjedisin;</w:t>
      </w:r>
    </w:p>
    <w:p w14:paraId="2D3CA8E4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b) mosrespektimi i legjislacionit në fuqi për pronësinë intelektuale dhe shkelja e normave të etikës së kërkimit shkencor.</w:t>
      </w:r>
    </w:p>
    <w:p w14:paraId="0B280EC5" w14:textId="57207C50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4. Për mbylljen e institutit ose të njësisë së veçantë të kërkimit shkencor respektohet, sipas rastit të pa</w:t>
      </w:r>
      <w:r w:rsidR="00C12E57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raqitur, procedura e mëposhtme:</w:t>
      </w:r>
    </w:p>
    <w:p w14:paraId="1ACB4A2D" w14:textId="7A3DA5C6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a) Në rastin e mbylljes vullnetarisht të institutit ose të njësisë së veçantë të kërkimit shkencor, subjekti paraqet propozimin e organit drejtues të institutit ose të drejtuesit të njësisë për njësinë e veçantë për mbyllje, propozim i cili përmban të dhëna për pasuritë publike të krijuara gjatë veprimtarisë kërkimore-shkencore, të dhëna për menaxhimin e fondeve publike, si dhe për produktet</w:t>
      </w:r>
      <w:r w:rsid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shkencore, që disponon instituti ose njësia e veçantë e kërkimit shkencor;</w:t>
      </w:r>
    </w:p>
    <w:p w14:paraId="03E95314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b) Kur mbyllja e institutit ose e njësisë së veçantë publike të kërkimit shkencor bëhet për rastet e përcaktuara në nenin 21 të ligjit për shkencën dhe kërkimin shkencor, ministria përgjegjëse sipas fushës së përgjegjësisë shtetërore, i propozon ministrisë përgjegjëse për çështjet e shkencës dhe të kërkimit shkencor ndjekjen e procedurës ligjore për mbylljen e tij/saj.</w:t>
      </w:r>
    </w:p>
    <w:p w14:paraId="2924D89F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5. Kur mbyllja e institutit ose e njësisë së veçantë të kërkimit shkencor publik bëhet për rastet e përcaktuara në nenin 21 të ligjit për shkencën dhe kërkimin shkencor, ministria përgjegjëse për çështjet e shkencës e të kërkimit shkencor i propozon Këshillit të Ministrave mbylljen e tij/saj.</w:t>
      </w:r>
    </w:p>
    <w:p w14:paraId="059701A4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6. Në rast të mbylljes së institutit privat apo të njësisë së veçantë private të kërkimit shkencor, ministria i propozon organit, që e ka krijuar, mbylljen e veprimtarisë së kërkimit shkencor, sipas përcaktimeve të legjislacionit në fuqi për personat juridikë privatë.</w:t>
      </w:r>
    </w:p>
    <w:p w14:paraId="0D2694B2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7. Pas mbylljes vijohet procedura për çregjistrimin e institutit apo të njësisë së veçantë të kërkimit shkencor të mbyllur nga Regjistri Kombëtar i Institucioneve, Instituteve, Njësive të Veçanta të Kërkimit Shkencor dhe Kërkuesve Shkencorë.</w:t>
      </w:r>
    </w:p>
    <w:p w14:paraId="1C233946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8. Subjekti, për të cilin propozohet mbyllja, ka të drejtën e ankimit pranë ministrisë përgjegjëse për çështjet e shkencës e të kërkimit shkencor, në përputhje me përcaktimet e Kodit të Procedurave Administrative.</w:t>
      </w:r>
    </w:p>
    <w:p w14:paraId="0E58E649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9. Instituti ose njësia e veçantë e kërkimit shkencor që mbyllet dorëzon dokumentacionin që disponon pranë arkivit shtetëror vendor, sipas legjislacionit në fuqi për arkivat. </w:t>
      </w:r>
    </w:p>
    <w:p w14:paraId="0387264F" w14:textId="77777777" w:rsidR="00A459C2" w:rsidRPr="00C12E57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</w:pPr>
      <w:r w:rsidRPr="00C12E57"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  <w:t>VI. DISPOZITA PËRFUNDIMTARE</w:t>
      </w:r>
    </w:p>
    <w:p w14:paraId="72D5697B" w14:textId="77777777" w:rsidR="00A459C2" w:rsidRPr="003227DC" w:rsidRDefault="00A459C2" w:rsidP="00A459C2">
      <w:pPr>
        <w:tabs>
          <w:tab w:val="left" w:pos="260"/>
        </w:tabs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Ngarkohen ministritë përgjegjëse, sipas fushës së përgjegjësisë shtetërore, ministria përgjegjëse për çështjet e shkencës e të kërkimit shkencor, institutet e kërkimit shkencor dhe njësitë e veçanta të kërkimit shkencor për zbatimin e këtij vendimi.</w:t>
      </w:r>
    </w:p>
    <w:p w14:paraId="003C8A26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Ky vendim hyn në fuqi pas botimit në Fletoren Zyrtare.</w:t>
      </w:r>
    </w:p>
    <w:p w14:paraId="2D8C8E07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</w:p>
    <w:p w14:paraId="04315B32" w14:textId="77777777" w:rsidR="00A459C2" w:rsidRPr="003227DC" w:rsidRDefault="00A459C2" w:rsidP="00A459C2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  <w:t>ZËVENDËSKRYEMINISTËR</w:t>
      </w:r>
    </w:p>
    <w:p w14:paraId="30D7DAD9" w14:textId="633C0AD4" w:rsidR="008D369F" w:rsidRPr="00C12E57" w:rsidRDefault="00A459C2" w:rsidP="00C12E57">
      <w:pPr>
        <w:autoSpaceDE w:val="0"/>
        <w:autoSpaceDN w:val="0"/>
        <w:adjustRightInd w:val="0"/>
        <w:spacing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 w:rsidRPr="003227DC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Belinda Balluku</w:t>
      </w:r>
    </w:p>
    <w:sectPr w:rsidR="008D369F" w:rsidRPr="00C12E57" w:rsidSect="003227D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F0A9BB" w14:textId="77777777" w:rsidR="003227DC" w:rsidRDefault="003227DC">
      <w:pPr>
        <w:spacing w:line="240" w:lineRule="auto"/>
      </w:pPr>
      <w:r>
        <w:separator/>
      </w:r>
    </w:p>
  </w:endnote>
  <w:endnote w:type="continuationSeparator" w:id="0">
    <w:p w14:paraId="2675F888" w14:textId="77777777" w:rsidR="003227DC" w:rsidRDefault="003227DC">
      <w:pPr>
        <w:spacing w:line="240" w:lineRule="auto"/>
      </w:pPr>
      <w:r>
        <w:continuationSeparator/>
      </w:r>
    </w:p>
  </w:endnote>
  <w:endnote w:type="continuationNotice" w:id="1">
    <w:p w14:paraId="7C743173" w14:textId="77777777" w:rsidR="00BC7345" w:rsidRDefault="00BC734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983422" w14:textId="77777777" w:rsidR="003227DC" w:rsidRDefault="003227DC">
      <w:pPr>
        <w:spacing w:line="240" w:lineRule="auto"/>
      </w:pPr>
      <w:r>
        <w:separator/>
      </w:r>
    </w:p>
  </w:footnote>
  <w:footnote w:type="continuationSeparator" w:id="0">
    <w:p w14:paraId="7C5ADA13" w14:textId="77777777" w:rsidR="003227DC" w:rsidRDefault="003227DC">
      <w:pPr>
        <w:spacing w:line="240" w:lineRule="auto"/>
      </w:pPr>
      <w:r>
        <w:continuationSeparator/>
      </w:r>
    </w:p>
  </w:footnote>
  <w:footnote w:type="continuationNotice" w:id="1">
    <w:p w14:paraId="7CB538A2" w14:textId="77777777" w:rsidR="00BC7345" w:rsidRDefault="00BC7345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64B4B"/>
    <w:multiLevelType w:val="multilevel"/>
    <w:tmpl w:val="87E6E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563111"/>
    <w:multiLevelType w:val="hybridMultilevel"/>
    <w:tmpl w:val="DDB29E1E"/>
    <w:lvl w:ilvl="0" w:tplc="E892A874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10C20CC2"/>
    <w:multiLevelType w:val="hybridMultilevel"/>
    <w:tmpl w:val="25D4778E"/>
    <w:lvl w:ilvl="0" w:tplc="27E6F882">
      <w:start w:val="1"/>
      <w:numFmt w:val="lowerLetter"/>
      <w:lvlText w:val="%1)"/>
      <w:lvlJc w:val="left"/>
      <w:pPr>
        <w:ind w:left="1440" w:hanging="360"/>
      </w:pPr>
      <w:rPr>
        <w:rFonts w:eastAsiaTheme="minorHAnsi" w:hint="default"/>
        <w:w w:val="10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5E40109"/>
    <w:multiLevelType w:val="hybridMultilevel"/>
    <w:tmpl w:val="D4B4B8BC"/>
    <w:lvl w:ilvl="0" w:tplc="AB3A5ED0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218A734B"/>
    <w:multiLevelType w:val="hybridMultilevel"/>
    <w:tmpl w:val="52F866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F52EDD"/>
    <w:multiLevelType w:val="hybridMultilevel"/>
    <w:tmpl w:val="23FE158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0F1ABB"/>
    <w:multiLevelType w:val="hybridMultilevel"/>
    <w:tmpl w:val="3DDA46FA"/>
    <w:lvl w:ilvl="0" w:tplc="04090017">
      <w:start w:val="1"/>
      <w:numFmt w:val="lowerLetter"/>
      <w:lvlText w:val="%1)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2A9C4B7B"/>
    <w:multiLevelType w:val="hybridMultilevel"/>
    <w:tmpl w:val="D3481878"/>
    <w:lvl w:ilvl="0" w:tplc="1B087EB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B35A5D"/>
    <w:multiLevelType w:val="hybridMultilevel"/>
    <w:tmpl w:val="4510022C"/>
    <w:lvl w:ilvl="0" w:tplc="572CADFC">
      <w:start w:val="4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074D5C"/>
    <w:multiLevelType w:val="hybridMultilevel"/>
    <w:tmpl w:val="CFBCF7D6"/>
    <w:lvl w:ilvl="0" w:tplc="52CA93FE">
      <w:start w:val="1"/>
      <w:numFmt w:val="decimal"/>
      <w:lvlText w:val="%1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2E0235"/>
    <w:multiLevelType w:val="hybridMultilevel"/>
    <w:tmpl w:val="E85CB23E"/>
    <w:lvl w:ilvl="0" w:tplc="0409001B">
      <w:start w:val="1"/>
      <w:numFmt w:val="lowerRoman"/>
      <w:lvlText w:val="%1."/>
      <w:lvlJc w:val="right"/>
      <w:pPr>
        <w:ind w:left="630" w:hanging="360"/>
      </w:pPr>
    </w:lvl>
    <w:lvl w:ilvl="1" w:tplc="FFFFFFFF" w:tentative="1">
      <w:start w:val="1"/>
      <w:numFmt w:val="lowerLetter"/>
      <w:lvlText w:val="%2."/>
      <w:lvlJc w:val="left"/>
      <w:pPr>
        <w:ind w:left="1350" w:hanging="360"/>
      </w:pPr>
    </w:lvl>
    <w:lvl w:ilvl="2" w:tplc="FFFFFFFF" w:tentative="1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3FE62DB0"/>
    <w:multiLevelType w:val="hybridMultilevel"/>
    <w:tmpl w:val="DD82549A"/>
    <w:lvl w:ilvl="0" w:tplc="F52088C2">
      <w:start w:val="1"/>
      <w:numFmt w:val="decimal"/>
      <w:lvlText w:val="%1."/>
      <w:lvlJc w:val="left"/>
      <w:pPr>
        <w:ind w:left="990" w:hanging="360"/>
      </w:pPr>
      <w:rPr>
        <w:rFonts w:eastAsia="Garamon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DB48CC"/>
    <w:multiLevelType w:val="hybridMultilevel"/>
    <w:tmpl w:val="2DFEDA9E"/>
    <w:lvl w:ilvl="0" w:tplc="54DCD8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EF269B"/>
    <w:multiLevelType w:val="hybridMultilevel"/>
    <w:tmpl w:val="2034F34C"/>
    <w:lvl w:ilvl="0" w:tplc="D3A6290C">
      <w:start w:val="2"/>
      <w:numFmt w:val="bullet"/>
      <w:lvlText w:val="-"/>
      <w:lvlJc w:val="left"/>
      <w:pPr>
        <w:ind w:left="108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7E01351"/>
    <w:multiLevelType w:val="hybridMultilevel"/>
    <w:tmpl w:val="966879AE"/>
    <w:lvl w:ilvl="0" w:tplc="D4A0928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E04F1C"/>
    <w:multiLevelType w:val="hybridMultilevel"/>
    <w:tmpl w:val="62EC61B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5470FED"/>
    <w:multiLevelType w:val="hybridMultilevel"/>
    <w:tmpl w:val="183279E8"/>
    <w:lvl w:ilvl="0" w:tplc="9DC070D4">
      <w:start w:val="3"/>
      <w:numFmt w:val="decimal"/>
      <w:lvlText w:val="%1."/>
      <w:lvlJc w:val="left"/>
      <w:pPr>
        <w:ind w:left="720" w:hanging="360"/>
      </w:pPr>
      <w:rPr>
        <w:rFonts w:eastAsia="Garamon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9F0619"/>
    <w:multiLevelType w:val="hybridMultilevel"/>
    <w:tmpl w:val="E4A082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108B5"/>
    <w:multiLevelType w:val="hybridMultilevel"/>
    <w:tmpl w:val="6834147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104F9E"/>
    <w:multiLevelType w:val="hybridMultilevel"/>
    <w:tmpl w:val="E6224B5C"/>
    <w:lvl w:ilvl="0" w:tplc="4AECBB46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E902E5D"/>
    <w:multiLevelType w:val="hybridMultilevel"/>
    <w:tmpl w:val="933623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6"/>
  </w:num>
  <w:num w:numId="4">
    <w:abstractNumId w:val="10"/>
  </w:num>
  <w:num w:numId="5">
    <w:abstractNumId w:val="14"/>
  </w:num>
  <w:num w:numId="6">
    <w:abstractNumId w:val="11"/>
  </w:num>
  <w:num w:numId="7">
    <w:abstractNumId w:val="4"/>
  </w:num>
  <w:num w:numId="8">
    <w:abstractNumId w:val="3"/>
  </w:num>
  <w:num w:numId="9">
    <w:abstractNumId w:val="1"/>
  </w:num>
  <w:num w:numId="10">
    <w:abstractNumId w:val="17"/>
  </w:num>
  <w:num w:numId="11">
    <w:abstractNumId w:val="18"/>
  </w:num>
  <w:num w:numId="12">
    <w:abstractNumId w:val="7"/>
  </w:num>
  <w:num w:numId="13">
    <w:abstractNumId w:val="8"/>
  </w:num>
  <w:num w:numId="14">
    <w:abstractNumId w:val="2"/>
  </w:num>
  <w:num w:numId="15">
    <w:abstractNumId w:val="20"/>
  </w:num>
  <w:num w:numId="16">
    <w:abstractNumId w:val="0"/>
  </w:num>
  <w:num w:numId="17">
    <w:abstractNumId w:val="13"/>
  </w:num>
  <w:num w:numId="18">
    <w:abstractNumId w:val="19"/>
  </w:num>
  <w:num w:numId="19">
    <w:abstractNumId w:val="16"/>
  </w:num>
  <w:num w:numId="20">
    <w:abstractNumId w:val="15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E2C"/>
    <w:rsid w:val="0000559F"/>
    <w:rsid w:val="0003558D"/>
    <w:rsid w:val="00046582"/>
    <w:rsid w:val="0005300A"/>
    <w:rsid w:val="00071986"/>
    <w:rsid w:val="00081C54"/>
    <w:rsid w:val="00093DC9"/>
    <w:rsid w:val="000B282D"/>
    <w:rsid w:val="000C1176"/>
    <w:rsid w:val="000C51DC"/>
    <w:rsid w:val="000D5B3C"/>
    <w:rsid w:val="000D73A0"/>
    <w:rsid w:val="000E1CDA"/>
    <w:rsid w:val="000E5964"/>
    <w:rsid w:val="000E5F02"/>
    <w:rsid w:val="00110578"/>
    <w:rsid w:val="001426E7"/>
    <w:rsid w:val="001444D0"/>
    <w:rsid w:val="0014590A"/>
    <w:rsid w:val="001572E7"/>
    <w:rsid w:val="00157494"/>
    <w:rsid w:val="00175D6B"/>
    <w:rsid w:val="001821F8"/>
    <w:rsid w:val="001837F3"/>
    <w:rsid w:val="0018580D"/>
    <w:rsid w:val="00192F8C"/>
    <w:rsid w:val="001972E0"/>
    <w:rsid w:val="001A4814"/>
    <w:rsid w:val="001A662C"/>
    <w:rsid w:val="001A6E30"/>
    <w:rsid w:val="001C4E4A"/>
    <w:rsid w:val="001D3815"/>
    <w:rsid w:val="001F5966"/>
    <w:rsid w:val="0020587B"/>
    <w:rsid w:val="00211E1A"/>
    <w:rsid w:val="00227A50"/>
    <w:rsid w:val="002464E4"/>
    <w:rsid w:val="00276B0C"/>
    <w:rsid w:val="0028152B"/>
    <w:rsid w:val="00291CC0"/>
    <w:rsid w:val="002A0AF5"/>
    <w:rsid w:val="002A6820"/>
    <w:rsid w:val="002C45E2"/>
    <w:rsid w:val="002D33DD"/>
    <w:rsid w:val="00300DB3"/>
    <w:rsid w:val="003065C7"/>
    <w:rsid w:val="00320391"/>
    <w:rsid w:val="003227DC"/>
    <w:rsid w:val="003277EA"/>
    <w:rsid w:val="00331959"/>
    <w:rsid w:val="00336A22"/>
    <w:rsid w:val="00346BBF"/>
    <w:rsid w:val="0035433B"/>
    <w:rsid w:val="00355ADA"/>
    <w:rsid w:val="00362643"/>
    <w:rsid w:val="00367D6F"/>
    <w:rsid w:val="003A624D"/>
    <w:rsid w:val="003A632E"/>
    <w:rsid w:val="003C6C9F"/>
    <w:rsid w:val="003D10E0"/>
    <w:rsid w:val="003D33CC"/>
    <w:rsid w:val="003D6E6C"/>
    <w:rsid w:val="003F10D4"/>
    <w:rsid w:val="00404A63"/>
    <w:rsid w:val="0041361C"/>
    <w:rsid w:val="004166B4"/>
    <w:rsid w:val="00421E17"/>
    <w:rsid w:val="00445F57"/>
    <w:rsid w:val="00446C62"/>
    <w:rsid w:val="00464F7B"/>
    <w:rsid w:val="004708A9"/>
    <w:rsid w:val="004904B0"/>
    <w:rsid w:val="004A052D"/>
    <w:rsid w:val="004A0D42"/>
    <w:rsid w:val="004B094B"/>
    <w:rsid w:val="004B2AD1"/>
    <w:rsid w:val="004C308C"/>
    <w:rsid w:val="004C7917"/>
    <w:rsid w:val="004D7E85"/>
    <w:rsid w:val="004E4877"/>
    <w:rsid w:val="005020D2"/>
    <w:rsid w:val="00503C4D"/>
    <w:rsid w:val="005314BC"/>
    <w:rsid w:val="00574889"/>
    <w:rsid w:val="00584E6E"/>
    <w:rsid w:val="00586675"/>
    <w:rsid w:val="005953DD"/>
    <w:rsid w:val="005A1739"/>
    <w:rsid w:val="005A66D5"/>
    <w:rsid w:val="005C4F4A"/>
    <w:rsid w:val="005C50B1"/>
    <w:rsid w:val="005C6D97"/>
    <w:rsid w:val="005D26FA"/>
    <w:rsid w:val="00610764"/>
    <w:rsid w:val="00612074"/>
    <w:rsid w:val="00622886"/>
    <w:rsid w:val="006237F6"/>
    <w:rsid w:val="00640A67"/>
    <w:rsid w:val="00646DBD"/>
    <w:rsid w:val="0065497D"/>
    <w:rsid w:val="00685594"/>
    <w:rsid w:val="00690DB3"/>
    <w:rsid w:val="006950E9"/>
    <w:rsid w:val="006A24C6"/>
    <w:rsid w:val="006B14B2"/>
    <w:rsid w:val="006C4C95"/>
    <w:rsid w:val="006F6FF8"/>
    <w:rsid w:val="007070E8"/>
    <w:rsid w:val="007100A0"/>
    <w:rsid w:val="00723091"/>
    <w:rsid w:val="007363A5"/>
    <w:rsid w:val="00740C4C"/>
    <w:rsid w:val="007741AC"/>
    <w:rsid w:val="007E45F5"/>
    <w:rsid w:val="007F08B6"/>
    <w:rsid w:val="007F0EBD"/>
    <w:rsid w:val="00816CC8"/>
    <w:rsid w:val="00820A71"/>
    <w:rsid w:val="00824B91"/>
    <w:rsid w:val="008369D2"/>
    <w:rsid w:val="008513E1"/>
    <w:rsid w:val="0087598E"/>
    <w:rsid w:val="00884EA9"/>
    <w:rsid w:val="00897F06"/>
    <w:rsid w:val="008C70FA"/>
    <w:rsid w:val="008D1105"/>
    <w:rsid w:val="008D369F"/>
    <w:rsid w:val="008F39CB"/>
    <w:rsid w:val="008F3E91"/>
    <w:rsid w:val="00916E33"/>
    <w:rsid w:val="00932DA0"/>
    <w:rsid w:val="00957E2C"/>
    <w:rsid w:val="00982A80"/>
    <w:rsid w:val="009A1139"/>
    <w:rsid w:val="009A683D"/>
    <w:rsid w:val="009A78D3"/>
    <w:rsid w:val="009D6403"/>
    <w:rsid w:val="009E168E"/>
    <w:rsid w:val="009E38E0"/>
    <w:rsid w:val="009F0E32"/>
    <w:rsid w:val="009F2073"/>
    <w:rsid w:val="00A03BFB"/>
    <w:rsid w:val="00A129A0"/>
    <w:rsid w:val="00A40EC8"/>
    <w:rsid w:val="00A459C2"/>
    <w:rsid w:val="00A66F9A"/>
    <w:rsid w:val="00A856FF"/>
    <w:rsid w:val="00A9246E"/>
    <w:rsid w:val="00A976A8"/>
    <w:rsid w:val="00AA50ED"/>
    <w:rsid w:val="00AC692D"/>
    <w:rsid w:val="00AD3100"/>
    <w:rsid w:val="00AD67F4"/>
    <w:rsid w:val="00AF0C15"/>
    <w:rsid w:val="00AF4ACC"/>
    <w:rsid w:val="00B0663B"/>
    <w:rsid w:val="00B11083"/>
    <w:rsid w:val="00B11F19"/>
    <w:rsid w:val="00B1746E"/>
    <w:rsid w:val="00B33788"/>
    <w:rsid w:val="00B40474"/>
    <w:rsid w:val="00B41B9D"/>
    <w:rsid w:val="00B46C47"/>
    <w:rsid w:val="00B552B0"/>
    <w:rsid w:val="00B577E2"/>
    <w:rsid w:val="00B60C78"/>
    <w:rsid w:val="00B70444"/>
    <w:rsid w:val="00B92944"/>
    <w:rsid w:val="00BA5FA3"/>
    <w:rsid w:val="00BB7410"/>
    <w:rsid w:val="00BC7345"/>
    <w:rsid w:val="00BE20C4"/>
    <w:rsid w:val="00BF7167"/>
    <w:rsid w:val="00BF75FA"/>
    <w:rsid w:val="00C12E57"/>
    <w:rsid w:val="00C130D6"/>
    <w:rsid w:val="00C1463A"/>
    <w:rsid w:val="00C16E93"/>
    <w:rsid w:val="00C244B3"/>
    <w:rsid w:val="00C2507D"/>
    <w:rsid w:val="00C345DA"/>
    <w:rsid w:val="00C67C54"/>
    <w:rsid w:val="00C823D3"/>
    <w:rsid w:val="00C92726"/>
    <w:rsid w:val="00C94F8E"/>
    <w:rsid w:val="00CA74E7"/>
    <w:rsid w:val="00CB043D"/>
    <w:rsid w:val="00CB114A"/>
    <w:rsid w:val="00CD161B"/>
    <w:rsid w:val="00CD1C86"/>
    <w:rsid w:val="00CD7D2B"/>
    <w:rsid w:val="00CF1938"/>
    <w:rsid w:val="00D00AA7"/>
    <w:rsid w:val="00D027B0"/>
    <w:rsid w:val="00D062BA"/>
    <w:rsid w:val="00D2552D"/>
    <w:rsid w:val="00D70B23"/>
    <w:rsid w:val="00D7457A"/>
    <w:rsid w:val="00D82FF8"/>
    <w:rsid w:val="00D85796"/>
    <w:rsid w:val="00D910AF"/>
    <w:rsid w:val="00DA71F6"/>
    <w:rsid w:val="00DB4EB5"/>
    <w:rsid w:val="00DE7D55"/>
    <w:rsid w:val="00E0438F"/>
    <w:rsid w:val="00E06785"/>
    <w:rsid w:val="00E12A80"/>
    <w:rsid w:val="00E14151"/>
    <w:rsid w:val="00E14FF0"/>
    <w:rsid w:val="00E45078"/>
    <w:rsid w:val="00E531E1"/>
    <w:rsid w:val="00E56F5A"/>
    <w:rsid w:val="00E61033"/>
    <w:rsid w:val="00E75F38"/>
    <w:rsid w:val="00E97918"/>
    <w:rsid w:val="00EB7669"/>
    <w:rsid w:val="00EC6052"/>
    <w:rsid w:val="00EC77C3"/>
    <w:rsid w:val="00F0616F"/>
    <w:rsid w:val="00F10974"/>
    <w:rsid w:val="00F146C0"/>
    <w:rsid w:val="00F41680"/>
    <w:rsid w:val="00F4204C"/>
    <w:rsid w:val="00F46E4C"/>
    <w:rsid w:val="00F71C2F"/>
    <w:rsid w:val="00F75078"/>
    <w:rsid w:val="00F95D76"/>
    <w:rsid w:val="00F96397"/>
    <w:rsid w:val="00FB29F2"/>
    <w:rsid w:val="00FB3814"/>
    <w:rsid w:val="00FB620A"/>
    <w:rsid w:val="00FC6386"/>
    <w:rsid w:val="00FD0140"/>
    <w:rsid w:val="00FD0661"/>
    <w:rsid w:val="00FD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5C030"/>
  <w15:chartTrackingRefBased/>
  <w15:docId w15:val="{2E054E75-CFED-4670-B68E-84B081EB6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E2C"/>
    <w:pPr>
      <w:spacing w:after="0" w:line="276" w:lineRule="auto"/>
    </w:pPr>
    <w:rPr>
      <w:kern w:val="0"/>
      <w:sz w:val="22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7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7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7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57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7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7E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7E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7E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7E2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7E2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7E2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7E2C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rsid w:val="00957E2C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7E2C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7E2C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7E2C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7E2C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7E2C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957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7E2C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7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7E2C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957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7E2C"/>
    <w:rPr>
      <w:i/>
      <w:iCs/>
      <w:color w:val="404040" w:themeColor="text1" w:themeTint="BF"/>
      <w:lang w:val="sq-AL"/>
    </w:rPr>
  </w:style>
  <w:style w:type="paragraph" w:styleId="ListParagraph">
    <w:name w:val="List Paragraph"/>
    <w:basedOn w:val="Normal"/>
    <w:uiPriority w:val="34"/>
    <w:qFormat/>
    <w:rsid w:val="00957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7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E2C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957E2C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957E2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E2C"/>
    <w:rPr>
      <w:kern w:val="0"/>
      <w:sz w:val="22"/>
      <w:szCs w:val="22"/>
      <w:lang w:val="sq-AL"/>
      <w14:ligatures w14:val="none"/>
    </w:rPr>
  </w:style>
  <w:style w:type="paragraph" w:customStyle="1" w:styleId="Paragrafi">
    <w:name w:val="Paragrafi"/>
    <w:link w:val="ParagrafiChar"/>
    <w:rsid w:val="00957E2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kern w:val="0"/>
      <w:szCs w:val="22"/>
      <w14:ligatures w14:val="none"/>
    </w:rPr>
  </w:style>
  <w:style w:type="character" w:customStyle="1" w:styleId="ParagrafiChar">
    <w:name w:val="Paragrafi Char"/>
    <w:basedOn w:val="DefaultParagraphFont"/>
    <w:link w:val="Paragrafi"/>
    <w:locked/>
    <w:rsid w:val="00957E2C"/>
    <w:rPr>
      <w:rFonts w:ascii="Garamond" w:eastAsia="MS Mincho" w:hAnsi="Garamond" w:cs="CG Times"/>
      <w:kern w:val="0"/>
      <w:szCs w:val="22"/>
      <w14:ligatures w14:val="none"/>
    </w:rPr>
  </w:style>
  <w:style w:type="paragraph" w:styleId="Revision">
    <w:name w:val="Revision"/>
    <w:hidden/>
    <w:uiPriority w:val="99"/>
    <w:semiHidden/>
    <w:rsid w:val="0014590A"/>
    <w:pPr>
      <w:spacing w:after="0" w:line="240" w:lineRule="auto"/>
    </w:pPr>
    <w:rPr>
      <w:kern w:val="0"/>
      <w:sz w:val="22"/>
      <w:szCs w:val="22"/>
      <w:lang w:val="sq-AL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D06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D06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D0661"/>
    <w:rPr>
      <w:kern w:val="0"/>
      <w:sz w:val="20"/>
      <w:szCs w:val="20"/>
      <w:lang w:val="sq-AL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06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0661"/>
    <w:rPr>
      <w:b/>
      <w:bCs/>
      <w:kern w:val="0"/>
      <w:sz w:val="20"/>
      <w:szCs w:val="20"/>
      <w:lang w:val="sq-AL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C6D9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D97"/>
    <w:rPr>
      <w:kern w:val="0"/>
      <w:sz w:val="22"/>
      <w:szCs w:val="22"/>
      <w:lang w:val="sq-AL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69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69F"/>
    <w:rPr>
      <w:rFonts w:ascii="Segoe UI" w:hAnsi="Segoe UI" w:cs="Segoe UI"/>
      <w:kern w:val="0"/>
      <w:sz w:val="18"/>
      <w:szCs w:val="18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98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F6B75C1C7E462296B68A01CFEAD9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792</Nr_x002e__x0020_akti>
    <Data_x0020_e_x0020_Krijimit xmlns="0e656187-b300-4fb0-8bf4-3a50f872073c">2025-12-29T09:06:10Z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2025-12-24T00:00:00Z</Date_x0020_protokolli>
    <Titulli xmlns="0e656187-b300-4fb0-8bf4-3a50f872073c">Për përcaktimin e kritereve, të rregullave dhe të procedurave për krijimin, vendosjen nën mbikëqyrje, pezullimin dhe mbylljen e instituteve dhe të njësive të veçanta të kërkimit shkencor</Titulli>
    <Modifikuesi xmlns="0e656187-b300-4fb0-8bf4-3a50f872073c">keisina.zace</Modifikuesi>
    <Nr_x002e__x0020_prot_x0020_QBZ xmlns="0e656187-b300-4fb0-8bf4-3a50f872073c">2217</Nr_x002e__x0020_prot_x0020_QBZ>
    <Data_x0020_e_x0020_Modifikimit xmlns="0e656187-b300-4fb0-8bf4-3a50f872073c">2025-12-29T09:18:16Z</Data_x0020_e_x0020_Modifikimit>
    <Dekretuar xmlns="0e656187-b300-4fb0-8bf4-3a50f872073c">false</Dekretuar>
    <Data xmlns="0e656187-b300-4fb0-8bf4-3a50f872073c">2025-12-24T00:00:00Z</Data>
    <Nr_x002e__x0020_protokolli_x0020_i_x0020_aktit xmlns="0e656187-b300-4fb0-8bf4-3a50f872073c">4772/4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F6B75C1C7E462296B68A01CFEAD9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5709E-194C-47CE-AA95-5BAEECEF8D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3CF67E-1567-444D-9ADF-E5B5A3E4B7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FD8F256-442B-44B9-995D-5E5F46E3F76E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0e656187-b300-4fb0-8bf4-3a50f872073c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2A636F7F-3D07-4B95-B6A2-7F9A3E89DE0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C66070B-0FE6-494B-A550-B58121CE9F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8AACEBF-E1E4-48A9-92D9-2CD23F034A8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2175</Words>
  <Characters>12399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Bregu</dc:creator>
  <cp:lastModifiedBy>Fjora Cahani</cp:lastModifiedBy>
  <cp:revision>44</cp:revision>
  <cp:lastPrinted>2025-12-23T19:40:00Z</cp:lastPrinted>
  <dcterms:created xsi:type="dcterms:W3CDTF">2025-12-17T11:57:00Z</dcterms:created>
  <dcterms:modified xsi:type="dcterms:W3CDTF">2025-12-29T09:15:00Z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cf46c2e-64e9-484b-aa4e-3ffc4469b01c_Enabled">
    <vt:lpwstr>true</vt:lpwstr>
  </property>
  <property fmtid="{D5CDD505-2E9C-101B-9397-08002B2CF9AE}" pid="3" name="MSIP_Label_6cf46c2e-64e9-484b-aa4e-3ffc4469b01c_SetDate">
    <vt:lpwstr>2025-11-17T17:37:42Z</vt:lpwstr>
  </property>
  <property fmtid="{D5CDD505-2E9C-101B-9397-08002B2CF9AE}" pid="4" name="MSIP_Label_6cf46c2e-64e9-484b-aa4e-3ffc4469b01c_Method">
    <vt:lpwstr>Standard</vt:lpwstr>
  </property>
  <property fmtid="{D5CDD505-2E9C-101B-9397-08002B2CF9AE}" pid="5" name="MSIP_Label_6cf46c2e-64e9-484b-aa4e-3ffc4469b01c_Name">
    <vt:lpwstr>General</vt:lpwstr>
  </property>
  <property fmtid="{D5CDD505-2E9C-101B-9397-08002B2CF9AE}" pid="6" name="MSIP_Label_6cf46c2e-64e9-484b-aa4e-3ffc4469b01c_SiteId">
    <vt:lpwstr>f5d8b812-606a-42ba-8cf9-3371cfe29c72</vt:lpwstr>
  </property>
  <property fmtid="{D5CDD505-2E9C-101B-9397-08002B2CF9AE}" pid="7" name="MSIP_Label_6cf46c2e-64e9-484b-aa4e-3ffc4469b01c_ActionId">
    <vt:lpwstr>2dfe3819-1812-467d-b36e-4d77949c483a</vt:lpwstr>
  </property>
  <property fmtid="{D5CDD505-2E9C-101B-9397-08002B2CF9AE}" pid="8" name="MSIP_Label_6cf46c2e-64e9-484b-aa4e-3ffc4469b01c_ContentBits">
    <vt:lpwstr>0</vt:lpwstr>
  </property>
</Properties>
</file>