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3E8881" w14:textId="77777777" w:rsidR="00B62E0F" w:rsidRPr="000933D2" w:rsidRDefault="00B62E0F" w:rsidP="00B62E0F">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0933D2">
        <w:rPr>
          <w:rFonts w:ascii="Garamond" w:hAnsi="Garamond" w:cs="Times New Roman"/>
          <w:b/>
          <w:bCs/>
          <w:color w:val="000000"/>
          <w:kern w:val="0"/>
          <w:sz w:val="24"/>
          <w:szCs w:val="24"/>
        </w:rPr>
        <w:t>VENDIM</w:t>
      </w:r>
    </w:p>
    <w:p w14:paraId="790777D4" w14:textId="19EA726C" w:rsidR="00B62E0F" w:rsidRPr="000933D2" w:rsidRDefault="00B62E0F" w:rsidP="00B62E0F">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0933D2">
        <w:rPr>
          <w:rFonts w:ascii="Garamond" w:hAnsi="Garamond" w:cs="Times New Roman"/>
          <w:b/>
          <w:bCs/>
          <w:color w:val="000000"/>
          <w:kern w:val="0"/>
          <w:sz w:val="24"/>
          <w:szCs w:val="24"/>
        </w:rPr>
        <w:t>Nr. 795, datë</w:t>
      </w:r>
      <w:r w:rsidR="000933D2">
        <w:rPr>
          <w:rFonts w:ascii="Garamond" w:hAnsi="Garamond" w:cs="Times New Roman"/>
          <w:b/>
          <w:bCs/>
          <w:color w:val="000000"/>
          <w:kern w:val="0"/>
          <w:sz w:val="24"/>
          <w:szCs w:val="24"/>
        </w:rPr>
        <w:t xml:space="preserve"> </w:t>
      </w:r>
      <w:r w:rsidRPr="000933D2">
        <w:rPr>
          <w:rFonts w:ascii="Garamond" w:hAnsi="Garamond" w:cs="Times New Roman"/>
          <w:b/>
          <w:bCs/>
          <w:color w:val="000000"/>
          <w:kern w:val="0"/>
          <w:sz w:val="24"/>
          <w:szCs w:val="24"/>
        </w:rPr>
        <w:t>24.12.2025</w:t>
      </w:r>
    </w:p>
    <w:p w14:paraId="2E8CFE59" w14:textId="77777777" w:rsidR="00B62E0F" w:rsidRPr="000933D2" w:rsidRDefault="00B62E0F" w:rsidP="00B62E0F">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72065965" w14:textId="372A660C" w:rsidR="00B62E0F" w:rsidRPr="000933D2" w:rsidRDefault="00B62E0F" w:rsidP="00B62E0F">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0933D2">
        <w:rPr>
          <w:rFonts w:ascii="Garamond" w:hAnsi="Garamond" w:cs="Times New Roman"/>
          <w:b/>
          <w:bCs/>
          <w:color w:val="000000"/>
          <w:kern w:val="0"/>
          <w:sz w:val="24"/>
          <w:szCs w:val="24"/>
        </w:rPr>
        <w:t>PËR</w:t>
      </w:r>
      <w:r w:rsidR="000933D2">
        <w:rPr>
          <w:rFonts w:ascii="Garamond" w:hAnsi="Garamond" w:cs="Times New Roman"/>
          <w:b/>
          <w:bCs/>
          <w:color w:val="000000"/>
          <w:kern w:val="0"/>
          <w:sz w:val="24"/>
          <w:szCs w:val="24"/>
        </w:rPr>
        <w:t xml:space="preserve"> </w:t>
      </w:r>
      <w:r w:rsidRPr="000933D2">
        <w:rPr>
          <w:rFonts w:ascii="Garamond" w:hAnsi="Garamond" w:cs="Times New Roman"/>
          <w:b/>
          <w:bCs/>
          <w:color w:val="000000"/>
          <w:kern w:val="0"/>
          <w:sz w:val="24"/>
          <w:szCs w:val="24"/>
        </w:rPr>
        <w:t>PËRCAKTIMIN E KRITEREVE, TË PROCEDURAVE TË APLIKIMIT E TË SHQYRTIMIT, TË MËNYRËS SË PËRZGJEDHJES SË PROJEKTEVE DHE TË PROCEDURAVE TË FINANCIMIT NË FORMË TRANSFERTE PËR VEPRIMTARI TË PROPOZUARA NGA KOMITETI OLIMPIK KOMBËTAR SHQIPTAR, OLIMPIKU SPECIAL SHQIPTAR, FEDERATAT JOOLIMPIKE DHE FONDACIONET SPORTIVE, ME THEMELUES INSTITUCIONET PUBLIKE PËRGJEGJËSE NË FUSHËN E SPORTIT</w:t>
      </w:r>
    </w:p>
    <w:p w14:paraId="78A07950" w14:textId="77777777" w:rsidR="00B62E0F" w:rsidRPr="000933D2" w:rsidRDefault="00B62E0F" w:rsidP="00B62E0F">
      <w:pPr>
        <w:autoSpaceDE w:val="0"/>
        <w:autoSpaceDN w:val="0"/>
        <w:adjustRightInd w:val="0"/>
        <w:spacing w:after="0" w:line="240" w:lineRule="auto"/>
        <w:ind w:firstLine="284"/>
        <w:jc w:val="center"/>
        <w:rPr>
          <w:rFonts w:ascii="Garamond" w:hAnsi="Garamond" w:cs="Times New Roman"/>
          <w:b/>
          <w:bCs/>
          <w:color w:val="000000"/>
          <w:kern w:val="0"/>
          <w:sz w:val="24"/>
          <w:szCs w:val="24"/>
          <w:u w:val="single"/>
        </w:rPr>
      </w:pPr>
    </w:p>
    <w:p w14:paraId="3F5AFB8E" w14:textId="4FBF3E8D"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Në mbështetje të nenit 100 të Kushtetutës dhe të pikës 3, të nenit 13, të ligjit nr.</w:t>
      </w:r>
      <w:r w:rsidR="000933D2">
        <w:rPr>
          <w:rFonts w:ascii="Garamond" w:hAnsi="Garamond" w:cs="Times New Roman"/>
          <w:color w:val="000000"/>
          <w:kern w:val="0"/>
          <w:sz w:val="24"/>
          <w:szCs w:val="24"/>
        </w:rPr>
        <w:t xml:space="preserve"> </w:t>
      </w:r>
      <w:r w:rsidRPr="000933D2">
        <w:rPr>
          <w:rFonts w:ascii="Garamond" w:hAnsi="Garamond" w:cs="Times New Roman"/>
          <w:color w:val="000000"/>
          <w:kern w:val="0"/>
          <w:sz w:val="24"/>
          <w:szCs w:val="24"/>
        </w:rPr>
        <w:t>79/2017, “Për sportin”, të ndryshuar, me propozimin e ministrit të Turizmit, Kulturës dhe Sportit, Këshilli i Ministrave</w:t>
      </w:r>
    </w:p>
    <w:p w14:paraId="20715C6A" w14:textId="77777777"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7F32294" w14:textId="7C7B824F" w:rsidR="00B62E0F" w:rsidRPr="000933D2" w:rsidRDefault="00B62E0F" w:rsidP="00B62E0F">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0933D2">
        <w:rPr>
          <w:rFonts w:ascii="Garamond" w:hAnsi="Garamond" w:cs="Times New Roman"/>
          <w:bCs/>
          <w:color w:val="000000"/>
          <w:kern w:val="0"/>
          <w:sz w:val="24"/>
          <w:szCs w:val="24"/>
        </w:rPr>
        <w:t>VENDOSI:</w:t>
      </w:r>
    </w:p>
    <w:p w14:paraId="058259F7" w14:textId="77777777" w:rsidR="00B62E0F" w:rsidRPr="000933D2" w:rsidRDefault="00B62E0F" w:rsidP="00B62E0F">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74C2162B" w14:textId="427DF4DC"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1. Ky vendim ka për objekt përcaktimin e kritereve, të procedurave të aplikimit e të shqyrtimit, të mënyrës së përzgjedhjes së projekteve dhe të procedurave të financimit në formë transferte nga ministria përgjegjëse për sportin për veprimtaritë e propozuara nga organizatat sportive, si më poshtë vijon:</w:t>
      </w:r>
    </w:p>
    <w:p w14:paraId="34534705" w14:textId="04B298F7"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a) Komiteti Olimpik Kombëtar Shqiptar;</w:t>
      </w:r>
    </w:p>
    <w:p w14:paraId="79D86B78" w14:textId="50B10B10"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b) Olimpiku Special Shqiptar;</w:t>
      </w:r>
    </w:p>
    <w:p w14:paraId="7E9FE6EE" w14:textId="660B4905"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c) </w:t>
      </w:r>
      <w:r w:rsidR="000933D2" w:rsidRPr="000933D2">
        <w:rPr>
          <w:rFonts w:ascii="Garamond" w:hAnsi="Garamond" w:cs="Times New Roman"/>
          <w:color w:val="000000"/>
          <w:kern w:val="0"/>
          <w:sz w:val="24"/>
          <w:szCs w:val="24"/>
        </w:rPr>
        <w:t xml:space="preserve">federatat </w:t>
      </w:r>
      <w:r w:rsidRPr="000933D2">
        <w:rPr>
          <w:rFonts w:ascii="Garamond" w:hAnsi="Garamond" w:cs="Times New Roman"/>
          <w:color w:val="000000"/>
          <w:kern w:val="0"/>
          <w:sz w:val="24"/>
          <w:szCs w:val="24"/>
        </w:rPr>
        <w:t>joolimpike;</w:t>
      </w:r>
    </w:p>
    <w:p w14:paraId="576B40E7" w14:textId="52D6C361"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ç)</w:t>
      </w:r>
      <w:r w:rsidR="000933D2">
        <w:rPr>
          <w:rFonts w:ascii="Garamond" w:hAnsi="Garamond" w:cs="Times New Roman"/>
          <w:color w:val="000000"/>
          <w:kern w:val="0"/>
          <w:sz w:val="24"/>
          <w:szCs w:val="24"/>
        </w:rPr>
        <w:t xml:space="preserve"> </w:t>
      </w:r>
      <w:r w:rsidR="000933D2" w:rsidRPr="000933D2">
        <w:rPr>
          <w:rFonts w:ascii="Garamond" w:hAnsi="Garamond" w:cs="Times New Roman"/>
          <w:color w:val="000000"/>
          <w:kern w:val="0"/>
          <w:sz w:val="24"/>
          <w:szCs w:val="24"/>
        </w:rPr>
        <w:t xml:space="preserve">fondacionet </w:t>
      </w:r>
      <w:r w:rsidRPr="000933D2">
        <w:rPr>
          <w:rFonts w:ascii="Garamond" w:hAnsi="Garamond" w:cs="Times New Roman"/>
          <w:color w:val="000000"/>
          <w:kern w:val="0"/>
          <w:sz w:val="24"/>
          <w:szCs w:val="24"/>
        </w:rPr>
        <w:t>sportive, me themelues institucionet publike përgjegjëse në fushën e sportit.</w:t>
      </w:r>
    </w:p>
    <w:p w14:paraId="1CF3EC32" w14:textId="100A4F30"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2. Organizatat sportive të përcaktuara në pikën 1, të këtij vendimi, duhet të plotësojnë kriteret, si më poshtë vijon:</w:t>
      </w:r>
    </w:p>
    <w:p w14:paraId="5952D247" w14:textId="3F91399B"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a) </w:t>
      </w:r>
      <w:r w:rsidR="000933D2">
        <w:rPr>
          <w:rFonts w:ascii="Garamond" w:hAnsi="Garamond" w:cs="Times New Roman"/>
          <w:color w:val="000000"/>
          <w:kern w:val="0"/>
          <w:sz w:val="24"/>
          <w:szCs w:val="24"/>
        </w:rPr>
        <w:t>t</w:t>
      </w:r>
      <w:r w:rsidRPr="000933D2">
        <w:rPr>
          <w:rFonts w:ascii="Garamond" w:hAnsi="Garamond" w:cs="Times New Roman"/>
          <w:color w:val="000000"/>
          <w:kern w:val="0"/>
          <w:sz w:val="24"/>
          <w:szCs w:val="24"/>
        </w:rPr>
        <w:t>ë kenë fushë veprimtarie të ngjashme me projektin që po aplikojnë;</w:t>
      </w:r>
    </w:p>
    <w:p w14:paraId="5959D977" w14:textId="4BDC2964"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b) </w:t>
      </w:r>
      <w:r w:rsidR="000933D2">
        <w:rPr>
          <w:rFonts w:ascii="Garamond" w:hAnsi="Garamond" w:cs="Times New Roman"/>
          <w:color w:val="000000"/>
          <w:kern w:val="0"/>
          <w:sz w:val="24"/>
          <w:szCs w:val="24"/>
        </w:rPr>
        <w:t>t</w:t>
      </w:r>
      <w:r w:rsidRPr="000933D2">
        <w:rPr>
          <w:rFonts w:ascii="Garamond" w:hAnsi="Garamond" w:cs="Times New Roman"/>
          <w:color w:val="000000"/>
          <w:kern w:val="0"/>
          <w:sz w:val="24"/>
          <w:szCs w:val="24"/>
        </w:rPr>
        <w:t>ë kenë zhvilluar Kampionatin Kombëtar dhe Kupës së Shqipërisë në vitin paraardhës, në rastin e Federatave Joolimpike, dhe Lojërat Olimpike Speciale, në rastin e Olimpikut Special Shqiptar;</w:t>
      </w:r>
    </w:p>
    <w:p w14:paraId="66F884BE" w14:textId="25186229"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c) </w:t>
      </w:r>
      <w:r w:rsidR="000933D2">
        <w:rPr>
          <w:rFonts w:ascii="Garamond" w:hAnsi="Garamond" w:cs="Times New Roman"/>
          <w:color w:val="000000"/>
          <w:kern w:val="0"/>
          <w:sz w:val="24"/>
          <w:szCs w:val="24"/>
        </w:rPr>
        <w:t>t</w:t>
      </w:r>
      <w:r w:rsidRPr="000933D2">
        <w:rPr>
          <w:rFonts w:ascii="Garamond" w:hAnsi="Garamond" w:cs="Times New Roman"/>
          <w:color w:val="000000"/>
          <w:kern w:val="0"/>
          <w:sz w:val="24"/>
          <w:szCs w:val="24"/>
        </w:rPr>
        <w:t>ë kenë ndikim në masivizimin e sportit dhe përfshirjen e të rinjve në aktivitetet sportive, zhvillimin e talenteve dhe përmirësimin e rezultateve sportive, promovimin e barazisë gjinore, përfshirjen e femrave e të personave me aftësi ndryshe, promovimin dhe mbështetjen e spor</w:t>
      </w:r>
      <w:r w:rsidR="000933D2">
        <w:rPr>
          <w:rFonts w:ascii="Garamond" w:hAnsi="Garamond" w:cs="Times New Roman"/>
          <w:color w:val="000000"/>
          <w:kern w:val="0"/>
          <w:sz w:val="24"/>
          <w:szCs w:val="24"/>
        </w:rPr>
        <w:t>tistëve të nivelit të lartë.</w:t>
      </w:r>
    </w:p>
    <w:p w14:paraId="6C5D4205" w14:textId="394E9792"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3. Organizatat sportive të përcaktuara në pikën 1, të këtij vendimi, paraqesin projektpropozimin, të miratuar paraprakisht nga organi ekzekutiv, të shoqëruar me vendimin përkatës dhe </w:t>
      </w:r>
      <w:r w:rsidR="000933D2">
        <w:rPr>
          <w:rFonts w:ascii="Garamond" w:hAnsi="Garamond" w:cs="Times New Roman"/>
          <w:color w:val="000000"/>
          <w:kern w:val="0"/>
          <w:sz w:val="24"/>
          <w:szCs w:val="24"/>
        </w:rPr>
        <w:t>me dokumentacionin e mëposhtëm:</w:t>
      </w:r>
    </w:p>
    <w:p w14:paraId="2542F1CA" w14:textId="7CFCBB13"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a) </w:t>
      </w:r>
      <w:r w:rsidR="000933D2">
        <w:rPr>
          <w:rFonts w:ascii="Garamond" w:hAnsi="Garamond" w:cs="Times New Roman"/>
          <w:color w:val="000000"/>
          <w:kern w:val="0"/>
          <w:sz w:val="24"/>
          <w:szCs w:val="24"/>
        </w:rPr>
        <w:t>v</w:t>
      </w:r>
      <w:r w:rsidRPr="000933D2">
        <w:rPr>
          <w:rFonts w:ascii="Garamond" w:hAnsi="Garamond" w:cs="Times New Roman"/>
          <w:color w:val="000000"/>
          <w:kern w:val="0"/>
          <w:sz w:val="24"/>
          <w:szCs w:val="24"/>
        </w:rPr>
        <w:t>endimet e asamblesë vjetore për vitin paraardhës të aplikimit dhe vendimet e asamblesë së fundit zgjedhore, të zhvilluar në respektim të ciklit olimpik, n</w:t>
      </w:r>
      <w:r w:rsidR="000933D2">
        <w:rPr>
          <w:rFonts w:ascii="Garamond" w:hAnsi="Garamond" w:cs="Times New Roman"/>
          <w:color w:val="000000"/>
          <w:kern w:val="0"/>
          <w:sz w:val="24"/>
          <w:szCs w:val="24"/>
        </w:rPr>
        <w:t>ë rastin e federatave sportive;</w:t>
      </w:r>
    </w:p>
    <w:p w14:paraId="1442ABB3" w14:textId="50542B09"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b) </w:t>
      </w:r>
      <w:r w:rsidR="000933D2">
        <w:rPr>
          <w:rFonts w:ascii="Garamond" w:hAnsi="Garamond" w:cs="Times New Roman"/>
          <w:color w:val="000000"/>
          <w:kern w:val="0"/>
          <w:sz w:val="24"/>
          <w:szCs w:val="24"/>
        </w:rPr>
        <w:t>k</w:t>
      </w:r>
      <w:r w:rsidRPr="000933D2">
        <w:rPr>
          <w:rFonts w:ascii="Garamond" w:hAnsi="Garamond" w:cs="Times New Roman"/>
          <w:color w:val="000000"/>
          <w:kern w:val="0"/>
          <w:sz w:val="24"/>
          <w:szCs w:val="24"/>
        </w:rPr>
        <w:t>opjen e statutit dhe/ose të vendimit të gjykatës për regjistrimin e saj, sipas legjislacionit në fuqi;</w:t>
      </w:r>
    </w:p>
    <w:p w14:paraId="5CC1B948" w14:textId="5B6147C1"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c) </w:t>
      </w:r>
      <w:r w:rsidR="000933D2">
        <w:rPr>
          <w:rFonts w:ascii="Garamond" w:hAnsi="Garamond" w:cs="Times New Roman"/>
          <w:color w:val="000000"/>
          <w:kern w:val="0"/>
          <w:sz w:val="24"/>
          <w:szCs w:val="24"/>
        </w:rPr>
        <w:t>d</w:t>
      </w:r>
      <w:r w:rsidRPr="000933D2">
        <w:rPr>
          <w:rFonts w:ascii="Garamond" w:hAnsi="Garamond" w:cs="Times New Roman"/>
          <w:color w:val="000000"/>
          <w:kern w:val="0"/>
          <w:sz w:val="24"/>
          <w:szCs w:val="24"/>
        </w:rPr>
        <w:t>okumentacionin që vërteton regjistrimin si person juridik</w:t>
      </w:r>
      <w:r w:rsidR="000933D2">
        <w:rPr>
          <w:rFonts w:ascii="Garamond" w:hAnsi="Garamond" w:cs="Times New Roman"/>
          <w:color w:val="000000"/>
          <w:kern w:val="0"/>
          <w:sz w:val="24"/>
          <w:szCs w:val="24"/>
        </w:rPr>
        <w:t>, sipas legjislacionit në fuqi;</w:t>
      </w:r>
    </w:p>
    <w:p w14:paraId="0EEDF565" w14:textId="0530B60E"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ç) </w:t>
      </w:r>
      <w:r w:rsidR="000933D2" w:rsidRPr="000933D2">
        <w:rPr>
          <w:rFonts w:ascii="Garamond" w:hAnsi="Garamond" w:cs="Times New Roman"/>
          <w:color w:val="000000"/>
          <w:kern w:val="0"/>
          <w:sz w:val="24"/>
          <w:szCs w:val="24"/>
        </w:rPr>
        <w:t xml:space="preserve">urdhrin </w:t>
      </w:r>
      <w:r w:rsidRPr="000933D2">
        <w:rPr>
          <w:rFonts w:ascii="Garamond" w:hAnsi="Garamond" w:cs="Times New Roman"/>
          <w:color w:val="000000"/>
          <w:kern w:val="0"/>
          <w:sz w:val="24"/>
          <w:szCs w:val="24"/>
        </w:rPr>
        <w:t>e ministrit përgjegjës për sportin për miratimin e statutit dhe ndryshimeve të tij;</w:t>
      </w:r>
    </w:p>
    <w:p w14:paraId="59EBEF4B" w14:textId="44251880"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d) </w:t>
      </w:r>
      <w:r w:rsidR="000933D2" w:rsidRPr="000933D2">
        <w:rPr>
          <w:rFonts w:ascii="Garamond" w:hAnsi="Garamond" w:cs="Times New Roman"/>
          <w:color w:val="000000"/>
          <w:kern w:val="0"/>
          <w:sz w:val="24"/>
          <w:szCs w:val="24"/>
        </w:rPr>
        <w:t xml:space="preserve">bilancin </w:t>
      </w:r>
      <w:r w:rsidRPr="000933D2">
        <w:rPr>
          <w:rFonts w:ascii="Garamond" w:hAnsi="Garamond" w:cs="Times New Roman"/>
          <w:color w:val="000000"/>
          <w:kern w:val="0"/>
          <w:sz w:val="24"/>
          <w:szCs w:val="24"/>
        </w:rPr>
        <w:t>financiar të miratuar sipas legjislacionit në fuqi;</w:t>
      </w:r>
    </w:p>
    <w:p w14:paraId="4B47F4A6" w14:textId="15C13C79"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dh) </w:t>
      </w:r>
      <w:r w:rsidR="000933D2" w:rsidRPr="000933D2">
        <w:rPr>
          <w:rFonts w:ascii="Garamond" w:hAnsi="Garamond" w:cs="Times New Roman"/>
          <w:color w:val="000000"/>
          <w:kern w:val="0"/>
          <w:sz w:val="24"/>
          <w:szCs w:val="24"/>
        </w:rPr>
        <w:t xml:space="preserve">të </w:t>
      </w:r>
      <w:r w:rsidRPr="000933D2">
        <w:rPr>
          <w:rFonts w:ascii="Garamond" w:hAnsi="Garamond" w:cs="Times New Roman"/>
          <w:color w:val="000000"/>
          <w:kern w:val="0"/>
          <w:sz w:val="24"/>
          <w:szCs w:val="24"/>
        </w:rPr>
        <w:t xml:space="preserve">dhënat e llogarisë bankare </w:t>
      </w:r>
      <w:r w:rsidR="000933D2">
        <w:rPr>
          <w:rFonts w:ascii="Garamond" w:hAnsi="Garamond" w:cs="Times New Roman"/>
          <w:color w:val="000000"/>
          <w:kern w:val="0"/>
          <w:sz w:val="24"/>
          <w:szCs w:val="24"/>
        </w:rPr>
        <w:t>të nivelit të dytë të dedikuar;</w:t>
      </w:r>
    </w:p>
    <w:p w14:paraId="22816D6E" w14:textId="04A07EFC"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e) </w:t>
      </w:r>
      <w:r w:rsidR="000933D2" w:rsidRPr="000933D2">
        <w:rPr>
          <w:rFonts w:ascii="Garamond" w:hAnsi="Garamond" w:cs="Times New Roman"/>
          <w:color w:val="000000"/>
          <w:kern w:val="0"/>
          <w:sz w:val="24"/>
          <w:szCs w:val="24"/>
        </w:rPr>
        <w:t xml:space="preserve">raporte </w:t>
      </w:r>
      <w:r w:rsidRPr="000933D2">
        <w:rPr>
          <w:rFonts w:ascii="Garamond" w:hAnsi="Garamond" w:cs="Times New Roman"/>
          <w:color w:val="000000"/>
          <w:kern w:val="0"/>
          <w:sz w:val="24"/>
          <w:szCs w:val="24"/>
        </w:rPr>
        <w:t>financiare periodike për fondet publike të akorduara nga ministria përgjegjëse për sportin.</w:t>
      </w:r>
    </w:p>
    <w:p w14:paraId="46A02A9F" w14:textId="68A8E3CB"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4. Formulari i aplikimit të projektit përcaktohet çdo vit me urdhër të ministrit përgjegjës për sportin dhe përmban</w:t>
      </w:r>
      <w:r w:rsidR="000933D2">
        <w:rPr>
          <w:rFonts w:ascii="Garamond" w:hAnsi="Garamond" w:cs="Times New Roman"/>
          <w:color w:val="000000"/>
          <w:kern w:val="0"/>
          <w:sz w:val="24"/>
          <w:szCs w:val="24"/>
        </w:rPr>
        <w:t xml:space="preserve"> të dhënat, si më poshtë vijon:</w:t>
      </w:r>
    </w:p>
    <w:p w14:paraId="701EAD2D" w14:textId="3E5C62FD" w:rsidR="00B62E0F" w:rsidRPr="000933D2" w:rsidRDefault="00B62E0F" w:rsidP="00B62E0F">
      <w:pPr>
        <w:autoSpaceDE w:val="0"/>
        <w:autoSpaceDN w:val="0"/>
        <w:adjustRightInd w:val="0"/>
        <w:spacing w:after="0" w:line="240" w:lineRule="auto"/>
        <w:ind w:firstLine="284"/>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a) </w:t>
      </w:r>
      <w:r w:rsidR="000933D2" w:rsidRPr="000933D2">
        <w:rPr>
          <w:rFonts w:ascii="Garamond" w:hAnsi="Garamond" w:cs="Times New Roman"/>
          <w:color w:val="000000"/>
          <w:kern w:val="0"/>
          <w:sz w:val="24"/>
          <w:szCs w:val="24"/>
        </w:rPr>
        <w:t xml:space="preserve">projektpropozimin </w:t>
      </w:r>
      <w:r w:rsidRPr="000933D2">
        <w:rPr>
          <w:rFonts w:ascii="Garamond" w:hAnsi="Garamond" w:cs="Times New Roman"/>
          <w:color w:val="000000"/>
          <w:kern w:val="0"/>
          <w:sz w:val="24"/>
          <w:szCs w:val="24"/>
        </w:rPr>
        <w:t>e plotë;</w:t>
      </w:r>
    </w:p>
    <w:p w14:paraId="63E69A2C" w14:textId="38027226" w:rsidR="00B62E0F" w:rsidRPr="000933D2" w:rsidRDefault="00B62E0F" w:rsidP="00B62E0F">
      <w:pPr>
        <w:autoSpaceDE w:val="0"/>
        <w:autoSpaceDN w:val="0"/>
        <w:adjustRightInd w:val="0"/>
        <w:spacing w:after="0" w:line="240" w:lineRule="auto"/>
        <w:ind w:firstLine="284"/>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b) </w:t>
      </w:r>
      <w:r w:rsidR="000933D2" w:rsidRPr="000933D2">
        <w:rPr>
          <w:rFonts w:ascii="Garamond" w:hAnsi="Garamond" w:cs="Times New Roman"/>
          <w:color w:val="000000"/>
          <w:kern w:val="0"/>
          <w:sz w:val="24"/>
          <w:szCs w:val="24"/>
        </w:rPr>
        <w:t xml:space="preserve">planin </w:t>
      </w:r>
      <w:r w:rsidRPr="000933D2">
        <w:rPr>
          <w:rFonts w:ascii="Garamond" w:hAnsi="Garamond" w:cs="Times New Roman"/>
          <w:color w:val="000000"/>
          <w:kern w:val="0"/>
          <w:sz w:val="24"/>
          <w:szCs w:val="24"/>
        </w:rPr>
        <w:t>e detajuar dhe kohëzgjatjen e aktiviteteve;</w:t>
      </w:r>
    </w:p>
    <w:p w14:paraId="20B56985" w14:textId="05F174FE"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lastRenderedPageBreak/>
        <w:t xml:space="preserve">c) </w:t>
      </w:r>
      <w:r w:rsidR="000933D2" w:rsidRPr="000933D2">
        <w:rPr>
          <w:rFonts w:ascii="Garamond" w:hAnsi="Garamond" w:cs="Times New Roman"/>
          <w:color w:val="000000"/>
          <w:kern w:val="0"/>
          <w:sz w:val="24"/>
          <w:szCs w:val="24"/>
        </w:rPr>
        <w:t xml:space="preserve">buxhetin </w:t>
      </w:r>
      <w:r w:rsidRPr="000933D2">
        <w:rPr>
          <w:rFonts w:ascii="Garamond" w:hAnsi="Garamond" w:cs="Times New Roman"/>
          <w:color w:val="000000"/>
          <w:kern w:val="0"/>
          <w:sz w:val="24"/>
          <w:szCs w:val="24"/>
        </w:rPr>
        <w:t>e detajuar dhe të argumentuar për realizimin e aktiviteteve;</w:t>
      </w:r>
    </w:p>
    <w:p w14:paraId="6A9DDD7E" w14:textId="1DD73A13"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ç)</w:t>
      </w:r>
      <w:r w:rsidR="000933D2">
        <w:rPr>
          <w:rFonts w:ascii="Garamond" w:hAnsi="Garamond" w:cs="Times New Roman"/>
          <w:color w:val="000000"/>
          <w:kern w:val="0"/>
          <w:sz w:val="24"/>
          <w:szCs w:val="24"/>
        </w:rPr>
        <w:t xml:space="preserve"> </w:t>
      </w:r>
      <w:r w:rsidR="000933D2" w:rsidRPr="000933D2">
        <w:rPr>
          <w:rFonts w:ascii="Garamond" w:hAnsi="Garamond" w:cs="Times New Roman"/>
          <w:color w:val="000000"/>
          <w:kern w:val="0"/>
          <w:sz w:val="24"/>
          <w:szCs w:val="24"/>
        </w:rPr>
        <w:t xml:space="preserve">konfirmimin </w:t>
      </w:r>
      <w:r w:rsidRPr="000933D2">
        <w:rPr>
          <w:rFonts w:ascii="Garamond" w:hAnsi="Garamond" w:cs="Times New Roman"/>
          <w:color w:val="000000"/>
          <w:kern w:val="0"/>
          <w:sz w:val="24"/>
          <w:szCs w:val="24"/>
        </w:rPr>
        <w:t>për bashkëfinancimin e p</w:t>
      </w:r>
      <w:r w:rsidR="000933D2">
        <w:rPr>
          <w:rFonts w:ascii="Garamond" w:hAnsi="Garamond" w:cs="Times New Roman"/>
          <w:color w:val="000000"/>
          <w:kern w:val="0"/>
          <w:sz w:val="24"/>
          <w:szCs w:val="24"/>
        </w:rPr>
        <w:t>rojektit të propozuar, nëse ka;</w:t>
      </w:r>
    </w:p>
    <w:p w14:paraId="4547243B" w14:textId="41969CF5"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d) </w:t>
      </w:r>
      <w:r w:rsidR="000933D2" w:rsidRPr="000933D2">
        <w:rPr>
          <w:rFonts w:ascii="Garamond" w:hAnsi="Garamond" w:cs="Times New Roman"/>
          <w:color w:val="000000"/>
          <w:kern w:val="0"/>
          <w:sz w:val="24"/>
          <w:szCs w:val="24"/>
        </w:rPr>
        <w:t xml:space="preserve">marrëveshjet </w:t>
      </w:r>
      <w:r w:rsidRPr="000933D2">
        <w:rPr>
          <w:rFonts w:ascii="Garamond" w:hAnsi="Garamond" w:cs="Times New Roman"/>
          <w:color w:val="000000"/>
          <w:kern w:val="0"/>
          <w:sz w:val="24"/>
          <w:szCs w:val="24"/>
        </w:rPr>
        <w:t>me partnerë të tjerë, që janë pjesë e zbatimit të projektit.</w:t>
      </w:r>
    </w:p>
    <w:p w14:paraId="7334A300" w14:textId="77777777"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4/1. Në rast se paraqitet më shumë se një projektide, duhet të paraqitet buxhet i veçantë për secilin projekt.</w:t>
      </w:r>
    </w:p>
    <w:p w14:paraId="496D43BD" w14:textId="2D19B58A" w:rsidR="00B62E0F" w:rsidRPr="000933D2" w:rsidRDefault="00B62E0F" w:rsidP="000933D2">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5. Prioritetet për përzgjedhjen e projekteve përcaktohen çdo vit me urdhër të ministrit përgjegjës për sportin, shoqëruar me formularin e aplikimit të projektit.</w:t>
      </w:r>
    </w:p>
    <w:p w14:paraId="65D4A08A" w14:textId="25CA7AA6"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6. Thirrja për paraqitjen e projektpropozimeve hapet çdo vit brenda muajit shkurt dhe qëndron e hapur, sipas afatit të përcaktuar, me urdhër të ministrit përgjegjës për sportin. Pas përfundimit të afatit të aplikimit, struktura përgjegjëse, brenda 7 (shtatë) ditëve, nëse konstaton parregullsi, njofton aplikuesit</w:t>
      </w:r>
      <w:r w:rsidR="000933D2">
        <w:rPr>
          <w:rFonts w:ascii="Garamond" w:hAnsi="Garamond" w:cs="Times New Roman"/>
          <w:color w:val="000000"/>
          <w:kern w:val="0"/>
          <w:sz w:val="24"/>
          <w:szCs w:val="24"/>
        </w:rPr>
        <w:t>,</w:t>
      </w:r>
      <w:r w:rsidRPr="000933D2">
        <w:rPr>
          <w:rFonts w:ascii="Garamond" w:hAnsi="Garamond" w:cs="Times New Roman"/>
          <w:color w:val="000000"/>
          <w:kern w:val="0"/>
          <w:sz w:val="24"/>
          <w:szCs w:val="24"/>
        </w:rPr>
        <w:t xml:space="preserve"> duke i caktuar afatin 5-ditor për plotësimin e parregullsive.</w:t>
      </w:r>
    </w:p>
    <w:p w14:paraId="3F958075" w14:textId="30C74307"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7. Shqyrtimi, renditja dhe përzgjedhja e projektpropozimeve nga ministria përgjegjëse për sportin bëhet sipas procedurës së mëposhtme:</w:t>
      </w:r>
    </w:p>
    <w:p w14:paraId="4077BF56" w14:textId="62092EDF"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a) Ngrihet komisioni i vlerësimit të aplikimeve të bëra nga organizatat sportive, i cili vlerëson projektet, sipas pikave 2 dhe 3, të këtij vendimi;</w:t>
      </w:r>
    </w:p>
    <w:p w14:paraId="4CF41225" w14:textId="6D7B5521"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b) Komisioni i vlerësimit harton për secilin projektpropozim raportin e arsyetuar dhe propozimin për financim;</w:t>
      </w:r>
    </w:p>
    <w:p w14:paraId="4A68EF5B" w14:textId="06DFCA36"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c) Komisioni i vlerësimit, brenda 15 (pesëmbëdhjetë) ditëve nga ngritja e tij, i njofton aplikuesve renditjen përfundimtare. Aplikuesit mund të ankimojnë vendimmarrjen e komisionit të vlerësimit brenda 5 (pesë) ditëve te ministri përgjegjës për sportin. Nëse pas përfundimit të afatit të ankimit administrativ, rezulton se nuk është paraqitur asnjë ankim administrativ, komisioni i vlerësimit i paraqet ministrit renditjen përfundimtare të aplikuesve, shoqëruar me vlerat financiare.</w:t>
      </w:r>
    </w:p>
    <w:p w14:paraId="17DEFE4C" w14:textId="77777777"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Shqyrtimi i ankimit kryhet nga komisioni i shqyrtimit të ankesave, i cili përbëhet nga jo më pak se 3 (tre) anëtarë. Ky komision ngrihet me urdhër të ministrit përgjegjës për sportin. Pas përfundimit të shqyrtimit të ankimit administrativ, komisioni i paraqet ministrit vendimin për shqyrtimin e ankesave dhe renditjen përfundimtare.</w:t>
      </w:r>
    </w:p>
    <w:p w14:paraId="6BE677D9" w14:textId="439F25C3"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8. Tavanet e financimit për financimin në formë transferte për veprimtari të propozuara nga Komiteti Olimpik Kombëtar Shqiptar, Olimpiku Special Shqiptar, federatat joolimpike dhe fondacionet sportive, me themelues institucionet publike përgjegjëse në fushën e sportit, përcaktohen në përputhje me fondin e miratuar në ligjin vjetor të buxhetit, në programin e zhvillimit të sportit. Këto organizata financohen dhe monitorohen nga ministria përgjegjëse për sportin, sipas procedurave të mëposhtme:</w:t>
      </w:r>
    </w:p>
    <w:p w14:paraId="5DF9A681" w14:textId="4C663EAD"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a) </w:t>
      </w:r>
      <w:r w:rsidR="000933D2" w:rsidRPr="000933D2">
        <w:rPr>
          <w:rFonts w:ascii="Garamond" w:hAnsi="Garamond" w:cs="Times New Roman"/>
          <w:color w:val="000000"/>
          <w:kern w:val="0"/>
          <w:sz w:val="24"/>
          <w:szCs w:val="24"/>
        </w:rPr>
        <w:t xml:space="preserve">strukturat </w:t>
      </w:r>
      <w:r w:rsidRPr="000933D2">
        <w:rPr>
          <w:rFonts w:ascii="Garamond" w:hAnsi="Garamond" w:cs="Times New Roman"/>
          <w:color w:val="000000"/>
          <w:kern w:val="0"/>
          <w:sz w:val="24"/>
          <w:szCs w:val="24"/>
        </w:rPr>
        <w:t>përgjegjëse për financat, në ministrinë përgjegjëse për sportin, kryejnë kreditimin e fondeve buxhetore për organizatat sportive;</w:t>
      </w:r>
    </w:p>
    <w:p w14:paraId="4D75931B" w14:textId="01773ECD"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b) </w:t>
      </w:r>
      <w:r w:rsidR="000933D2" w:rsidRPr="000933D2">
        <w:rPr>
          <w:rFonts w:ascii="Garamond" w:hAnsi="Garamond" w:cs="Times New Roman"/>
          <w:color w:val="000000"/>
          <w:kern w:val="0"/>
          <w:sz w:val="24"/>
          <w:szCs w:val="24"/>
        </w:rPr>
        <w:t xml:space="preserve">strukturat </w:t>
      </w:r>
      <w:r w:rsidRPr="000933D2">
        <w:rPr>
          <w:rFonts w:ascii="Garamond" w:hAnsi="Garamond" w:cs="Times New Roman"/>
          <w:color w:val="000000"/>
          <w:kern w:val="0"/>
          <w:sz w:val="24"/>
          <w:szCs w:val="24"/>
        </w:rPr>
        <w:t>e sportit, në ministrinë përgjegjëse për sportin, sipas rregullores së brendshme, monitorojnë përdorimin e fondeve publike nga përfituesit e grantit/transfertës gjatë vitit ushtrimor;</w:t>
      </w:r>
    </w:p>
    <w:p w14:paraId="32995065" w14:textId="1227DBDD"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 xml:space="preserve">c) </w:t>
      </w:r>
      <w:r w:rsidR="000933D2" w:rsidRPr="000933D2">
        <w:rPr>
          <w:rFonts w:ascii="Garamond" w:hAnsi="Garamond" w:cs="Times New Roman"/>
          <w:color w:val="000000"/>
          <w:kern w:val="0"/>
          <w:sz w:val="24"/>
          <w:szCs w:val="24"/>
        </w:rPr>
        <w:t xml:space="preserve">organizatat </w:t>
      </w:r>
      <w:r w:rsidRPr="000933D2">
        <w:rPr>
          <w:rFonts w:ascii="Garamond" w:hAnsi="Garamond" w:cs="Times New Roman"/>
          <w:color w:val="000000"/>
          <w:kern w:val="0"/>
          <w:sz w:val="24"/>
          <w:szCs w:val="24"/>
        </w:rPr>
        <w:t xml:space="preserve">sportive të përcaktuara në pikën 1, të këtij vendimi, duhet të bëjnë transparente për anëtarët e tyre ndarjen e të gjitha fondeve të përfituara në vitin korrent, si dhe të publikojnë këtë informacion në </w:t>
      </w:r>
      <w:r w:rsidRPr="000933D2">
        <w:rPr>
          <w:rFonts w:ascii="Garamond" w:hAnsi="Garamond" w:cs="Times New Roman"/>
          <w:i/>
          <w:iCs/>
          <w:color w:val="000000"/>
          <w:kern w:val="0"/>
          <w:sz w:val="24"/>
          <w:szCs w:val="24"/>
        </w:rPr>
        <w:t>website</w:t>
      </w:r>
      <w:r w:rsidRPr="000933D2">
        <w:rPr>
          <w:rFonts w:ascii="Garamond" w:hAnsi="Garamond" w:cs="Times New Roman"/>
          <w:color w:val="000000"/>
          <w:kern w:val="0"/>
          <w:sz w:val="24"/>
          <w:szCs w:val="24"/>
        </w:rPr>
        <w:t>-t e çdo organizate. Drejtoria përgjegjëse për programet e zhvillimit të sportit monitoron zbatimin e këtij detyrimi.</w:t>
      </w:r>
    </w:p>
    <w:p w14:paraId="3562F7BE" w14:textId="4C22019A"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9. Fondet e miratuara alokohen nga ministria përgjegjëse për sportin në llogaritë bankare të dedikuara të nivelit të dytë të përfituesve. Përfituesit e fondeve publike raportojnë periodikisht, çdo 6 (gjashtë) muaj, për zbatimin e projektpropozimeve të financuara, për të siguruar transparencë, monitorim të rezultateve dhe përputhshmëri me objektivat dhe planin e miratuar të aktiviteteve.</w:t>
      </w:r>
    </w:p>
    <w:p w14:paraId="607CBCAB" w14:textId="1DDC2D6C"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10. Monitorimi i projekteve të realizuara nga federatat sportive dhe fondacionet e themeluara nga ministria përgjegjëse për sportin kryhet nga str</w:t>
      </w:r>
      <w:r w:rsidR="000933D2">
        <w:rPr>
          <w:rFonts w:ascii="Garamond" w:hAnsi="Garamond" w:cs="Times New Roman"/>
          <w:color w:val="000000"/>
          <w:kern w:val="0"/>
          <w:sz w:val="24"/>
          <w:szCs w:val="24"/>
        </w:rPr>
        <w:t>uktura përgjegjëse për sportin.</w:t>
      </w:r>
    </w:p>
    <w:p w14:paraId="4F5DEC2E" w14:textId="738592CC"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11. Monitorimi për mbikëqyrjen e realizimit të mbështetjes financiare të KOKSH-it kryhet nga grupi i punës, i caktuar me urdhër të ministrit përgjegjës për sportin. Përbërja dhe detyrat e grupit të punës përcaktohen me urdhër të mi</w:t>
      </w:r>
      <w:r w:rsidR="000933D2">
        <w:rPr>
          <w:rFonts w:ascii="Garamond" w:hAnsi="Garamond" w:cs="Times New Roman"/>
          <w:color w:val="000000"/>
          <w:kern w:val="0"/>
          <w:sz w:val="24"/>
          <w:szCs w:val="24"/>
        </w:rPr>
        <w:t>nistrit përgjegjës për sportin.</w:t>
      </w:r>
    </w:p>
    <w:p w14:paraId="613A772D" w14:textId="77777777"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p>
    <w:p w14:paraId="1AFAEAB7" w14:textId="5896FE10"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lastRenderedPageBreak/>
        <w:t>12. Në rastet e projekteve me interes të veçantë publik, të cilat lidhen me zhvillimin kombëtar të sportit, përfshirjen sociale, edukimin fizik të të rinjve, apo nisma të tjera, që kanë impakt të drejtpërdrejtë në komunitet, të paraqitura nga organizatat sportive, të përcaktuara në pikën 1, të këtij vendimi, të paraqitura jashtë afateve të përcaktuara, ministria përgjegjëse për sportin, bazuar në fondet buxhetore të disponueshme ose ato të vëna në dispozicion nga ministria përgjegjëse për financat, mund të shqyrtojë dhe të miratojë financimin e këtyre projekteve. Në këtë rast, aplikuesit plotësojnë kriteret e parashikuara në pikën 2, të këtij vendimi, dorëzojnë dokumentacionin shoqërues të parashikuar në pikën 3, të këtij vendimi, së bashku me</w:t>
      </w:r>
      <w:r w:rsidR="000933D2">
        <w:rPr>
          <w:rFonts w:ascii="Garamond" w:hAnsi="Garamond" w:cs="Times New Roman"/>
          <w:color w:val="000000"/>
          <w:kern w:val="0"/>
          <w:sz w:val="24"/>
          <w:szCs w:val="24"/>
        </w:rPr>
        <w:t xml:space="preserve"> </w:t>
      </w:r>
      <w:r w:rsidRPr="000933D2">
        <w:rPr>
          <w:rFonts w:ascii="Garamond" w:hAnsi="Garamond" w:cs="Times New Roman"/>
          <w:color w:val="000000"/>
          <w:kern w:val="0"/>
          <w:sz w:val="24"/>
          <w:szCs w:val="24"/>
        </w:rPr>
        <w:t>projektpropozimin e plotë, planin e detajuar dhe kohëzgjatjen e aktiviteteve, buxhetin e detajuar dhe të argumentuar për realizimin e aktiviteteve, konfirmimin për bashkëfinancimin e projektit të propozuar, nëse ka, dhe marrëveshjet me partnerë të tjerë, që janë pjesë e zbatimit të projektit.</w:t>
      </w:r>
    </w:p>
    <w:p w14:paraId="75DCAF3A" w14:textId="40B4FFF5"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13. Ngarkohen Ministria e Turizmit, Kulturës dhe Sportit</w:t>
      </w:r>
      <w:r w:rsidR="000933D2">
        <w:rPr>
          <w:rFonts w:ascii="Garamond" w:hAnsi="Garamond" w:cs="Times New Roman"/>
          <w:color w:val="000000"/>
          <w:kern w:val="0"/>
          <w:sz w:val="24"/>
          <w:szCs w:val="24"/>
        </w:rPr>
        <w:t xml:space="preserve"> </w:t>
      </w:r>
      <w:r w:rsidRPr="000933D2">
        <w:rPr>
          <w:rFonts w:ascii="Garamond" w:hAnsi="Garamond" w:cs="Times New Roman"/>
          <w:color w:val="000000"/>
          <w:kern w:val="0"/>
          <w:sz w:val="24"/>
          <w:szCs w:val="24"/>
        </w:rPr>
        <w:t>dhe organizatat sportive për zbatimin e këtij vendimi.</w:t>
      </w:r>
    </w:p>
    <w:p w14:paraId="315B32E7" w14:textId="77777777" w:rsidR="00B62E0F" w:rsidRPr="000933D2" w:rsidRDefault="00B62E0F" w:rsidP="00B62E0F">
      <w:pPr>
        <w:autoSpaceDE w:val="0"/>
        <w:autoSpaceDN w:val="0"/>
        <w:adjustRightInd w:val="0"/>
        <w:spacing w:after="0" w:line="240" w:lineRule="auto"/>
        <w:ind w:firstLine="284"/>
        <w:jc w:val="both"/>
        <w:rPr>
          <w:rFonts w:ascii="Garamond" w:hAnsi="Garamond" w:cs="Times New Roman"/>
          <w:color w:val="000000"/>
          <w:kern w:val="0"/>
          <w:sz w:val="24"/>
          <w:szCs w:val="24"/>
        </w:rPr>
      </w:pPr>
      <w:r w:rsidRPr="000933D2">
        <w:rPr>
          <w:rFonts w:ascii="Garamond" w:hAnsi="Garamond" w:cs="Times New Roman"/>
          <w:color w:val="000000"/>
          <w:kern w:val="0"/>
          <w:sz w:val="24"/>
          <w:szCs w:val="24"/>
        </w:rPr>
        <w:t>Ky vendim hyn në fuqi pas botimit në Fletoren Zyrtare.</w:t>
      </w:r>
      <w:bookmarkStart w:id="0" w:name="_GoBack"/>
      <w:bookmarkEnd w:id="0"/>
    </w:p>
    <w:p w14:paraId="12BC88CF" w14:textId="77777777" w:rsidR="00B62E0F" w:rsidRPr="000933D2" w:rsidRDefault="00B62E0F" w:rsidP="00B62E0F">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65D92C36" w14:textId="77777777" w:rsidR="00B62E0F" w:rsidRPr="000933D2" w:rsidRDefault="00B62E0F" w:rsidP="00B62E0F">
      <w:pPr>
        <w:autoSpaceDE w:val="0"/>
        <w:autoSpaceDN w:val="0"/>
        <w:adjustRightInd w:val="0"/>
        <w:spacing w:after="0" w:line="240" w:lineRule="auto"/>
        <w:ind w:firstLine="284"/>
        <w:jc w:val="right"/>
        <w:rPr>
          <w:rFonts w:ascii="Garamond" w:hAnsi="Garamond" w:cs="Times New Roman"/>
          <w:bCs/>
          <w:color w:val="000000"/>
          <w:kern w:val="0"/>
          <w:sz w:val="24"/>
          <w:szCs w:val="24"/>
        </w:rPr>
      </w:pPr>
      <w:r w:rsidRPr="000933D2">
        <w:rPr>
          <w:rFonts w:ascii="Garamond" w:hAnsi="Garamond" w:cs="Times New Roman"/>
          <w:bCs/>
          <w:color w:val="000000"/>
          <w:kern w:val="0"/>
          <w:sz w:val="24"/>
          <w:szCs w:val="24"/>
        </w:rPr>
        <w:t>ZËVENDËSKRYEMINISTËR</w:t>
      </w:r>
    </w:p>
    <w:p w14:paraId="57820A9A" w14:textId="7E6CB5BA" w:rsidR="00B62E0F" w:rsidRPr="000933D2" w:rsidRDefault="00B62E0F" w:rsidP="00B62E0F">
      <w:pPr>
        <w:autoSpaceDE w:val="0"/>
        <w:autoSpaceDN w:val="0"/>
        <w:adjustRightInd w:val="0"/>
        <w:spacing w:after="0" w:line="240" w:lineRule="auto"/>
        <w:ind w:firstLine="284"/>
        <w:jc w:val="right"/>
        <w:rPr>
          <w:rFonts w:ascii="Garamond" w:hAnsi="Garamond" w:cs="Times New Roman"/>
          <w:b/>
          <w:bCs/>
          <w:color w:val="000000"/>
          <w:kern w:val="0"/>
          <w:sz w:val="24"/>
          <w:szCs w:val="24"/>
        </w:rPr>
      </w:pPr>
      <w:r w:rsidRPr="000933D2">
        <w:rPr>
          <w:rFonts w:ascii="Garamond" w:hAnsi="Garamond" w:cs="Times New Roman"/>
          <w:b/>
          <w:bCs/>
          <w:color w:val="000000"/>
          <w:kern w:val="0"/>
          <w:sz w:val="24"/>
          <w:szCs w:val="24"/>
        </w:rPr>
        <w:t>Belinda Balluku</w:t>
      </w:r>
    </w:p>
    <w:p w14:paraId="028169ED" w14:textId="2CC1AAF1" w:rsidR="001A1591" w:rsidRPr="000933D2" w:rsidRDefault="001A1591" w:rsidP="00B62E0F"/>
    <w:sectPr w:rsidR="001A1591" w:rsidRPr="000933D2" w:rsidSect="001A1591">
      <w:footerReference w:type="default" r:id="rId13"/>
      <w:pgSz w:w="11907" w:h="16839" w:code="9"/>
      <w:pgMar w:top="1080" w:right="1440" w:bottom="17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21AFB" w14:textId="77777777" w:rsidR="000933D2" w:rsidRDefault="000933D2" w:rsidP="00A92C8A">
      <w:pPr>
        <w:spacing w:after="0" w:line="240" w:lineRule="auto"/>
      </w:pPr>
      <w:r>
        <w:separator/>
      </w:r>
    </w:p>
  </w:endnote>
  <w:endnote w:type="continuationSeparator" w:id="0">
    <w:p w14:paraId="3BB5A792" w14:textId="77777777" w:rsidR="000933D2" w:rsidRDefault="000933D2" w:rsidP="00A92C8A">
      <w:pPr>
        <w:spacing w:after="0" w:line="240" w:lineRule="auto"/>
      </w:pPr>
      <w:r>
        <w:continuationSeparator/>
      </w:r>
    </w:p>
  </w:endnote>
  <w:endnote w:type="continuationNotice" w:id="1">
    <w:p w14:paraId="33CC4C00" w14:textId="77777777" w:rsidR="000933D2" w:rsidRDefault="000933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4613460"/>
      <w:docPartObj>
        <w:docPartGallery w:val="Page Numbers (Bottom of Page)"/>
        <w:docPartUnique/>
      </w:docPartObj>
    </w:sdtPr>
    <w:sdtEndPr>
      <w:rPr>
        <w:rFonts w:ascii="Times New Roman" w:hAnsi="Times New Roman" w:cs="Times New Roman"/>
        <w:noProof/>
        <w:sz w:val="24"/>
      </w:rPr>
    </w:sdtEndPr>
    <w:sdtContent>
      <w:p w14:paraId="0E3C98AD" w14:textId="5CB60AE2" w:rsidR="000933D2" w:rsidRPr="001A1591" w:rsidRDefault="000933D2">
        <w:pPr>
          <w:pStyle w:val="Footer"/>
          <w:jc w:val="right"/>
          <w:rPr>
            <w:rFonts w:ascii="Times New Roman" w:hAnsi="Times New Roman" w:cs="Times New Roman"/>
            <w:sz w:val="24"/>
          </w:rPr>
        </w:pPr>
        <w:r w:rsidRPr="001A1591">
          <w:rPr>
            <w:rFonts w:ascii="Times New Roman" w:hAnsi="Times New Roman" w:cs="Times New Roman"/>
            <w:sz w:val="24"/>
          </w:rPr>
          <w:fldChar w:fldCharType="begin"/>
        </w:r>
        <w:r w:rsidRPr="001A1591">
          <w:rPr>
            <w:rFonts w:ascii="Times New Roman" w:hAnsi="Times New Roman" w:cs="Times New Roman"/>
            <w:sz w:val="24"/>
          </w:rPr>
          <w:instrText xml:space="preserve"> PAGE   \* MERGEFORMAT </w:instrText>
        </w:r>
        <w:r w:rsidRPr="001A1591">
          <w:rPr>
            <w:rFonts w:ascii="Times New Roman" w:hAnsi="Times New Roman" w:cs="Times New Roman"/>
            <w:sz w:val="24"/>
          </w:rPr>
          <w:fldChar w:fldCharType="separate"/>
        </w:r>
        <w:r w:rsidR="00DB5CC7">
          <w:rPr>
            <w:rFonts w:ascii="Times New Roman" w:hAnsi="Times New Roman" w:cs="Times New Roman"/>
            <w:noProof/>
            <w:sz w:val="24"/>
          </w:rPr>
          <w:t>3</w:t>
        </w:r>
        <w:r w:rsidRPr="001A1591">
          <w:rPr>
            <w:rFonts w:ascii="Times New Roman" w:hAnsi="Times New Roman" w:cs="Times New Roman"/>
            <w:noProof/>
            <w:sz w:val="24"/>
          </w:rPr>
          <w:fldChar w:fldCharType="end"/>
        </w:r>
      </w:p>
    </w:sdtContent>
  </w:sdt>
  <w:p w14:paraId="057F52F7" w14:textId="77777777" w:rsidR="000933D2" w:rsidRDefault="00093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A62A55" w14:textId="77777777" w:rsidR="000933D2" w:rsidRDefault="000933D2" w:rsidP="00A92C8A">
      <w:pPr>
        <w:spacing w:after="0" w:line="240" w:lineRule="auto"/>
      </w:pPr>
      <w:r>
        <w:separator/>
      </w:r>
    </w:p>
  </w:footnote>
  <w:footnote w:type="continuationSeparator" w:id="0">
    <w:p w14:paraId="521D3FF3" w14:textId="77777777" w:rsidR="000933D2" w:rsidRDefault="000933D2" w:rsidP="00A92C8A">
      <w:pPr>
        <w:spacing w:after="0" w:line="240" w:lineRule="auto"/>
      </w:pPr>
      <w:r>
        <w:continuationSeparator/>
      </w:r>
    </w:p>
  </w:footnote>
  <w:footnote w:type="continuationNotice" w:id="1">
    <w:p w14:paraId="5FF55FA2" w14:textId="77777777" w:rsidR="000933D2" w:rsidRDefault="000933D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7A12"/>
    <w:multiLevelType w:val="hybridMultilevel"/>
    <w:tmpl w:val="821A8AAE"/>
    <w:lvl w:ilvl="0" w:tplc="85268540">
      <w:start w:val="1"/>
      <w:numFmt w:val="lowerLetter"/>
      <w:lvlText w:val="%1)"/>
      <w:lvlJc w:val="left"/>
      <w:pPr>
        <w:ind w:left="810" w:hanging="360"/>
      </w:pPr>
      <w:rPr>
        <w:rFonts w:hint="default"/>
      </w:rPr>
    </w:lvl>
    <w:lvl w:ilvl="1" w:tplc="08090019">
      <w:start w:val="1"/>
      <w:numFmt w:val="lowerLetter"/>
      <w:lvlText w:val="%2."/>
      <w:lvlJc w:val="left"/>
      <w:pPr>
        <w:ind w:left="1530" w:hanging="360"/>
      </w:pPr>
    </w:lvl>
    <w:lvl w:ilvl="2" w:tplc="0809001B">
      <w:start w:val="1"/>
      <w:numFmt w:val="lowerRoman"/>
      <w:lvlText w:val="%3."/>
      <w:lvlJc w:val="right"/>
      <w:pPr>
        <w:ind w:left="2250" w:hanging="180"/>
      </w:pPr>
    </w:lvl>
    <w:lvl w:ilvl="3" w:tplc="0809000F">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 w15:restartNumberingAfterBreak="0">
    <w:nsid w:val="07270A68"/>
    <w:multiLevelType w:val="hybridMultilevel"/>
    <w:tmpl w:val="E9029DD0"/>
    <w:lvl w:ilvl="0" w:tplc="B9AEFFB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53DC0"/>
    <w:multiLevelType w:val="multilevel"/>
    <w:tmpl w:val="52E6B00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D7471F"/>
    <w:multiLevelType w:val="hybridMultilevel"/>
    <w:tmpl w:val="0C9AC80E"/>
    <w:lvl w:ilvl="0" w:tplc="04090017">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0760A09"/>
    <w:multiLevelType w:val="hybridMultilevel"/>
    <w:tmpl w:val="544C5CFE"/>
    <w:lvl w:ilvl="0" w:tplc="D65E8D04">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21770A7C"/>
    <w:multiLevelType w:val="multilevel"/>
    <w:tmpl w:val="90D846E6"/>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D40007"/>
    <w:multiLevelType w:val="hybridMultilevel"/>
    <w:tmpl w:val="E9A036DE"/>
    <w:lvl w:ilvl="0" w:tplc="D50EF6F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6DE475E"/>
    <w:multiLevelType w:val="multilevel"/>
    <w:tmpl w:val="06AA2492"/>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D92DC3"/>
    <w:multiLevelType w:val="hybridMultilevel"/>
    <w:tmpl w:val="8466B55E"/>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8D1350"/>
    <w:multiLevelType w:val="multilevel"/>
    <w:tmpl w:val="424A9CFA"/>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2876E0"/>
    <w:multiLevelType w:val="multilevel"/>
    <w:tmpl w:val="9B0A690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053AA9"/>
    <w:multiLevelType w:val="hybridMultilevel"/>
    <w:tmpl w:val="29CA8B02"/>
    <w:lvl w:ilvl="0" w:tplc="0409001B">
      <w:start w:val="1"/>
      <w:numFmt w:val="lowerRoman"/>
      <w:lvlText w:val="%1."/>
      <w:lvlJc w:val="right"/>
      <w:pPr>
        <w:ind w:left="1598" w:hanging="180"/>
      </w:pPr>
    </w:lvl>
    <w:lvl w:ilvl="1" w:tplc="08090019" w:tentative="1">
      <w:start w:val="1"/>
      <w:numFmt w:val="lowerLetter"/>
      <w:lvlText w:val="%2."/>
      <w:lvlJc w:val="left"/>
      <w:pPr>
        <w:ind w:left="1803" w:hanging="360"/>
      </w:pPr>
    </w:lvl>
    <w:lvl w:ilvl="2" w:tplc="0809001B">
      <w:start w:val="1"/>
      <w:numFmt w:val="lowerRoman"/>
      <w:lvlText w:val="%3."/>
      <w:lvlJc w:val="right"/>
      <w:pPr>
        <w:ind w:left="2523" w:hanging="180"/>
      </w:pPr>
    </w:lvl>
    <w:lvl w:ilvl="3" w:tplc="0809000F" w:tentative="1">
      <w:start w:val="1"/>
      <w:numFmt w:val="decimal"/>
      <w:lvlText w:val="%4."/>
      <w:lvlJc w:val="left"/>
      <w:pPr>
        <w:ind w:left="3243" w:hanging="360"/>
      </w:pPr>
    </w:lvl>
    <w:lvl w:ilvl="4" w:tplc="08090019" w:tentative="1">
      <w:start w:val="1"/>
      <w:numFmt w:val="lowerLetter"/>
      <w:lvlText w:val="%5."/>
      <w:lvlJc w:val="left"/>
      <w:pPr>
        <w:ind w:left="3963" w:hanging="360"/>
      </w:pPr>
    </w:lvl>
    <w:lvl w:ilvl="5" w:tplc="0809001B" w:tentative="1">
      <w:start w:val="1"/>
      <w:numFmt w:val="lowerRoman"/>
      <w:lvlText w:val="%6."/>
      <w:lvlJc w:val="right"/>
      <w:pPr>
        <w:ind w:left="4683" w:hanging="180"/>
      </w:pPr>
    </w:lvl>
    <w:lvl w:ilvl="6" w:tplc="0809000F" w:tentative="1">
      <w:start w:val="1"/>
      <w:numFmt w:val="decimal"/>
      <w:lvlText w:val="%7."/>
      <w:lvlJc w:val="left"/>
      <w:pPr>
        <w:ind w:left="5403" w:hanging="360"/>
      </w:pPr>
    </w:lvl>
    <w:lvl w:ilvl="7" w:tplc="08090019" w:tentative="1">
      <w:start w:val="1"/>
      <w:numFmt w:val="lowerLetter"/>
      <w:lvlText w:val="%8."/>
      <w:lvlJc w:val="left"/>
      <w:pPr>
        <w:ind w:left="6123" w:hanging="360"/>
      </w:pPr>
    </w:lvl>
    <w:lvl w:ilvl="8" w:tplc="0809001B" w:tentative="1">
      <w:start w:val="1"/>
      <w:numFmt w:val="lowerRoman"/>
      <w:lvlText w:val="%9."/>
      <w:lvlJc w:val="right"/>
      <w:pPr>
        <w:ind w:left="6843" w:hanging="180"/>
      </w:pPr>
    </w:lvl>
  </w:abstractNum>
  <w:abstractNum w:abstractNumId="12" w15:restartNumberingAfterBreak="0">
    <w:nsid w:val="338E0A04"/>
    <w:multiLevelType w:val="multilevel"/>
    <w:tmpl w:val="A472124C"/>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CE5902"/>
    <w:multiLevelType w:val="hybridMultilevel"/>
    <w:tmpl w:val="D4BE0E60"/>
    <w:lvl w:ilvl="0" w:tplc="08090017">
      <w:start w:val="1"/>
      <w:numFmt w:val="lowerLetter"/>
      <w:lvlText w:val="%1)"/>
      <w:lvlJc w:val="left"/>
      <w:pPr>
        <w:ind w:left="1170" w:hanging="360"/>
      </w:p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14" w15:restartNumberingAfterBreak="0">
    <w:nsid w:val="470131A5"/>
    <w:multiLevelType w:val="hybridMultilevel"/>
    <w:tmpl w:val="761EE1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DD2F1F"/>
    <w:multiLevelType w:val="multilevel"/>
    <w:tmpl w:val="CEEEF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0A202D"/>
    <w:multiLevelType w:val="hybridMultilevel"/>
    <w:tmpl w:val="3FF05A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2A6E67"/>
    <w:multiLevelType w:val="hybridMultilevel"/>
    <w:tmpl w:val="7BD40B34"/>
    <w:lvl w:ilvl="0" w:tplc="E69C8140">
      <w:start w:val="1"/>
      <w:numFmt w:val="decimal"/>
      <w:lvlText w:val="%1."/>
      <w:lvlJc w:val="left"/>
      <w:pPr>
        <w:ind w:left="450" w:hanging="360"/>
      </w:pPr>
      <w:rPr>
        <w:rFonts w:ascii="Times New Roman" w:eastAsia="Times New Roman" w:hAnsi="Times New Roman" w:cs="Times New Roman" w:hint="default"/>
        <w:b w:val="0"/>
        <w:bCs w:val="0"/>
        <w:sz w:val="28"/>
        <w:szCs w:val="28"/>
      </w:rPr>
    </w:lvl>
    <w:lvl w:ilvl="1" w:tplc="25FCBC4C">
      <w:start w:val="1"/>
      <w:numFmt w:val="lowerLetter"/>
      <w:lvlText w:val="%2."/>
      <w:lvlJc w:val="left"/>
      <w:pPr>
        <w:ind w:left="540" w:hanging="360"/>
      </w:pPr>
      <w:rPr>
        <w:b w:val="0"/>
        <w:bCs w:val="0"/>
      </w:rPr>
    </w:lvl>
    <w:lvl w:ilvl="2" w:tplc="0409001B">
      <w:start w:val="1"/>
      <w:numFmt w:val="lowerRoman"/>
      <w:lvlText w:val="%3."/>
      <w:lvlJc w:val="right"/>
      <w:pPr>
        <w:ind w:left="810" w:hanging="180"/>
      </w:pPr>
    </w:lvl>
    <w:lvl w:ilvl="3" w:tplc="0409000F">
      <w:start w:val="1"/>
      <w:numFmt w:val="decimal"/>
      <w:lvlText w:val="%4."/>
      <w:lvlJc w:val="left"/>
      <w:pPr>
        <w:ind w:left="117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15:restartNumberingAfterBreak="0">
    <w:nsid w:val="53006F9B"/>
    <w:multiLevelType w:val="multilevel"/>
    <w:tmpl w:val="B65698B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7211D"/>
    <w:multiLevelType w:val="hybridMultilevel"/>
    <w:tmpl w:val="1FB246A4"/>
    <w:lvl w:ilvl="0" w:tplc="041C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6A7440A9"/>
    <w:multiLevelType w:val="multilevel"/>
    <w:tmpl w:val="B910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2A6AFF"/>
    <w:multiLevelType w:val="hybridMultilevel"/>
    <w:tmpl w:val="8F7C1136"/>
    <w:lvl w:ilvl="0" w:tplc="0409001B">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abstractNumId w:val="17"/>
  </w:num>
  <w:num w:numId="2">
    <w:abstractNumId w:val="4"/>
  </w:num>
  <w:num w:numId="3">
    <w:abstractNumId w:val="19"/>
  </w:num>
  <w:num w:numId="4">
    <w:abstractNumId w:val="3"/>
  </w:num>
  <w:num w:numId="5">
    <w:abstractNumId w:val="5"/>
  </w:num>
  <w:num w:numId="6">
    <w:abstractNumId w:val="6"/>
  </w:num>
  <w:num w:numId="7">
    <w:abstractNumId w:val="21"/>
  </w:num>
  <w:num w:numId="8">
    <w:abstractNumId w:val="12"/>
  </w:num>
  <w:num w:numId="9">
    <w:abstractNumId w:val="7"/>
  </w:num>
  <w:num w:numId="10">
    <w:abstractNumId w:val="14"/>
  </w:num>
  <w:num w:numId="11">
    <w:abstractNumId w:val="8"/>
  </w:num>
  <w:num w:numId="12">
    <w:abstractNumId w:val="15"/>
  </w:num>
  <w:num w:numId="13">
    <w:abstractNumId w:val="9"/>
  </w:num>
  <w:num w:numId="14">
    <w:abstractNumId w:val="18"/>
  </w:num>
  <w:num w:numId="15">
    <w:abstractNumId w:val="10"/>
  </w:num>
  <w:num w:numId="16">
    <w:abstractNumId w:val="20"/>
  </w:num>
  <w:num w:numId="17">
    <w:abstractNumId w:val="2"/>
  </w:num>
  <w:num w:numId="18">
    <w:abstractNumId w:val="11"/>
  </w:num>
  <w:num w:numId="19">
    <w:abstractNumId w:val="1"/>
  </w:num>
  <w:num w:numId="20">
    <w:abstractNumId w:val="0"/>
  </w:num>
  <w:num w:numId="21">
    <w:abstractNumId w:val="16"/>
  </w:num>
  <w:num w:numId="22">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879"/>
    <w:rsid w:val="000119B0"/>
    <w:rsid w:val="0002026C"/>
    <w:rsid w:val="000207D4"/>
    <w:rsid w:val="00020F50"/>
    <w:rsid w:val="00030D9D"/>
    <w:rsid w:val="000439A2"/>
    <w:rsid w:val="00046C4E"/>
    <w:rsid w:val="00046FA7"/>
    <w:rsid w:val="0004766C"/>
    <w:rsid w:val="00050F5D"/>
    <w:rsid w:val="00053B94"/>
    <w:rsid w:val="00055FBA"/>
    <w:rsid w:val="00057E4D"/>
    <w:rsid w:val="00061FED"/>
    <w:rsid w:val="00062D1E"/>
    <w:rsid w:val="00065F63"/>
    <w:rsid w:val="00067759"/>
    <w:rsid w:val="00074E49"/>
    <w:rsid w:val="00076604"/>
    <w:rsid w:val="00076CF1"/>
    <w:rsid w:val="00077C4E"/>
    <w:rsid w:val="00080245"/>
    <w:rsid w:val="00082C5E"/>
    <w:rsid w:val="000933D2"/>
    <w:rsid w:val="000A3FBB"/>
    <w:rsid w:val="000D4EE8"/>
    <w:rsid w:val="000D7C29"/>
    <w:rsid w:val="000E3DB7"/>
    <w:rsid w:val="000E723C"/>
    <w:rsid w:val="000F09CA"/>
    <w:rsid w:val="000F5A30"/>
    <w:rsid w:val="00101D80"/>
    <w:rsid w:val="0010603B"/>
    <w:rsid w:val="00107796"/>
    <w:rsid w:val="00113A6F"/>
    <w:rsid w:val="00116338"/>
    <w:rsid w:val="0011780C"/>
    <w:rsid w:val="001241E7"/>
    <w:rsid w:val="00125419"/>
    <w:rsid w:val="0012713D"/>
    <w:rsid w:val="00131100"/>
    <w:rsid w:val="001342BA"/>
    <w:rsid w:val="00135786"/>
    <w:rsid w:val="001526BA"/>
    <w:rsid w:val="00152B1F"/>
    <w:rsid w:val="00155B03"/>
    <w:rsid w:val="00161A6E"/>
    <w:rsid w:val="00164C12"/>
    <w:rsid w:val="00165543"/>
    <w:rsid w:val="001725FF"/>
    <w:rsid w:val="001846A3"/>
    <w:rsid w:val="00184BAC"/>
    <w:rsid w:val="0019241B"/>
    <w:rsid w:val="00192E56"/>
    <w:rsid w:val="001A01A5"/>
    <w:rsid w:val="001A1591"/>
    <w:rsid w:val="001A1AA8"/>
    <w:rsid w:val="001A3662"/>
    <w:rsid w:val="001A5F30"/>
    <w:rsid w:val="001A7320"/>
    <w:rsid w:val="001B1083"/>
    <w:rsid w:val="001B1387"/>
    <w:rsid w:val="001B2DFF"/>
    <w:rsid w:val="001B2FCE"/>
    <w:rsid w:val="001B63F5"/>
    <w:rsid w:val="001C060C"/>
    <w:rsid w:val="001C6EE3"/>
    <w:rsid w:val="001D3A38"/>
    <w:rsid w:val="001E1B7B"/>
    <w:rsid w:val="001F192B"/>
    <w:rsid w:val="001F6879"/>
    <w:rsid w:val="00204C7A"/>
    <w:rsid w:val="00206CC2"/>
    <w:rsid w:val="00213A56"/>
    <w:rsid w:val="00223E13"/>
    <w:rsid w:val="0023096D"/>
    <w:rsid w:val="00230FA3"/>
    <w:rsid w:val="002321D9"/>
    <w:rsid w:val="002360FA"/>
    <w:rsid w:val="00244909"/>
    <w:rsid w:val="00245008"/>
    <w:rsid w:val="0025507D"/>
    <w:rsid w:val="002608E3"/>
    <w:rsid w:val="00261006"/>
    <w:rsid w:val="00262BFD"/>
    <w:rsid w:val="00266044"/>
    <w:rsid w:val="002746F2"/>
    <w:rsid w:val="00276CD6"/>
    <w:rsid w:val="002864B0"/>
    <w:rsid w:val="0028734F"/>
    <w:rsid w:val="0029104C"/>
    <w:rsid w:val="0029178A"/>
    <w:rsid w:val="00292983"/>
    <w:rsid w:val="00294B79"/>
    <w:rsid w:val="00295125"/>
    <w:rsid w:val="002A11EB"/>
    <w:rsid w:val="002B2ADD"/>
    <w:rsid w:val="002C0859"/>
    <w:rsid w:val="002C6105"/>
    <w:rsid w:val="002C6FF5"/>
    <w:rsid w:val="002D3962"/>
    <w:rsid w:val="002D7211"/>
    <w:rsid w:val="002E2F45"/>
    <w:rsid w:val="002E4A6A"/>
    <w:rsid w:val="002E596C"/>
    <w:rsid w:val="002E6D00"/>
    <w:rsid w:val="002F0266"/>
    <w:rsid w:val="002F2598"/>
    <w:rsid w:val="003147E7"/>
    <w:rsid w:val="00316C2C"/>
    <w:rsid w:val="00320518"/>
    <w:rsid w:val="003269BF"/>
    <w:rsid w:val="00331EC0"/>
    <w:rsid w:val="0033742D"/>
    <w:rsid w:val="003375BA"/>
    <w:rsid w:val="003453D8"/>
    <w:rsid w:val="0034781F"/>
    <w:rsid w:val="0035179E"/>
    <w:rsid w:val="00356593"/>
    <w:rsid w:val="0036141B"/>
    <w:rsid w:val="00362CE6"/>
    <w:rsid w:val="003774C7"/>
    <w:rsid w:val="0039500F"/>
    <w:rsid w:val="003A5A4C"/>
    <w:rsid w:val="003B25CC"/>
    <w:rsid w:val="003C26E2"/>
    <w:rsid w:val="003C6141"/>
    <w:rsid w:val="003C65CE"/>
    <w:rsid w:val="003E0D70"/>
    <w:rsid w:val="003E44AE"/>
    <w:rsid w:val="003E4C0D"/>
    <w:rsid w:val="003E612C"/>
    <w:rsid w:val="003F6EA6"/>
    <w:rsid w:val="00401708"/>
    <w:rsid w:val="00412154"/>
    <w:rsid w:val="00415C5A"/>
    <w:rsid w:val="00421793"/>
    <w:rsid w:val="00440D33"/>
    <w:rsid w:val="00450BF1"/>
    <w:rsid w:val="0045282F"/>
    <w:rsid w:val="00453A54"/>
    <w:rsid w:val="00462539"/>
    <w:rsid w:val="0047530E"/>
    <w:rsid w:val="004803A5"/>
    <w:rsid w:val="00483A8B"/>
    <w:rsid w:val="004847B8"/>
    <w:rsid w:val="004864CE"/>
    <w:rsid w:val="00495A02"/>
    <w:rsid w:val="004974A9"/>
    <w:rsid w:val="004A4B32"/>
    <w:rsid w:val="004B1A0B"/>
    <w:rsid w:val="004B27F4"/>
    <w:rsid w:val="004B65D9"/>
    <w:rsid w:val="004D0DC2"/>
    <w:rsid w:val="004F054B"/>
    <w:rsid w:val="004F144A"/>
    <w:rsid w:val="004F147A"/>
    <w:rsid w:val="004F5A58"/>
    <w:rsid w:val="004F6C6F"/>
    <w:rsid w:val="004F7352"/>
    <w:rsid w:val="00513CCB"/>
    <w:rsid w:val="00514AC2"/>
    <w:rsid w:val="00520A64"/>
    <w:rsid w:val="00525764"/>
    <w:rsid w:val="0053108A"/>
    <w:rsid w:val="005312F6"/>
    <w:rsid w:val="00542323"/>
    <w:rsid w:val="0054394B"/>
    <w:rsid w:val="0054521E"/>
    <w:rsid w:val="00547747"/>
    <w:rsid w:val="00563B36"/>
    <w:rsid w:val="00563DE9"/>
    <w:rsid w:val="005653EF"/>
    <w:rsid w:val="00570E1A"/>
    <w:rsid w:val="00575A78"/>
    <w:rsid w:val="00592846"/>
    <w:rsid w:val="0059441B"/>
    <w:rsid w:val="00594BE3"/>
    <w:rsid w:val="0059558A"/>
    <w:rsid w:val="005965AD"/>
    <w:rsid w:val="005A25EE"/>
    <w:rsid w:val="005A3ACF"/>
    <w:rsid w:val="005A4119"/>
    <w:rsid w:val="005A587D"/>
    <w:rsid w:val="005A756C"/>
    <w:rsid w:val="005B0200"/>
    <w:rsid w:val="005C0BD5"/>
    <w:rsid w:val="005C2B9E"/>
    <w:rsid w:val="005C6016"/>
    <w:rsid w:val="005E1A57"/>
    <w:rsid w:val="005F2BEC"/>
    <w:rsid w:val="005F6ED5"/>
    <w:rsid w:val="005F70F3"/>
    <w:rsid w:val="005F728C"/>
    <w:rsid w:val="0060145B"/>
    <w:rsid w:val="00614DB1"/>
    <w:rsid w:val="0062084A"/>
    <w:rsid w:val="00623B6F"/>
    <w:rsid w:val="00625984"/>
    <w:rsid w:val="00630B5B"/>
    <w:rsid w:val="00631570"/>
    <w:rsid w:val="00646E3F"/>
    <w:rsid w:val="006519B4"/>
    <w:rsid w:val="00667B7F"/>
    <w:rsid w:val="00671710"/>
    <w:rsid w:val="00683101"/>
    <w:rsid w:val="00683542"/>
    <w:rsid w:val="00686EF9"/>
    <w:rsid w:val="00690A21"/>
    <w:rsid w:val="006915F3"/>
    <w:rsid w:val="006917B2"/>
    <w:rsid w:val="00691FDD"/>
    <w:rsid w:val="0069299A"/>
    <w:rsid w:val="006943C0"/>
    <w:rsid w:val="00696A29"/>
    <w:rsid w:val="006A201A"/>
    <w:rsid w:val="006B2B6F"/>
    <w:rsid w:val="006B3CA8"/>
    <w:rsid w:val="006B46D0"/>
    <w:rsid w:val="006B54EB"/>
    <w:rsid w:val="006C1B68"/>
    <w:rsid w:val="006C5CB5"/>
    <w:rsid w:val="006C72CC"/>
    <w:rsid w:val="006D1C5D"/>
    <w:rsid w:val="006D1DE3"/>
    <w:rsid w:val="006D207A"/>
    <w:rsid w:val="006D6066"/>
    <w:rsid w:val="006D6A32"/>
    <w:rsid w:val="006E00EE"/>
    <w:rsid w:val="006E15C5"/>
    <w:rsid w:val="00706C00"/>
    <w:rsid w:val="00721B41"/>
    <w:rsid w:val="00725368"/>
    <w:rsid w:val="007270C8"/>
    <w:rsid w:val="00731DA1"/>
    <w:rsid w:val="00735106"/>
    <w:rsid w:val="00737408"/>
    <w:rsid w:val="007404E6"/>
    <w:rsid w:val="00752CE5"/>
    <w:rsid w:val="0075339F"/>
    <w:rsid w:val="00755A7E"/>
    <w:rsid w:val="00756C09"/>
    <w:rsid w:val="007633BF"/>
    <w:rsid w:val="0076420F"/>
    <w:rsid w:val="0076519A"/>
    <w:rsid w:val="007743F9"/>
    <w:rsid w:val="00775739"/>
    <w:rsid w:val="00775E2B"/>
    <w:rsid w:val="0077667F"/>
    <w:rsid w:val="0078651E"/>
    <w:rsid w:val="007A130D"/>
    <w:rsid w:val="007A1CDB"/>
    <w:rsid w:val="007B0CD8"/>
    <w:rsid w:val="007D1455"/>
    <w:rsid w:val="007D4378"/>
    <w:rsid w:val="007F6610"/>
    <w:rsid w:val="007F7BFE"/>
    <w:rsid w:val="00802C70"/>
    <w:rsid w:val="008053E7"/>
    <w:rsid w:val="00806F7A"/>
    <w:rsid w:val="00807D0D"/>
    <w:rsid w:val="00807E89"/>
    <w:rsid w:val="00812281"/>
    <w:rsid w:val="00816A8C"/>
    <w:rsid w:val="00816FFD"/>
    <w:rsid w:val="00817573"/>
    <w:rsid w:val="00820504"/>
    <w:rsid w:val="0082722C"/>
    <w:rsid w:val="00831CA5"/>
    <w:rsid w:val="008357A1"/>
    <w:rsid w:val="008378EC"/>
    <w:rsid w:val="00837B78"/>
    <w:rsid w:val="00852591"/>
    <w:rsid w:val="00853C54"/>
    <w:rsid w:val="00856ADF"/>
    <w:rsid w:val="00856B88"/>
    <w:rsid w:val="008629E6"/>
    <w:rsid w:val="008636A7"/>
    <w:rsid w:val="008715C1"/>
    <w:rsid w:val="00872214"/>
    <w:rsid w:val="00872E94"/>
    <w:rsid w:val="00873E85"/>
    <w:rsid w:val="0087654B"/>
    <w:rsid w:val="00881997"/>
    <w:rsid w:val="008904E3"/>
    <w:rsid w:val="00892551"/>
    <w:rsid w:val="00892B8A"/>
    <w:rsid w:val="008A2A0C"/>
    <w:rsid w:val="008A3C3C"/>
    <w:rsid w:val="008B29DA"/>
    <w:rsid w:val="008B316E"/>
    <w:rsid w:val="008B33AA"/>
    <w:rsid w:val="008C1AAE"/>
    <w:rsid w:val="008C7120"/>
    <w:rsid w:val="008C7902"/>
    <w:rsid w:val="008D7216"/>
    <w:rsid w:val="008F5D78"/>
    <w:rsid w:val="008F78AF"/>
    <w:rsid w:val="0090087F"/>
    <w:rsid w:val="00913765"/>
    <w:rsid w:val="00913CE5"/>
    <w:rsid w:val="00916571"/>
    <w:rsid w:val="00917FA8"/>
    <w:rsid w:val="00927E3E"/>
    <w:rsid w:val="0093388C"/>
    <w:rsid w:val="00936FC1"/>
    <w:rsid w:val="00940C52"/>
    <w:rsid w:val="00945289"/>
    <w:rsid w:val="00947D91"/>
    <w:rsid w:val="00955391"/>
    <w:rsid w:val="009578D2"/>
    <w:rsid w:val="00962317"/>
    <w:rsid w:val="00962323"/>
    <w:rsid w:val="009632C2"/>
    <w:rsid w:val="0096620A"/>
    <w:rsid w:val="009665DB"/>
    <w:rsid w:val="00966E17"/>
    <w:rsid w:val="009743D4"/>
    <w:rsid w:val="009762F0"/>
    <w:rsid w:val="009914D2"/>
    <w:rsid w:val="009A0406"/>
    <w:rsid w:val="009A4D17"/>
    <w:rsid w:val="009B4CCB"/>
    <w:rsid w:val="009C5E11"/>
    <w:rsid w:val="009D4B59"/>
    <w:rsid w:val="009E3C8D"/>
    <w:rsid w:val="009F56D1"/>
    <w:rsid w:val="009F70AF"/>
    <w:rsid w:val="00A12D7F"/>
    <w:rsid w:val="00A147EE"/>
    <w:rsid w:val="00A15328"/>
    <w:rsid w:val="00A24575"/>
    <w:rsid w:val="00A33FF2"/>
    <w:rsid w:val="00A51F9F"/>
    <w:rsid w:val="00A52F3C"/>
    <w:rsid w:val="00A53CC5"/>
    <w:rsid w:val="00A672AD"/>
    <w:rsid w:val="00A71FB3"/>
    <w:rsid w:val="00A739BD"/>
    <w:rsid w:val="00A815BA"/>
    <w:rsid w:val="00A85303"/>
    <w:rsid w:val="00A91D55"/>
    <w:rsid w:val="00A92C8A"/>
    <w:rsid w:val="00AA022B"/>
    <w:rsid w:val="00AB0B0C"/>
    <w:rsid w:val="00AB4C3E"/>
    <w:rsid w:val="00AB65C7"/>
    <w:rsid w:val="00AD2273"/>
    <w:rsid w:val="00AD3B27"/>
    <w:rsid w:val="00AD63A6"/>
    <w:rsid w:val="00AF65C1"/>
    <w:rsid w:val="00AF65E5"/>
    <w:rsid w:val="00AF6B02"/>
    <w:rsid w:val="00B000AD"/>
    <w:rsid w:val="00B05CD4"/>
    <w:rsid w:val="00B139A3"/>
    <w:rsid w:val="00B210E1"/>
    <w:rsid w:val="00B22788"/>
    <w:rsid w:val="00B24AB8"/>
    <w:rsid w:val="00B26551"/>
    <w:rsid w:val="00B27009"/>
    <w:rsid w:val="00B34922"/>
    <w:rsid w:val="00B36EBB"/>
    <w:rsid w:val="00B4050C"/>
    <w:rsid w:val="00B41392"/>
    <w:rsid w:val="00B45063"/>
    <w:rsid w:val="00B46085"/>
    <w:rsid w:val="00B54EE1"/>
    <w:rsid w:val="00B62E0F"/>
    <w:rsid w:val="00B6461E"/>
    <w:rsid w:val="00B70FA6"/>
    <w:rsid w:val="00B768F3"/>
    <w:rsid w:val="00B774DE"/>
    <w:rsid w:val="00B77A77"/>
    <w:rsid w:val="00B80283"/>
    <w:rsid w:val="00B93B61"/>
    <w:rsid w:val="00B960A5"/>
    <w:rsid w:val="00BA6059"/>
    <w:rsid w:val="00BA7B39"/>
    <w:rsid w:val="00BB46DA"/>
    <w:rsid w:val="00BB4B85"/>
    <w:rsid w:val="00BC279B"/>
    <w:rsid w:val="00BC3B53"/>
    <w:rsid w:val="00BC50D8"/>
    <w:rsid w:val="00BC754E"/>
    <w:rsid w:val="00BD169D"/>
    <w:rsid w:val="00BD5FFA"/>
    <w:rsid w:val="00BD6F7F"/>
    <w:rsid w:val="00BE2247"/>
    <w:rsid w:val="00BE3369"/>
    <w:rsid w:val="00C03A83"/>
    <w:rsid w:val="00C04EE6"/>
    <w:rsid w:val="00C0517F"/>
    <w:rsid w:val="00C17479"/>
    <w:rsid w:val="00C17B2B"/>
    <w:rsid w:val="00C209FF"/>
    <w:rsid w:val="00C23810"/>
    <w:rsid w:val="00C25BDF"/>
    <w:rsid w:val="00C42A2F"/>
    <w:rsid w:val="00C448AE"/>
    <w:rsid w:val="00C44B7F"/>
    <w:rsid w:val="00C53380"/>
    <w:rsid w:val="00C55311"/>
    <w:rsid w:val="00C67A80"/>
    <w:rsid w:val="00C747B6"/>
    <w:rsid w:val="00C92518"/>
    <w:rsid w:val="00CA4CA3"/>
    <w:rsid w:val="00CB15EA"/>
    <w:rsid w:val="00CB16F7"/>
    <w:rsid w:val="00CB3443"/>
    <w:rsid w:val="00CC4FD2"/>
    <w:rsid w:val="00CC79FB"/>
    <w:rsid w:val="00CD2677"/>
    <w:rsid w:val="00CE3FBB"/>
    <w:rsid w:val="00CE4FDE"/>
    <w:rsid w:val="00CE7F0B"/>
    <w:rsid w:val="00CF61BE"/>
    <w:rsid w:val="00D06114"/>
    <w:rsid w:val="00D07583"/>
    <w:rsid w:val="00D101E8"/>
    <w:rsid w:val="00D10520"/>
    <w:rsid w:val="00D12215"/>
    <w:rsid w:val="00D175E0"/>
    <w:rsid w:val="00D20279"/>
    <w:rsid w:val="00D20B59"/>
    <w:rsid w:val="00D351DB"/>
    <w:rsid w:val="00D44D55"/>
    <w:rsid w:val="00D5065B"/>
    <w:rsid w:val="00D537DA"/>
    <w:rsid w:val="00D54579"/>
    <w:rsid w:val="00D55837"/>
    <w:rsid w:val="00D56665"/>
    <w:rsid w:val="00D57510"/>
    <w:rsid w:val="00D64910"/>
    <w:rsid w:val="00D72990"/>
    <w:rsid w:val="00D73A4F"/>
    <w:rsid w:val="00D75D43"/>
    <w:rsid w:val="00D84768"/>
    <w:rsid w:val="00D9134B"/>
    <w:rsid w:val="00D94A07"/>
    <w:rsid w:val="00D9738D"/>
    <w:rsid w:val="00DA0468"/>
    <w:rsid w:val="00DA0857"/>
    <w:rsid w:val="00DA1C8D"/>
    <w:rsid w:val="00DA20BD"/>
    <w:rsid w:val="00DA39CB"/>
    <w:rsid w:val="00DA5A80"/>
    <w:rsid w:val="00DB5CC7"/>
    <w:rsid w:val="00DD153C"/>
    <w:rsid w:val="00DD338D"/>
    <w:rsid w:val="00DD7A47"/>
    <w:rsid w:val="00DE264B"/>
    <w:rsid w:val="00DE4B3F"/>
    <w:rsid w:val="00DE6AF3"/>
    <w:rsid w:val="00DF3A32"/>
    <w:rsid w:val="00DF5325"/>
    <w:rsid w:val="00E11C29"/>
    <w:rsid w:val="00E15960"/>
    <w:rsid w:val="00E17A99"/>
    <w:rsid w:val="00E20F5E"/>
    <w:rsid w:val="00E22D28"/>
    <w:rsid w:val="00E250EE"/>
    <w:rsid w:val="00E42DAA"/>
    <w:rsid w:val="00E42E7F"/>
    <w:rsid w:val="00E4573B"/>
    <w:rsid w:val="00E50410"/>
    <w:rsid w:val="00E540C2"/>
    <w:rsid w:val="00E545AA"/>
    <w:rsid w:val="00E60027"/>
    <w:rsid w:val="00E6251E"/>
    <w:rsid w:val="00E64749"/>
    <w:rsid w:val="00E71478"/>
    <w:rsid w:val="00E81BCC"/>
    <w:rsid w:val="00E81ECD"/>
    <w:rsid w:val="00E851E8"/>
    <w:rsid w:val="00E87025"/>
    <w:rsid w:val="00E91A95"/>
    <w:rsid w:val="00E94186"/>
    <w:rsid w:val="00E96290"/>
    <w:rsid w:val="00E9763B"/>
    <w:rsid w:val="00EA0FF8"/>
    <w:rsid w:val="00EA205B"/>
    <w:rsid w:val="00EA4502"/>
    <w:rsid w:val="00EB0743"/>
    <w:rsid w:val="00EB1718"/>
    <w:rsid w:val="00EC4D95"/>
    <w:rsid w:val="00EC6C6F"/>
    <w:rsid w:val="00EC7E4B"/>
    <w:rsid w:val="00ED6057"/>
    <w:rsid w:val="00ED6526"/>
    <w:rsid w:val="00EE1E93"/>
    <w:rsid w:val="00EE38E4"/>
    <w:rsid w:val="00EE6575"/>
    <w:rsid w:val="00EF018C"/>
    <w:rsid w:val="00EF2D74"/>
    <w:rsid w:val="00F00DC7"/>
    <w:rsid w:val="00F04BEF"/>
    <w:rsid w:val="00F10941"/>
    <w:rsid w:val="00F22A41"/>
    <w:rsid w:val="00F270C8"/>
    <w:rsid w:val="00F3389D"/>
    <w:rsid w:val="00F3467A"/>
    <w:rsid w:val="00F4030D"/>
    <w:rsid w:val="00F46648"/>
    <w:rsid w:val="00F564AB"/>
    <w:rsid w:val="00F62167"/>
    <w:rsid w:val="00F649F9"/>
    <w:rsid w:val="00F6742A"/>
    <w:rsid w:val="00F72F8A"/>
    <w:rsid w:val="00F821FB"/>
    <w:rsid w:val="00F8375F"/>
    <w:rsid w:val="00F85D12"/>
    <w:rsid w:val="00F90F9F"/>
    <w:rsid w:val="00F91D1E"/>
    <w:rsid w:val="00FB17A3"/>
    <w:rsid w:val="00FB4C2D"/>
    <w:rsid w:val="00FC048B"/>
    <w:rsid w:val="00FD1AAA"/>
    <w:rsid w:val="00FE130E"/>
    <w:rsid w:val="00FE73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18DDE"/>
  <w15:chartTrackingRefBased/>
  <w15:docId w15:val="{C456F3F6-1D38-413E-B6D8-A9F42151B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1F6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879"/>
    <w:rPr>
      <w:rFonts w:eastAsiaTheme="majorEastAsia" w:cstheme="majorBidi"/>
      <w:color w:val="272727" w:themeColor="text1" w:themeTint="D8"/>
    </w:rPr>
  </w:style>
  <w:style w:type="paragraph" w:styleId="Title">
    <w:name w:val="Title"/>
    <w:basedOn w:val="Normal"/>
    <w:next w:val="Normal"/>
    <w:link w:val="TitleChar"/>
    <w:uiPriority w:val="10"/>
    <w:qFormat/>
    <w:rsid w:val="001F6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879"/>
    <w:pPr>
      <w:spacing w:before="160"/>
      <w:jc w:val="center"/>
    </w:pPr>
    <w:rPr>
      <w:i/>
      <w:iCs/>
      <w:color w:val="404040" w:themeColor="text1" w:themeTint="BF"/>
    </w:rPr>
  </w:style>
  <w:style w:type="character" w:customStyle="1" w:styleId="QuoteChar">
    <w:name w:val="Quote Char"/>
    <w:basedOn w:val="DefaultParagraphFont"/>
    <w:link w:val="Quote"/>
    <w:uiPriority w:val="29"/>
    <w:rsid w:val="001F6879"/>
    <w:rPr>
      <w:i/>
      <w:iCs/>
      <w:color w:val="404040" w:themeColor="text1" w:themeTint="BF"/>
    </w:rPr>
  </w:style>
  <w:style w:type="paragraph" w:styleId="ListParagraph">
    <w:name w:val="List Paragraph"/>
    <w:basedOn w:val="Normal"/>
    <w:uiPriority w:val="34"/>
    <w:qFormat/>
    <w:rsid w:val="001F6879"/>
    <w:pPr>
      <w:ind w:left="720"/>
      <w:contextualSpacing/>
    </w:pPr>
  </w:style>
  <w:style w:type="character" w:styleId="IntenseEmphasis">
    <w:name w:val="Intense Emphasis"/>
    <w:basedOn w:val="DefaultParagraphFont"/>
    <w:uiPriority w:val="21"/>
    <w:qFormat/>
    <w:rsid w:val="001F6879"/>
    <w:rPr>
      <w:i/>
      <w:iCs/>
      <w:color w:val="0F4761" w:themeColor="accent1" w:themeShade="BF"/>
    </w:rPr>
  </w:style>
  <w:style w:type="paragraph" w:styleId="IntenseQuote">
    <w:name w:val="Intense Quote"/>
    <w:basedOn w:val="Normal"/>
    <w:next w:val="Normal"/>
    <w:link w:val="IntenseQuoteChar"/>
    <w:uiPriority w:val="30"/>
    <w:qFormat/>
    <w:rsid w:val="001F6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879"/>
    <w:rPr>
      <w:i/>
      <w:iCs/>
      <w:color w:val="0F4761" w:themeColor="accent1" w:themeShade="BF"/>
    </w:rPr>
  </w:style>
  <w:style w:type="character" w:styleId="IntenseReference">
    <w:name w:val="Intense Reference"/>
    <w:basedOn w:val="DefaultParagraphFont"/>
    <w:uiPriority w:val="32"/>
    <w:qFormat/>
    <w:rsid w:val="001F6879"/>
    <w:rPr>
      <w:b/>
      <w:bCs/>
      <w:smallCaps/>
      <w:color w:val="0F4761" w:themeColor="accent1" w:themeShade="BF"/>
      <w:spacing w:val="5"/>
    </w:rPr>
  </w:style>
  <w:style w:type="paragraph" w:styleId="NormalWeb">
    <w:name w:val="Normal (Web)"/>
    <w:basedOn w:val="Normal"/>
    <w:uiPriority w:val="99"/>
    <w:unhideWhenUsed/>
    <w:rsid w:val="002F026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F0266"/>
    <w:rPr>
      <w:b/>
      <w:bCs/>
    </w:rPr>
  </w:style>
  <w:style w:type="character" w:customStyle="1" w:styleId="ParagrafiChar">
    <w:name w:val="Paragrafi Char"/>
    <w:basedOn w:val="DefaultParagraphFont"/>
    <w:link w:val="Paragrafi"/>
    <w:locked/>
    <w:rsid w:val="00A51F9F"/>
    <w:rPr>
      <w:rFonts w:ascii="Garamond" w:eastAsia="MS Mincho" w:hAnsi="Garamond" w:cs="CG Times"/>
      <w:sz w:val="24"/>
    </w:rPr>
  </w:style>
  <w:style w:type="paragraph" w:customStyle="1" w:styleId="Paragrafi">
    <w:name w:val="Paragrafi"/>
    <w:link w:val="ParagrafiChar"/>
    <w:rsid w:val="00A51F9F"/>
    <w:pPr>
      <w:widowControl w:val="0"/>
      <w:spacing w:after="0" w:line="240" w:lineRule="auto"/>
      <w:ind w:firstLine="284"/>
      <w:jc w:val="both"/>
    </w:pPr>
    <w:rPr>
      <w:rFonts w:ascii="Garamond" w:eastAsia="MS Mincho" w:hAnsi="Garamond" w:cs="CG Times"/>
      <w:sz w:val="24"/>
    </w:rPr>
  </w:style>
  <w:style w:type="character" w:styleId="CommentReference">
    <w:name w:val="annotation reference"/>
    <w:basedOn w:val="DefaultParagraphFont"/>
    <w:uiPriority w:val="99"/>
    <w:semiHidden/>
    <w:unhideWhenUsed/>
    <w:rsid w:val="005F70F3"/>
    <w:rPr>
      <w:sz w:val="16"/>
      <w:szCs w:val="16"/>
    </w:rPr>
  </w:style>
  <w:style w:type="paragraph" w:styleId="CommentText">
    <w:name w:val="annotation text"/>
    <w:basedOn w:val="Normal"/>
    <w:link w:val="CommentTextChar"/>
    <w:uiPriority w:val="99"/>
    <w:unhideWhenUsed/>
    <w:rsid w:val="005F70F3"/>
    <w:pPr>
      <w:spacing w:line="240" w:lineRule="auto"/>
    </w:pPr>
    <w:rPr>
      <w:sz w:val="20"/>
      <w:szCs w:val="20"/>
    </w:rPr>
  </w:style>
  <w:style w:type="character" w:customStyle="1" w:styleId="CommentTextChar">
    <w:name w:val="Comment Text Char"/>
    <w:basedOn w:val="DefaultParagraphFont"/>
    <w:link w:val="CommentText"/>
    <w:uiPriority w:val="99"/>
    <w:rsid w:val="005F70F3"/>
    <w:rPr>
      <w:sz w:val="20"/>
      <w:szCs w:val="20"/>
    </w:rPr>
  </w:style>
  <w:style w:type="paragraph" w:styleId="CommentSubject">
    <w:name w:val="annotation subject"/>
    <w:basedOn w:val="CommentText"/>
    <w:next w:val="CommentText"/>
    <w:link w:val="CommentSubjectChar"/>
    <w:uiPriority w:val="99"/>
    <w:semiHidden/>
    <w:unhideWhenUsed/>
    <w:rsid w:val="005F70F3"/>
    <w:rPr>
      <w:b/>
      <w:bCs/>
    </w:rPr>
  </w:style>
  <w:style w:type="character" w:customStyle="1" w:styleId="CommentSubjectChar">
    <w:name w:val="Comment Subject Char"/>
    <w:basedOn w:val="CommentTextChar"/>
    <w:link w:val="CommentSubject"/>
    <w:uiPriority w:val="99"/>
    <w:semiHidden/>
    <w:rsid w:val="005F70F3"/>
    <w:rPr>
      <w:b/>
      <w:bCs/>
      <w:sz w:val="20"/>
      <w:szCs w:val="20"/>
    </w:rPr>
  </w:style>
  <w:style w:type="paragraph" w:styleId="BalloonText">
    <w:name w:val="Balloon Text"/>
    <w:basedOn w:val="Normal"/>
    <w:link w:val="BalloonTextChar"/>
    <w:uiPriority w:val="99"/>
    <w:semiHidden/>
    <w:unhideWhenUsed/>
    <w:rsid w:val="005F70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70F3"/>
    <w:rPr>
      <w:rFonts w:ascii="Segoe UI" w:hAnsi="Segoe UI" w:cs="Segoe UI"/>
      <w:sz w:val="18"/>
      <w:szCs w:val="18"/>
    </w:rPr>
  </w:style>
  <w:style w:type="paragraph" w:customStyle="1" w:styleId="Default">
    <w:name w:val="Default"/>
    <w:rsid w:val="005F70F3"/>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Revision">
    <w:name w:val="Revision"/>
    <w:hidden/>
    <w:uiPriority w:val="99"/>
    <w:semiHidden/>
    <w:rsid w:val="00C44B7F"/>
    <w:pPr>
      <w:spacing w:after="0" w:line="240" w:lineRule="auto"/>
    </w:pPr>
  </w:style>
  <w:style w:type="paragraph" w:customStyle="1" w:styleId="Hapesira7">
    <w:name w:val="Hapesira 7"/>
    <w:basedOn w:val="Paragrafi"/>
    <w:qFormat/>
    <w:rsid w:val="007743F9"/>
    <w:rPr>
      <w:kern w:val="0"/>
      <w:sz w:val="14"/>
      <w:szCs w:val="24"/>
      <w14:ligatures w14:val="none"/>
    </w:rPr>
  </w:style>
  <w:style w:type="paragraph" w:styleId="Header">
    <w:name w:val="header"/>
    <w:basedOn w:val="Normal"/>
    <w:link w:val="HeaderChar"/>
    <w:uiPriority w:val="99"/>
    <w:unhideWhenUsed/>
    <w:rsid w:val="00A92C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C8A"/>
  </w:style>
  <w:style w:type="paragraph" w:styleId="Footer">
    <w:name w:val="footer"/>
    <w:basedOn w:val="Normal"/>
    <w:link w:val="FooterChar"/>
    <w:uiPriority w:val="99"/>
    <w:unhideWhenUsed/>
    <w:rsid w:val="00A92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4313">
      <w:bodyDiv w:val="1"/>
      <w:marLeft w:val="0"/>
      <w:marRight w:val="0"/>
      <w:marTop w:val="0"/>
      <w:marBottom w:val="0"/>
      <w:divBdr>
        <w:top w:val="none" w:sz="0" w:space="0" w:color="auto"/>
        <w:left w:val="none" w:sz="0" w:space="0" w:color="auto"/>
        <w:bottom w:val="none" w:sz="0" w:space="0" w:color="auto"/>
        <w:right w:val="none" w:sz="0" w:space="0" w:color="auto"/>
      </w:divBdr>
    </w:div>
    <w:div w:id="32733229">
      <w:bodyDiv w:val="1"/>
      <w:marLeft w:val="0"/>
      <w:marRight w:val="0"/>
      <w:marTop w:val="0"/>
      <w:marBottom w:val="0"/>
      <w:divBdr>
        <w:top w:val="none" w:sz="0" w:space="0" w:color="auto"/>
        <w:left w:val="none" w:sz="0" w:space="0" w:color="auto"/>
        <w:bottom w:val="none" w:sz="0" w:space="0" w:color="auto"/>
        <w:right w:val="none" w:sz="0" w:space="0" w:color="auto"/>
      </w:divBdr>
    </w:div>
    <w:div w:id="73748087">
      <w:bodyDiv w:val="1"/>
      <w:marLeft w:val="0"/>
      <w:marRight w:val="0"/>
      <w:marTop w:val="0"/>
      <w:marBottom w:val="0"/>
      <w:divBdr>
        <w:top w:val="none" w:sz="0" w:space="0" w:color="auto"/>
        <w:left w:val="none" w:sz="0" w:space="0" w:color="auto"/>
        <w:bottom w:val="none" w:sz="0" w:space="0" w:color="auto"/>
        <w:right w:val="none" w:sz="0" w:space="0" w:color="auto"/>
      </w:divBdr>
    </w:div>
    <w:div w:id="127863681">
      <w:bodyDiv w:val="1"/>
      <w:marLeft w:val="0"/>
      <w:marRight w:val="0"/>
      <w:marTop w:val="0"/>
      <w:marBottom w:val="0"/>
      <w:divBdr>
        <w:top w:val="none" w:sz="0" w:space="0" w:color="auto"/>
        <w:left w:val="none" w:sz="0" w:space="0" w:color="auto"/>
        <w:bottom w:val="none" w:sz="0" w:space="0" w:color="auto"/>
        <w:right w:val="none" w:sz="0" w:space="0" w:color="auto"/>
      </w:divBdr>
    </w:div>
    <w:div w:id="202448724">
      <w:bodyDiv w:val="1"/>
      <w:marLeft w:val="0"/>
      <w:marRight w:val="0"/>
      <w:marTop w:val="0"/>
      <w:marBottom w:val="0"/>
      <w:divBdr>
        <w:top w:val="none" w:sz="0" w:space="0" w:color="auto"/>
        <w:left w:val="none" w:sz="0" w:space="0" w:color="auto"/>
        <w:bottom w:val="none" w:sz="0" w:space="0" w:color="auto"/>
        <w:right w:val="none" w:sz="0" w:space="0" w:color="auto"/>
      </w:divBdr>
    </w:div>
    <w:div w:id="296686290">
      <w:bodyDiv w:val="1"/>
      <w:marLeft w:val="0"/>
      <w:marRight w:val="0"/>
      <w:marTop w:val="0"/>
      <w:marBottom w:val="0"/>
      <w:divBdr>
        <w:top w:val="none" w:sz="0" w:space="0" w:color="auto"/>
        <w:left w:val="none" w:sz="0" w:space="0" w:color="auto"/>
        <w:bottom w:val="none" w:sz="0" w:space="0" w:color="auto"/>
        <w:right w:val="none" w:sz="0" w:space="0" w:color="auto"/>
      </w:divBdr>
    </w:div>
    <w:div w:id="349920358">
      <w:bodyDiv w:val="1"/>
      <w:marLeft w:val="0"/>
      <w:marRight w:val="0"/>
      <w:marTop w:val="0"/>
      <w:marBottom w:val="0"/>
      <w:divBdr>
        <w:top w:val="none" w:sz="0" w:space="0" w:color="auto"/>
        <w:left w:val="none" w:sz="0" w:space="0" w:color="auto"/>
        <w:bottom w:val="none" w:sz="0" w:space="0" w:color="auto"/>
        <w:right w:val="none" w:sz="0" w:space="0" w:color="auto"/>
      </w:divBdr>
    </w:div>
    <w:div w:id="407658027">
      <w:bodyDiv w:val="1"/>
      <w:marLeft w:val="0"/>
      <w:marRight w:val="0"/>
      <w:marTop w:val="0"/>
      <w:marBottom w:val="0"/>
      <w:divBdr>
        <w:top w:val="none" w:sz="0" w:space="0" w:color="auto"/>
        <w:left w:val="none" w:sz="0" w:space="0" w:color="auto"/>
        <w:bottom w:val="none" w:sz="0" w:space="0" w:color="auto"/>
        <w:right w:val="none" w:sz="0" w:space="0" w:color="auto"/>
      </w:divBdr>
    </w:div>
    <w:div w:id="509106709">
      <w:bodyDiv w:val="1"/>
      <w:marLeft w:val="0"/>
      <w:marRight w:val="0"/>
      <w:marTop w:val="0"/>
      <w:marBottom w:val="0"/>
      <w:divBdr>
        <w:top w:val="none" w:sz="0" w:space="0" w:color="auto"/>
        <w:left w:val="none" w:sz="0" w:space="0" w:color="auto"/>
        <w:bottom w:val="none" w:sz="0" w:space="0" w:color="auto"/>
        <w:right w:val="none" w:sz="0" w:space="0" w:color="auto"/>
      </w:divBdr>
    </w:div>
    <w:div w:id="541602553">
      <w:bodyDiv w:val="1"/>
      <w:marLeft w:val="0"/>
      <w:marRight w:val="0"/>
      <w:marTop w:val="0"/>
      <w:marBottom w:val="0"/>
      <w:divBdr>
        <w:top w:val="none" w:sz="0" w:space="0" w:color="auto"/>
        <w:left w:val="none" w:sz="0" w:space="0" w:color="auto"/>
        <w:bottom w:val="none" w:sz="0" w:space="0" w:color="auto"/>
        <w:right w:val="none" w:sz="0" w:space="0" w:color="auto"/>
      </w:divBdr>
    </w:div>
    <w:div w:id="645479241">
      <w:bodyDiv w:val="1"/>
      <w:marLeft w:val="0"/>
      <w:marRight w:val="0"/>
      <w:marTop w:val="0"/>
      <w:marBottom w:val="0"/>
      <w:divBdr>
        <w:top w:val="none" w:sz="0" w:space="0" w:color="auto"/>
        <w:left w:val="none" w:sz="0" w:space="0" w:color="auto"/>
        <w:bottom w:val="none" w:sz="0" w:space="0" w:color="auto"/>
        <w:right w:val="none" w:sz="0" w:space="0" w:color="auto"/>
      </w:divBdr>
    </w:div>
    <w:div w:id="672345210">
      <w:bodyDiv w:val="1"/>
      <w:marLeft w:val="0"/>
      <w:marRight w:val="0"/>
      <w:marTop w:val="0"/>
      <w:marBottom w:val="0"/>
      <w:divBdr>
        <w:top w:val="none" w:sz="0" w:space="0" w:color="auto"/>
        <w:left w:val="none" w:sz="0" w:space="0" w:color="auto"/>
        <w:bottom w:val="none" w:sz="0" w:space="0" w:color="auto"/>
        <w:right w:val="none" w:sz="0" w:space="0" w:color="auto"/>
      </w:divBdr>
    </w:div>
    <w:div w:id="803696472">
      <w:bodyDiv w:val="1"/>
      <w:marLeft w:val="0"/>
      <w:marRight w:val="0"/>
      <w:marTop w:val="0"/>
      <w:marBottom w:val="0"/>
      <w:divBdr>
        <w:top w:val="none" w:sz="0" w:space="0" w:color="auto"/>
        <w:left w:val="none" w:sz="0" w:space="0" w:color="auto"/>
        <w:bottom w:val="none" w:sz="0" w:space="0" w:color="auto"/>
        <w:right w:val="none" w:sz="0" w:space="0" w:color="auto"/>
      </w:divBdr>
    </w:div>
    <w:div w:id="934437181">
      <w:bodyDiv w:val="1"/>
      <w:marLeft w:val="0"/>
      <w:marRight w:val="0"/>
      <w:marTop w:val="0"/>
      <w:marBottom w:val="0"/>
      <w:divBdr>
        <w:top w:val="none" w:sz="0" w:space="0" w:color="auto"/>
        <w:left w:val="none" w:sz="0" w:space="0" w:color="auto"/>
        <w:bottom w:val="none" w:sz="0" w:space="0" w:color="auto"/>
        <w:right w:val="none" w:sz="0" w:space="0" w:color="auto"/>
      </w:divBdr>
    </w:div>
    <w:div w:id="960649537">
      <w:bodyDiv w:val="1"/>
      <w:marLeft w:val="0"/>
      <w:marRight w:val="0"/>
      <w:marTop w:val="0"/>
      <w:marBottom w:val="0"/>
      <w:divBdr>
        <w:top w:val="none" w:sz="0" w:space="0" w:color="auto"/>
        <w:left w:val="none" w:sz="0" w:space="0" w:color="auto"/>
        <w:bottom w:val="none" w:sz="0" w:space="0" w:color="auto"/>
        <w:right w:val="none" w:sz="0" w:space="0" w:color="auto"/>
      </w:divBdr>
    </w:div>
    <w:div w:id="1298754859">
      <w:bodyDiv w:val="1"/>
      <w:marLeft w:val="0"/>
      <w:marRight w:val="0"/>
      <w:marTop w:val="0"/>
      <w:marBottom w:val="0"/>
      <w:divBdr>
        <w:top w:val="none" w:sz="0" w:space="0" w:color="auto"/>
        <w:left w:val="none" w:sz="0" w:space="0" w:color="auto"/>
        <w:bottom w:val="none" w:sz="0" w:space="0" w:color="auto"/>
        <w:right w:val="none" w:sz="0" w:space="0" w:color="auto"/>
      </w:divBdr>
    </w:div>
    <w:div w:id="1420060527">
      <w:bodyDiv w:val="1"/>
      <w:marLeft w:val="0"/>
      <w:marRight w:val="0"/>
      <w:marTop w:val="0"/>
      <w:marBottom w:val="0"/>
      <w:divBdr>
        <w:top w:val="none" w:sz="0" w:space="0" w:color="auto"/>
        <w:left w:val="none" w:sz="0" w:space="0" w:color="auto"/>
        <w:bottom w:val="none" w:sz="0" w:space="0" w:color="auto"/>
        <w:right w:val="none" w:sz="0" w:space="0" w:color="auto"/>
      </w:divBdr>
    </w:div>
    <w:div w:id="1707103295">
      <w:bodyDiv w:val="1"/>
      <w:marLeft w:val="0"/>
      <w:marRight w:val="0"/>
      <w:marTop w:val="0"/>
      <w:marBottom w:val="0"/>
      <w:divBdr>
        <w:top w:val="none" w:sz="0" w:space="0" w:color="auto"/>
        <w:left w:val="none" w:sz="0" w:space="0" w:color="auto"/>
        <w:bottom w:val="none" w:sz="0" w:space="0" w:color="auto"/>
        <w:right w:val="none" w:sz="0" w:space="0" w:color="auto"/>
      </w:divBdr>
    </w:div>
    <w:div w:id="1816141399">
      <w:bodyDiv w:val="1"/>
      <w:marLeft w:val="0"/>
      <w:marRight w:val="0"/>
      <w:marTop w:val="0"/>
      <w:marBottom w:val="0"/>
      <w:divBdr>
        <w:top w:val="none" w:sz="0" w:space="0" w:color="auto"/>
        <w:left w:val="none" w:sz="0" w:space="0" w:color="auto"/>
        <w:bottom w:val="none" w:sz="0" w:space="0" w:color="auto"/>
        <w:right w:val="none" w:sz="0" w:space="0" w:color="auto"/>
      </w:divBdr>
    </w:div>
    <w:div w:id="1900246634">
      <w:bodyDiv w:val="1"/>
      <w:marLeft w:val="0"/>
      <w:marRight w:val="0"/>
      <w:marTop w:val="0"/>
      <w:marBottom w:val="0"/>
      <w:divBdr>
        <w:top w:val="none" w:sz="0" w:space="0" w:color="auto"/>
        <w:left w:val="none" w:sz="0" w:space="0" w:color="auto"/>
        <w:bottom w:val="none" w:sz="0" w:space="0" w:color="auto"/>
        <w:right w:val="none" w:sz="0" w:space="0" w:color="auto"/>
      </w:divBdr>
    </w:div>
    <w:div w:id="1971586898">
      <w:bodyDiv w:val="1"/>
      <w:marLeft w:val="0"/>
      <w:marRight w:val="0"/>
      <w:marTop w:val="0"/>
      <w:marBottom w:val="0"/>
      <w:divBdr>
        <w:top w:val="none" w:sz="0" w:space="0" w:color="auto"/>
        <w:left w:val="none" w:sz="0" w:space="0" w:color="auto"/>
        <w:bottom w:val="none" w:sz="0" w:space="0" w:color="auto"/>
        <w:right w:val="none" w:sz="0" w:space="0" w:color="auto"/>
      </w:divBdr>
    </w:div>
    <w:div w:id="198523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795</Nr_x002e__x0020_akti>
    <Data_x0020_e_x0020_Krijimit xmlns="0e656187-b300-4fb0-8bf4-3a50f872073c">2025-12-29T12:22:23Z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2025-12-29T00:00:00Z</Date_x0020_protokolli>
    <Titulli xmlns="0e656187-b300-4fb0-8bf4-3a50f872073c">Për përcaktimin e kritereve, të procedurave të aplikimit e të shqyrtimit, të mënyrës së përzgjedhjes së projekteve dhe të procedurave të financimit në formë transferte për veprimtari të propozuara nga Komiteti Olimpik Kombëtar Shqiptar, Olimpiku Special Shqiptar, federatat joolimpike dhe fondacionet sportive, me themelues institucionet publike përgjegjëse në fushën e sportit</Titulli>
    <Modifikuesi xmlns="0e656187-b300-4fb0-8bf4-3a50f872073c">ermira.bukaci</Modifikuesi>
    <Nr_x002e__x0020_prot_x0020_QBZ xmlns="0e656187-b300-4fb0-8bf4-3a50f872073c">2221</Nr_x002e__x0020_prot_x0020_QBZ>
    <Data_x0020_e_x0020_Modifikimit xmlns="0e656187-b300-4fb0-8bf4-3a50f872073c">2025-12-29T12:29:29Z</Data_x0020_e_x0020_Modifikimit>
    <Dekretuar xmlns="0e656187-b300-4fb0-8bf4-3a50f872073c">false</Dekretuar>
    <Data xmlns="0e656187-b300-4fb0-8bf4-3a50f872073c">2025-12-24T00:00:00Z</Data>
    <Nr_x002e__x0020_protokolli_x0020_i_x0020_aktit xmlns="0e656187-b300-4fb0-8bf4-3a50f872073c">6401/1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80FF3DAD19C4D47BA03D545926052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80FF3DAD19C4D47BA03D545926052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2FEF9-A1EB-4CCC-8DCD-7125AB30CB31}">
  <ds:schemaRefs>
    <ds:schemaRef ds:uri="http://schemas.microsoft.com/office/2006/metadata/properties"/>
    <ds:schemaRef ds:uri="http://www.w3.org/XML/1998/namespace"/>
    <ds:schemaRef ds:uri="http://schemas.microsoft.com/office/2006/documentManagement/types"/>
    <ds:schemaRef ds:uri="http://purl.org/dc/elements/1.1/"/>
    <ds:schemaRef ds:uri="http://purl.org/dc/term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22165265-E199-4D96-B374-BE7C47C06C97}">
  <ds:schemaRefs>
    <ds:schemaRef ds:uri="http://schemas.microsoft.com/sharepoint/v3/contenttype/forms"/>
  </ds:schemaRefs>
</ds:datastoreItem>
</file>

<file path=customXml/itemProps3.xml><?xml version="1.0" encoding="utf-8"?>
<ds:datastoreItem xmlns:ds="http://schemas.openxmlformats.org/officeDocument/2006/customXml" ds:itemID="{D47F5B08-5201-4CED-A4F6-54A133F41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DBCFF41-12C9-448E-B77B-BCC5DB61C097}">
  <ds:schemaRefs>
    <ds:schemaRef ds:uri="http://schemas.microsoft.com/sharepoint/v3/contenttype/forms"/>
  </ds:schemaRefs>
</ds:datastoreItem>
</file>

<file path=customXml/itemProps5.xml><?xml version="1.0" encoding="utf-8"?>
<ds:datastoreItem xmlns:ds="http://schemas.openxmlformats.org/officeDocument/2006/customXml" ds:itemID="{B0935D35-6C0E-4CD0-A61E-BBB5574B6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5D46B2F-88F3-479D-AE73-66C680A6F9A2}">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1243</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Për përcaktimin e kritereve, të procedurave të aplikimit e të shqyrtimit, të mënyrës së përzgjedhjes së projekteve dhe të procedurave të financimit në formë transferte për veprimtari të propozuara nga Komiteti Olimpik Kombëtar Shqiptar, Olimpiku Special S</vt:lpstr>
    </vt:vector>
  </TitlesOfParts>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të aplikimit e të shqyrtimit, të mënyrës së përzgjedhjes së projekteve dhe të procedurave të financimit në formë transferte për veprimtari të propozuara nga Komiteti Olimpik Kombëtar Shqiptar, Olimpiku Special Shqiptar, federatat joolimpike dhe fondacionet sportive, me themelues institucionet publike përgjegjëse në fushën e sportit</dc:title>
  <dc:creator>Endri.Bushati@arsimi.gov.al</dc:creator>
  <cp:lastModifiedBy>Fjora Cahani</cp:lastModifiedBy>
  <cp:revision>6</cp:revision>
  <cp:lastPrinted>2025-12-24T16:10:00Z</cp:lastPrinted>
  <dcterms:created xsi:type="dcterms:W3CDTF">2025-12-29T11:30:00Z</dcterms:created>
  <dcterms:modified xsi:type="dcterms:W3CDTF">2025-12-29T11:47:00Z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f46c2e-64e9-484b-aa4e-3ffc4469b01c_Enabled">
    <vt:lpwstr>true</vt:lpwstr>
  </property>
  <property fmtid="{D5CDD505-2E9C-101B-9397-08002B2CF9AE}" pid="3" name="MSIP_Label_6cf46c2e-64e9-484b-aa4e-3ffc4469b01c_SetDate">
    <vt:lpwstr>2025-05-22T13:24:28Z</vt:lpwstr>
  </property>
  <property fmtid="{D5CDD505-2E9C-101B-9397-08002B2CF9AE}" pid="4" name="MSIP_Label_6cf46c2e-64e9-484b-aa4e-3ffc4469b01c_Method">
    <vt:lpwstr>Standard</vt:lpwstr>
  </property>
  <property fmtid="{D5CDD505-2E9C-101B-9397-08002B2CF9AE}" pid="5" name="MSIP_Label_6cf46c2e-64e9-484b-aa4e-3ffc4469b01c_Name">
    <vt:lpwstr>General</vt:lpwstr>
  </property>
  <property fmtid="{D5CDD505-2E9C-101B-9397-08002B2CF9AE}" pid="6" name="MSIP_Label_6cf46c2e-64e9-484b-aa4e-3ffc4469b01c_SiteId">
    <vt:lpwstr>f5d8b812-606a-42ba-8cf9-3371cfe29c72</vt:lpwstr>
  </property>
  <property fmtid="{D5CDD505-2E9C-101B-9397-08002B2CF9AE}" pid="7" name="MSIP_Label_6cf46c2e-64e9-484b-aa4e-3ffc4469b01c_ActionId">
    <vt:lpwstr>65fed5be-1592-4b46-b28d-7279d0a78afd</vt:lpwstr>
  </property>
  <property fmtid="{D5CDD505-2E9C-101B-9397-08002B2CF9AE}" pid="8" name="MSIP_Label_6cf46c2e-64e9-484b-aa4e-3ffc4469b01c_ContentBits">
    <vt:lpwstr>0</vt:lpwstr>
  </property>
</Properties>
</file>