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75B674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75E545BF" w14:textId="3CC226C7" w:rsidR="00672D1C" w:rsidRPr="008F436A" w:rsidRDefault="00672D1C" w:rsidP="00672D1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</w:t>
      </w:r>
      <w:r w:rsidR="00C15B8E" w:rsidRPr="008F436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B113EE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11</w:t>
      </w:r>
      <w:r w:rsidR="006D3177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, datë 15.</w:t>
      </w:r>
      <w:r w:rsidRPr="008F436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1.2026</w:t>
      </w:r>
    </w:p>
    <w:p w14:paraId="77B1A6C5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7557D377" w14:textId="67B4CEE2" w:rsidR="00672D1C" w:rsidRPr="008F436A" w:rsidRDefault="00672D1C" w:rsidP="00672D1C">
      <w:pPr>
        <w:keepNext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DISA NDRYSHIME DHE SHTESA NË VENDIMIN NR.</w:t>
      </w:r>
      <w:r w:rsidR="00C15B8E" w:rsidRPr="008F436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8F436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191, DATË 9.3.2016, TË KËSHILLIT TË MINISTRAVE, “PËR KRIJIMIN E BAZËS SË TË DHËNAVE SHTETËRORE PËR SISTEMIN E SHËRBIMEVE TË PUNËSIMIT”</w:t>
      </w:r>
    </w:p>
    <w:p w14:paraId="45587ED5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F067BEE" w14:textId="0A83ACFF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 dhe të nenit 4, të ligjit nr.</w:t>
      </w:r>
      <w:r w:rsidR="00C15B8E"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10325, datë 23.9.2010, “Për bazat e të dhënave shtetërore”, me propozimin e ministrit të Ekonomisë dhe Inovacionit, Këshilli i Ministrave</w:t>
      </w:r>
    </w:p>
    <w:p w14:paraId="66CD4F65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D6BD24B" w14:textId="77777777" w:rsidR="00672D1C" w:rsidRPr="008F436A" w:rsidRDefault="00672D1C" w:rsidP="00672D1C">
      <w:pPr>
        <w:tabs>
          <w:tab w:val="left" w:pos="1880"/>
          <w:tab w:val="center" w:pos="468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VENDOSI:</w:t>
      </w:r>
    </w:p>
    <w:p w14:paraId="5C6F8A12" w14:textId="77777777" w:rsidR="00672D1C" w:rsidRPr="008F436A" w:rsidRDefault="00672D1C" w:rsidP="00672D1C">
      <w:pPr>
        <w:tabs>
          <w:tab w:val="left" w:pos="1880"/>
          <w:tab w:val="center" w:pos="468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E10B413" w14:textId="2280CC03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1. Në vendimin nr.</w:t>
      </w:r>
      <w:r w:rsidR="00C15B8E"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191, datë 9.3.2016, të Këshillit të Ministrave, “Për krijimin e bazës së të dhënave shtetërore për sistemin e shërbimeve të punësimit”, bëhen këto ndryshime dhe shtesa:</w:t>
      </w:r>
    </w:p>
    <w:p w14:paraId="21D90715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a) Pika 3 ndryshohet, si më poshtë vijon: </w:t>
      </w:r>
    </w:p>
    <w:p w14:paraId="1DF183BA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“3. Agjencia Kombëtare e Punësimit dhe Aftësive është administratori i vetëm i 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SSHP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-së. 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AKPA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-ja, në mbështetje të funksionimit të 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SSHP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-së, krijon e administron platformën e bashkëpunimit “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puna.gov.al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”, ku realizohen procedurat e shërbimit të punësimit ndaj punëkërkuesve dhe punëdhënësve.”; </w:t>
      </w:r>
    </w:p>
    <w:p w14:paraId="55573AE7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b) Pika 5 ndryshohet, si më poshtë vijon: </w:t>
      </w:r>
    </w:p>
    <w:p w14:paraId="0E7BA2F0" w14:textId="0C48F031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“5. Të dhënat parësore konsiderohen të dhënat</w:t>
      </w:r>
      <w:r w:rsidR="00B91B36"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për:</w:t>
      </w:r>
    </w:p>
    <w:p w14:paraId="38267DB2" w14:textId="64EE5623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a) </w:t>
      </w:r>
      <w:r w:rsidR="006B27A2"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Punëkë</w:t>
      </w:r>
      <w:bookmarkStart w:id="0" w:name="_GoBack"/>
      <w:bookmarkEnd w:id="0"/>
      <w:r w:rsidR="006B27A2"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rkuesit</w:t>
      </w: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:</w:t>
      </w:r>
    </w:p>
    <w:p w14:paraId="37B0EB75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i. punëkërkues i papunë;</w:t>
      </w:r>
    </w:p>
    <w:p w14:paraId="1945C085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ii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. punëkërkues i punësuar;</w:t>
      </w:r>
    </w:p>
    <w:p w14:paraId="23F78011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iii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. përfitues i shërbimeve të punësimit;</w:t>
      </w:r>
    </w:p>
    <w:p w14:paraId="68F8C62B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iv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. përfitues nga programe të nxitjes së punësimit;</w:t>
      </w:r>
    </w:p>
    <w:p w14:paraId="2AD75017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v. përfitues i kurseve të formimit profesional publik;</w:t>
      </w:r>
    </w:p>
    <w:p w14:paraId="21284E7C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vi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. përfitues nga programi i pagesës së papunësisë.</w:t>
      </w:r>
    </w:p>
    <w:p w14:paraId="2257B381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b) punëdhënësit:</w:t>
      </w:r>
    </w:p>
    <w:p w14:paraId="198E2825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i. shërbime që i ofrohen;</w:t>
      </w:r>
    </w:p>
    <w:p w14:paraId="7DA6C378" w14:textId="2B8F620A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ii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. përfitues nga programet</w:t>
      </w:r>
      <w:r w:rsidR="008F436A"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01A5BCFF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c) vendet e lira të punës në sektorin privat.”;</w:t>
      </w:r>
    </w:p>
    <w:p w14:paraId="4E50336A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c) Pika 6 ndryshohet, si më poshtë vijon: </w:t>
      </w:r>
    </w:p>
    <w:p w14:paraId="75D14CDC" w14:textId="36B0D979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“6. Të dhënat dytësore konsiderohen të dhënat</w:t>
      </w:r>
      <w:r w:rsidR="008F436A"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për: </w:t>
      </w:r>
    </w:p>
    <w:p w14:paraId="797E9A0A" w14:textId="3DDCFA2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a) </w:t>
      </w:r>
      <w:r w:rsidR="00F52333"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Punëkërkuesin</w:t>
      </w: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: </w:t>
      </w:r>
    </w:p>
    <w:p w14:paraId="08E8773C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i. të dhëna personale nga baza e të dhënave shtetërore të Regjistrit Kombëtar të Gjendjes Civile, administruar nga 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DPGJC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-ja; </w:t>
      </w:r>
    </w:p>
    <w:p w14:paraId="5932E72D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ii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të dhëna mbi punësimin nga baza e të dhënave shtetërore të tatimit elektronik, administruar nga 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DPT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-ja; </w:t>
      </w:r>
    </w:p>
    <w:p w14:paraId="10DB93E6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iii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. të dhëna nga trajtimi i tij me ndihmë ekonomike nga baza e të dhënave shtetërore të ndihmës ekonomike, administruar nga Shërbimi Social Shtetëror;</w:t>
      </w:r>
    </w:p>
    <w:p w14:paraId="52C59D45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iv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të dhëna mbi leje drejtimi nga baza e të dhënave shtetërore të Regjistrit Kombëtar të Personave të Aftësuar për Drejtimin e Mjeteve, administruar nga 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DPSHTRR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-ja;</w:t>
      </w:r>
    </w:p>
    <w:p w14:paraId="022F3B2F" w14:textId="725F090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v. të dhëna mbi kontributet e sigurimeve shoqërore nga baza e të dhënave shtetërore të sistemit elektronik për menaxhimin e kontributeve, administruar nga 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ISSH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-ja</w:t>
      </w:r>
      <w:r w:rsidR="00F52333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</w:p>
    <w:p w14:paraId="68FE28C1" w14:textId="31158C4E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b) </w:t>
      </w:r>
      <w:r w:rsidR="00F52333"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Punëdhënësin</w:t>
      </w: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:</w:t>
      </w:r>
    </w:p>
    <w:p w14:paraId="796E542C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i. të dhënat e subjektit tregtar nga baza e të dhënave shtetërore të Regjistrit Tregtar, administruar nga 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QKB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-ja;</w:t>
      </w:r>
    </w:p>
    <w:p w14:paraId="18A00796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ii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të dhënat e subjektit të tatueshëm nga baza e të dhënave shtetërore të tatimit elektronik, administruar nga 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DPT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-ja.</w:t>
      </w:r>
    </w:p>
    <w:p w14:paraId="4E4FB2AC" w14:textId="0A5972D2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 xml:space="preserve">c) </w:t>
      </w:r>
      <w:r w:rsidR="008407F3"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Vendet </w:t>
      </w: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e lira të punës të shpallura nga punëdhënësit e sektorit shtetëror.”;</w:t>
      </w:r>
    </w:p>
    <w:p w14:paraId="62865EA1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ç) Pas pikës 6 shtohet pika 6/1, me këtë përmbajtje:</w:t>
      </w:r>
    </w:p>
    <w:p w14:paraId="57E920C7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“6/1. Në kuptim të këtij vendimi, në sektorin shtetëror përfshihen institucionet/entet dhe sistemet e administratës shtetërore, njësitë e fondeve speciale, ndërmarrjet shtetërore me kapital mbi 50 për qind shtetëror dhe shoqëritë aksionare shtetërore, që kanë detyrimin: </w:t>
      </w:r>
    </w:p>
    <w:p w14:paraId="259B476A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a) të publikojnë në platformën “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puna.gov.al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” të gjitha vendet e lira të punës, brenda një afati kohor jo më vonë se 7 (shtatë) ditë kalendarike përpara mbylljes së afatit për aplikim;</w:t>
      </w:r>
    </w:p>
    <w:p w14:paraId="510F6E2C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b) të raportojnë në platformën “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puna.gov.al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të dhëna për numrin e 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aplikantëve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rezultatin përfundimtar të procesit të rekrutimit, brenda një afati jo më vonë se 7 (shtatë) ditë kalendarike nga përfundimi i procesit.”;</w:t>
      </w:r>
    </w:p>
    <w:p w14:paraId="58025E75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d) Fjalia hyrëse dhe shkronja “a”, e pikës 8, ndryshohen, si më poshtë vijon:</w:t>
      </w:r>
    </w:p>
    <w:p w14:paraId="6DEE8B7D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“8. Baza e të dhënave të 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AKPA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-së shkëmben informacion me institucione të sektorit shtetëror, sipas legjislacionit në fuqi për bazat e të dhënave shtetërore, lidhur me shërbimet që ofron. Bazuar në legjislacionin në fuqi:</w:t>
      </w:r>
    </w:p>
    <w:p w14:paraId="736A2435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a) institucionet, nga të cilat 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SSHP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-ja merr të dhëna parësore, janë:</w:t>
      </w:r>
    </w:p>
    <w:p w14:paraId="49FBF160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i. Drejtoria e Përgjithshme e Gjendjes Civile;</w:t>
      </w:r>
    </w:p>
    <w:p w14:paraId="6167CDE9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ii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. Drejtoria e Përgjithshme e Tatimeve;</w:t>
      </w:r>
    </w:p>
    <w:p w14:paraId="66533BE8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iii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. Shërbimi Social Shtetëror;</w:t>
      </w:r>
    </w:p>
    <w:p w14:paraId="222E3270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iv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. Qendra Kombëtare e Biznesit;</w:t>
      </w:r>
    </w:p>
    <w:p w14:paraId="6151AF87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v. Instituti i Sigurimeve Shoqërore;</w:t>
      </w:r>
    </w:p>
    <w:p w14:paraId="15C7BAC4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vi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. Drejtoria e Përgjithshme e Shërbimeve të Transportit Rrugor;</w:t>
      </w:r>
    </w:p>
    <w:p w14:paraId="2A54BA2F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vii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. Departamenti i Administratës Publike.”;</w:t>
      </w:r>
    </w:p>
    <w:p w14:paraId="0F7773C5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dh) Pas pikës 8 shtohet pika 8/1, me këtë përmbajtje:</w:t>
      </w:r>
    </w:p>
    <w:p w14:paraId="74A1061C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“8/1. Përpunimi i të dhënave personale në Sistemin e Shërbimeve të Punësimit (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SSHP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) kryhet në përputhje me legjislacionin në fuqi për mbrojtjen e të dhënave personale. Palët transmetojnë vetëm të dhënat personale të domosdoshme për realizimin e qëllimit të bazës së të dhënave në fushën e punësimit, duke zbatuar masat e duhura teknike dhe organizative për të siguruar një nivel të përshtatshëm sigurie.”;</w:t>
      </w:r>
    </w:p>
    <w:p w14:paraId="60744D31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e) Pika 10 ndryshohet, si më poshtë vijon:</w:t>
      </w:r>
    </w:p>
    <w:p w14:paraId="68C235BA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“10. Nivelet e 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aksesit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çdo përdoruesi janë: </w:t>
      </w:r>
    </w:p>
    <w:p w14:paraId="7D94141B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a) nivel administrator;</w:t>
      </w:r>
    </w:p>
    <w:p w14:paraId="34D45375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b) nivel modifikues;</w:t>
      </w:r>
    </w:p>
    <w:p w14:paraId="50928EE3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c) nivel lexues;</w:t>
      </w:r>
    </w:p>
    <w:p w14:paraId="21807D13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ç) nivel përdorues i jashtëm.</w:t>
      </w:r>
    </w:p>
    <w:p w14:paraId="594AF6E0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Rolet e nivelit të 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aksesit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të 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drejtave të çdo përdoruesi përcaktohen në rregulloren “Për organizimin dhe funksionimin e brendshëm të bazës së të dhënave shtetërore për Sistemin e Shërbimeve të Punësimit”, që miratohet nga drejtori i përgjithshëm i </w:t>
      </w:r>
      <w:proofErr w:type="spellStart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AKPA</w:t>
      </w:r>
      <w:proofErr w:type="spellEnd"/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-së.”;</w:t>
      </w:r>
    </w:p>
    <w:p w14:paraId="2BEDD953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ë) Kudo në tekst, emërtesa “Shërbimi Kombëtar i Punësimit” zëvendësohet me “Agjencia Kombëtare e Punësimit dhe Aftësive”;</w:t>
      </w:r>
    </w:p>
    <w:p w14:paraId="5EB718D8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f)  Kudo në tekst, emërtesa “Drejtoria e Përgjithshme e Shërbimit Kombëtar të Punësimit” zëvendësohet me “Drejtoria Qendrore e Agjencisë Kombëtare të Punësimit dhe Aftësive”.</w:t>
      </w:r>
    </w:p>
    <w:p w14:paraId="3141128D" w14:textId="7777777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2.  Ngarkohen Ministria e Ekonomisë dhe Inovacionit, Agjencia Kombëtare e Punësimit dhe Aftësive, institucionet/entet dhe sistemet e administratës shtetërore, njësitë e fondeve speciale, ndërmarrjet shtetërore me kapital mbi 50 për qind shtetëror dhe shoqëritë aksionare shtetërore për zbatimin e këtij vendimi.</w:t>
      </w:r>
    </w:p>
    <w:p w14:paraId="28717D45" w14:textId="43E8CD17" w:rsidR="00672D1C" w:rsidRPr="008F436A" w:rsidRDefault="00672D1C" w:rsidP="00672D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pas botimit në Fletoren </w:t>
      </w:r>
      <w:r w:rsidR="00C15B8E"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Zyrtare</w:t>
      </w:r>
      <w:r w:rsidRPr="008F436A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</w:p>
    <w:p w14:paraId="24DF95F0" w14:textId="77777777" w:rsidR="00672D1C" w:rsidRPr="008F436A" w:rsidRDefault="00672D1C" w:rsidP="00672D1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87D1CF" w14:textId="77777777" w:rsidR="00672D1C" w:rsidRPr="008F436A" w:rsidRDefault="00672D1C" w:rsidP="00672D1C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F436A">
        <w:rPr>
          <w:rFonts w:ascii="Garamond" w:hAnsi="Garamond"/>
          <w:sz w:val="24"/>
          <w:szCs w:val="24"/>
          <w:lang w:val="sq-AL"/>
        </w:rPr>
        <w:t xml:space="preserve">KRYEMINISTËR </w:t>
      </w:r>
    </w:p>
    <w:p w14:paraId="6588BFD3" w14:textId="77777777" w:rsidR="00672D1C" w:rsidRPr="008F436A" w:rsidRDefault="00672D1C" w:rsidP="00672D1C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F436A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8F436A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sectPr w:rsidR="00672D1C" w:rsidRPr="008F436A" w:rsidSect="003B0E7E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76C149" w14:textId="77777777" w:rsidR="00B113EE" w:rsidRDefault="00B113EE" w:rsidP="004122AB">
      <w:r>
        <w:separator/>
      </w:r>
    </w:p>
  </w:endnote>
  <w:endnote w:type="continuationSeparator" w:id="0">
    <w:p w14:paraId="1F750391" w14:textId="77777777" w:rsidR="00B113EE" w:rsidRDefault="00B113EE" w:rsidP="004122AB">
      <w:r>
        <w:continuationSeparator/>
      </w:r>
    </w:p>
  </w:endnote>
  <w:endnote w:type="continuationNotice" w:id="1">
    <w:p w14:paraId="67C24689" w14:textId="77777777" w:rsidR="00B113EE" w:rsidRDefault="00B113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7FAC81" w14:textId="77777777" w:rsidR="00B113EE" w:rsidRDefault="00B113EE" w:rsidP="004122AB">
      <w:r>
        <w:separator/>
      </w:r>
    </w:p>
  </w:footnote>
  <w:footnote w:type="continuationSeparator" w:id="0">
    <w:p w14:paraId="71DAC22C" w14:textId="77777777" w:rsidR="00B113EE" w:rsidRDefault="00B113EE" w:rsidP="004122AB">
      <w:r>
        <w:continuationSeparator/>
      </w:r>
    </w:p>
  </w:footnote>
  <w:footnote w:type="continuationNotice" w:id="1">
    <w:p w14:paraId="7A96D199" w14:textId="77777777" w:rsidR="00B113EE" w:rsidRDefault="00B113E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64EC4"/>
    <w:multiLevelType w:val="hybridMultilevel"/>
    <w:tmpl w:val="559CC9D6"/>
    <w:lvl w:ilvl="0" w:tplc="FFFFFFFF">
      <w:start w:val="1"/>
      <w:numFmt w:val="lowerRoman"/>
      <w:lvlText w:val="%1."/>
      <w:lvlJc w:val="righ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B4D0F"/>
    <w:multiLevelType w:val="hybridMultilevel"/>
    <w:tmpl w:val="ED1867E2"/>
    <w:lvl w:ilvl="0" w:tplc="FFFFFFFF">
      <w:start w:val="1"/>
      <w:numFmt w:val="lowerRoman"/>
      <w:lvlText w:val="%1."/>
      <w:lvlJc w:val="righ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2880" w:hanging="360"/>
      </w:pPr>
    </w:lvl>
    <w:lvl w:ilvl="2" w:tplc="D624C3FA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492048"/>
    <w:multiLevelType w:val="hybridMultilevel"/>
    <w:tmpl w:val="D81640A0"/>
    <w:lvl w:ilvl="0" w:tplc="81A2B78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8D9C1614">
      <w:numFmt w:val="bullet"/>
      <w:lvlText w:val="-"/>
      <w:lvlJc w:val="left"/>
      <w:pPr>
        <w:ind w:left="2160" w:hanging="360"/>
      </w:pPr>
      <w:rPr>
        <w:rFonts w:ascii="Times New Roman" w:eastAsia="Garamond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C32C09"/>
    <w:multiLevelType w:val="hybridMultilevel"/>
    <w:tmpl w:val="CCBAB83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494692"/>
    <w:multiLevelType w:val="hybridMultilevel"/>
    <w:tmpl w:val="3190B7A4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9B21A3F"/>
    <w:multiLevelType w:val="hybridMultilevel"/>
    <w:tmpl w:val="C0A85D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329AC"/>
    <w:multiLevelType w:val="hybridMultilevel"/>
    <w:tmpl w:val="3D987EB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7803C2"/>
    <w:multiLevelType w:val="hybridMultilevel"/>
    <w:tmpl w:val="077C770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E401B0"/>
    <w:multiLevelType w:val="multilevel"/>
    <w:tmpl w:val="01626838"/>
    <w:styleLink w:val="CurrentList1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031BEE"/>
    <w:multiLevelType w:val="hybridMultilevel"/>
    <w:tmpl w:val="41E44E6A"/>
    <w:lvl w:ilvl="0" w:tplc="FFFFFFFF">
      <w:start w:val="1"/>
      <w:numFmt w:val="lowerRoman"/>
      <w:lvlText w:val="%1."/>
      <w:lvlJc w:val="right"/>
      <w:pPr>
        <w:ind w:left="2340" w:hanging="360"/>
      </w:pPr>
    </w:lvl>
    <w:lvl w:ilvl="1" w:tplc="0409001B">
      <w:start w:val="1"/>
      <w:numFmt w:val="lowerRoman"/>
      <w:lvlText w:val="%2."/>
      <w:lvlJc w:val="righ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 w:tentative="1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 w15:restartNumberingAfterBreak="0">
    <w:nsid w:val="60847BF6"/>
    <w:multiLevelType w:val="hybridMultilevel"/>
    <w:tmpl w:val="D9901306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0409001B">
      <w:start w:val="1"/>
      <w:numFmt w:val="lowerRoman"/>
      <w:lvlText w:val="%2."/>
      <w:lvlJc w:val="righ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7016516D"/>
    <w:multiLevelType w:val="hybridMultilevel"/>
    <w:tmpl w:val="2B2C84B8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11"/>
  </w:num>
  <w:num w:numId="5">
    <w:abstractNumId w:val="5"/>
  </w:num>
  <w:num w:numId="6">
    <w:abstractNumId w:val="2"/>
  </w:num>
  <w:num w:numId="7">
    <w:abstractNumId w:val="10"/>
  </w:num>
  <w:num w:numId="8">
    <w:abstractNumId w:val="9"/>
  </w:num>
  <w:num w:numId="9">
    <w:abstractNumId w:val="1"/>
  </w:num>
  <w:num w:numId="10">
    <w:abstractNumId w:val="0"/>
  </w:num>
  <w:num w:numId="11">
    <w:abstractNumId w:val="3"/>
  </w:num>
  <w:num w:numId="12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EAB"/>
    <w:rsid w:val="00002F5F"/>
    <w:rsid w:val="00006527"/>
    <w:rsid w:val="00013F14"/>
    <w:rsid w:val="00014C39"/>
    <w:rsid w:val="00015F09"/>
    <w:rsid w:val="00022808"/>
    <w:rsid w:val="00030CD7"/>
    <w:rsid w:val="00034E37"/>
    <w:rsid w:val="000440DC"/>
    <w:rsid w:val="00054F19"/>
    <w:rsid w:val="00065E18"/>
    <w:rsid w:val="00066AC5"/>
    <w:rsid w:val="000700B6"/>
    <w:rsid w:val="000768D0"/>
    <w:rsid w:val="00082054"/>
    <w:rsid w:val="00086AF2"/>
    <w:rsid w:val="000A096B"/>
    <w:rsid w:val="000D656C"/>
    <w:rsid w:val="000D6AB8"/>
    <w:rsid w:val="000E3DBE"/>
    <w:rsid w:val="000F2D1F"/>
    <w:rsid w:val="00104F43"/>
    <w:rsid w:val="0012287F"/>
    <w:rsid w:val="0015003D"/>
    <w:rsid w:val="00157D8E"/>
    <w:rsid w:val="0016208F"/>
    <w:rsid w:val="0016330D"/>
    <w:rsid w:val="0016703A"/>
    <w:rsid w:val="001756A2"/>
    <w:rsid w:val="001763C4"/>
    <w:rsid w:val="00183204"/>
    <w:rsid w:val="00187545"/>
    <w:rsid w:val="00194ABF"/>
    <w:rsid w:val="001C0489"/>
    <w:rsid w:val="001C2648"/>
    <w:rsid w:val="001C7FA3"/>
    <w:rsid w:val="001E27B2"/>
    <w:rsid w:val="001F5E4E"/>
    <w:rsid w:val="00206896"/>
    <w:rsid w:val="00212362"/>
    <w:rsid w:val="00221DDB"/>
    <w:rsid w:val="00223C35"/>
    <w:rsid w:val="00227389"/>
    <w:rsid w:val="00232554"/>
    <w:rsid w:val="00235B7C"/>
    <w:rsid w:val="0024229F"/>
    <w:rsid w:val="00276C72"/>
    <w:rsid w:val="002915AE"/>
    <w:rsid w:val="002B3588"/>
    <w:rsid w:val="002C1E8A"/>
    <w:rsid w:val="002D36B8"/>
    <w:rsid w:val="002D45E6"/>
    <w:rsid w:val="002D55A2"/>
    <w:rsid w:val="002E3725"/>
    <w:rsid w:val="002F0820"/>
    <w:rsid w:val="003017DB"/>
    <w:rsid w:val="00301C1A"/>
    <w:rsid w:val="00301C39"/>
    <w:rsid w:val="00304ABE"/>
    <w:rsid w:val="00313F24"/>
    <w:rsid w:val="00325D42"/>
    <w:rsid w:val="00332DD8"/>
    <w:rsid w:val="00333179"/>
    <w:rsid w:val="0034411B"/>
    <w:rsid w:val="0035208D"/>
    <w:rsid w:val="003524C7"/>
    <w:rsid w:val="00352F02"/>
    <w:rsid w:val="003552AB"/>
    <w:rsid w:val="00366FF1"/>
    <w:rsid w:val="00387BA1"/>
    <w:rsid w:val="003A7019"/>
    <w:rsid w:val="003B0E7E"/>
    <w:rsid w:val="003B4ACE"/>
    <w:rsid w:val="003C1096"/>
    <w:rsid w:val="003C5FFD"/>
    <w:rsid w:val="003D5F3A"/>
    <w:rsid w:val="003E762D"/>
    <w:rsid w:val="003F5D72"/>
    <w:rsid w:val="00400617"/>
    <w:rsid w:val="00401A98"/>
    <w:rsid w:val="004072D4"/>
    <w:rsid w:val="004122AB"/>
    <w:rsid w:val="0041571F"/>
    <w:rsid w:val="00421D7A"/>
    <w:rsid w:val="004273F8"/>
    <w:rsid w:val="0042774B"/>
    <w:rsid w:val="00433D6D"/>
    <w:rsid w:val="004627FF"/>
    <w:rsid w:val="00482AFC"/>
    <w:rsid w:val="004832A6"/>
    <w:rsid w:val="0048374A"/>
    <w:rsid w:val="004853FD"/>
    <w:rsid w:val="00491659"/>
    <w:rsid w:val="0049359D"/>
    <w:rsid w:val="00494C45"/>
    <w:rsid w:val="004A0912"/>
    <w:rsid w:val="004A4772"/>
    <w:rsid w:val="004B6218"/>
    <w:rsid w:val="004C10D7"/>
    <w:rsid w:val="004D241F"/>
    <w:rsid w:val="004D3B58"/>
    <w:rsid w:val="004D631B"/>
    <w:rsid w:val="004E3F38"/>
    <w:rsid w:val="004F228F"/>
    <w:rsid w:val="004F4C34"/>
    <w:rsid w:val="00512DA8"/>
    <w:rsid w:val="005130A5"/>
    <w:rsid w:val="00517CC7"/>
    <w:rsid w:val="00522758"/>
    <w:rsid w:val="0052606A"/>
    <w:rsid w:val="0053303A"/>
    <w:rsid w:val="0053656C"/>
    <w:rsid w:val="00550087"/>
    <w:rsid w:val="00554C41"/>
    <w:rsid w:val="00555C58"/>
    <w:rsid w:val="00561922"/>
    <w:rsid w:val="00572B7D"/>
    <w:rsid w:val="00595ECD"/>
    <w:rsid w:val="005C075A"/>
    <w:rsid w:val="005C1E8F"/>
    <w:rsid w:val="005C7B0C"/>
    <w:rsid w:val="005E0130"/>
    <w:rsid w:val="005E7BE5"/>
    <w:rsid w:val="005F4C1A"/>
    <w:rsid w:val="005F7DB2"/>
    <w:rsid w:val="006011F3"/>
    <w:rsid w:val="00606DEC"/>
    <w:rsid w:val="006166D7"/>
    <w:rsid w:val="00616BA7"/>
    <w:rsid w:val="0063150A"/>
    <w:rsid w:val="00636EAB"/>
    <w:rsid w:val="006413A2"/>
    <w:rsid w:val="00664D87"/>
    <w:rsid w:val="00670E8A"/>
    <w:rsid w:val="00672D1C"/>
    <w:rsid w:val="006738BA"/>
    <w:rsid w:val="00681CCC"/>
    <w:rsid w:val="00685558"/>
    <w:rsid w:val="0069017C"/>
    <w:rsid w:val="00693203"/>
    <w:rsid w:val="00695531"/>
    <w:rsid w:val="006A7A5E"/>
    <w:rsid w:val="006B27A2"/>
    <w:rsid w:val="006D3177"/>
    <w:rsid w:val="006D324E"/>
    <w:rsid w:val="006F667A"/>
    <w:rsid w:val="007157C0"/>
    <w:rsid w:val="0072014B"/>
    <w:rsid w:val="00725433"/>
    <w:rsid w:val="00726D3D"/>
    <w:rsid w:val="00730E01"/>
    <w:rsid w:val="007337A8"/>
    <w:rsid w:val="007527A0"/>
    <w:rsid w:val="007533E1"/>
    <w:rsid w:val="007662ED"/>
    <w:rsid w:val="007712D8"/>
    <w:rsid w:val="00781B07"/>
    <w:rsid w:val="00781B38"/>
    <w:rsid w:val="00783484"/>
    <w:rsid w:val="007956F7"/>
    <w:rsid w:val="007A06A0"/>
    <w:rsid w:val="007B0532"/>
    <w:rsid w:val="007B3468"/>
    <w:rsid w:val="007B3BE7"/>
    <w:rsid w:val="007B5B01"/>
    <w:rsid w:val="007C13C6"/>
    <w:rsid w:val="007C1772"/>
    <w:rsid w:val="007C7BCA"/>
    <w:rsid w:val="007D1CAF"/>
    <w:rsid w:val="007D2CED"/>
    <w:rsid w:val="007D5F96"/>
    <w:rsid w:val="007D78B8"/>
    <w:rsid w:val="007E01D9"/>
    <w:rsid w:val="007F0397"/>
    <w:rsid w:val="007F05BD"/>
    <w:rsid w:val="007F0BE0"/>
    <w:rsid w:val="0080491E"/>
    <w:rsid w:val="00812662"/>
    <w:rsid w:val="00813625"/>
    <w:rsid w:val="0082577A"/>
    <w:rsid w:val="008407F3"/>
    <w:rsid w:val="00842CEE"/>
    <w:rsid w:val="008459DB"/>
    <w:rsid w:val="00875309"/>
    <w:rsid w:val="00876B67"/>
    <w:rsid w:val="008835A0"/>
    <w:rsid w:val="00892EDD"/>
    <w:rsid w:val="00897AB6"/>
    <w:rsid w:val="008B61FA"/>
    <w:rsid w:val="008C342A"/>
    <w:rsid w:val="008C72BC"/>
    <w:rsid w:val="008E171A"/>
    <w:rsid w:val="008E2B3A"/>
    <w:rsid w:val="008F09F0"/>
    <w:rsid w:val="008F1BEC"/>
    <w:rsid w:val="008F436A"/>
    <w:rsid w:val="009104D4"/>
    <w:rsid w:val="009329E7"/>
    <w:rsid w:val="00951550"/>
    <w:rsid w:val="009548F4"/>
    <w:rsid w:val="00961621"/>
    <w:rsid w:val="00964B06"/>
    <w:rsid w:val="00970EB1"/>
    <w:rsid w:val="0097317D"/>
    <w:rsid w:val="00973202"/>
    <w:rsid w:val="00973842"/>
    <w:rsid w:val="009845D3"/>
    <w:rsid w:val="009855B2"/>
    <w:rsid w:val="00990A22"/>
    <w:rsid w:val="00991070"/>
    <w:rsid w:val="0099255B"/>
    <w:rsid w:val="009935BC"/>
    <w:rsid w:val="0099562C"/>
    <w:rsid w:val="00995C3B"/>
    <w:rsid w:val="0099659E"/>
    <w:rsid w:val="009A5B30"/>
    <w:rsid w:val="009A6609"/>
    <w:rsid w:val="009C02E6"/>
    <w:rsid w:val="009C7E2A"/>
    <w:rsid w:val="009E1F11"/>
    <w:rsid w:val="00A05A7E"/>
    <w:rsid w:val="00A20040"/>
    <w:rsid w:val="00A27D55"/>
    <w:rsid w:val="00A323C7"/>
    <w:rsid w:val="00A4163C"/>
    <w:rsid w:val="00A468B9"/>
    <w:rsid w:val="00A640C4"/>
    <w:rsid w:val="00A705BE"/>
    <w:rsid w:val="00A854EC"/>
    <w:rsid w:val="00A91EB1"/>
    <w:rsid w:val="00A94932"/>
    <w:rsid w:val="00AA1F6C"/>
    <w:rsid w:val="00AA4285"/>
    <w:rsid w:val="00AA4804"/>
    <w:rsid w:val="00AA54A3"/>
    <w:rsid w:val="00AA5ACF"/>
    <w:rsid w:val="00AB357E"/>
    <w:rsid w:val="00AB5BC3"/>
    <w:rsid w:val="00AC5637"/>
    <w:rsid w:val="00AD0FBD"/>
    <w:rsid w:val="00AD27A1"/>
    <w:rsid w:val="00AD7724"/>
    <w:rsid w:val="00AE27F5"/>
    <w:rsid w:val="00AE2D2B"/>
    <w:rsid w:val="00AE3808"/>
    <w:rsid w:val="00AF0B18"/>
    <w:rsid w:val="00B113EE"/>
    <w:rsid w:val="00B14E03"/>
    <w:rsid w:val="00B243C2"/>
    <w:rsid w:val="00B25467"/>
    <w:rsid w:val="00B2576E"/>
    <w:rsid w:val="00B3438C"/>
    <w:rsid w:val="00B35FA2"/>
    <w:rsid w:val="00B72020"/>
    <w:rsid w:val="00B75533"/>
    <w:rsid w:val="00B77740"/>
    <w:rsid w:val="00B90C95"/>
    <w:rsid w:val="00B91B36"/>
    <w:rsid w:val="00B96E7A"/>
    <w:rsid w:val="00B97B0E"/>
    <w:rsid w:val="00BA4DC1"/>
    <w:rsid w:val="00BB239B"/>
    <w:rsid w:val="00BB2D50"/>
    <w:rsid w:val="00BB3989"/>
    <w:rsid w:val="00BB3DEA"/>
    <w:rsid w:val="00BB7A43"/>
    <w:rsid w:val="00BC0D9A"/>
    <w:rsid w:val="00BC6720"/>
    <w:rsid w:val="00C0080E"/>
    <w:rsid w:val="00C03248"/>
    <w:rsid w:val="00C0782F"/>
    <w:rsid w:val="00C15B8E"/>
    <w:rsid w:val="00C2735F"/>
    <w:rsid w:val="00C27A5B"/>
    <w:rsid w:val="00C33FF8"/>
    <w:rsid w:val="00C34765"/>
    <w:rsid w:val="00C3700C"/>
    <w:rsid w:val="00C51EB9"/>
    <w:rsid w:val="00C6599E"/>
    <w:rsid w:val="00C66F98"/>
    <w:rsid w:val="00C70B95"/>
    <w:rsid w:val="00C76A8D"/>
    <w:rsid w:val="00C8065C"/>
    <w:rsid w:val="00C82A78"/>
    <w:rsid w:val="00C82B27"/>
    <w:rsid w:val="00CA0ACB"/>
    <w:rsid w:val="00CA0C4B"/>
    <w:rsid w:val="00CA2538"/>
    <w:rsid w:val="00CA3121"/>
    <w:rsid w:val="00CB2343"/>
    <w:rsid w:val="00CB3C82"/>
    <w:rsid w:val="00CC37D0"/>
    <w:rsid w:val="00CD12FE"/>
    <w:rsid w:val="00CF2A68"/>
    <w:rsid w:val="00CF3061"/>
    <w:rsid w:val="00CF5564"/>
    <w:rsid w:val="00D13AC0"/>
    <w:rsid w:val="00D15090"/>
    <w:rsid w:val="00D306F0"/>
    <w:rsid w:val="00D353F1"/>
    <w:rsid w:val="00D37677"/>
    <w:rsid w:val="00D4069B"/>
    <w:rsid w:val="00D45889"/>
    <w:rsid w:val="00D5282C"/>
    <w:rsid w:val="00D53464"/>
    <w:rsid w:val="00D53B7B"/>
    <w:rsid w:val="00D5402B"/>
    <w:rsid w:val="00D576B0"/>
    <w:rsid w:val="00D57D34"/>
    <w:rsid w:val="00D62699"/>
    <w:rsid w:val="00D651C1"/>
    <w:rsid w:val="00D7284C"/>
    <w:rsid w:val="00D83FA2"/>
    <w:rsid w:val="00D937FD"/>
    <w:rsid w:val="00DB1364"/>
    <w:rsid w:val="00DB35B1"/>
    <w:rsid w:val="00DB50C9"/>
    <w:rsid w:val="00DC650D"/>
    <w:rsid w:val="00DD40DF"/>
    <w:rsid w:val="00DD7876"/>
    <w:rsid w:val="00DE7F56"/>
    <w:rsid w:val="00E029C4"/>
    <w:rsid w:val="00E056DB"/>
    <w:rsid w:val="00E241D7"/>
    <w:rsid w:val="00E25CB6"/>
    <w:rsid w:val="00E319B2"/>
    <w:rsid w:val="00E35B0B"/>
    <w:rsid w:val="00E35CF4"/>
    <w:rsid w:val="00E5231E"/>
    <w:rsid w:val="00E52942"/>
    <w:rsid w:val="00E5500F"/>
    <w:rsid w:val="00E5615B"/>
    <w:rsid w:val="00E62AD9"/>
    <w:rsid w:val="00E6355E"/>
    <w:rsid w:val="00E635AC"/>
    <w:rsid w:val="00E65C68"/>
    <w:rsid w:val="00E70467"/>
    <w:rsid w:val="00E73ACC"/>
    <w:rsid w:val="00E82DEE"/>
    <w:rsid w:val="00E8707C"/>
    <w:rsid w:val="00E905AD"/>
    <w:rsid w:val="00E95F51"/>
    <w:rsid w:val="00EB66C6"/>
    <w:rsid w:val="00EC0238"/>
    <w:rsid w:val="00EC225D"/>
    <w:rsid w:val="00EC4CE7"/>
    <w:rsid w:val="00EC7504"/>
    <w:rsid w:val="00ED5893"/>
    <w:rsid w:val="00ED79AA"/>
    <w:rsid w:val="00EE55AA"/>
    <w:rsid w:val="00EF1E55"/>
    <w:rsid w:val="00F112F5"/>
    <w:rsid w:val="00F259AB"/>
    <w:rsid w:val="00F2607F"/>
    <w:rsid w:val="00F44A3C"/>
    <w:rsid w:val="00F52333"/>
    <w:rsid w:val="00F71AE4"/>
    <w:rsid w:val="00F7213B"/>
    <w:rsid w:val="00F74E71"/>
    <w:rsid w:val="00F814F6"/>
    <w:rsid w:val="00F83406"/>
    <w:rsid w:val="00F93D39"/>
    <w:rsid w:val="00F96523"/>
    <w:rsid w:val="00F97440"/>
    <w:rsid w:val="00FC0697"/>
    <w:rsid w:val="00FC0F18"/>
    <w:rsid w:val="00FD0FA1"/>
    <w:rsid w:val="00FE554F"/>
    <w:rsid w:val="00FE6109"/>
    <w:rsid w:val="00FF1346"/>
    <w:rsid w:val="00FF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B70A874"/>
  <w15:chartTrackingRefBased/>
  <w15:docId w15:val="{6BEA7409-040A-4ACB-81B9-2FBBF764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6E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E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56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5637"/>
  </w:style>
  <w:style w:type="character" w:customStyle="1" w:styleId="CommentTextChar">
    <w:name w:val="Comment Text Char"/>
    <w:basedOn w:val="DefaultParagraphFont"/>
    <w:link w:val="CommentText"/>
    <w:uiPriority w:val="99"/>
    <w:rsid w:val="00AC563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56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563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1E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E8A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122A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2A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122AB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22A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99"/>
    <w:qFormat/>
    <w:rsid w:val="006A7A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7A5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customStyle="1" w:styleId="NeniTitull">
    <w:name w:val="Neni_Titull"/>
    <w:next w:val="Normal"/>
    <w:uiPriority w:val="99"/>
    <w:rsid w:val="006A7A5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Hapesira7">
    <w:name w:val="Hapesira 7"/>
    <w:basedOn w:val="Normal"/>
    <w:qFormat/>
    <w:rsid w:val="006A7A5E"/>
    <w:pPr>
      <w:widowControl w:val="0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i">
    <w:name w:val="Paragrafi"/>
    <w:link w:val="ParagrafiChar"/>
    <w:rsid w:val="006A7A5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A7A5E"/>
    <w:rPr>
      <w:rFonts w:ascii="Garamond" w:eastAsia="MS Mincho" w:hAnsi="Garamond" w:cs="CG Times"/>
      <w:sz w:val="24"/>
      <w:lang w:val="en-US"/>
    </w:rPr>
  </w:style>
  <w:style w:type="paragraph" w:styleId="NormalWeb">
    <w:name w:val="Normal (Web)"/>
    <w:basedOn w:val="Normal"/>
    <w:uiPriority w:val="99"/>
    <w:unhideWhenUsed/>
    <w:rsid w:val="006A7A5E"/>
    <w:pPr>
      <w:spacing w:before="100" w:beforeAutospacing="1" w:after="100" w:afterAutospacing="1"/>
    </w:pPr>
    <w:rPr>
      <w:sz w:val="24"/>
      <w:szCs w:val="24"/>
    </w:rPr>
  </w:style>
  <w:style w:type="numbering" w:customStyle="1" w:styleId="CurrentList1">
    <w:name w:val="Current List1"/>
    <w:uiPriority w:val="99"/>
    <w:rsid w:val="008C72BC"/>
    <w:pPr>
      <w:numPr>
        <w:numId w:val="3"/>
      </w:numPr>
    </w:pPr>
  </w:style>
  <w:style w:type="paragraph" w:styleId="Revision">
    <w:name w:val="Revision"/>
    <w:hidden/>
    <w:uiPriority w:val="99"/>
    <w:semiHidden/>
    <w:rsid w:val="00A705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4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4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1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70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802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027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513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617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500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24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277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943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145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25581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592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8812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318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55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2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26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6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576BC7815B4421A5DEAAACC62692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2026-01-19T10:14:06Z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2026-01-16T00:00:00Z</Date_x0020_protokolli>
    <Titulli xmlns="0e656187-b300-4fb0-8bf4-3a50f872073c">Për disa ndryshime dhe shtesa në vendimin nr.191,  datë 9.3.2016, të Këshillit të Ministrave, “Për krijimin e bazës së të dhënave shtetërore për sistemin  e shërbimeve të punësimit”</Titulli>
    <Modifikuesi xmlns="0e656187-b300-4fb0-8bf4-3a50f872073c">alma.lisaku</Modifikuesi>
    <Nr_x002e__x0020_prot_x0020_QBZ xmlns="0e656187-b300-4fb0-8bf4-3a50f872073c">93</Nr_x002e__x0020_prot_x0020_QBZ>
    <Data_x0020_e_x0020_Modifikimit xmlns="0e656187-b300-4fb0-8bf4-3a50f872073c">2026-01-19T14:05:52Z</Data_x0020_e_x0020_Modifikimit>
    <Dekretuar xmlns="0e656187-b300-4fb0-8bf4-3a50f872073c">false</Dekretuar>
    <Data xmlns="0e656187-b300-4fb0-8bf4-3a50f872073c">2026-01-15T00:00:00Z</Data>
    <Nr_x002e__x0020_protokolli_x0020_i_x0020_aktit xmlns="0e656187-b300-4fb0-8bf4-3a50f872073c">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6D436-A75D-4E94-A216-F438043FF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B9D46B2-D7FA-4A0A-AB28-4058FF6141B8}">
  <ds:schemaRefs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C774B82-9C7D-46D2-841C-7F057D9596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2BFB1D-6200-49B6-9852-85CC8AA98AA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nr.191, datë 9.3.2016, të Këshillit të Ministrave, “Për krijimin e bazës së të dhënave shtetërore për sistemin e shërbimeve të punësimit”</vt:lpstr>
    </vt:vector>
  </TitlesOfParts>
  <Company>AKSHI</Company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nr.191, datë 9.3.2016, të Këshillit të Ministrave, “Për krijimin e bazës së të dhënave shtetërore për sistemin e shërbimeve të punësimit”</dc:title>
  <dc:creator>Migena Vogli</dc:creator>
  <cp:lastModifiedBy>Alma Lisaku</cp:lastModifiedBy>
  <cp:revision>59</cp:revision>
  <cp:lastPrinted>2026-01-13T16:49:00Z</cp:lastPrinted>
  <dcterms:created xsi:type="dcterms:W3CDTF">2025-12-30T08:42:00Z</dcterms:created>
  <dcterms:modified xsi:type="dcterms:W3CDTF">2026-01-19T13:19:00Z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