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634A2" w14:textId="77777777" w:rsidR="003C1808" w:rsidRPr="003C1808" w:rsidRDefault="003C1808" w:rsidP="003C1808">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3C1808">
        <w:rPr>
          <w:rFonts w:ascii="Garamond" w:hAnsi="Garamond" w:cs="Times New Roman"/>
          <w:b/>
          <w:bCs/>
          <w:color w:val="000000"/>
          <w:kern w:val="0"/>
          <w:sz w:val="24"/>
          <w:szCs w:val="24"/>
        </w:rPr>
        <w:t>VENDIM</w:t>
      </w:r>
    </w:p>
    <w:p w14:paraId="60DD4A4E" w14:textId="2B48D481" w:rsidR="003C1808" w:rsidRPr="003C1808" w:rsidRDefault="003C1808" w:rsidP="003C1808">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3C1808">
        <w:rPr>
          <w:rFonts w:ascii="Garamond" w:hAnsi="Garamond" w:cs="Times New Roman"/>
          <w:b/>
          <w:bCs/>
          <w:color w:val="000000"/>
          <w:kern w:val="0"/>
          <w:sz w:val="24"/>
          <w:szCs w:val="24"/>
        </w:rPr>
        <w:t>Nr.</w:t>
      </w:r>
      <w:r w:rsidR="0027706B">
        <w:rPr>
          <w:rFonts w:ascii="Garamond" w:hAnsi="Garamond" w:cs="Times New Roman"/>
          <w:b/>
          <w:bCs/>
          <w:color w:val="000000"/>
          <w:kern w:val="0"/>
          <w:sz w:val="24"/>
          <w:szCs w:val="24"/>
        </w:rPr>
        <w:t xml:space="preserve"> </w:t>
      </w:r>
      <w:r w:rsidRPr="003C1808">
        <w:rPr>
          <w:rFonts w:ascii="Garamond" w:hAnsi="Garamond" w:cs="Times New Roman"/>
          <w:b/>
          <w:bCs/>
          <w:color w:val="000000"/>
          <w:kern w:val="0"/>
          <w:sz w:val="24"/>
          <w:szCs w:val="24"/>
        </w:rPr>
        <w:t>34, datë 21.1.2026</w:t>
      </w:r>
    </w:p>
    <w:p w14:paraId="2478898D" w14:textId="77777777" w:rsidR="003C1808" w:rsidRPr="003C1808" w:rsidRDefault="003C1808" w:rsidP="003C1808">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3F41A7B6" w14:textId="636D3F45" w:rsidR="003C1808" w:rsidRPr="003C1808" w:rsidRDefault="003C1808" w:rsidP="003C1808">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3C1808">
        <w:rPr>
          <w:rFonts w:ascii="Garamond" w:hAnsi="Garamond" w:cs="Times New Roman"/>
          <w:b/>
          <w:bCs/>
          <w:color w:val="000000"/>
          <w:kern w:val="0"/>
          <w:sz w:val="24"/>
          <w:szCs w:val="24"/>
        </w:rPr>
        <w:t xml:space="preserve">PËR PËRCAKTIMIN E KRITEREVE DHE TË PROCEDURAVE TË SHPËRNDARJES SË </w:t>
      </w:r>
      <w:proofErr w:type="spellStart"/>
      <w:r w:rsidRPr="003C1808">
        <w:rPr>
          <w:rFonts w:ascii="Garamond" w:hAnsi="Garamond" w:cs="Times New Roman"/>
          <w:b/>
          <w:bCs/>
          <w:color w:val="000000"/>
          <w:kern w:val="0"/>
          <w:sz w:val="24"/>
          <w:szCs w:val="24"/>
        </w:rPr>
        <w:t>GRANTIT</w:t>
      </w:r>
      <w:proofErr w:type="spellEnd"/>
      <w:r w:rsidRPr="003C1808">
        <w:rPr>
          <w:rFonts w:ascii="Garamond" w:hAnsi="Garamond" w:cs="Times New Roman"/>
          <w:b/>
          <w:bCs/>
          <w:color w:val="000000"/>
          <w:kern w:val="0"/>
          <w:sz w:val="24"/>
          <w:szCs w:val="24"/>
        </w:rPr>
        <w:t xml:space="preserve"> PËR KOMITETIN OLIMPIK KOMBËTAR SHQIPTAR, KOMITETIN </w:t>
      </w:r>
      <w:proofErr w:type="spellStart"/>
      <w:r w:rsidRPr="003C1808">
        <w:rPr>
          <w:rFonts w:ascii="Garamond" w:hAnsi="Garamond" w:cs="Times New Roman"/>
          <w:b/>
          <w:bCs/>
          <w:color w:val="000000"/>
          <w:kern w:val="0"/>
          <w:sz w:val="24"/>
          <w:szCs w:val="24"/>
        </w:rPr>
        <w:t>PARALIMPIK</w:t>
      </w:r>
      <w:proofErr w:type="spellEnd"/>
      <w:r w:rsidRPr="003C1808">
        <w:rPr>
          <w:rFonts w:ascii="Garamond" w:hAnsi="Garamond" w:cs="Times New Roman"/>
          <w:b/>
          <w:bCs/>
          <w:color w:val="000000"/>
          <w:kern w:val="0"/>
          <w:sz w:val="24"/>
          <w:szCs w:val="24"/>
        </w:rPr>
        <w:t xml:space="preserve"> KOMBËTAR SHQIPTAR, ORGANIZATËN KOMBËTARE </w:t>
      </w:r>
      <w:proofErr w:type="spellStart"/>
      <w:r w:rsidRPr="003C1808">
        <w:rPr>
          <w:rFonts w:ascii="Garamond" w:hAnsi="Garamond" w:cs="Times New Roman"/>
          <w:b/>
          <w:bCs/>
          <w:color w:val="000000"/>
          <w:kern w:val="0"/>
          <w:sz w:val="24"/>
          <w:szCs w:val="24"/>
        </w:rPr>
        <w:t>ANTIDOPING</w:t>
      </w:r>
      <w:proofErr w:type="spellEnd"/>
      <w:r w:rsidRPr="003C1808">
        <w:rPr>
          <w:rFonts w:ascii="Garamond" w:hAnsi="Garamond" w:cs="Times New Roman"/>
          <w:b/>
          <w:bCs/>
          <w:color w:val="000000"/>
          <w:kern w:val="0"/>
          <w:sz w:val="24"/>
          <w:szCs w:val="24"/>
        </w:rPr>
        <w:t>, FEDERATAT SPORTIVE OLIMPIKE, FONDACIONET SPORTIVE, ME THEMELUES INSTITUCIONET PUBLIKE PËRGJEGJËSE NË FUSHËN E SPORTIT, DHE KËSHILLIN E ARBITRAZHIT SPORTIV</w:t>
      </w:r>
    </w:p>
    <w:p w14:paraId="54CBC184" w14:textId="77777777" w:rsidR="003C1808" w:rsidRPr="003C1808" w:rsidRDefault="003C1808" w:rsidP="003C1808">
      <w:pPr>
        <w:autoSpaceDE w:val="0"/>
        <w:autoSpaceDN w:val="0"/>
        <w:adjustRightInd w:val="0"/>
        <w:spacing w:after="0" w:line="240" w:lineRule="auto"/>
        <w:ind w:firstLine="284"/>
        <w:jc w:val="both"/>
        <w:rPr>
          <w:rFonts w:ascii="Garamond" w:hAnsi="Garamond" w:cs="Times New Roman"/>
          <w:b/>
          <w:bCs/>
          <w:color w:val="000000"/>
          <w:kern w:val="0"/>
          <w:sz w:val="24"/>
          <w:szCs w:val="24"/>
          <w:u w:val="single"/>
        </w:rPr>
      </w:pPr>
    </w:p>
    <w:p w14:paraId="27CBBAF9" w14:textId="06F3369D"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Në mbështetje të nenit 100 të Kushtetutës dhe të pikës 2, të nenit 13, të ligjit nr.</w:t>
      </w:r>
      <w:r w:rsidR="0027706B">
        <w:rPr>
          <w:rFonts w:ascii="Garamond" w:hAnsi="Garamond" w:cs="Times New Roman"/>
          <w:color w:val="000000"/>
          <w:kern w:val="0"/>
          <w:sz w:val="24"/>
          <w:szCs w:val="24"/>
        </w:rPr>
        <w:t xml:space="preserve"> </w:t>
      </w:r>
      <w:r w:rsidRPr="003C1808">
        <w:rPr>
          <w:rFonts w:ascii="Garamond" w:hAnsi="Garamond" w:cs="Times New Roman"/>
          <w:color w:val="000000"/>
          <w:kern w:val="0"/>
          <w:sz w:val="24"/>
          <w:szCs w:val="24"/>
        </w:rPr>
        <w:t>79/2017, “Për sportin”, të ndryshuar, me propozimin e ministrit të Turizmit, Kulturës dhe Sportit, Këshilli i Ministrave</w:t>
      </w:r>
    </w:p>
    <w:p w14:paraId="4DD0AA03" w14:textId="77777777"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p>
    <w:p w14:paraId="591720D6" w14:textId="77777777" w:rsidR="003C1808" w:rsidRPr="003C1808" w:rsidRDefault="003C1808" w:rsidP="003C1808">
      <w:pPr>
        <w:autoSpaceDE w:val="0"/>
        <w:autoSpaceDN w:val="0"/>
        <w:adjustRightInd w:val="0"/>
        <w:spacing w:after="0" w:line="240" w:lineRule="auto"/>
        <w:ind w:firstLine="284"/>
        <w:jc w:val="center"/>
        <w:rPr>
          <w:rFonts w:ascii="Garamond" w:hAnsi="Garamond" w:cs="Times New Roman"/>
          <w:color w:val="000000"/>
          <w:kern w:val="0"/>
          <w:sz w:val="24"/>
          <w:szCs w:val="24"/>
        </w:rPr>
      </w:pPr>
      <w:r w:rsidRPr="003C1808">
        <w:rPr>
          <w:rFonts w:ascii="Garamond" w:hAnsi="Garamond" w:cs="Times New Roman"/>
          <w:color w:val="000000"/>
          <w:kern w:val="0"/>
          <w:sz w:val="24"/>
          <w:szCs w:val="24"/>
        </w:rPr>
        <w:t>VENDOSI:</w:t>
      </w:r>
    </w:p>
    <w:p w14:paraId="67539339" w14:textId="77777777" w:rsidR="003C1808" w:rsidRPr="003C1808" w:rsidRDefault="003C1808" w:rsidP="003C1808">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0C43D79D" w14:textId="3C40B5E0"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1. Ky vendim ka si objekt përcaktimin e kritereve dhe të procedurave të shpërndarjes së </w:t>
      </w:r>
      <w:proofErr w:type="spellStart"/>
      <w:r w:rsidRPr="003C1808">
        <w:rPr>
          <w:rFonts w:ascii="Garamond" w:hAnsi="Garamond" w:cs="Times New Roman"/>
          <w:color w:val="000000"/>
          <w:kern w:val="0"/>
          <w:sz w:val="24"/>
          <w:szCs w:val="24"/>
        </w:rPr>
        <w:t>grantit</w:t>
      </w:r>
      <w:proofErr w:type="spellEnd"/>
      <w:r w:rsidRPr="003C1808">
        <w:rPr>
          <w:rFonts w:ascii="Garamond" w:hAnsi="Garamond" w:cs="Times New Roman"/>
          <w:color w:val="000000"/>
          <w:kern w:val="0"/>
          <w:sz w:val="24"/>
          <w:szCs w:val="24"/>
        </w:rPr>
        <w:t xml:space="preserve"> nga buxheti i shtetit, në formë </w:t>
      </w:r>
      <w:proofErr w:type="spellStart"/>
      <w:r w:rsidRPr="003C1808">
        <w:rPr>
          <w:rFonts w:ascii="Garamond" w:hAnsi="Garamond" w:cs="Times New Roman"/>
          <w:color w:val="000000"/>
          <w:kern w:val="0"/>
          <w:sz w:val="24"/>
          <w:szCs w:val="24"/>
        </w:rPr>
        <w:t>transferte</w:t>
      </w:r>
      <w:proofErr w:type="spellEnd"/>
      <w:r w:rsidRPr="003C1808">
        <w:rPr>
          <w:rFonts w:ascii="Garamond" w:hAnsi="Garamond" w:cs="Times New Roman"/>
          <w:color w:val="000000"/>
          <w:kern w:val="0"/>
          <w:sz w:val="24"/>
          <w:szCs w:val="24"/>
        </w:rPr>
        <w:t>, për organizatat sportive, si më poshtë vijon:</w:t>
      </w:r>
    </w:p>
    <w:p w14:paraId="78125230" w14:textId="7F00C31D"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a) Komitetin Olimpik Kombëtar Shqiptar;</w:t>
      </w:r>
    </w:p>
    <w:p w14:paraId="71E805FA" w14:textId="4780BE22"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b) Komitetin </w:t>
      </w:r>
      <w:proofErr w:type="spellStart"/>
      <w:r w:rsidRPr="003C1808">
        <w:rPr>
          <w:rFonts w:ascii="Garamond" w:hAnsi="Garamond" w:cs="Times New Roman"/>
          <w:color w:val="000000"/>
          <w:kern w:val="0"/>
          <w:sz w:val="24"/>
          <w:szCs w:val="24"/>
        </w:rPr>
        <w:t>Paralimpik</w:t>
      </w:r>
      <w:proofErr w:type="spellEnd"/>
      <w:r w:rsidRPr="003C1808">
        <w:rPr>
          <w:rFonts w:ascii="Garamond" w:hAnsi="Garamond" w:cs="Times New Roman"/>
          <w:color w:val="000000"/>
          <w:kern w:val="0"/>
          <w:sz w:val="24"/>
          <w:szCs w:val="24"/>
        </w:rPr>
        <w:t xml:space="preserve"> Kombëtar Shqiptar; </w:t>
      </w:r>
    </w:p>
    <w:p w14:paraId="6D3A427A" w14:textId="0B78F1A4"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c) Organizatën Kombëtare </w:t>
      </w:r>
      <w:proofErr w:type="spellStart"/>
      <w:r w:rsidRPr="003C1808">
        <w:rPr>
          <w:rFonts w:ascii="Garamond" w:hAnsi="Garamond" w:cs="Times New Roman"/>
          <w:color w:val="000000"/>
          <w:kern w:val="0"/>
          <w:sz w:val="24"/>
          <w:szCs w:val="24"/>
        </w:rPr>
        <w:t>Antidoping</w:t>
      </w:r>
      <w:proofErr w:type="spellEnd"/>
      <w:r w:rsidRPr="003C1808">
        <w:rPr>
          <w:rFonts w:ascii="Garamond" w:hAnsi="Garamond" w:cs="Times New Roman"/>
          <w:color w:val="000000"/>
          <w:kern w:val="0"/>
          <w:sz w:val="24"/>
          <w:szCs w:val="24"/>
        </w:rPr>
        <w:t>;</w:t>
      </w:r>
    </w:p>
    <w:p w14:paraId="6F15297E" w14:textId="1442D836"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ç) Federatat sportive olimpike;</w:t>
      </w:r>
    </w:p>
    <w:p w14:paraId="19E5CBA0" w14:textId="1D6A3337"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d) Fondacionet sportive, me themelues institucionet publike përgjegjëse në fushën e sportit;</w:t>
      </w:r>
    </w:p>
    <w:p w14:paraId="1FC16E8D" w14:textId="658F30D3"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dh) Këshillin e Arbitrazhit Sportiv. </w:t>
      </w:r>
    </w:p>
    <w:p w14:paraId="4DED44F2" w14:textId="377BCF65"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2. Organizatat sportive, të përcaktuara në pikën 1, të këtij vendimi, përfitojnë nga </w:t>
      </w:r>
      <w:proofErr w:type="spellStart"/>
      <w:r w:rsidRPr="003C1808">
        <w:rPr>
          <w:rFonts w:ascii="Garamond" w:hAnsi="Garamond" w:cs="Times New Roman"/>
          <w:color w:val="000000"/>
          <w:kern w:val="0"/>
          <w:sz w:val="24"/>
          <w:szCs w:val="24"/>
        </w:rPr>
        <w:t>granti</w:t>
      </w:r>
      <w:proofErr w:type="spellEnd"/>
      <w:r w:rsidRPr="003C1808">
        <w:rPr>
          <w:rFonts w:ascii="Garamond" w:hAnsi="Garamond" w:cs="Times New Roman"/>
          <w:color w:val="000000"/>
          <w:kern w:val="0"/>
          <w:sz w:val="24"/>
          <w:szCs w:val="24"/>
        </w:rPr>
        <w:t xml:space="preserve"> i buxhetit të shtetit kur plotësojnë kriteret e përgjithshme, shoqëruar me dokumentacionin përkatës</w:t>
      </w:r>
      <w:r w:rsidR="00AB7FCE">
        <w:rPr>
          <w:rFonts w:ascii="Garamond" w:hAnsi="Garamond" w:cs="Times New Roman"/>
          <w:color w:val="000000"/>
          <w:kern w:val="0"/>
          <w:sz w:val="24"/>
          <w:szCs w:val="24"/>
        </w:rPr>
        <w:t>,</w:t>
      </w:r>
      <w:r w:rsidRPr="003C1808">
        <w:rPr>
          <w:rFonts w:ascii="Garamond" w:hAnsi="Garamond" w:cs="Times New Roman"/>
          <w:color w:val="000000"/>
          <w:kern w:val="0"/>
          <w:sz w:val="24"/>
          <w:szCs w:val="24"/>
        </w:rPr>
        <w:t xml:space="preserve"> për:</w:t>
      </w:r>
    </w:p>
    <w:p w14:paraId="5C85CE04" w14:textId="0D46390A"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a) regjistrimin si person juridik, sipas legjislacionit në fuqi;</w:t>
      </w:r>
    </w:p>
    <w:p w14:paraId="143D6325" w14:textId="595EC52D"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b) miratimin e statutit nga ministri përgjegjës për sportin;</w:t>
      </w:r>
    </w:p>
    <w:p w14:paraId="1211474E" w14:textId="76DB50C5"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c) </w:t>
      </w:r>
      <w:proofErr w:type="spellStart"/>
      <w:r w:rsidRPr="003C1808">
        <w:rPr>
          <w:rFonts w:ascii="Garamond" w:hAnsi="Garamond" w:cs="Times New Roman"/>
          <w:color w:val="000000"/>
          <w:kern w:val="0"/>
          <w:sz w:val="24"/>
          <w:szCs w:val="24"/>
        </w:rPr>
        <w:t>konstituimin</w:t>
      </w:r>
      <w:proofErr w:type="spellEnd"/>
      <w:r w:rsidRPr="003C1808">
        <w:rPr>
          <w:rFonts w:ascii="Garamond" w:hAnsi="Garamond" w:cs="Times New Roman"/>
          <w:color w:val="000000"/>
          <w:kern w:val="0"/>
          <w:sz w:val="24"/>
          <w:szCs w:val="24"/>
        </w:rPr>
        <w:t xml:space="preserve"> e organeve drejtuese, të zgjedhura në zbatim të legjislacionit në fuqi dhe statutit;</w:t>
      </w:r>
    </w:p>
    <w:p w14:paraId="3BE92C0A" w14:textId="22C9B44A"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ç)</w:t>
      </w:r>
      <w:r w:rsidR="00AB7FCE">
        <w:rPr>
          <w:rFonts w:ascii="Garamond" w:hAnsi="Garamond" w:cs="Times New Roman"/>
          <w:color w:val="000000"/>
          <w:kern w:val="0"/>
          <w:sz w:val="24"/>
          <w:szCs w:val="24"/>
        </w:rPr>
        <w:t xml:space="preserve"> </w:t>
      </w:r>
      <w:proofErr w:type="spellStart"/>
      <w:r w:rsidRPr="003C1808">
        <w:rPr>
          <w:rFonts w:ascii="Garamond" w:hAnsi="Garamond" w:cs="Times New Roman"/>
          <w:color w:val="000000"/>
          <w:kern w:val="0"/>
          <w:sz w:val="24"/>
          <w:szCs w:val="24"/>
        </w:rPr>
        <w:t>NIPT</w:t>
      </w:r>
      <w:proofErr w:type="spellEnd"/>
      <w:r w:rsidRPr="003C1808">
        <w:rPr>
          <w:rFonts w:ascii="Garamond" w:hAnsi="Garamond" w:cs="Times New Roman"/>
          <w:color w:val="000000"/>
          <w:kern w:val="0"/>
          <w:sz w:val="24"/>
          <w:szCs w:val="24"/>
        </w:rPr>
        <w:t>-in aktiv dhe përmbushjen e detyrimeve tatimore;</w:t>
      </w:r>
    </w:p>
    <w:p w14:paraId="7B4B5804" w14:textId="6FFDA77D"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d) bilancin financiar të vitit paraardhës, i miratuar sipas legjislacionit në fuqi;</w:t>
      </w:r>
    </w:p>
    <w:p w14:paraId="147C903C" w14:textId="1F622C1B"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dh) përmbushjen e detyrave </w:t>
      </w:r>
      <w:proofErr w:type="spellStart"/>
      <w:r w:rsidRPr="003C1808">
        <w:rPr>
          <w:rFonts w:ascii="Garamond" w:hAnsi="Garamond" w:cs="Times New Roman"/>
          <w:color w:val="000000"/>
          <w:kern w:val="0"/>
          <w:sz w:val="24"/>
          <w:szCs w:val="24"/>
        </w:rPr>
        <w:t>statutore</w:t>
      </w:r>
      <w:proofErr w:type="spellEnd"/>
      <w:r w:rsidRPr="003C1808">
        <w:rPr>
          <w:rFonts w:ascii="Garamond" w:hAnsi="Garamond" w:cs="Times New Roman"/>
          <w:color w:val="000000"/>
          <w:kern w:val="0"/>
          <w:sz w:val="24"/>
          <w:szCs w:val="24"/>
        </w:rPr>
        <w:t>, në përputhje me llojin e veprimtarisë së organizatës sportive;</w:t>
      </w:r>
    </w:p>
    <w:p w14:paraId="09B60E2A" w14:textId="0F9FCD85"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e) administrimin e fondeve publike të akorduara nga ministria përgjegjëse për sportin në llogari bankare të dedikuar;</w:t>
      </w:r>
    </w:p>
    <w:p w14:paraId="284A15DC" w14:textId="77777777"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ë) raportin financiar periodik për fondet publike të akorduara nga ministria përgjegjëse për sportin;</w:t>
      </w:r>
    </w:p>
    <w:p w14:paraId="3D356008" w14:textId="7F46D4B7"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f) </w:t>
      </w:r>
      <w:proofErr w:type="spellStart"/>
      <w:r w:rsidRPr="003C1808">
        <w:rPr>
          <w:rFonts w:ascii="Garamond" w:hAnsi="Garamond" w:cs="Times New Roman"/>
          <w:color w:val="000000"/>
          <w:kern w:val="0"/>
          <w:sz w:val="24"/>
          <w:szCs w:val="24"/>
        </w:rPr>
        <w:t>auditimin</w:t>
      </w:r>
      <w:proofErr w:type="spellEnd"/>
      <w:r w:rsidRPr="003C1808">
        <w:rPr>
          <w:rFonts w:ascii="Garamond" w:hAnsi="Garamond" w:cs="Times New Roman"/>
          <w:color w:val="000000"/>
          <w:kern w:val="0"/>
          <w:sz w:val="24"/>
          <w:szCs w:val="24"/>
        </w:rPr>
        <w:t xml:space="preserve"> e jashtëm të pavarur për fondet publike të akorduara nga ministria përgjegjëse për sportin, për vitin paraardhës;</w:t>
      </w:r>
    </w:p>
    <w:p w14:paraId="43B1D4D8" w14:textId="60408CCA"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g) publikimin e raporteve financiare dhe të informacionit për aktivitetet në faqet e tyre zyrtare.</w:t>
      </w:r>
    </w:p>
    <w:p w14:paraId="4C137EB7" w14:textId="23D032FB"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3. Federatat sportive olimpike plotësojnë dhe kriteret e posaçme, duke e shoqëruar me dokumentacionin përkatës</w:t>
      </w:r>
      <w:r w:rsidR="00AB7FCE">
        <w:rPr>
          <w:rFonts w:ascii="Garamond" w:hAnsi="Garamond" w:cs="Times New Roman"/>
          <w:color w:val="000000"/>
          <w:kern w:val="0"/>
          <w:sz w:val="24"/>
          <w:szCs w:val="24"/>
        </w:rPr>
        <w:t>,</w:t>
      </w:r>
      <w:r w:rsidRPr="003C1808">
        <w:rPr>
          <w:rFonts w:ascii="Garamond" w:hAnsi="Garamond" w:cs="Times New Roman"/>
          <w:color w:val="000000"/>
          <w:kern w:val="0"/>
          <w:sz w:val="24"/>
          <w:szCs w:val="24"/>
        </w:rPr>
        <w:t xml:space="preserve"> për:</w:t>
      </w:r>
    </w:p>
    <w:p w14:paraId="17CB10ED" w14:textId="72C1E209"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a) aktivitetet ndërkombëtare të organizuara gjatë vitit kalendarik;</w:t>
      </w:r>
    </w:p>
    <w:p w14:paraId="645506AC" w14:textId="6880CA17"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b) rezultatet e arritura në veprimtari ndërkombëtare për sportet individuale dhe kolektive;</w:t>
      </w:r>
    </w:p>
    <w:p w14:paraId="2CEDE5A1" w14:textId="35E70A8D"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c) masivitetin, si:</w:t>
      </w:r>
    </w:p>
    <w:p w14:paraId="3456770A" w14:textId="588CCD5C"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i. numrin e organizatave sportive anëtare me status aktiv;</w:t>
      </w:r>
    </w:p>
    <w:p w14:paraId="74218A47" w14:textId="5662F66C"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proofErr w:type="spellStart"/>
      <w:r w:rsidRPr="003C1808">
        <w:rPr>
          <w:rFonts w:ascii="Garamond" w:hAnsi="Garamond" w:cs="Times New Roman"/>
          <w:color w:val="000000"/>
          <w:kern w:val="0"/>
          <w:sz w:val="24"/>
          <w:szCs w:val="24"/>
        </w:rPr>
        <w:t>ii</w:t>
      </w:r>
      <w:proofErr w:type="spellEnd"/>
      <w:r w:rsidRPr="003C1808">
        <w:rPr>
          <w:rFonts w:ascii="Garamond" w:hAnsi="Garamond" w:cs="Times New Roman"/>
          <w:color w:val="000000"/>
          <w:kern w:val="0"/>
          <w:sz w:val="24"/>
          <w:szCs w:val="24"/>
        </w:rPr>
        <w:t>. numrin e sportistëve të regjistruar në sportet individuale;</w:t>
      </w:r>
    </w:p>
    <w:p w14:paraId="45C2C938" w14:textId="3370BC7C"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proofErr w:type="spellStart"/>
      <w:r w:rsidRPr="003C1808">
        <w:rPr>
          <w:rFonts w:ascii="Garamond" w:hAnsi="Garamond" w:cs="Times New Roman"/>
          <w:color w:val="000000"/>
          <w:kern w:val="0"/>
          <w:sz w:val="24"/>
          <w:szCs w:val="24"/>
        </w:rPr>
        <w:t>iii</w:t>
      </w:r>
      <w:proofErr w:type="spellEnd"/>
      <w:r w:rsidRPr="003C1808">
        <w:rPr>
          <w:rFonts w:ascii="Garamond" w:hAnsi="Garamond" w:cs="Times New Roman"/>
          <w:color w:val="000000"/>
          <w:kern w:val="0"/>
          <w:sz w:val="24"/>
          <w:szCs w:val="24"/>
        </w:rPr>
        <w:t>. numrin e sportistëve të regjistruar në sportet kolektive.</w:t>
      </w:r>
    </w:p>
    <w:p w14:paraId="2209CE21" w14:textId="465187B4"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ç) raportin gjinor në organet ekzekutive të organizatës dhe sekretarin e </w:t>
      </w:r>
      <w:r w:rsidR="00AB7FCE" w:rsidRPr="003C1808">
        <w:rPr>
          <w:rFonts w:ascii="Garamond" w:hAnsi="Garamond" w:cs="Times New Roman"/>
          <w:color w:val="000000"/>
          <w:kern w:val="0"/>
          <w:sz w:val="24"/>
          <w:szCs w:val="24"/>
        </w:rPr>
        <w:t>përgjithshëm</w:t>
      </w:r>
      <w:r w:rsidRPr="003C1808">
        <w:rPr>
          <w:rFonts w:ascii="Garamond" w:hAnsi="Garamond" w:cs="Times New Roman"/>
          <w:color w:val="000000"/>
          <w:kern w:val="0"/>
          <w:sz w:val="24"/>
          <w:szCs w:val="24"/>
        </w:rPr>
        <w:t>;</w:t>
      </w:r>
    </w:p>
    <w:p w14:paraId="6D359E14" w14:textId="4ADA0972"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lastRenderedPageBreak/>
        <w:t>d) përfshirjen e personave me aftësi ndryshe intelektuale dhe fizike në aktivitetin sportiv të federatës;</w:t>
      </w:r>
    </w:p>
    <w:p w14:paraId="3CFE5A27" w14:textId="09AB08B8"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dh) traditën dhe jetëgjatësinë e federatës kombëtare, përfshirë edhe vitin e themelimit;</w:t>
      </w:r>
    </w:p>
    <w:p w14:paraId="04D571CC" w14:textId="24EE136F"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e) numrin total vjetor të organizimit të aktiviteteve kombëtare;</w:t>
      </w:r>
    </w:p>
    <w:p w14:paraId="0B7B5A9B" w14:textId="017A3584"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ë) numrin total vjetor të pjesëmarrjes në aktivitete ndërkombëtare;</w:t>
      </w:r>
    </w:p>
    <w:p w14:paraId="164FA854" w14:textId="40CFDB9C"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f) ngritjen e kapaciteteve lidhur</w:t>
      </w:r>
      <w:r w:rsidR="00AB7FCE">
        <w:rPr>
          <w:rFonts w:ascii="Garamond" w:hAnsi="Garamond" w:cs="Times New Roman"/>
          <w:color w:val="000000"/>
          <w:kern w:val="0"/>
          <w:sz w:val="24"/>
          <w:szCs w:val="24"/>
        </w:rPr>
        <w:t>,</w:t>
      </w:r>
      <w:r w:rsidRPr="003C1808">
        <w:rPr>
          <w:rFonts w:ascii="Garamond" w:hAnsi="Garamond" w:cs="Times New Roman"/>
          <w:color w:val="000000"/>
          <w:kern w:val="0"/>
          <w:sz w:val="24"/>
          <w:szCs w:val="24"/>
        </w:rPr>
        <w:t xml:space="preserve"> me:</w:t>
      </w:r>
    </w:p>
    <w:p w14:paraId="62A28E39" w14:textId="3EC812D8"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i. miratimin e planit strategjik afatmesëm për zhvillimin e sportit;</w:t>
      </w:r>
    </w:p>
    <w:p w14:paraId="113719A5" w14:textId="1DAC5417"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proofErr w:type="spellStart"/>
      <w:r w:rsidRPr="003C1808">
        <w:rPr>
          <w:rFonts w:ascii="Garamond" w:hAnsi="Garamond" w:cs="Times New Roman"/>
          <w:color w:val="000000"/>
          <w:kern w:val="0"/>
          <w:sz w:val="24"/>
          <w:szCs w:val="24"/>
        </w:rPr>
        <w:t>ii</w:t>
      </w:r>
      <w:proofErr w:type="spellEnd"/>
      <w:r w:rsidRPr="003C1808">
        <w:rPr>
          <w:rFonts w:ascii="Garamond" w:hAnsi="Garamond" w:cs="Times New Roman"/>
          <w:color w:val="000000"/>
          <w:kern w:val="0"/>
          <w:sz w:val="24"/>
          <w:szCs w:val="24"/>
        </w:rPr>
        <w:t>. trajnime të organizuara për sportistë, trajnerë, arbitra dhe administratorë.</w:t>
      </w:r>
    </w:p>
    <w:p w14:paraId="5F92496B" w14:textId="0BE7D35E"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g) logjistikën e nevojshme për organizimin e Kampionatit Kombëtar dhe Kupës së Shqipërisë, sipas veprimtarisë së organizatës sportive.</w:t>
      </w:r>
    </w:p>
    <w:p w14:paraId="43425121" w14:textId="5BB7EDD4"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4. Zërat e shpenzimeve, që lejohen të përballohen nga fondi “</w:t>
      </w:r>
      <w:proofErr w:type="spellStart"/>
      <w:r w:rsidRPr="003C1808">
        <w:rPr>
          <w:rFonts w:ascii="Garamond" w:hAnsi="Garamond" w:cs="Times New Roman"/>
          <w:color w:val="000000"/>
          <w:kern w:val="0"/>
          <w:sz w:val="24"/>
          <w:szCs w:val="24"/>
        </w:rPr>
        <w:t>Grant</w:t>
      </w:r>
      <w:proofErr w:type="spellEnd"/>
      <w:r w:rsidRPr="003C1808">
        <w:rPr>
          <w:rFonts w:ascii="Garamond" w:hAnsi="Garamond" w:cs="Times New Roman"/>
          <w:color w:val="000000"/>
          <w:kern w:val="0"/>
          <w:sz w:val="24"/>
          <w:szCs w:val="24"/>
        </w:rPr>
        <w:t>/</w:t>
      </w:r>
      <w:proofErr w:type="spellStart"/>
      <w:r w:rsidRPr="003C1808">
        <w:rPr>
          <w:rFonts w:ascii="Garamond" w:hAnsi="Garamond" w:cs="Times New Roman"/>
          <w:color w:val="000000"/>
          <w:kern w:val="0"/>
          <w:sz w:val="24"/>
          <w:szCs w:val="24"/>
        </w:rPr>
        <w:t>transfertë</w:t>
      </w:r>
      <w:proofErr w:type="spellEnd"/>
      <w:r w:rsidRPr="003C1808">
        <w:rPr>
          <w:rFonts w:ascii="Garamond" w:hAnsi="Garamond" w:cs="Times New Roman"/>
          <w:color w:val="000000"/>
          <w:kern w:val="0"/>
          <w:sz w:val="24"/>
          <w:szCs w:val="24"/>
        </w:rPr>
        <w:t xml:space="preserve"> </w:t>
      </w:r>
      <w:proofErr w:type="spellStart"/>
      <w:r w:rsidRPr="003C1808">
        <w:rPr>
          <w:rFonts w:ascii="Garamond" w:hAnsi="Garamond" w:cs="Times New Roman"/>
          <w:color w:val="000000"/>
          <w:kern w:val="0"/>
          <w:sz w:val="24"/>
          <w:szCs w:val="24"/>
        </w:rPr>
        <w:t>korrente</w:t>
      </w:r>
      <w:proofErr w:type="spellEnd"/>
      <w:r w:rsidRPr="003C1808">
        <w:rPr>
          <w:rFonts w:ascii="Garamond" w:hAnsi="Garamond" w:cs="Times New Roman"/>
          <w:color w:val="000000"/>
          <w:kern w:val="0"/>
          <w:sz w:val="24"/>
          <w:szCs w:val="24"/>
        </w:rPr>
        <w:t xml:space="preserve"> e brendshme” për Komitetin Olimpik Kombëtar Shqiptar, Komitetin </w:t>
      </w:r>
      <w:proofErr w:type="spellStart"/>
      <w:r w:rsidRPr="003C1808">
        <w:rPr>
          <w:rFonts w:ascii="Garamond" w:hAnsi="Garamond" w:cs="Times New Roman"/>
          <w:color w:val="000000"/>
          <w:kern w:val="0"/>
          <w:sz w:val="24"/>
          <w:szCs w:val="24"/>
        </w:rPr>
        <w:t>Paralimpik</w:t>
      </w:r>
      <w:proofErr w:type="spellEnd"/>
      <w:r w:rsidRPr="003C1808">
        <w:rPr>
          <w:rFonts w:ascii="Garamond" w:hAnsi="Garamond" w:cs="Times New Roman"/>
          <w:color w:val="000000"/>
          <w:kern w:val="0"/>
          <w:sz w:val="24"/>
          <w:szCs w:val="24"/>
        </w:rPr>
        <w:t xml:space="preserve"> Kombëtar Shqiptar, Organizatën Kombëtare </w:t>
      </w:r>
      <w:proofErr w:type="spellStart"/>
      <w:r w:rsidRPr="003C1808">
        <w:rPr>
          <w:rFonts w:ascii="Garamond" w:hAnsi="Garamond" w:cs="Times New Roman"/>
          <w:color w:val="000000"/>
          <w:kern w:val="0"/>
          <w:sz w:val="24"/>
          <w:szCs w:val="24"/>
        </w:rPr>
        <w:t>Antidoping</w:t>
      </w:r>
      <w:proofErr w:type="spellEnd"/>
      <w:r w:rsidRPr="003C1808">
        <w:rPr>
          <w:rFonts w:ascii="Garamond" w:hAnsi="Garamond" w:cs="Times New Roman"/>
          <w:color w:val="000000"/>
          <w:kern w:val="0"/>
          <w:sz w:val="24"/>
          <w:szCs w:val="24"/>
        </w:rPr>
        <w:t>, fondacionet sportive, me themelues institucionet publike përgjegjëse në fushën e sportit, dhe Këshillin e Arbitrazhit Sportiv, janë:</w:t>
      </w:r>
    </w:p>
    <w:p w14:paraId="4722C004" w14:textId="228A6A63"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a) financimi i shpenzimeve të personelit, sipas strukturës organizative të miratuar nga organet vendimmarrëse, në</w:t>
      </w:r>
      <w:r w:rsidR="00AB7FCE">
        <w:rPr>
          <w:rFonts w:ascii="Garamond" w:hAnsi="Garamond" w:cs="Times New Roman"/>
          <w:color w:val="000000"/>
          <w:kern w:val="0"/>
          <w:sz w:val="24"/>
          <w:szCs w:val="24"/>
        </w:rPr>
        <w:t xml:space="preserve"> </w:t>
      </w:r>
      <w:r w:rsidRPr="003C1808">
        <w:rPr>
          <w:rFonts w:ascii="Garamond" w:hAnsi="Garamond" w:cs="Times New Roman"/>
          <w:color w:val="000000"/>
          <w:kern w:val="0"/>
          <w:sz w:val="24"/>
          <w:szCs w:val="24"/>
        </w:rPr>
        <w:t>masën jo më pak se niveli i pagës minimale, sipas legjislacionit në fuqi në Republikën e Shqipërisë,</w:t>
      </w:r>
      <w:r w:rsidR="00AB7FCE">
        <w:rPr>
          <w:rFonts w:ascii="Garamond" w:hAnsi="Garamond" w:cs="Times New Roman"/>
          <w:color w:val="000000"/>
          <w:kern w:val="0"/>
          <w:sz w:val="24"/>
          <w:szCs w:val="24"/>
        </w:rPr>
        <w:t xml:space="preserve"> </w:t>
      </w:r>
      <w:r w:rsidRPr="003C1808">
        <w:rPr>
          <w:rFonts w:ascii="Garamond" w:hAnsi="Garamond" w:cs="Times New Roman"/>
          <w:color w:val="000000"/>
          <w:kern w:val="0"/>
          <w:sz w:val="24"/>
          <w:szCs w:val="24"/>
        </w:rPr>
        <w:t>dhe fondeve në dispozicion;</w:t>
      </w:r>
    </w:p>
    <w:p w14:paraId="1B2D41FB" w14:textId="7B31F306"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b) financimi/bashkëfinancimi i shpenzimeve operative të </w:t>
      </w:r>
      <w:proofErr w:type="spellStart"/>
      <w:r w:rsidRPr="003C1808">
        <w:rPr>
          <w:rFonts w:ascii="Garamond" w:hAnsi="Garamond" w:cs="Times New Roman"/>
          <w:color w:val="000000"/>
          <w:kern w:val="0"/>
          <w:sz w:val="24"/>
          <w:szCs w:val="24"/>
        </w:rPr>
        <w:t>KOKSH</w:t>
      </w:r>
      <w:proofErr w:type="spellEnd"/>
      <w:r w:rsidRPr="003C1808">
        <w:rPr>
          <w:rFonts w:ascii="Garamond" w:hAnsi="Garamond" w:cs="Times New Roman"/>
          <w:color w:val="000000"/>
          <w:kern w:val="0"/>
          <w:sz w:val="24"/>
          <w:szCs w:val="24"/>
        </w:rPr>
        <w:t xml:space="preserve">-it dhe të Organizatës Kombëtare </w:t>
      </w:r>
      <w:proofErr w:type="spellStart"/>
      <w:r w:rsidRPr="003C1808">
        <w:rPr>
          <w:rFonts w:ascii="Garamond" w:hAnsi="Garamond" w:cs="Times New Roman"/>
          <w:color w:val="000000"/>
          <w:kern w:val="0"/>
          <w:sz w:val="24"/>
          <w:szCs w:val="24"/>
        </w:rPr>
        <w:t>Antidoping</w:t>
      </w:r>
      <w:proofErr w:type="spellEnd"/>
      <w:r w:rsidRPr="003C1808">
        <w:rPr>
          <w:rFonts w:ascii="Garamond" w:hAnsi="Garamond" w:cs="Times New Roman"/>
          <w:color w:val="000000"/>
          <w:kern w:val="0"/>
          <w:sz w:val="24"/>
          <w:szCs w:val="24"/>
        </w:rPr>
        <w:t xml:space="preserve">, sipas veprimtarive të tyre përkatëse, për mbështetjen e sportistëve elitarë, ekipeve kombëtare olimpike për sportet verore e dimërore dhe zbatimin e rregullave </w:t>
      </w:r>
      <w:proofErr w:type="spellStart"/>
      <w:r w:rsidRPr="003C1808">
        <w:rPr>
          <w:rFonts w:ascii="Garamond" w:hAnsi="Garamond" w:cs="Times New Roman"/>
          <w:color w:val="000000"/>
          <w:kern w:val="0"/>
          <w:sz w:val="24"/>
          <w:szCs w:val="24"/>
        </w:rPr>
        <w:t>antidoping</w:t>
      </w:r>
      <w:proofErr w:type="spellEnd"/>
      <w:r w:rsidRPr="003C1808">
        <w:rPr>
          <w:rFonts w:ascii="Garamond" w:hAnsi="Garamond" w:cs="Times New Roman"/>
          <w:color w:val="000000"/>
          <w:kern w:val="0"/>
          <w:sz w:val="24"/>
          <w:szCs w:val="24"/>
        </w:rPr>
        <w:t xml:space="preserve">, kryerjen e testimeve dhe kontrollit </w:t>
      </w:r>
      <w:proofErr w:type="spellStart"/>
      <w:r w:rsidRPr="003C1808">
        <w:rPr>
          <w:rFonts w:ascii="Garamond" w:hAnsi="Garamond" w:cs="Times New Roman"/>
          <w:color w:val="000000"/>
          <w:kern w:val="0"/>
          <w:sz w:val="24"/>
          <w:szCs w:val="24"/>
        </w:rPr>
        <w:t>doping</w:t>
      </w:r>
      <w:proofErr w:type="spellEnd"/>
      <w:r w:rsidRPr="003C1808">
        <w:rPr>
          <w:rFonts w:ascii="Garamond" w:hAnsi="Garamond" w:cs="Times New Roman"/>
          <w:color w:val="000000"/>
          <w:kern w:val="0"/>
          <w:sz w:val="24"/>
          <w:szCs w:val="24"/>
        </w:rPr>
        <w:t xml:space="preserve"> për sportistët që marrin pjesë në veprimtaritë kombëtare e ndërkombëtare, si dhe kryerjen e veprimtarive të edukimit </w:t>
      </w:r>
      <w:proofErr w:type="spellStart"/>
      <w:r w:rsidRPr="003C1808">
        <w:rPr>
          <w:rFonts w:ascii="Garamond" w:hAnsi="Garamond" w:cs="Times New Roman"/>
          <w:color w:val="000000"/>
          <w:kern w:val="0"/>
          <w:sz w:val="24"/>
          <w:szCs w:val="24"/>
        </w:rPr>
        <w:t>antidoping</w:t>
      </w:r>
      <w:proofErr w:type="spellEnd"/>
      <w:r w:rsidRPr="003C1808">
        <w:rPr>
          <w:rFonts w:ascii="Garamond" w:hAnsi="Garamond" w:cs="Times New Roman"/>
          <w:color w:val="000000"/>
          <w:kern w:val="0"/>
          <w:sz w:val="24"/>
          <w:szCs w:val="24"/>
        </w:rPr>
        <w:t xml:space="preserve"> e të parandalimit të tij. </w:t>
      </w:r>
    </w:p>
    <w:p w14:paraId="350E4455" w14:textId="63CBBE4D"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5. Komiteti Olimpik Kombëtar Shqiptar, Komiteti </w:t>
      </w:r>
      <w:proofErr w:type="spellStart"/>
      <w:r w:rsidRPr="003C1808">
        <w:rPr>
          <w:rFonts w:ascii="Garamond" w:hAnsi="Garamond" w:cs="Times New Roman"/>
          <w:color w:val="000000"/>
          <w:kern w:val="0"/>
          <w:sz w:val="24"/>
          <w:szCs w:val="24"/>
        </w:rPr>
        <w:t>Paralimpik</w:t>
      </w:r>
      <w:proofErr w:type="spellEnd"/>
      <w:r w:rsidRPr="003C1808">
        <w:rPr>
          <w:rFonts w:ascii="Garamond" w:hAnsi="Garamond" w:cs="Times New Roman"/>
          <w:color w:val="000000"/>
          <w:kern w:val="0"/>
          <w:sz w:val="24"/>
          <w:szCs w:val="24"/>
        </w:rPr>
        <w:t xml:space="preserve"> Kombëtar Shqiptar, Organizata Kombëtare </w:t>
      </w:r>
      <w:proofErr w:type="spellStart"/>
      <w:r w:rsidRPr="003C1808">
        <w:rPr>
          <w:rFonts w:ascii="Garamond" w:hAnsi="Garamond" w:cs="Times New Roman"/>
          <w:color w:val="000000"/>
          <w:kern w:val="0"/>
          <w:sz w:val="24"/>
          <w:szCs w:val="24"/>
        </w:rPr>
        <w:t>Antidoping</w:t>
      </w:r>
      <w:proofErr w:type="spellEnd"/>
      <w:r w:rsidRPr="003C1808">
        <w:rPr>
          <w:rFonts w:ascii="Garamond" w:hAnsi="Garamond" w:cs="Times New Roman"/>
          <w:color w:val="000000"/>
          <w:kern w:val="0"/>
          <w:sz w:val="24"/>
          <w:szCs w:val="24"/>
        </w:rPr>
        <w:t>, fondacionet sportive, me themelues institucionet publike përgjegjëse në fushën e sportit, dhe Këshilli i Arbitrazhit Sportiv financohen në bazë të programeve vjetore e të planeve të zhvillimit përkatës dhe nuk i nënshtrohen sistemit të pikëzimit.</w:t>
      </w:r>
    </w:p>
    <w:p w14:paraId="29E34041" w14:textId="1A29000A"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6. Zërat e shpenzimeve, që lejohen të përballohen nga fondi buxhetor “</w:t>
      </w:r>
      <w:proofErr w:type="spellStart"/>
      <w:r w:rsidRPr="003C1808">
        <w:rPr>
          <w:rFonts w:ascii="Garamond" w:hAnsi="Garamond" w:cs="Times New Roman"/>
          <w:color w:val="000000"/>
          <w:kern w:val="0"/>
          <w:sz w:val="24"/>
          <w:szCs w:val="24"/>
        </w:rPr>
        <w:t>Grant</w:t>
      </w:r>
      <w:proofErr w:type="spellEnd"/>
      <w:r w:rsidRPr="003C1808">
        <w:rPr>
          <w:rFonts w:ascii="Garamond" w:hAnsi="Garamond" w:cs="Times New Roman"/>
          <w:color w:val="000000"/>
          <w:kern w:val="0"/>
          <w:sz w:val="24"/>
          <w:szCs w:val="24"/>
        </w:rPr>
        <w:t>/</w:t>
      </w:r>
      <w:proofErr w:type="spellStart"/>
      <w:r w:rsidRPr="003C1808">
        <w:rPr>
          <w:rFonts w:ascii="Garamond" w:hAnsi="Garamond" w:cs="Times New Roman"/>
          <w:color w:val="000000"/>
          <w:kern w:val="0"/>
          <w:sz w:val="24"/>
          <w:szCs w:val="24"/>
        </w:rPr>
        <w:t>transfertë</w:t>
      </w:r>
      <w:proofErr w:type="spellEnd"/>
      <w:r w:rsidRPr="003C1808">
        <w:rPr>
          <w:rFonts w:ascii="Garamond" w:hAnsi="Garamond" w:cs="Times New Roman"/>
          <w:color w:val="000000"/>
          <w:kern w:val="0"/>
          <w:sz w:val="24"/>
          <w:szCs w:val="24"/>
        </w:rPr>
        <w:t xml:space="preserve"> </w:t>
      </w:r>
      <w:proofErr w:type="spellStart"/>
      <w:r w:rsidRPr="003C1808">
        <w:rPr>
          <w:rFonts w:ascii="Garamond" w:hAnsi="Garamond" w:cs="Times New Roman"/>
          <w:color w:val="000000"/>
          <w:kern w:val="0"/>
          <w:sz w:val="24"/>
          <w:szCs w:val="24"/>
        </w:rPr>
        <w:t>korrente</w:t>
      </w:r>
      <w:proofErr w:type="spellEnd"/>
      <w:r w:rsidRPr="003C1808">
        <w:rPr>
          <w:rFonts w:ascii="Garamond" w:hAnsi="Garamond" w:cs="Times New Roman"/>
          <w:color w:val="000000"/>
          <w:kern w:val="0"/>
          <w:sz w:val="24"/>
          <w:szCs w:val="24"/>
        </w:rPr>
        <w:t xml:space="preserve"> e brendshme” për federatat sportive olimpike, janë:</w:t>
      </w:r>
    </w:p>
    <w:p w14:paraId="32C6F8B7" w14:textId="70D68F09"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a) shpenzimet operative të aktiviteteve kombëtare dhe ndërkombëtare;</w:t>
      </w:r>
      <w:r w:rsidR="00AB7FCE">
        <w:rPr>
          <w:rFonts w:ascii="Garamond" w:hAnsi="Garamond" w:cs="Times New Roman"/>
          <w:color w:val="000000"/>
          <w:kern w:val="0"/>
          <w:sz w:val="24"/>
          <w:szCs w:val="24"/>
        </w:rPr>
        <w:t xml:space="preserve"> </w:t>
      </w:r>
    </w:p>
    <w:p w14:paraId="16405661" w14:textId="51AD1BFA"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b) trajtimi ushqimor, në natyrë ose në vlerë, i sportistëve të nivelit të lartë, si dhe pagesat e kontratave të shërbimit për trajnerët e ekipeve kombëtare, sipas rëndësisë së aktivitetit ndërkombëtar, bazuar në aktet ligjore e nënligjore në fuqi; </w:t>
      </w:r>
    </w:p>
    <w:p w14:paraId="3D3E8F2C" w14:textId="073A872A"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c) shpenzimet për grumbullimin stërvitor të ekipeve kombëtare;</w:t>
      </w:r>
    </w:p>
    <w:p w14:paraId="24074CD9" w14:textId="4863C50C"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ç) sigurimi shëndetësor për sportistët e ekipeve kombëtare;</w:t>
      </w:r>
    </w:p>
    <w:p w14:paraId="471BEDB5" w14:textId="5FC0F330"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d) trajtimi mjekësor dhe shpenzimet e riaftësimit të sportistëve, sipas përcaktimeve në ligjin për sportin;</w:t>
      </w:r>
    </w:p>
    <w:p w14:paraId="157B2088" w14:textId="13F45222"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dh) shpenzimet për pritje-përcjellje delegacionesh, konferenca, çmime etj., në nivelin e lejuar nga legjislacioni në fuqi;</w:t>
      </w:r>
    </w:p>
    <w:p w14:paraId="2F9BCAD6" w14:textId="4255271D"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e) shpërblimi për arritjen e rezultateve të larta sportive, sipas akteve ligjore e nënligjore;</w:t>
      </w:r>
      <w:r w:rsidR="00AB7FCE">
        <w:rPr>
          <w:rFonts w:ascii="Garamond" w:hAnsi="Garamond" w:cs="Times New Roman"/>
          <w:color w:val="000000"/>
          <w:kern w:val="0"/>
          <w:sz w:val="24"/>
          <w:szCs w:val="24"/>
        </w:rPr>
        <w:t xml:space="preserve"> </w:t>
      </w:r>
    </w:p>
    <w:p w14:paraId="06C14DE2" w14:textId="1EFFAD48"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ë) furnizimi me bazë materiale/uniforma sportive;</w:t>
      </w:r>
    </w:p>
    <w:p w14:paraId="40D59E49" w14:textId="0A52F334"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f) shpenzimet për seminare, trajnime, kualifikime dhe licencimi i trajnerëve,</w:t>
      </w:r>
      <w:r w:rsidR="00AB7FCE">
        <w:rPr>
          <w:rFonts w:ascii="Garamond" w:hAnsi="Garamond" w:cs="Times New Roman"/>
          <w:color w:val="000000"/>
          <w:kern w:val="0"/>
          <w:sz w:val="24"/>
          <w:szCs w:val="24"/>
        </w:rPr>
        <w:t xml:space="preserve"> </w:t>
      </w:r>
      <w:r w:rsidRPr="003C1808">
        <w:rPr>
          <w:rFonts w:ascii="Garamond" w:hAnsi="Garamond" w:cs="Times New Roman"/>
          <w:color w:val="000000"/>
          <w:kern w:val="0"/>
          <w:sz w:val="24"/>
          <w:szCs w:val="24"/>
        </w:rPr>
        <w:t xml:space="preserve">gjyqtarëve, mjekëve, </w:t>
      </w:r>
      <w:proofErr w:type="spellStart"/>
      <w:r w:rsidRPr="003C1808">
        <w:rPr>
          <w:rFonts w:ascii="Garamond" w:hAnsi="Garamond" w:cs="Times New Roman"/>
          <w:color w:val="000000"/>
          <w:kern w:val="0"/>
          <w:sz w:val="24"/>
          <w:szCs w:val="24"/>
        </w:rPr>
        <w:t>fizioterapistëve</w:t>
      </w:r>
      <w:proofErr w:type="spellEnd"/>
      <w:r w:rsidRPr="003C1808">
        <w:rPr>
          <w:rFonts w:ascii="Garamond" w:hAnsi="Garamond" w:cs="Times New Roman"/>
          <w:color w:val="000000"/>
          <w:kern w:val="0"/>
          <w:sz w:val="24"/>
          <w:szCs w:val="24"/>
        </w:rPr>
        <w:t>, si dhe mbështetja e kërkimit shkencor në sport;</w:t>
      </w:r>
    </w:p>
    <w:p w14:paraId="5E261F6C" w14:textId="4C9E2779"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g) shpenzimet për analiza të kontrollit </w:t>
      </w:r>
      <w:proofErr w:type="spellStart"/>
      <w:r w:rsidRPr="003C1808">
        <w:rPr>
          <w:rFonts w:ascii="Garamond" w:hAnsi="Garamond" w:cs="Times New Roman"/>
          <w:color w:val="000000"/>
          <w:kern w:val="0"/>
          <w:sz w:val="24"/>
          <w:szCs w:val="24"/>
        </w:rPr>
        <w:t>doping</w:t>
      </w:r>
      <w:proofErr w:type="spellEnd"/>
      <w:r w:rsidRPr="003C1808">
        <w:rPr>
          <w:rFonts w:ascii="Garamond" w:hAnsi="Garamond" w:cs="Times New Roman"/>
          <w:color w:val="000000"/>
          <w:kern w:val="0"/>
          <w:sz w:val="24"/>
          <w:szCs w:val="24"/>
        </w:rPr>
        <w:t>;</w:t>
      </w:r>
    </w:p>
    <w:p w14:paraId="77906851" w14:textId="51A76F35"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gj) shpenzimet e personelit, jo më pak se niveli i pagës minimale, sipas legjislacionit në fuqi në Republikën e Shqipërisë. </w:t>
      </w:r>
    </w:p>
    <w:p w14:paraId="45293FA6" w14:textId="12C8B03B"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7. Organizatat sportive, të përcaktuara në pikën 1, të këtij vendimi, për të përfituar prej </w:t>
      </w:r>
      <w:proofErr w:type="spellStart"/>
      <w:r w:rsidRPr="003C1808">
        <w:rPr>
          <w:rFonts w:ascii="Garamond" w:hAnsi="Garamond" w:cs="Times New Roman"/>
          <w:color w:val="000000"/>
          <w:kern w:val="0"/>
          <w:sz w:val="24"/>
          <w:szCs w:val="24"/>
        </w:rPr>
        <w:t>grantit</w:t>
      </w:r>
      <w:proofErr w:type="spellEnd"/>
      <w:r w:rsidRPr="003C1808">
        <w:rPr>
          <w:rFonts w:ascii="Garamond" w:hAnsi="Garamond" w:cs="Times New Roman"/>
          <w:color w:val="000000"/>
          <w:kern w:val="0"/>
          <w:sz w:val="24"/>
          <w:szCs w:val="24"/>
        </w:rPr>
        <w:t xml:space="preserve"> nga buxheti i shtetit, dorëzojnë në ministrinë përgjegjëse për sportin dokumentacionin e mëposhtëm:</w:t>
      </w:r>
    </w:p>
    <w:p w14:paraId="50C48315" w14:textId="62062004"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a) </w:t>
      </w:r>
      <w:proofErr w:type="spellStart"/>
      <w:r w:rsidRPr="003C1808">
        <w:rPr>
          <w:rFonts w:ascii="Garamond" w:hAnsi="Garamond" w:cs="Times New Roman"/>
          <w:color w:val="000000"/>
          <w:kern w:val="0"/>
          <w:sz w:val="24"/>
          <w:szCs w:val="24"/>
        </w:rPr>
        <w:t>Projektprogramin</w:t>
      </w:r>
      <w:proofErr w:type="spellEnd"/>
      <w:r w:rsidRPr="003C1808">
        <w:rPr>
          <w:rFonts w:ascii="Garamond" w:hAnsi="Garamond" w:cs="Times New Roman"/>
          <w:color w:val="000000"/>
          <w:kern w:val="0"/>
          <w:sz w:val="24"/>
          <w:szCs w:val="24"/>
        </w:rPr>
        <w:t xml:space="preserve"> afatmesëm, brenda datës 15 gusht të vitit korrent;</w:t>
      </w:r>
    </w:p>
    <w:p w14:paraId="1DE5986B" w14:textId="4D89D2BE" w:rsidR="003C1808" w:rsidRPr="003C1808" w:rsidRDefault="003C1808" w:rsidP="003C1808">
      <w:pPr>
        <w:autoSpaceDE w:val="0"/>
        <w:autoSpaceDN w:val="0"/>
        <w:adjustRightInd w:val="0"/>
        <w:spacing w:after="0" w:line="240" w:lineRule="auto"/>
        <w:ind w:firstLine="284"/>
        <w:jc w:val="both"/>
        <w:rPr>
          <w:rFonts w:ascii="Garamond" w:hAnsi="Garamond" w:cs="Times New Roman"/>
          <w:strike/>
          <w:color w:val="000000"/>
          <w:kern w:val="0"/>
          <w:sz w:val="24"/>
          <w:szCs w:val="24"/>
        </w:rPr>
      </w:pPr>
      <w:r w:rsidRPr="003C1808">
        <w:rPr>
          <w:rFonts w:ascii="Garamond" w:hAnsi="Garamond" w:cs="Times New Roman"/>
          <w:color w:val="000000"/>
          <w:kern w:val="0"/>
          <w:sz w:val="24"/>
          <w:szCs w:val="24"/>
        </w:rPr>
        <w:lastRenderedPageBreak/>
        <w:t xml:space="preserve">b) Kërkesën për mbështetje financiare, sipas përcaktimeve të pikave 2 dhe 3, të këtij vendimi, brenda datës 15 nëntor të vitit korrent; </w:t>
      </w:r>
    </w:p>
    <w:p w14:paraId="0C1507E8" w14:textId="69496B37"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c) Planin e detajuar të përdorimit të fondeve në dispozicion të përfituesit për vitin korrent, brenda 60 (gjashtëdhjetë) ditëve nga njoftimi zyrtar i përfitimit të </w:t>
      </w:r>
      <w:proofErr w:type="spellStart"/>
      <w:r w:rsidRPr="003C1808">
        <w:rPr>
          <w:rFonts w:ascii="Garamond" w:hAnsi="Garamond" w:cs="Times New Roman"/>
          <w:color w:val="000000"/>
          <w:kern w:val="0"/>
          <w:sz w:val="24"/>
          <w:szCs w:val="24"/>
        </w:rPr>
        <w:t>transfertës</w:t>
      </w:r>
      <w:proofErr w:type="spellEnd"/>
      <w:r w:rsidRPr="003C1808">
        <w:rPr>
          <w:rFonts w:ascii="Garamond" w:hAnsi="Garamond" w:cs="Times New Roman"/>
          <w:color w:val="000000"/>
          <w:kern w:val="0"/>
          <w:sz w:val="24"/>
          <w:szCs w:val="24"/>
        </w:rPr>
        <w:t xml:space="preserve">; </w:t>
      </w:r>
    </w:p>
    <w:p w14:paraId="1DDD0A41" w14:textId="77777777"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ç) Planin e detajuar të aktiviteteve dhe objektivat konkretë, që do të arrihen/synohen të arrihen, si dhe programet e zhvillimit të disiplinës sportive apo funksionit të organizatës;</w:t>
      </w:r>
    </w:p>
    <w:p w14:paraId="43DF1137" w14:textId="4AB4FBFD"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d) Kopjen e vendimit të Asamblesë së Përgjithshme të përfituesve për ndarjen dhe përdorimin e fondeve publike.</w:t>
      </w:r>
    </w:p>
    <w:p w14:paraId="3D5B2DAB" w14:textId="12A0A2A5"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8. Pas marrjes së kërkesës, struktura përgjegjëse pranë ministrisë, brenda 7 (shtatë) ditëve nga data e regjistrimit të kërkesës, nëse konstatohen të meta, i cakton kërkuesit një afat prej 7 (shtatë) ditësh për plotësimin e të metave.</w:t>
      </w:r>
    </w:p>
    <w:p w14:paraId="3ACC1D40" w14:textId="0D0CB300"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9. Për vlerësimin e aplikimeve të paraqitura në ministrinë përgjegjëse për sportin, ngrihet një komision </w:t>
      </w:r>
      <w:proofErr w:type="spellStart"/>
      <w:r w:rsidRPr="003C1808">
        <w:rPr>
          <w:rFonts w:ascii="Garamond" w:hAnsi="Garamond" w:cs="Times New Roman"/>
          <w:i/>
          <w:iCs/>
          <w:color w:val="000000"/>
          <w:kern w:val="0"/>
          <w:sz w:val="24"/>
          <w:szCs w:val="24"/>
        </w:rPr>
        <w:t>ad</w:t>
      </w:r>
      <w:proofErr w:type="spellEnd"/>
      <w:r w:rsidRPr="003C1808">
        <w:rPr>
          <w:rFonts w:ascii="Garamond" w:hAnsi="Garamond" w:cs="Times New Roman"/>
          <w:i/>
          <w:iCs/>
          <w:color w:val="000000"/>
          <w:kern w:val="0"/>
          <w:sz w:val="24"/>
          <w:szCs w:val="24"/>
        </w:rPr>
        <w:t xml:space="preserve"> </w:t>
      </w:r>
      <w:proofErr w:type="spellStart"/>
      <w:r w:rsidRPr="003C1808">
        <w:rPr>
          <w:rFonts w:ascii="Garamond" w:hAnsi="Garamond" w:cs="Times New Roman"/>
          <w:i/>
          <w:iCs/>
          <w:color w:val="000000"/>
          <w:kern w:val="0"/>
          <w:sz w:val="24"/>
          <w:szCs w:val="24"/>
        </w:rPr>
        <w:t>hoc</w:t>
      </w:r>
      <w:proofErr w:type="spellEnd"/>
      <w:r w:rsidRPr="003C1808">
        <w:rPr>
          <w:rFonts w:ascii="Garamond" w:hAnsi="Garamond" w:cs="Times New Roman"/>
          <w:color w:val="000000"/>
          <w:kern w:val="0"/>
          <w:sz w:val="24"/>
          <w:szCs w:val="24"/>
        </w:rPr>
        <w:t xml:space="preserve"> vlerësimi, i përbërë nga 5 (pesë) anëtarë, i cili mblidhet brenda 10 (dhjetë) ditëve nga data e fundit për paraqitjen e kërkesës, sipas shkronjës “b”, të pikës 7, të këtij vendimi. Komisioni, nëse konstaton parregullsi, brenda 7 (shtatë) ditëve nga mbledhja e tij, njofton </w:t>
      </w:r>
      <w:proofErr w:type="spellStart"/>
      <w:r w:rsidRPr="003C1808">
        <w:rPr>
          <w:rFonts w:ascii="Garamond" w:hAnsi="Garamond" w:cs="Times New Roman"/>
          <w:color w:val="000000"/>
          <w:kern w:val="0"/>
          <w:sz w:val="24"/>
          <w:szCs w:val="24"/>
        </w:rPr>
        <w:t>aplikuesit</w:t>
      </w:r>
      <w:proofErr w:type="spellEnd"/>
      <w:r w:rsidRPr="003C1808">
        <w:rPr>
          <w:rFonts w:ascii="Garamond" w:hAnsi="Garamond" w:cs="Times New Roman"/>
          <w:color w:val="000000"/>
          <w:kern w:val="0"/>
          <w:sz w:val="24"/>
          <w:szCs w:val="24"/>
        </w:rPr>
        <w:t>, duke iu caktuar afatin 5</w:t>
      </w:r>
      <w:r w:rsidR="00AB7FCE" w:rsidRPr="003C1808">
        <w:rPr>
          <w:rFonts w:ascii="Garamond" w:hAnsi="Garamond" w:cs="Times New Roman"/>
          <w:color w:val="000000"/>
          <w:kern w:val="0"/>
          <w:sz w:val="24"/>
          <w:szCs w:val="24"/>
        </w:rPr>
        <w:t>-ditor</w:t>
      </w:r>
      <w:r w:rsidRPr="003C1808">
        <w:rPr>
          <w:rFonts w:ascii="Garamond" w:hAnsi="Garamond" w:cs="Times New Roman"/>
          <w:color w:val="000000"/>
          <w:kern w:val="0"/>
          <w:sz w:val="24"/>
          <w:szCs w:val="24"/>
        </w:rPr>
        <w:t xml:space="preserve"> (pesë</w:t>
      </w:r>
      <w:r w:rsidR="00AB7FCE" w:rsidRPr="003C1808">
        <w:rPr>
          <w:rFonts w:ascii="Garamond" w:hAnsi="Garamond" w:cs="Times New Roman"/>
          <w:color w:val="000000"/>
          <w:kern w:val="0"/>
          <w:sz w:val="24"/>
          <w:szCs w:val="24"/>
        </w:rPr>
        <w:t>ditor</w:t>
      </w:r>
      <w:r w:rsidRPr="003C1808">
        <w:rPr>
          <w:rFonts w:ascii="Garamond" w:hAnsi="Garamond" w:cs="Times New Roman"/>
          <w:color w:val="000000"/>
          <w:kern w:val="0"/>
          <w:sz w:val="24"/>
          <w:szCs w:val="24"/>
        </w:rPr>
        <w:t>) për plotësimin e tyre. Përbërja nominale e komisionit dhe formulari i aplikimit përcaktohen me urdhër të ministrit përgjegjës për sportin.</w:t>
      </w:r>
    </w:p>
    <w:p w14:paraId="4610915F" w14:textId="4E503298"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10. Komisioni i Vlerësimit, brenda 30 (tridhjetë) ditëve nga data e mbledhjes së tij të parë, pasi shqyrton dokumentacionin e paraqitur, vlerëson për miratimin ose mosmiratimin e aktivitetit dhe i paraqet ministrit përgjegjës për sportin një raport të hollësishëm për këtë qëllim. Subjekti </w:t>
      </w:r>
      <w:proofErr w:type="spellStart"/>
      <w:r w:rsidRPr="003C1808">
        <w:rPr>
          <w:rFonts w:ascii="Garamond" w:hAnsi="Garamond" w:cs="Times New Roman"/>
          <w:color w:val="000000"/>
          <w:kern w:val="0"/>
          <w:sz w:val="24"/>
          <w:szCs w:val="24"/>
        </w:rPr>
        <w:t>aplikues</w:t>
      </w:r>
      <w:proofErr w:type="spellEnd"/>
      <w:r w:rsidRPr="003C1808">
        <w:rPr>
          <w:rFonts w:ascii="Garamond" w:hAnsi="Garamond" w:cs="Times New Roman"/>
          <w:color w:val="000000"/>
          <w:kern w:val="0"/>
          <w:sz w:val="24"/>
          <w:szCs w:val="24"/>
        </w:rPr>
        <w:t xml:space="preserve"> njoftohet për rezultatin e vlerësimit të komisionit brenda 7 (shtatë) ditësh nga data e vendimmarrjes së tij. </w:t>
      </w:r>
      <w:proofErr w:type="spellStart"/>
      <w:r w:rsidRPr="003C1808">
        <w:rPr>
          <w:rFonts w:ascii="Garamond" w:hAnsi="Garamond" w:cs="Times New Roman"/>
          <w:color w:val="000000"/>
          <w:kern w:val="0"/>
          <w:sz w:val="24"/>
          <w:szCs w:val="24"/>
        </w:rPr>
        <w:t>Aplikuesit</w:t>
      </w:r>
      <w:proofErr w:type="spellEnd"/>
      <w:r w:rsidRPr="003C1808">
        <w:rPr>
          <w:rFonts w:ascii="Garamond" w:hAnsi="Garamond" w:cs="Times New Roman"/>
          <w:color w:val="000000"/>
          <w:kern w:val="0"/>
          <w:sz w:val="24"/>
          <w:szCs w:val="24"/>
        </w:rPr>
        <w:t xml:space="preserve">, brenda 5 (pesë) ditëve nga data e njoftimit, mund të </w:t>
      </w:r>
      <w:proofErr w:type="spellStart"/>
      <w:r w:rsidRPr="003C1808">
        <w:rPr>
          <w:rFonts w:ascii="Garamond" w:hAnsi="Garamond" w:cs="Times New Roman"/>
          <w:color w:val="000000"/>
          <w:kern w:val="0"/>
          <w:sz w:val="24"/>
          <w:szCs w:val="24"/>
        </w:rPr>
        <w:t>ankimojnë</w:t>
      </w:r>
      <w:proofErr w:type="spellEnd"/>
      <w:r w:rsidRPr="003C1808">
        <w:rPr>
          <w:rFonts w:ascii="Garamond" w:hAnsi="Garamond" w:cs="Times New Roman"/>
          <w:color w:val="000000"/>
          <w:kern w:val="0"/>
          <w:sz w:val="24"/>
          <w:szCs w:val="24"/>
        </w:rPr>
        <w:t xml:space="preserve"> rezultatin e vlerësimit të komisionit te ministri përgjegjës për sportin. Vendimi për shpërndarjen e </w:t>
      </w:r>
      <w:proofErr w:type="spellStart"/>
      <w:r w:rsidRPr="003C1808">
        <w:rPr>
          <w:rFonts w:ascii="Garamond" w:hAnsi="Garamond" w:cs="Times New Roman"/>
          <w:color w:val="000000"/>
          <w:kern w:val="0"/>
          <w:sz w:val="24"/>
          <w:szCs w:val="24"/>
        </w:rPr>
        <w:t>grantit</w:t>
      </w:r>
      <w:proofErr w:type="spellEnd"/>
      <w:r w:rsidRPr="003C1808">
        <w:rPr>
          <w:rFonts w:ascii="Garamond" w:hAnsi="Garamond" w:cs="Times New Roman"/>
          <w:color w:val="000000"/>
          <w:kern w:val="0"/>
          <w:sz w:val="24"/>
          <w:szCs w:val="24"/>
        </w:rPr>
        <w:t xml:space="preserve"> miratohet nga ministri përgjegjës për sportin dhe</w:t>
      </w:r>
      <w:r w:rsidR="00A92A1C">
        <w:rPr>
          <w:rFonts w:ascii="Garamond" w:hAnsi="Garamond" w:cs="Times New Roman"/>
          <w:color w:val="000000"/>
          <w:kern w:val="0"/>
          <w:sz w:val="24"/>
          <w:szCs w:val="24"/>
        </w:rPr>
        <w:t xml:space="preserve"> u</w:t>
      </w:r>
      <w:r w:rsidRPr="003C1808">
        <w:rPr>
          <w:rFonts w:ascii="Garamond" w:hAnsi="Garamond" w:cs="Times New Roman"/>
          <w:color w:val="000000"/>
          <w:kern w:val="0"/>
          <w:sz w:val="24"/>
          <w:szCs w:val="24"/>
        </w:rPr>
        <w:t xml:space="preserve"> njoftohet zyrtarisht organizatave sportive përfituese.</w:t>
      </w:r>
    </w:p>
    <w:p w14:paraId="66F65D59" w14:textId="1AAF1ADB"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11. Fondet </w:t>
      </w:r>
      <w:proofErr w:type="spellStart"/>
      <w:r w:rsidRPr="003C1808">
        <w:rPr>
          <w:rFonts w:ascii="Garamond" w:hAnsi="Garamond" w:cs="Times New Roman"/>
          <w:color w:val="000000"/>
          <w:kern w:val="0"/>
          <w:sz w:val="24"/>
          <w:szCs w:val="24"/>
        </w:rPr>
        <w:t>alokohen</w:t>
      </w:r>
      <w:proofErr w:type="spellEnd"/>
      <w:r w:rsidRPr="003C1808">
        <w:rPr>
          <w:rFonts w:ascii="Garamond" w:hAnsi="Garamond" w:cs="Times New Roman"/>
          <w:color w:val="000000"/>
          <w:kern w:val="0"/>
          <w:sz w:val="24"/>
          <w:szCs w:val="24"/>
        </w:rPr>
        <w:t xml:space="preserve"> në llogaritë bankare të nivelit të dytë të përfituesve nga ministria përgjegjëse për sportin. </w:t>
      </w:r>
    </w:p>
    <w:p w14:paraId="146805C3" w14:textId="3F8E9508"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12. Fondet buxhetore, që do t’</w:t>
      </w:r>
      <w:r w:rsidR="00A92A1C">
        <w:rPr>
          <w:rFonts w:ascii="Garamond" w:hAnsi="Garamond" w:cs="Times New Roman"/>
          <w:color w:val="000000"/>
          <w:kern w:val="0"/>
          <w:sz w:val="24"/>
          <w:szCs w:val="24"/>
        </w:rPr>
        <w:t>u</w:t>
      </w:r>
      <w:r w:rsidRPr="003C1808">
        <w:rPr>
          <w:rFonts w:ascii="Garamond" w:hAnsi="Garamond" w:cs="Times New Roman"/>
          <w:color w:val="000000"/>
          <w:kern w:val="0"/>
          <w:sz w:val="24"/>
          <w:szCs w:val="24"/>
        </w:rPr>
        <w:t xml:space="preserve"> akordohen fondacioneve nga ministria përgjegjëse për sportin, duhet t’</w:t>
      </w:r>
      <w:r w:rsidR="00A92A1C">
        <w:rPr>
          <w:rFonts w:ascii="Garamond" w:hAnsi="Garamond" w:cs="Times New Roman"/>
          <w:color w:val="000000"/>
          <w:kern w:val="0"/>
          <w:sz w:val="24"/>
          <w:szCs w:val="24"/>
        </w:rPr>
        <w:t>u</w:t>
      </w:r>
      <w:r w:rsidRPr="003C1808">
        <w:rPr>
          <w:rFonts w:ascii="Garamond" w:hAnsi="Garamond" w:cs="Times New Roman"/>
          <w:color w:val="000000"/>
          <w:kern w:val="0"/>
          <w:sz w:val="24"/>
          <w:szCs w:val="24"/>
        </w:rPr>
        <w:t xml:space="preserve"> nënshtrohen rregullave të menaxhimit financiar dhe kontrollit, në përputhje me legjislacionin në fuqi për menaxhimin financiar dhe kontrollin.</w:t>
      </w:r>
    </w:p>
    <w:p w14:paraId="40762A0D" w14:textId="4E52429C"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13. Përjashtimisht për vitin 2026, kërkesa për mbështetje financiare, sipas shkronjës “b”, të pikës 7, të këtij vendimi, do të paraqitet brenda 10 (dhjetë) ditëve nga hyrja në fuqi e tij.</w:t>
      </w:r>
    </w:p>
    <w:p w14:paraId="5387A57B" w14:textId="50F00358"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14. Ngarkohen Ministria e Turizmit, Kulturës dhe Sportit, Komiteti Olimpik Kombëtar Shqiptar, Komiteti </w:t>
      </w:r>
      <w:proofErr w:type="spellStart"/>
      <w:r w:rsidRPr="003C1808">
        <w:rPr>
          <w:rFonts w:ascii="Garamond" w:hAnsi="Garamond" w:cs="Times New Roman"/>
          <w:color w:val="000000"/>
          <w:kern w:val="0"/>
          <w:sz w:val="24"/>
          <w:szCs w:val="24"/>
        </w:rPr>
        <w:t>Paralimpik</w:t>
      </w:r>
      <w:proofErr w:type="spellEnd"/>
      <w:r w:rsidRPr="003C1808">
        <w:rPr>
          <w:rFonts w:ascii="Garamond" w:hAnsi="Garamond" w:cs="Times New Roman"/>
          <w:color w:val="000000"/>
          <w:kern w:val="0"/>
          <w:sz w:val="24"/>
          <w:szCs w:val="24"/>
        </w:rPr>
        <w:t xml:space="preserve"> Kombëtar Shqiptar, Organizata Kombëtare </w:t>
      </w:r>
      <w:proofErr w:type="spellStart"/>
      <w:r w:rsidRPr="003C1808">
        <w:rPr>
          <w:rFonts w:ascii="Garamond" w:hAnsi="Garamond" w:cs="Times New Roman"/>
          <w:color w:val="000000"/>
          <w:kern w:val="0"/>
          <w:sz w:val="24"/>
          <w:szCs w:val="24"/>
        </w:rPr>
        <w:t>Antidoping</w:t>
      </w:r>
      <w:proofErr w:type="spellEnd"/>
      <w:r w:rsidRPr="003C1808">
        <w:rPr>
          <w:rFonts w:ascii="Garamond" w:hAnsi="Garamond" w:cs="Times New Roman"/>
          <w:color w:val="000000"/>
          <w:kern w:val="0"/>
          <w:sz w:val="24"/>
          <w:szCs w:val="24"/>
        </w:rPr>
        <w:t>, federatat sportive olimpike, fondacionet sportive, me themelues institucionet publike përgjegjëse në fushën e sportit, dhe Këshilli i Arbitrazhit Sportiv për zbatimin e këtij vendimi.</w:t>
      </w:r>
    </w:p>
    <w:p w14:paraId="713487B1" w14:textId="7FD2A191"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r w:rsidRPr="003C1808">
        <w:rPr>
          <w:rFonts w:ascii="Garamond" w:hAnsi="Garamond" w:cs="Times New Roman"/>
          <w:color w:val="000000"/>
          <w:kern w:val="0"/>
          <w:sz w:val="24"/>
          <w:szCs w:val="24"/>
        </w:rPr>
        <w:t xml:space="preserve">Ky vendim hyn në fuqi pas botimit në </w:t>
      </w:r>
      <w:r w:rsidR="0027706B" w:rsidRPr="003C1808">
        <w:rPr>
          <w:rFonts w:ascii="Garamond" w:hAnsi="Garamond" w:cs="Times New Roman"/>
          <w:color w:val="000000"/>
          <w:kern w:val="0"/>
          <w:sz w:val="24"/>
          <w:szCs w:val="24"/>
        </w:rPr>
        <w:t>Fletoren Zyrtare</w:t>
      </w:r>
      <w:r w:rsidRPr="003C1808">
        <w:rPr>
          <w:rFonts w:ascii="Garamond" w:hAnsi="Garamond" w:cs="Times New Roman"/>
          <w:color w:val="000000"/>
          <w:kern w:val="0"/>
          <w:sz w:val="24"/>
          <w:szCs w:val="24"/>
        </w:rPr>
        <w:t>.</w:t>
      </w:r>
      <w:bookmarkStart w:id="0" w:name="_GoBack"/>
      <w:bookmarkEnd w:id="0"/>
    </w:p>
    <w:p w14:paraId="3754AA1D" w14:textId="77777777" w:rsidR="003C1808" w:rsidRPr="003C1808" w:rsidRDefault="003C1808" w:rsidP="003C1808">
      <w:pPr>
        <w:autoSpaceDE w:val="0"/>
        <w:autoSpaceDN w:val="0"/>
        <w:adjustRightInd w:val="0"/>
        <w:spacing w:after="0" w:line="240" w:lineRule="auto"/>
        <w:ind w:firstLine="284"/>
        <w:jc w:val="both"/>
        <w:rPr>
          <w:rFonts w:ascii="Garamond" w:hAnsi="Garamond" w:cs="Times New Roman"/>
          <w:color w:val="000000"/>
          <w:kern w:val="0"/>
          <w:sz w:val="24"/>
          <w:szCs w:val="24"/>
        </w:rPr>
      </w:pPr>
    </w:p>
    <w:p w14:paraId="460EEF0E" w14:textId="77777777" w:rsidR="003C1808" w:rsidRPr="003C1808" w:rsidRDefault="003C1808" w:rsidP="003C1808">
      <w:pPr>
        <w:autoSpaceDE w:val="0"/>
        <w:autoSpaceDN w:val="0"/>
        <w:adjustRightInd w:val="0"/>
        <w:spacing w:after="0" w:line="240" w:lineRule="auto"/>
        <w:ind w:firstLine="284"/>
        <w:jc w:val="right"/>
        <w:rPr>
          <w:rFonts w:ascii="Garamond" w:hAnsi="Garamond" w:cs="Times New Roman"/>
          <w:bCs/>
          <w:color w:val="000000"/>
          <w:kern w:val="0"/>
          <w:sz w:val="24"/>
          <w:szCs w:val="24"/>
        </w:rPr>
      </w:pPr>
      <w:r w:rsidRPr="003C1808">
        <w:rPr>
          <w:rFonts w:ascii="Garamond" w:hAnsi="Garamond" w:cs="Times New Roman"/>
          <w:bCs/>
          <w:color w:val="000000"/>
          <w:kern w:val="0"/>
          <w:sz w:val="24"/>
          <w:szCs w:val="24"/>
        </w:rPr>
        <w:t>KRYEMINISTËR</w:t>
      </w:r>
    </w:p>
    <w:p w14:paraId="45F5C1BB" w14:textId="77777777" w:rsidR="003C1808" w:rsidRPr="003C1808" w:rsidRDefault="003C1808" w:rsidP="003C1808">
      <w:pPr>
        <w:autoSpaceDE w:val="0"/>
        <w:autoSpaceDN w:val="0"/>
        <w:adjustRightInd w:val="0"/>
        <w:spacing w:after="0" w:line="240" w:lineRule="auto"/>
        <w:ind w:firstLine="284"/>
        <w:jc w:val="right"/>
        <w:rPr>
          <w:rFonts w:ascii="Garamond" w:hAnsi="Garamond" w:cs="Times New Roman"/>
          <w:b/>
          <w:bCs/>
          <w:color w:val="000000"/>
          <w:kern w:val="0"/>
          <w:sz w:val="24"/>
          <w:szCs w:val="24"/>
        </w:rPr>
      </w:pPr>
      <w:r w:rsidRPr="003C1808">
        <w:rPr>
          <w:rFonts w:ascii="Garamond" w:hAnsi="Garamond" w:cs="Times New Roman"/>
          <w:b/>
          <w:bCs/>
          <w:color w:val="000000"/>
          <w:kern w:val="0"/>
          <w:sz w:val="24"/>
          <w:szCs w:val="24"/>
        </w:rPr>
        <w:t xml:space="preserve">Edi </w:t>
      </w:r>
      <w:proofErr w:type="spellStart"/>
      <w:r w:rsidRPr="003C1808">
        <w:rPr>
          <w:rFonts w:ascii="Garamond" w:hAnsi="Garamond" w:cs="Times New Roman"/>
          <w:b/>
          <w:bCs/>
          <w:color w:val="000000"/>
          <w:kern w:val="0"/>
          <w:sz w:val="24"/>
          <w:szCs w:val="24"/>
        </w:rPr>
        <w:t>Rama</w:t>
      </w:r>
      <w:proofErr w:type="spellEnd"/>
    </w:p>
    <w:sectPr w:rsidR="003C1808" w:rsidRPr="003C1808" w:rsidSect="0027706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83BAE" w14:textId="77777777" w:rsidR="0027706B" w:rsidRPr="00DA798B" w:rsidRDefault="0027706B" w:rsidP="00A92C8A">
      <w:pPr>
        <w:spacing w:after="0" w:line="240" w:lineRule="auto"/>
      </w:pPr>
      <w:r w:rsidRPr="00DA798B">
        <w:separator/>
      </w:r>
    </w:p>
  </w:endnote>
  <w:endnote w:type="continuationSeparator" w:id="0">
    <w:p w14:paraId="5AABDB55" w14:textId="77777777" w:rsidR="0027706B" w:rsidRPr="00DA798B" w:rsidRDefault="0027706B" w:rsidP="00A92C8A">
      <w:pPr>
        <w:spacing w:after="0" w:line="240" w:lineRule="auto"/>
      </w:pPr>
      <w:r w:rsidRPr="00DA798B">
        <w:continuationSeparator/>
      </w:r>
    </w:p>
  </w:endnote>
  <w:endnote w:type="continuationNotice" w:id="1">
    <w:p w14:paraId="36615500" w14:textId="77777777" w:rsidR="0027706B" w:rsidRDefault="002770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A12F55" w14:textId="77777777" w:rsidR="0027706B" w:rsidRPr="00DA798B" w:rsidRDefault="0027706B" w:rsidP="00A92C8A">
      <w:pPr>
        <w:spacing w:after="0" w:line="240" w:lineRule="auto"/>
      </w:pPr>
      <w:r w:rsidRPr="00DA798B">
        <w:separator/>
      </w:r>
    </w:p>
  </w:footnote>
  <w:footnote w:type="continuationSeparator" w:id="0">
    <w:p w14:paraId="3392533B" w14:textId="77777777" w:rsidR="0027706B" w:rsidRPr="00DA798B" w:rsidRDefault="0027706B" w:rsidP="00A92C8A">
      <w:pPr>
        <w:spacing w:after="0" w:line="240" w:lineRule="auto"/>
      </w:pPr>
      <w:r w:rsidRPr="00DA798B">
        <w:continuationSeparator/>
      </w:r>
    </w:p>
  </w:footnote>
  <w:footnote w:type="continuationNotice" w:id="1">
    <w:p w14:paraId="1DAAB89F" w14:textId="77777777" w:rsidR="0027706B" w:rsidRDefault="002770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A5B"/>
    <w:multiLevelType w:val="hybridMultilevel"/>
    <w:tmpl w:val="B246B274"/>
    <w:lvl w:ilvl="0" w:tplc="B1CC6E24">
      <w:start w:val="1"/>
      <w:numFmt w:val="lowerLetter"/>
      <w:lvlText w:val="%1)"/>
      <w:lvlJc w:val="left"/>
      <w:pPr>
        <w:ind w:left="1080" w:hanging="360"/>
      </w:pPr>
      <w:rPr>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8C1561"/>
    <w:multiLevelType w:val="hybridMultilevel"/>
    <w:tmpl w:val="006EEF0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CEBA4AE6">
      <w:start w:val="1"/>
      <w:numFmt w:val="low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CB6D60"/>
    <w:multiLevelType w:val="hybridMultilevel"/>
    <w:tmpl w:val="830862DE"/>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 w15:restartNumberingAfterBreak="0">
    <w:nsid w:val="2B4F3696"/>
    <w:multiLevelType w:val="hybridMultilevel"/>
    <w:tmpl w:val="CC94C0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C3E5BB5"/>
    <w:multiLevelType w:val="hybridMultilevel"/>
    <w:tmpl w:val="3A90F874"/>
    <w:lvl w:ilvl="0" w:tplc="4D44A590">
      <w:start w:val="1"/>
      <w:numFmt w:val="decimal"/>
      <w:lvlText w:val="%1."/>
      <w:lvlJc w:val="left"/>
      <w:pPr>
        <w:ind w:left="360" w:hanging="360"/>
      </w:pPr>
      <w:rPr>
        <w:rFonts w:ascii="Times New Roman" w:eastAsia="Times New Roman" w:hAnsi="Times New Roman" w:cs="Times New Roman" w:hint="default"/>
        <w:b w:val="0"/>
        <w:bCs w:val="0"/>
        <w:color w:val="000000" w:themeColor="text1"/>
        <w:sz w:val="28"/>
        <w:szCs w:val="28"/>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C524D7"/>
    <w:multiLevelType w:val="hybridMultilevel"/>
    <w:tmpl w:val="20F85164"/>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15:restartNumberingAfterBreak="0">
    <w:nsid w:val="656D62A1"/>
    <w:multiLevelType w:val="hybridMultilevel"/>
    <w:tmpl w:val="212043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B09199B"/>
    <w:multiLevelType w:val="hybridMultilevel"/>
    <w:tmpl w:val="FA508652"/>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7D544F6B"/>
    <w:multiLevelType w:val="hybridMultilevel"/>
    <w:tmpl w:val="EB0CE9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F553D46"/>
    <w:multiLevelType w:val="hybridMultilevel"/>
    <w:tmpl w:val="590800D4"/>
    <w:lvl w:ilvl="0" w:tplc="D50EF6F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9"/>
  </w:num>
  <w:num w:numId="2">
    <w:abstractNumId w:val="4"/>
  </w:num>
  <w:num w:numId="3">
    <w:abstractNumId w:val="8"/>
  </w:num>
  <w:num w:numId="4">
    <w:abstractNumId w:val="1"/>
  </w:num>
  <w:num w:numId="5">
    <w:abstractNumId w:val="0"/>
  </w:num>
  <w:num w:numId="6">
    <w:abstractNumId w:val="5"/>
  </w:num>
  <w:num w:numId="7">
    <w:abstractNumId w:val="7"/>
  </w:num>
  <w:num w:numId="8">
    <w:abstractNumId w:val="3"/>
  </w:num>
  <w:num w:numId="9">
    <w:abstractNumId w:val="2"/>
  </w:num>
  <w:num w:numId="1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879"/>
    <w:rsid w:val="000058D7"/>
    <w:rsid w:val="000112A3"/>
    <w:rsid w:val="000207D4"/>
    <w:rsid w:val="00020F50"/>
    <w:rsid w:val="00030D9D"/>
    <w:rsid w:val="00037A4F"/>
    <w:rsid w:val="00044AF8"/>
    <w:rsid w:val="00046FA7"/>
    <w:rsid w:val="00050F5D"/>
    <w:rsid w:val="00054F50"/>
    <w:rsid w:val="00055C54"/>
    <w:rsid w:val="00057E4D"/>
    <w:rsid w:val="00061FED"/>
    <w:rsid w:val="00062D1E"/>
    <w:rsid w:val="00064CB9"/>
    <w:rsid w:val="00073827"/>
    <w:rsid w:val="00074BBF"/>
    <w:rsid w:val="00076604"/>
    <w:rsid w:val="00076CF1"/>
    <w:rsid w:val="00077C4E"/>
    <w:rsid w:val="00082C5E"/>
    <w:rsid w:val="00083B4D"/>
    <w:rsid w:val="000C737A"/>
    <w:rsid w:val="000D7C29"/>
    <w:rsid w:val="000E3DB7"/>
    <w:rsid w:val="000F09CA"/>
    <w:rsid w:val="000F1BCB"/>
    <w:rsid w:val="000F491A"/>
    <w:rsid w:val="00100C25"/>
    <w:rsid w:val="0010603B"/>
    <w:rsid w:val="00113A6F"/>
    <w:rsid w:val="00131952"/>
    <w:rsid w:val="001342BA"/>
    <w:rsid w:val="00135786"/>
    <w:rsid w:val="00150B64"/>
    <w:rsid w:val="001526BA"/>
    <w:rsid w:val="00155B03"/>
    <w:rsid w:val="00161A6E"/>
    <w:rsid w:val="00164C12"/>
    <w:rsid w:val="00165543"/>
    <w:rsid w:val="001812A1"/>
    <w:rsid w:val="001846A3"/>
    <w:rsid w:val="00184BAC"/>
    <w:rsid w:val="0019241B"/>
    <w:rsid w:val="00192E56"/>
    <w:rsid w:val="001A01A5"/>
    <w:rsid w:val="001A3662"/>
    <w:rsid w:val="001A3F1B"/>
    <w:rsid w:val="001A5F30"/>
    <w:rsid w:val="001B3B99"/>
    <w:rsid w:val="001B629E"/>
    <w:rsid w:val="001B63F5"/>
    <w:rsid w:val="001C060C"/>
    <w:rsid w:val="001C6EE3"/>
    <w:rsid w:val="001D3A38"/>
    <w:rsid w:val="001E1B7B"/>
    <w:rsid w:val="001F6879"/>
    <w:rsid w:val="001F6A81"/>
    <w:rsid w:val="00200DCA"/>
    <w:rsid w:val="00204C7A"/>
    <w:rsid w:val="00206CC2"/>
    <w:rsid w:val="00213A56"/>
    <w:rsid w:val="00223BAB"/>
    <w:rsid w:val="0023096D"/>
    <w:rsid w:val="00230FA3"/>
    <w:rsid w:val="002360FA"/>
    <w:rsid w:val="002368BF"/>
    <w:rsid w:val="00241657"/>
    <w:rsid w:val="00244909"/>
    <w:rsid w:val="00245008"/>
    <w:rsid w:val="0025507D"/>
    <w:rsid w:val="00261006"/>
    <w:rsid w:val="00262BFD"/>
    <w:rsid w:val="002746F2"/>
    <w:rsid w:val="00276CD6"/>
    <w:rsid w:val="0027706B"/>
    <w:rsid w:val="0028734F"/>
    <w:rsid w:val="00290A22"/>
    <w:rsid w:val="0029104C"/>
    <w:rsid w:val="0029178A"/>
    <w:rsid w:val="00292983"/>
    <w:rsid w:val="00294B79"/>
    <w:rsid w:val="00294D50"/>
    <w:rsid w:val="00295125"/>
    <w:rsid w:val="00297BB6"/>
    <w:rsid w:val="002A11EB"/>
    <w:rsid w:val="002A1346"/>
    <w:rsid w:val="002B187D"/>
    <w:rsid w:val="002B2ADD"/>
    <w:rsid w:val="002B41A2"/>
    <w:rsid w:val="002C0859"/>
    <w:rsid w:val="002C45FE"/>
    <w:rsid w:val="002C6105"/>
    <w:rsid w:val="002C6FF5"/>
    <w:rsid w:val="002D3962"/>
    <w:rsid w:val="002D7211"/>
    <w:rsid w:val="002E2F45"/>
    <w:rsid w:val="002E4A6A"/>
    <w:rsid w:val="002F0266"/>
    <w:rsid w:val="00304D79"/>
    <w:rsid w:val="003147E7"/>
    <w:rsid w:val="003269BF"/>
    <w:rsid w:val="00326E2C"/>
    <w:rsid w:val="00331B07"/>
    <w:rsid w:val="00331EC0"/>
    <w:rsid w:val="0033742D"/>
    <w:rsid w:val="003375BA"/>
    <w:rsid w:val="003453D8"/>
    <w:rsid w:val="0034781F"/>
    <w:rsid w:val="0035179E"/>
    <w:rsid w:val="00351BE7"/>
    <w:rsid w:val="00356593"/>
    <w:rsid w:val="00362147"/>
    <w:rsid w:val="00373835"/>
    <w:rsid w:val="0038731D"/>
    <w:rsid w:val="0039500F"/>
    <w:rsid w:val="003A0855"/>
    <w:rsid w:val="003A5A4E"/>
    <w:rsid w:val="003B25CC"/>
    <w:rsid w:val="003C1808"/>
    <w:rsid w:val="003C26E2"/>
    <w:rsid w:val="003C3F40"/>
    <w:rsid w:val="003C6141"/>
    <w:rsid w:val="003C65CE"/>
    <w:rsid w:val="003E0D70"/>
    <w:rsid w:val="003E4551"/>
    <w:rsid w:val="003E4C0D"/>
    <w:rsid w:val="003E612C"/>
    <w:rsid w:val="003F3005"/>
    <w:rsid w:val="003F6EA6"/>
    <w:rsid w:val="00400DB9"/>
    <w:rsid w:val="00401708"/>
    <w:rsid w:val="00412154"/>
    <w:rsid w:val="00415C5A"/>
    <w:rsid w:val="00417803"/>
    <w:rsid w:val="00421793"/>
    <w:rsid w:val="0043295C"/>
    <w:rsid w:val="00440E03"/>
    <w:rsid w:val="00450BF1"/>
    <w:rsid w:val="00453477"/>
    <w:rsid w:val="004536D7"/>
    <w:rsid w:val="00453A54"/>
    <w:rsid w:val="00473242"/>
    <w:rsid w:val="004803A5"/>
    <w:rsid w:val="00480E38"/>
    <w:rsid w:val="004847B8"/>
    <w:rsid w:val="004864CE"/>
    <w:rsid w:val="004876EA"/>
    <w:rsid w:val="00491509"/>
    <w:rsid w:val="004940A6"/>
    <w:rsid w:val="00495A02"/>
    <w:rsid w:val="004974A9"/>
    <w:rsid w:val="004A4B32"/>
    <w:rsid w:val="004A7FCE"/>
    <w:rsid w:val="004B27F4"/>
    <w:rsid w:val="004B6309"/>
    <w:rsid w:val="004D0DC2"/>
    <w:rsid w:val="004E0B05"/>
    <w:rsid w:val="004E56FD"/>
    <w:rsid w:val="004F7352"/>
    <w:rsid w:val="00513CCB"/>
    <w:rsid w:val="00514AC2"/>
    <w:rsid w:val="00516B6B"/>
    <w:rsid w:val="00517FA2"/>
    <w:rsid w:val="00520389"/>
    <w:rsid w:val="00520A64"/>
    <w:rsid w:val="00525764"/>
    <w:rsid w:val="0054521E"/>
    <w:rsid w:val="00560501"/>
    <w:rsid w:val="0056083C"/>
    <w:rsid w:val="00563B36"/>
    <w:rsid w:val="00563DE9"/>
    <w:rsid w:val="005653EF"/>
    <w:rsid w:val="00570E1A"/>
    <w:rsid w:val="00575A78"/>
    <w:rsid w:val="0058721D"/>
    <w:rsid w:val="00592846"/>
    <w:rsid w:val="0059441B"/>
    <w:rsid w:val="00594BE3"/>
    <w:rsid w:val="0059558A"/>
    <w:rsid w:val="00597318"/>
    <w:rsid w:val="00597DB6"/>
    <w:rsid w:val="005A25EE"/>
    <w:rsid w:val="005A3ED4"/>
    <w:rsid w:val="005A587D"/>
    <w:rsid w:val="005B0200"/>
    <w:rsid w:val="005C0BD5"/>
    <w:rsid w:val="005C16DB"/>
    <w:rsid w:val="005C3916"/>
    <w:rsid w:val="005C6016"/>
    <w:rsid w:val="005E1A57"/>
    <w:rsid w:val="005E5AE4"/>
    <w:rsid w:val="005E7D7B"/>
    <w:rsid w:val="005F2BEC"/>
    <w:rsid w:val="005F2E69"/>
    <w:rsid w:val="005F6ED5"/>
    <w:rsid w:val="005F70F3"/>
    <w:rsid w:val="005F728C"/>
    <w:rsid w:val="006022A7"/>
    <w:rsid w:val="00605331"/>
    <w:rsid w:val="00614DB1"/>
    <w:rsid w:val="0062084A"/>
    <w:rsid w:val="00623B6F"/>
    <w:rsid w:val="00630B5B"/>
    <w:rsid w:val="00631570"/>
    <w:rsid w:val="006519B4"/>
    <w:rsid w:val="0066705A"/>
    <w:rsid w:val="00667B7F"/>
    <w:rsid w:val="00683101"/>
    <w:rsid w:val="00683542"/>
    <w:rsid w:val="00690A21"/>
    <w:rsid w:val="006915F3"/>
    <w:rsid w:val="006917B2"/>
    <w:rsid w:val="00691FDD"/>
    <w:rsid w:val="006943C0"/>
    <w:rsid w:val="00696A29"/>
    <w:rsid w:val="006A201A"/>
    <w:rsid w:val="006A3BBD"/>
    <w:rsid w:val="006C048C"/>
    <w:rsid w:val="006C1B68"/>
    <w:rsid w:val="006C52FD"/>
    <w:rsid w:val="006C5CB5"/>
    <w:rsid w:val="006D1C5D"/>
    <w:rsid w:val="006D1DE3"/>
    <w:rsid w:val="006D2363"/>
    <w:rsid w:val="006D6066"/>
    <w:rsid w:val="006D6A32"/>
    <w:rsid w:val="006E1175"/>
    <w:rsid w:val="006E43F7"/>
    <w:rsid w:val="00715F7F"/>
    <w:rsid w:val="007218CB"/>
    <w:rsid w:val="00721B41"/>
    <w:rsid w:val="00722638"/>
    <w:rsid w:val="00725368"/>
    <w:rsid w:val="007270C8"/>
    <w:rsid w:val="00731DA1"/>
    <w:rsid w:val="00735106"/>
    <w:rsid w:val="00737408"/>
    <w:rsid w:val="007404E6"/>
    <w:rsid w:val="007441FB"/>
    <w:rsid w:val="00746004"/>
    <w:rsid w:val="00750065"/>
    <w:rsid w:val="00752CE5"/>
    <w:rsid w:val="0075339F"/>
    <w:rsid w:val="00755A7E"/>
    <w:rsid w:val="00755D2B"/>
    <w:rsid w:val="007633BF"/>
    <w:rsid w:val="0076420F"/>
    <w:rsid w:val="0076519A"/>
    <w:rsid w:val="007743F9"/>
    <w:rsid w:val="00775739"/>
    <w:rsid w:val="0077667F"/>
    <w:rsid w:val="007809B5"/>
    <w:rsid w:val="00784414"/>
    <w:rsid w:val="0078651E"/>
    <w:rsid w:val="00796C96"/>
    <w:rsid w:val="007A130D"/>
    <w:rsid w:val="007B0CD8"/>
    <w:rsid w:val="007B3A56"/>
    <w:rsid w:val="007B7394"/>
    <w:rsid w:val="007C0C45"/>
    <w:rsid w:val="007D182D"/>
    <w:rsid w:val="007D4378"/>
    <w:rsid w:val="007D5901"/>
    <w:rsid w:val="007F6610"/>
    <w:rsid w:val="007F7BFE"/>
    <w:rsid w:val="008053E7"/>
    <w:rsid w:val="00807D0D"/>
    <w:rsid w:val="00807E89"/>
    <w:rsid w:val="00812281"/>
    <w:rsid w:val="008141D8"/>
    <w:rsid w:val="00816A8C"/>
    <w:rsid w:val="00816FFD"/>
    <w:rsid w:val="00817573"/>
    <w:rsid w:val="00820504"/>
    <w:rsid w:val="0082152A"/>
    <w:rsid w:val="0082722C"/>
    <w:rsid w:val="00827848"/>
    <w:rsid w:val="008357A1"/>
    <w:rsid w:val="008378EC"/>
    <w:rsid w:val="00837B78"/>
    <w:rsid w:val="00852591"/>
    <w:rsid w:val="008629E6"/>
    <w:rsid w:val="00865E23"/>
    <w:rsid w:val="008673D4"/>
    <w:rsid w:val="0086749A"/>
    <w:rsid w:val="00872214"/>
    <w:rsid w:val="00872E94"/>
    <w:rsid w:val="00873E85"/>
    <w:rsid w:val="0087654B"/>
    <w:rsid w:val="00881997"/>
    <w:rsid w:val="00881F6F"/>
    <w:rsid w:val="00892551"/>
    <w:rsid w:val="00892E01"/>
    <w:rsid w:val="008A2A0C"/>
    <w:rsid w:val="008A6087"/>
    <w:rsid w:val="008B29DA"/>
    <w:rsid w:val="008B316E"/>
    <w:rsid w:val="008B33AA"/>
    <w:rsid w:val="008C1AAE"/>
    <w:rsid w:val="008C7120"/>
    <w:rsid w:val="008D2BD4"/>
    <w:rsid w:val="008D7216"/>
    <w:rsid w:val="008E5EED"/>
    <w:rsid w:val="008F5D78"/>
    <w:rsid w:val="0090087F"/>
    <w:rsid w:val="00913765"/>
    <w:rsid w:val="00913CE5"/>
    <w:rsid w:val="00916571"/>
    <w:rsid w:val="00927E3E"/>
    <w:rsid w:val="009344BF"/>
    <w:rsid w:val="00936FC1"/>
    <w:rsid w:val="009404B5"/>
    <w:rsid w:val="009406F9"/>
    <w:rsid w:val="0094130F"/>
    <w:rsid w:val="00943D6E"/>
    <w:rsid w:val="00952D7A"/>
    <w:rsid w:val="00955391"/>
    <w:rsid w:val="00962317"/>
    <w:rsid w:val="00962323"/>
    <w:rsid w:val="0096620A"/>
    <w:rsid w:val="009665DB"/>
    <w:rsid w:val="009743D4"/>
    <w:rsid w:val="00987BCF"/>
    <w:rsid w:val="009914D2"/>
    <w:rsid w:val="00996FFD"/>
    <w:rsid w:val="009A0406"/>
    <w:rsid w:val="009A4D17"/>
    <w:rsid w:val="009D4B59"/>
    <w:rsid w:val="009E3C8D"/>
    <w:rsid w:val="009E64C5"/>
    <w:rsid w:val="00A12D7F"/>
    <w:rsid w:val="00A20AAB"/>
    <w:rsid w:val="00A23D74"/>
    <w:rsid w:val="00A24575"/>
    <w:rsid w:val="00A26944"/>
    <w:rsid w:val="00A33FF2"/>
    <w:rsid w:val="00A4279A"/>
    <w:rsid w:val="00A50BD7"/>
    <w:rsid w:val="00A51F9F"/>
    <w:rsid w:val="00A52F3C"/>
    <w:rsid w:val="00A554F9"/>
    <w:rsid w:val="00A739BD"/>
    <w:rsid w:val="00A815BA"/>
    <w:rsid w:val="00A8547D"/>
    <w:rsid w:val="00A92A1C"/>
    <w:rsid w:val="00A92C8A"/>
    <w:rsid w:val="00A9527C"/>
    <w:rsid w:val="00A953F1"/>
    <w:rsid w:val="00AB65C7"/>
    <w:rsid w:val="00AB7FCE"/>
    <w:rsid w:val="00AD2273"/>
    <w:rsid w:val="00AD2AD0"/>
    <w:rsid w:val="00AD3B27"/>
    <w:rsid w:val="00AF1D55"/>
    <w:rsid w:val="00AF65C1"/>
    <w:rsid w:val="00AF65E5"/>
    <w:rsid w:val="00AF6B02"/>
    <w:rsid w:val="00B000AD"/>
    <w:rsid w:val="00B047B0"/>
    <w:rsid w:val="00B05CD4"/>
    <w:rsid w:val="00B12AA6"/>
    <w:rsid w:val="00B139A3"/>
    <w:rsid w:val="00B210E1"/>
    <w:rsid w:val="00B26551"/>
    <w:rsid w:val="00B27009"/>
    <w:rsid w:val="00B27C09"/>
    <w:rsid w:val="00B27CA2"/>
    <w:rsid w:val="00B321DC"/>
    <w:rsid w:val="00B34922"/>
    <w:rsid w:val="00B37032"/>
    <w:rsid w:val="00B4050C"/>
    <w:rsid w:val="00B45063"/>
    <w:rsid w:val="00B46085"/>
    <w:rsid w:val="00B54EE1"/>
    <w:rsid w:val="00B70FA6"/>
    <w:rsid w:val="00B768F3"/>
    <w:rsid w:val="00B86801"/>
    <w:rsid w:val="00B9356E"/>
    <w:rsid w:val="00B93B61"/>
    <w:rsid w:val="00BA6059"/>
    <w:rsid w:val="00BB46DA"/>
    <w:rsid w:val="00BC3B53"/>
    <w:rsid w:val="00BC6206"/>
    <w:rsid w:val="00BC754E"/>
    <w:rsid w:val="00BD5FFA"/>
    <w:rsid w:val="00BD6F7F"/>
    <w:rsid w:val="00BE2247"/>
    <w:rsid w:val="00BE3369"/>
    <w:rsid w:val="00C02ED4"/>
    <w:rsid w:val="00C0517F"/>
    <w:rsid w:val="00C140A8"/>
    <w:rsid w:val="00C17B2B"/>
    <w:rsid w:val="00C209FF"/>
    <w:rsid w:val="00C21143"/>
    <w:rsid w:val="00C23810"/>
    <w:rsid w:val="00C25BDF"/>
    <w:rsid w:val="00C36E00"/>
    <w:rsid w:val="00C41372"/>
    <w:rsid w:val="00C448AE"/>
    <w:rsid w:val="00C44B7F"/>
    <w:rsid w:val="00C47DF2"/>
    <w:rsid w:val="00C5418A"/>
    <w:rsid w:val="00C5483F"/>
    <w:rsid w:val="00C82A10"/>
    <w:rsid w:val="00C92518"/>
    <w:rsid w:val="00CB16F7"/>
    <w:rsid w:val="00CB6718"/>
    <w:rsid w:val="00CC343E"/>
    <w:rsid w:val="00CC4FD2"/>
    <w:rsid w:val="00CD2677"/>
    <w:rsid w:val="00CE3FBB"/>
    <w:rsid w:val="00CE4FDE"/>
    <w:rsid w:val="00CE7F0B"/>
    <w:rsid w:val="00CF3730"/>
    <w:rsid w:val="00CF5D36"/>
    <w:rsid w:val="00D05DF0"/>
    <w:rsid w:val="00D06114"/>
    <w:rsid w:val="00D063C3"/>
    <w:rsid w:val="00D101E8"/>
    <w:rsid w:val="00D10520"/>
    <w:rsid w:val="00D10A4E"/>
    <w:rsid w:val="00D133A2"/>
    <w:rsid w:val="00D175E0"/>
    <w:rsid w:val="00D20279"/>
    <w:rsid w:val="00D20B59"/>
    <w:rsid w:val="00D351DB"/>
    <w:rsid w:val="00D3543F"/>
    <w:rsid w:val="00D35723"/>
    <w:rsid w:val="00D3660E"/>
    <w:rsid w:val="00D501E3"/>
    <w:rsid w:val="00D50482"/>
    <w:rsid w:val="00D55837"/>
    <w:rsid w:val="00D56665"/>
    <w:rsid w:val="00D601A7"/>
    <w:rsid w:val="00D64910"/>
    <w:rsid w:val="00D718D5"/>
    <w:rsid w:val="00D72990"/>
    <w:rsid w:val="00D84768"/>
    <w:rsid w:val="00D90530"/>
    <w:rsid w:val="00D9134B"/>
    <w:rsid w:val="00D94A07"/>
    <w:rsid w:val="00D96D50"/>
    <w:rsid w:val="00D9738D"/>
    <w:rsid w:val="00DA0468"/>
    <w:rsid w:val="00DA1C8D"/>
    <w:rsid w:val="00DA20BD"/>
    <w:rsid w:val="00DA39CB"/>
    <w:rsid w:val="00DA5A80"/>
    <w:rsid w:val="00DA798B"/>
    <w:rsid w:val="00DC071A"/>
    <w:rsid w:val="00DC3248"/>
    <w:rsid w:val="00DC3764"/>
    <w:rsid w:val="00DD153C"/>
    <w:rsid w:val="00DD338D"/>
    <w:rsid w:val="00DD7A47"/>
    <w:rsid w:val="00DE0EB0"/>
    <w:rsid w:val="00DE63F3"/>
    <w:rsid w:val="00DE6AF3"/>
    <w:rsid w:val="00DF3A32"/>
    <w:rsid w:val="00DF443A"/>
    <w:rsid w:val="00DF5325"/>
    <w:rsid w:val="00DF6367"/>
    <w:rsid w:val="00E03D63"/>
    <w:rsid w:val="00E15960"/>
    <w:rsid w:val="00E22D38"/>
    <w:rsid w:val="00E250EE"/>
    <w:rsid w:val="00E279D6"/>
    <w:rsid w:val="00E3363F"/>
    <w:rsid w:val="00E42E7F"/>
    <w:rsid w:val="00E4573B"/>
    <w:rsid w:val="00E50410"/>
    <w:rsid w:val="00E540C2"/>
    <w:rsid w:val="00E545AA"/>
    <w:rsid w:val="00E55865"/>
    <w:rsid w:val="00E60027"/>
    <w:rsid w:val="00E64749"/>
    <w:rsid w:val="00E71478"/>
    <w:rsid w:val="00E81BCC"/>
    <w:rsid w:val="00E81ECD"/>
    <w:rsid w:val="00E851E8"/>
    <w:rsid w:val="00E85652"/>
    <w:rsid w:val="00E87025"/>
    <w:rsid w:val="00E91A95"/>
    <w:rsid w:val="00E96290"/>
    <w:rsid w:val="00E9763B"/>
    <w:rsid w:val="00EA0FF8"/>
    <w:rsid w:val="00EA4502"/>
    <w:rsid w:val="00EB1718"/>
    <w:rsid w:val="00EB6BD0"/>
    <w:rsid w:val="00EC0125"/>
    <w:rsid w:val="00EC4D95"/>
    <w:rsid w:val="00EC7E4B"/>
    <w:rsid w:val="00ED6057"/>
    <w:rsid w:val="00ED628A"/>
    <w:rsid w:val="00ED6526"/>
    <w:rsid w:val="00EE1E93"/>
    <w:rsid w:val="00EE38E4"/>
    <w:rsid w:val="00EE6575"/>
    <w:rsid w:val="00EE6CF3"/>
    <w:rsid w:val="00EF018C"/>
    <w:rsid w:val="00F00DC7"/>
    <w:rsid w:val="00F01311"/>
    <w:rsid w:val="00F029FF"/>
    <w:rsid w:val="00F04BEF"/>
    <w:rsid w:val="00F10941"/>
    <w:rsid w:val="00F22A41"/>
    <w:rsid w:val="00F3389D"/>
    <w:rsid w:val="00F3467A"/>
    <w:rsid w:val="00F36AB6"/>
    <w:rsid w:val="00F37A6C"/>
    <w:rsid w:val="00F4030D"/>
    <w:rsid w:val="00F46648"/>
    <w:rsid w:val="00F512D3"/>
    <w:rsid w:val="00F51C2A"/>
    <w:rsid w:val="00F564AB"/>
    <w:rsid w:val="00F60E7B"/>
    <w:rsid w:val="00F649F9"/>
    <w:rsid w:val="00F6742A"/>
    <w:rsid w:val="00F70372"/>
    <w:rsid w:val="00F821FB"/>
    <w:rsid w:val="00F83689"/>
    <w:rsid w:val="00F8375F"/>
    <w:rsid w:val="00F85589"/>
    <w:rsid w:val="00F90F9F"/>
    <w:rsid w:val="00F9447F"/>
    <w:rsid w:val="00FA2979"/>
    <w:rsid w:val="00FA72E4"/>
    <w:rsid w:val="00FB17A3"/>
    <w:rsid w:val="00FB4C2D"/>
    <w:rsid w:val="00FB55A8"/>
    <w:rsid w:val="00FC57C6"/>
    <w:rsid w:val="00FD1AAA"/>
    <w:rsid w:val="00FD760C"/>
    <w:rsid w:val="00FE130E"/>
    <w:rsid w:val="00FE736A"/>
    <w:rsid w:val="00FF0F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823C90"/>
  <w15:chartTrackingRefBased/>
  <w15:docId w15:val="{EAFC1DBE-052C-4B33-9FC7-0CCD0BD3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1F6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879"/>
    <w:rPr>
      <w:rFonts w:eastAsiaTheme="majorEastAsia" w:cstheme="majorBidi"/>
      <w:color w:val="272727" w:themeColor="text1" w:themeTint="D8"/>
    </w:rPr>
  </w:style>
  <w:style w:type="paragraph" w:styleId="Title">
    <w:name w:val="Title"/>
    <w:basedOn w:val="Normal"/>
    <w:next w:val="Normal"/>
    <w:link w:val="TitleChar"/>
    <w:uiPriority w:val="10"/>
    <w:qFormat/>
    <w:rsid w:val="001F6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879"/>
    <w:pPr>
      <w:spacing w:before="160"/>
      <w:jc w:val="center"/>
    </w:pPr>
    <w:rPr>
      <w:i/>
      <w:iCs/>
      <w:color w:val="404040" w:themeColor="text1" w:themeTint="BF"/>
    </w:rPr>
  </w:style>
  <w:style w:type="character" w:customStyle="1" w:styleId="QuoteChar">
    <w:name w:val="Quote Char"/>
    <w:basedOn w:val="DefaultParagraphFont"/>
    <w:link w:val="Quote"/>
    <w:uiPriority w:val="29"/>
    <w:rsid w:val="001F6879"/>
    <w:rPr>
      <w:i/>
      <w:iCs/>
      <w:color w:val="404040" w:themeColor="text1" w:themeTint="BF"/>
    </w:rPr>
  </w:style>
  <w:style w:type="paragraph" w:styleId="ListParagraph">
    <w:name w:val="List Paragraph"/>
    <w:basedOn w:val="Normal"/>
    <w:uiPriority w:val="34"/>
    <w:qFormat/>
    <w:rsid w:val="001F6879"/>
    <w:pPr>
      <w:ind w:left="720"/>
      <w:contextualSpacing/>
    </w:pPr>
  </w:style>
  <w:style w:type="character" w:styleId="IntenseEmphasis">
    <w:name w:val="Intense Emphasis"/>
    <w:basedOn w:val="DefaultParagraphFont"/>
    <w:uiPriority w:val="21"/>
    <w:qFormat/>
    <w:rsid w:val="001F6879"/>
    <w:rPr>
      <w:i/>
      <w:iCs/>
      <w:color w:val="0F4761" w:themeColor="accent1" w:themeShade="BF"/>
    </w:rPr>
  </w:style>
  <w:style w:type="paragraph" w:styleId="IntenseQuote">
    <w:name w:val="Intense Quote"/>
    <w:basedOn w:val="Normal"/>
    <w:next w:val="Normal"/>
    <w:link w:val="IntenseQuoteChar"/>
    <w:uiPriority w:val="30"/>
    <w:qFormat/>
    <w:rsid w:val="001F6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879"/>
    <w:rPr>
      <w:i/>
      <w:iCs/>
      <w:color w:val="0F4761" w:themeColor="accent1" w:themeShade="BF"/>
    </w:rPr>
  </w:style>
  <w:style w:type="character" w:styleId="IntenseReference">
    <w:name w:val="Intense Reference"/>
    <w:basedOn w:val="DefaultParagraphFont"/>
    <w:uiPriority w:val="32"/>
    <w:qFormat/>
    <w:rsid w:val="001F6879"/>
    <w:rPr>
      <w:b/>
      <w:bCs/>
      <w:smallCaps/>
      <w:color w:val="0F4761" w:themeColor="accent1" w:themeShade="BF"/>
      <w:spacing w:val="5"/>
    </w:rPr>
  </w:style>
  <w:style w:type="paragraph" w:styleId="NormalWeb">
    <w:name w:val="Normal (Web)"/>
    <w:basedOn w:val="Normal"/>
    <w:uiPriority w:val="99"/>
    <w:unhideWhenUsed/>
    <w:rsid w:val="002F026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F0266"/>
    <w:rPr>
      <w:b/>
      <w:bCs/>
    </w:rPr>
  </w:style>
  <w:style w:type="character" w:customStyle="1" w:styleId="ParagrafiChar">
    <w:name w:val="Paragrafi Char"/>
    <w:basedOn w:val="DefaultParagraphFont"/>
    <w:link w:val="Paragrafi"/>
    <w:locked/>
    <w:rsid w:val="00A51F9F"/>
    <w:rPr>
      <w:rFonts w:ascii="Garamond" w:eastAsia="MS Mincho" w:hAnsi="Garamond" w:cs="CG Times"/>
      <w:sz w:val="24"/>
    </w:rPr>
  </w:style>
  <w:style w:type="paragraph" w:customStyle="1" w:styleId="Paragrafi">
    <w:name w:val="Paragrafi"/>
    <w:link w:val="ParagrafiChar"/>
    <w:rsid w:val="00A51F9F"/>
    <w:pPr>
      <w:widowControl w:val="0"/>
      <w:spacing w:after="0" w:line="240" w:lineRule="auto"/>
      <w:ind w:firstLine="284"/>
      <w:jc w:val="both"/>
    </w:pPr>
    <w:rPr>
      <w:rFonts w:ascii="Garamond" w:eastAsia="MS Mincho" w:hAnsi="Garamond" w:cs="CG Times"/>
      <w:sz w:val="24"/>
    </w:rPr>
  </w:style>
  <w:style w:type="character" w:styleId="CommentReference">
    <w:name w:val="annotation reference"/>
    <w:basedOn w:val="DefaultParagraphFont"/>
    <w:uiPriority w:val="99"/>
    <w:semiHidden/>
    <w:unhideWhenUsed/>
    <w:rsid w:val="005F70F3"/>
    <w:rPr>
      <w:sz w:val="16"/>
      <w:szCs w:val="16"/>
    </w:rPr>
  </w:style>
  <w:style w:type="paragraph" w:styleId="CommentText">
    <w:name w:val="annotation text"/>
    <w:basedOn w:val="Normal"/>
    <w:link w:val="CommentTextChar"/>
    <w:uiPriority w:val="99"/>
    <w:unhideWhenUsed/>
    <w:rsid w:val="005F70F3"/>
    <w:pPr>
      <w:spacing w:line="240" w:lineRule="auto"/>
    </w:pPr>
    <w:rPr>
      <w:sz w:val="20"/>
      <w:szCs w:val="20"/>
    </w:rPr>
  </w:style>
  <w:style w:type="character" w:customStyle="1" w:styleId="CommentTextChar">
    <w:name w:val="Comment Text Char"/>
    <w:basedOn w:val="DefaultParagraphFont"/>
    <w:link w:val="CommentText"/>
    <w:uiPriority w:val="99"/>
    <w:rsid w:val="005F70F3"/>
    <w:rPr>
      <w:sz w:val="20"/>
      <w:szCs w:val="20"/>
    </w:rPr>
  </w:style>
  <w:style w:type="paragraph" w:styleId="CommentSubject">
    <w:name w:val="annotation subject"/>
    <w:basedOn w:val="CommentText"/>
    <w:next w:val="CommentText"/>
    <w:link w:val="CommentSubjectChar"/>
    <w:uiPriority w:val="99"/>
    <w:semiHidden/>
    <w:unhideWhenUsed/>
    <w:rsid w:val="005F70F3"/>
    <w:rPr>
      <w:b/>
      <w:bCs/>
    </w:rPr>
  </w:style>
  <w:style w:type="character" w:customStyle="1" w:styleId="CommentSubjectChar">
    <w:name w:val="Comment Subject Char"/>
    <w:basedOn w:val="CommentTextChar"/>
    <w:link w:val="CommentSubject"/>
    <w:uiPriority w:val="99"/>
    <w:semiHidden/>
    <w:rsid w:val="005F70F3"/>
    <w:rPr>
      <w:b/>
      <w:bCs/>
      <w:sz w:val="20"/>
      <w:szCs w:val="20"/>
    </w:rPr>
  </w:style>
  <w:style w:type="paragraph" w:styleId="BalloonText">
    <w:name w:val="Balloon Text"/>
    <w:basedOn w:val="Normal"/>
    <w:link w:val="BalloonTextChar"/>
    <w:uiPriority w:val="99"/>
    <w:semiHidden/>
    <w:unhideWhenUsed/>
    <w:rsid w:val="005F70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0F3"/>
    <w:rPr>
      <w:rFonts w:ascii="Segoe UI" w:hAnsi="Segoe UI" w:cs="Segoe UI"/>
      <w:sz w:val="18"/>
      <w:szCs w:val="18"/>
    </w:rPr>
  </w:style>
  <w:style w:type="paragraph" w:customStyle="1" w:styleId="Default">
    <w:name w:val="Default"/>
    <w:rsid w:val="005F70F3"/>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Revision">
    <w:name w:val="Revision"/>
    <w:hidden/>
    <w:uiPriority w:val="99"/>
    <w:semiHidden/>
    <w:rsid w:val="00C44B7F"/>
    <w:pPr>
      <w:spacing w:after="0" w:line="240" w:lineRule="auto"/>
    </w:pPr>
  </w:style>
  <w:style w:type="paragraph" w:customStyle="1" w:styleId="Hapesira7">
    <w:name w:val="Hapesira 7"/>
    <w:basedOn w:val="Paragrafi"/>
    <w:qFormat/>
    <w:rsid w:val="007743F9"/>
    <w:rPr>
      <w:kern w:val="0"/>
      <w:sz w:val="14"/>
      <w:szCs w:val="24"/>
      <w14:ligatures w14:val="none"/>
    </w:rPr>
  </w:style>
  <w:style w:type="paragraph" w:styleId="Header">
    <w:name w:val="header"/>
    <w:basedOn w:val="Normal"/>
    <w:link w:val="HeaderChar"/>
    <w:uiPriority w:val="99"/>
    <w:unhideWhenUsed/>
    <w:rsid w:val="00A92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C8A"/>
  </w:style>
  <w:style w:type="paragraph" w:styleId="Footer">
    <w:name w:val="footer"/>
    <w:basedOn w:val="Normal"/>
    <w:link w:val="FooterChar"/>
    <w:uiPriority w:val="99"/>
    <w:unhideWhenUsed/>
    <w:rsid w:val="00A92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48087">
      <w:bodyDiv w:val="1"/>
      <w:marLeft w:val="0"/>
      <w:marRight w:val="0"/>
      <w:marTop w:val="0"/>
      <w:marBottom w:val="0"/>
      <w:divBdr>
        <w:top w:val="none" w:sz="0" w:space="0" w:color="auto"/>
        <w:left w:val="none" w:sz="0" w:space="0" w:color="auto"/>
        <w:bottom w:val="none" w:sz="0" w:space="0" w:color="auto"/>
        <w:right w:val="none" w:sz="0" w:space="0" w:color="auto"/>
      </w:divBdr>
    </w:div>
    <w:div w:id="127863681">
      <w:bodyDiv w:val="1"/>
      <w:marLeft w:val="0"/>
      <w:marRight w:val="0"/>
      <w:marTop w:val="0"/>
      <w:marBottom w:val="0"/>
      <w:divBdr>
        <w:top w:val="none" w:sz="0" w:space="0" w:color="auto"/>
        <w:left w:val="none" w:sz="0" w:space="0" w:color="auto"/>
        <w:bottom w:val="none" w:sz="0" w:space="0" w:color="auto"/>
        <w:right w:val="none" w:sz="0" w:space="0" w:color="auto"/>
      </w:divBdr>
    </w:div>
    <w:div w:id="296686290">
      <w:bodyDiv w:val="1"/>
      <w:marLeft w:val="0"/>
      <w:marRight w:val="0"/>
      <w:marTop w:val="0"/>
      <w:marBottom w:val="0"/>
      <w:divBdr>
        <w:top w:val="none" w:sz="0" w:space="0" w:color="auto"/>
        <w:left w:val="none" w:sz="0" w:space="0" w:color="auto"/>
        <w:bottom w:val="none" w:sz="0" w:space="0" w:color="auto"/>
        <w:right w:val="none" w:sz="0" w:space="0" w:color="auto"/>
      </w:divBdr>
    </w:div>
    <w:div w:id="407658027">
      <w:bodyDiv w:val="1"/>
      <w:marLeft w:val="0"/>
      <w:marRight w:val="0"/>
      <w:marTop w:val="0"/>
      <w:marBottom w:val="0"/>
      <w:divBdr>
        <w:top w:val="none" w:sz="0" w:space="0" w:color="auto"/>
        <w:left w:val="none" w:sz="0" w:space="0" w:color="auto"/>
        <w:bottom w:val="none" w:sz="0" w:space="0" w:color="auto"/>
        <w:right w:val="none" w:sz="0" w:space="0" w:color="auto"/>
      </w:divBdr>
    </w:div>
    <w:div w:id="541602553">
      <w:bodyDiv w:val="1"/>
      <w:marLeft w:val="0"/>
      <w:marRight w:val="0"/>
      <w:marTop w:val="0"/>
      <w:marBottom w:val="0"/>
      <w:divBdr>
        <w:top w:val="none" w:sz="0" w:space="0" w:color="auto"/>
        <w:left w:val="none" w:sz="0" w:space="0" w:color="auto"/>
        <w:bottom w:val="none" w:sz="0" w:space="0" w:color="auto"/>
        <w:right w:val="none" w:sz="0" w:space="0" w:color="auto"/>
      </w:divBdr>
    </w:div>
    <w:div w:id="621569303">
      <w:bodyDiv w:val="1"/>
      <w:marLeft w:val="0"/>
      <w:marRight w:val="0"/>
      <w:marTop w:val="0"/>
      <w:marBottom w:val="0"/>
      <w:divBdr>
        <w:top w:val="none" w:sz="0" w:space="0" w:color="auto"/>
        <w:left w:val="none" w:sz="0" w:space="0" w:color="auto"/>
        <w:bottom w:val="none" w:sz="0" w:space="0" w:color="auto"/>
        <w:right w:val="none" w:sz="0" w:space="0" w:color="auto"/>
      </w:divBdr>
    </w:div>
    <w:div w:id="672345210">
      <w:bodyDiv w:val="1"/>
      <w:marLeft w:val="0"/>
      <w:marRight w:val="0"/>
      <w:marTop w:val="0"/>
      <w:marBottom w:val="0"/>
      <w:divBdr>
        <w:top w:val="none" w:sz="0" w:space="0" w:color="auto"/>
        <w:left w:val="none" w:sz="0" w:space="0" w:color="auto"/>
        <w:bottom w:val="none" w:sz="0" w:space="0" w:color="auto"/>
        <w:right w:val="none" w:sz="0" w:space="0" w:color="auto"/>
      </w:divBdr>
    </w:div>
    <w:div w:id="934437181">
      <w:bodyDiv w:val="1"/>
      <w:marLeft w:val="0"/>
      <w:marRight w:val="0"/>
      <w:marTop w:val="0"/>
      <w:marBottom w:val="0"/>
      <w:divBdr>
        <w:top w:val="none" w:sz="0" w:space="0" w:color="auto"/>
        <w:left w:val="none" w:sz="0" w:space="0" w:color="auto"/>
        <w:bottom w:val="none" w:sz="0" w:space="0" w:color="auto"/>
        <w:right w:val="none" w:sz="0" w:space="0" w:color="auto"/>
      </w:divBdr>
    </w:div>
    <w:div w:id="1052802714">
      <w:bodyDiv w:val="1"/>
      <w:marLeft w:val="0"/>
      <w:marRight w:val="0"/>
      <w:marTop w:val="0"/>
      <w:marBottom w:val="0"/>
      <w:divBdr>
        <w:top w:val="none" w:sz="0" w:space="0" w:color="auto"/>
        <w:left w:val="none" w:sz="0" w:space="0" w:color="auto"/>
        <w:bottom w:val="none" w:sz="0" w:space="0" w:color="auto"/>
        <w:right w:val="none" w:sz="0" w:space="0" w:color="auto"/>
      </w:divBdr>
    </w:div>
    <w:div w:id="1113014277">
      <w:bodyDiv w:val="1"/>
      <w:marLeft w:val="0"/>
      <w:marRight w:val="0"/>
      <w:marTop w:val="0"/>
      <w:marBottom w:val="0"/>
      <w:divBdr>
        <w:top w:val="none" w:sz="0" w:space="0" w:color="auto"/>
        <w:left w:val="none" w:sz="0" w:space="0" w:color="auto"/>
        <w:bottom w:val="none" w:sz="0" w:space="0" w:color="auto"/>
        <w:right w:val="none" w:sz="0" w:space="0" w:color="auto"/>
      </w:divBdr>
    </w:div>
    <w:div w:id="1298754859">
      <w:bodyDiv w:val="1"/>
      <w:marLeft w:val="0"/>
      <w:marRight w:val="0"/>
      <w:marTop w:val="0"/>
      <w:marBottom w:val="0"/>
      <w:divBdr>
        <w:top w:val="none" w:sz="0" w:space="0" w:color="auto"/>
        <w:left w:val="none" w:sz="0" w:space="0" w:color="auto"/>
        <w:bottom w:val="none" w:sz="0" w:space="0" w:color="auto"/>
        <w:right w:val="none" w:sz="0" w:space="0" w:color="auto"/>
      </w:divBdr>
    </w:div>
    <w:div w:id="1420060527">
      <w:bodyDiv w:val="1"/>
      <w:marLeft w:val="0"/>
      <w:marRight w:val="0"/>
      <w:marTop w:val="0"/>
      <w:marBottom w:val="0"/>
      <w:divBdr>
        <w:top w:val="none" w:sz="0" w:space="0" w:color="auto"/>
        <w:left w:val="none" w:sz="0" w:space="0" w:color="auto"/>
        <w:bottom w:val="none" w:sz="0" w:space="0" w:color="auto"/>
        <w:right w:val="none" w:sz="0" w:space="0" w:color="auto"/>
      </w:divBdr>
    </w:div>
    <w:div w:id="1707103295">
      <w:bodyDiv w:val="1"/>
      <w:marLeft w:val="0"/>
      <w:marRight w:val="0"/>
      <w:marTop w:val="0"/>
      <w:marBottom w:val="0"/>
      <w:divBdr>
        <w:top w:val="none" w:sz="0" w:space="0" w:color="auto"/>
        <w:left w:val="none" w:sz="0" w:space="0" w:color="auto"/>
        <w:bottom w:val="none" w:sz="0" w:space="0" w:color="auto"/>
        <w:right w:val="none" w:sz="0" w:space="0" w:color="auto"/>
      </w:divBdr>
    </w:div>
    <w:div w:id="1816141399">
      <w:bodyDiv w:val="1"/>
      <w:marLeft w:val="0"/>
      <w:marRight w:val="0"/>
      <w:marTop w:val="0"/>
      <w:marBottom w:val="0"/>
      <w:divBdr>
        <w:top w:val="none" w:sz="0" w:space="0" w:color="auto"/>
        <w:left w:val="none" w:sz="0" w:space="0" w:color="auto"/>
        <w:bottom w:val="none" w:sz="0" w:space="0" w:color="auto"/>
        <w:right w:val="none" w:sz="0" w:space="0" w:color="auto"/>
      </w:divBdr>
    </w:div>
    <w:div w:id="1900246634">
      <w:bodyDiv w:val="1"/>
      <w:marLeft w:val="0"/>
      <w:marRight w:val="0"/>
      <w:marTop w:val="0"/>
      <w:marBottom w:val="0"/>
      <w:divBdr>
        <w:top w:val="none" w:sz="0" w:space="0" w:color="auto"/>
        <w:left w:val="none" w:sz="0" w:space="0" w:color="auto"/>
        <w:bottom w:val="none" w:sz="0" w:space="0" w:color="auto"/>
        <w:right w:val="none" w:sz="0" w:space="0" w:color="auto"/>
      </w:divBdr>
    </w:div>
    <w:div w:id="1928733844">
      <w:bodyDiv w:val="1"/>
      <w:marLeft w:val="0"/>
      <w:marRight w:val="0"/>
      <w:marTop w:val="0"/>
      <w:marBottom w:val="0"/>
      <w:divBdr>
        <w:top w:val="none" w:sz="0" w:space="0" w:color="auto"/>
        <w:left w:val="none" w:sz="0" w:space="0" w:color="auto"/>
        <w:bottom w:val="none" w:sz="0" w:space="0" w:color="auto"/>
        <w:right w:val="none" w:sz="0" w:space="0" w:color="auto"/>
      </w:divBdr>
      <w:divsChild>
        <w:div w:id="584189256">
          <w:marLeft w:val="0"/>
          <w:marRight w:val="0"/>
          <w:marTop w:val="0"/>
          <w:marBottom w:val="0"/>
          <w:divBdr>
            <w:top w:val="none" w:sz="0" w:space="0" w:color="auto"/>
            <w:left w:val="none" w:sz="0" w:space="0" w:color="auto"/>
            <w:bottom w:val="none" w:sz="0" w:space="0" w:color="auto"/>
            <w:right w:val="none" w:sz="0" w:space="0" w:color="auto"/>
          </w:divBdr>
        </w:div>
        <w:div w:id="373310825">
          <w:marLeft w:val="0"/>
          <w:marRight w:val="0"/>
          <w:marTop w:val="0"/>
          <w:marBottom w:val="0"/>
          <w:divBdr>
            <w:top w:val="none" w:sz="0" w:space="0" w:color="auto"/>
            <w:left w:val="none" w:sz="0" w:space="0" w:color="auto"/>
            <w:bottom w:val="none" w:sz="0" w:space="0" w:color="auto"/>
            <w:right w:val="none" w:sz="0" w:space="0" w:color="auto"/>
          </w:divBdr>
        </w:div>
      </w:divsChild>
    </w:div>
    <w:div w:id="1985236389">
      <w:bodyDiv w:val="1"/>
      <w:marLeft w:val="0"/>
      <w:marRight w:val="0"/>
      <w:marTop w:val="0"/>
      <w:marBottom w:val="0"/>
      <w:divBdr>
        <w:top w:val="none" w:sz="0" w:space="0" w:color="auto"/>
        <w:left w:val="none" w:sz="0" w:space="0" w:color="auto"/>
        <w:bottom w:val="none" w:sz="0" w:space="0" w:color="auto"/>
        <w:right w:val="none" w:sz="0" w:space="0" w:color="auto"/>
      </w:divBdr>
    </w:div>
    <w:div w:id="201549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B6C7D8F90D143B7A31FF84364835D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2026-01-23T10:27:00Z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2026-01-22T00:00:00Z</Date_x0020_protokolli>
    <Titulli xmlns="0e656187-b300-4fb0-8bf4-3a50f872073c">Për përcaktimin e kritereve dhe të procedurave të shpërndarjes së grantit për Komitetin Olimpik Kombëtar Shqiptar, Komitetin Paralimpik Kombëtar Shqiptar, Organizatën Kombëtare Antidoping, federatat sportive olimpike, fondacionet sportive, me themelues institucionet publike përgjegjëse në fushën e sportit, dhe Këshillin e Arbitrazhit Sportiv</Titulli>
    <Modifikuesi xmlns="0e656187-b300-4fb0-8bf4-3a50f872073c">elnejda.cokalli</Modifikuesi>
    <Nr_x002e__x0020_prot_x0020_QBZ xmlns="0e656187-b300-4fb0-8bf4-3a50f872073c">144</Nr_x002e__x0020_prot_x0020_QBZ>
    <Data_x0020_e_x0020_Modifikimit xmlns="0e656187-b300-4fb0-8bf4-3a50f872073c">2026-01-23T10:50:43Z</Data_x0020_e_x0020_Modifikimit>
    <Dekretuar xmlns="0e656187-b300-4fb0-8bf4-3a50f872073c">false</Dekretuar>
    <Data xmlns="0e656187-b300-4fb0-8bf4-3a50f872073c">2026-01-21T00:00:00Z</Data>
    <Nr_x002e__x0020_protokolli_x0020_i_x0020_aktit xmlns="0e656187-b300-4fb0-8bf4-3a50f872073c">248/1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B6C7D8F90D143B7A31FF84364835D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16026-C6F2-45C8-A167-5533FF7DC9D4}">
  <ds:schemaRefs>
    <ds:schemaRef ds:uri="http://schemas.microsoft.com/sharepoint/v3/contenttype/forms"/>
  </ds:schemaRefs>
</ds:datastoreItem>
</file>

<file path=customXml/itemProps2.xml><?xml version="1.0" encoding="utf-8"?>
<ds:datastoreItem xmlns:ds="http://schemas.openxmlformats.org/officeDocument/2006/customXml" ds:itemID="{D6511ABC-35DB-4636-B79F-EFA1822E9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B97690A-3E49-461B-ABD8-70D1B32D7D90}">
  <ds:schemaRefs>
    <ds:schemaRef ds:uri="http://purl.org/dc/dcmitype/"/>
    <ds:schemaRef ds:uri="http://purl.org/dc/terms/"/>
    <ds:schemaRef ds:uri="http://purl.org/dc/elements/1.1/"/>
    <ds:schemaRef ds:uri="http://schemas.microsoft.com/office/2006/documentManagement/types"/>
    <ds:schemaRef ds:uri="http://www.w3.org/XML/1998/namespace"/>
    <ds:schemaRef ds:uri="http://schemas.microsoft.com/office/2006/metadata/properties"/>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257CB180-1A49-4DEC-85BB-65840E6FF395}">
  <ds:schemaRefs>
    <ds:schemaRef ds:uri="http://schemas.microsoft.com/sharepoint/v3/contenttype/forms"/>
  </ds:schemaRefs>
</ds:datastoreItem>
</file>

<file path=customXml/itemProps5.xml><?xml version="1.0" encoding="utf-8"?>
<ds:datastoreItem xmlns:ds="http://schemas.openxmlformats.org/officeDocument/2006/customXml" ds:itemID="{2669C351-F65C-410B-8BC8-F5F3E5248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58E9C4B-EC36-40AA-9F26-2D812AD0070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1417</Words>
  <Characters>8082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Për përcaktimin e kritereve dhe të procedurave të shpërndarjes së grantit për Komitetin Olimpik Kombëtar Shqiptar, Komitetin Paralimpik Kombëtar Shqiptar, Organizatën Kombëtare Antidoping, federatat sportive olimpike, fondacionet sportive, me themelues in</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të procedurave të shpërndarjes së grantit për Komitetin Olimpik Kombëtar Shqiptar, Komitetin Paralimpik Kombëtar Shqiptar, Organizatën Kombëtare Antidoping, federatat sportive olimpike, fondacionet sportive, me themelues institucionet publike përgjegjëse në fushën e sportit, dhe Këshillin e Arbitrazhit Sportiv</dc:title>
  <dc:creator>Mirela Cami</dc:creator>
  <cp:lastModifiedBy>Alma Lisaku</cp:lastModifiedBy>
  <cp:revision>7</cp:revision>
  <cp:lastPrinted>2026-01-20T10:23:00Z</cp:lastPrinted>
  <dcterms:created xsi:type="dcterms:W3CDTF">2026-01-23T09:27:00Z</dcterms:created>
  <dcterms:modified xsi:type="dcterms:W3CDTF">2026-01-23T10:29:00Z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f46c2e-64e9-484b-aa4e-3ffc4469b01c_Enabled">
    <vt:lpwstr>true</vt:lpwstr>
  </property>
  <property fmtid="{D5CDD505-2E9C-101B-9397-08002B2CF9AE}" pid="3" name="MSIP_Label_6cf46c2e-64e9-484b-aa4e-3ffc4469b01c_SetDate">
    <vt:lpwstr>2025-05-22T13:24:28Z</vt:lpwstr>
  </property>
  <property fmtid="{D5CDD505-2E9C-101B-9397-08002B2CF9AE}" pid="4" name="MSIP_Label_6cf46c2e-64e9-484b-aa4e-3ffc4469b01c_Method">
    <vt:lpwstr>Standard</vt:lpwstr>
  </property>
  <property fmtid="{D5CDD505-2E9C-101B-9397-08002B2CF9AE}" pid="5" name="MSIP_Label_6cf46c2e-64e9-484b-aa4e-3ffc4469b01c_Name">
    <vt:lpwstr>General</vt:lpwstr>
  </property>
  <property fmtid="{D5CDD505-2E9C-101B-9397-08002B2CF9AE}" pid="6" name="MSIP_Label_6cf46c2e-64e9-484b-aa4e-3ffc4469b01c_SiteId">
    <vt:lpwstr>f5d8b812-606a-42ba-8cf9-3371cfe29c72</vt:lpwstr>
  </property>
  <property fmtid="{D5CDD505-2E9C-101B-9397-08002B2CF9AE}" pid="7" name="MSIP_Label_6cf46c2e-64e9-484b-aa4e-3ffc4469b01c_ActionId">
    <vt:lpwstr>65fed5be-1592-4b46-b28d-7279d0a78afd</vt:lpwstr>
  </property>
  <property fmtid="{D5CDD505-2E9C-101B-9397-08002B2CF9AE}" pid="8" name="MSIP_Label_6cf46c2e-64e9-484b-aa4e-3ffc4469b01c_ContentBits">
    <vt:lpwstr>0</vt:lpwstr>
  </property>
  <property fmtid="{D5CDD505-2E9C-101B-9397-08002B2CF9AE}" pid="9" name="ContentTypeId">
    <vt:lpwstr>0x0101001400D06900413344A7C2A8869BD5BCF9</vt:lpwstr>
  </property>
</Properties>
</file>