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A6E8F9" w14:textId="77777777" w:rsidR="00E96B3E" w:rsidRPr="00F92062" w:rsidRDefault="00E96B3E" w:rsidP="00E96B3E">
      <w:pPr>
        <w:widowControl w:val="0"/>
        <w:spacing w:after="0" w:line="240" w:lineRule="auto"/>
        <w:ind w:firstLine="284"/>
        <w:jc w:val="center"/>
        <w:outlineLvl w:val="0"/>
        <w:rPr>
          <w:rFonts w:ascii="Garamond" w:hAnsi="Garamond" w:cs="Times New Roman"/>
          <w:b/>
          <w:sz w:val="24"/>
          <w:szCs w:val="24"/>
        </w:rPr>
      </w:pPr>
      <w:r w:rsidRPr="00F92062">
        <w:rPr>
          <w:rFonts w:ascii="Garamond" w:hAnsi="Garamond" w:cs="Times New Roman"/>
          <w:b/>
          <w:sz w:val="24"/>
          <w:szCs w:val="24"/>
        </w:rPr>
        <w:t>VENDIM</w:t>
      </w:r>
    </w:p>
    <w:p w14:paraId="0EAC92C5" w14:textId="6E7A3854" w:rsidR="00571E50" w:rsidRPr="00F92062" w:rsidRDefault="00571E50" w:rsidP="00E96B3E">
      <w:pPr>
        <w:widowControl w:val="0"/>
        <w:spacing w:after="0" w:line="240" w:lineRule="auto"/>
        <w:ind w:firstLine="284"/>
        <w:jc w:val="center"/>
        <w:outlineLvl w:val="0"/>
        <w:rPr>
          <w:rFonts w:ascii="Garamond" w:hAnsi="Garamond" w:cs="Times New Roman"/>
          <w:b/>
          <w:sz w:val="24"/>
          <w:szCs w:val="24"/>
        </w:rPr>
      </w:pPr>
      <w:r w:rsidRPr="00F92062">
        <w:rPr>
          <w:rFonts w:ascii="Garamond" w:hAnsi="Garamond" w:cs="Times New Roman"/>
          <w:b/>
          <w:sz w:val="24"/>
          <w:szCs w:val="24"/>
        </w:rPr>
        <w:t>Nr.</w:t>
      </w:r>
      <w:r w:rsidR="00F92062" w:rsidRPr="00F92062">
        <w:rPr>
          <w:rFonts w:ascii="Garamond" w:hAnsi="Garamond" w:cs="Times New Roman"/>
          <w:b/>
          <w:sz w:val="24"/>
          <w:szCs w:val="24"/>
        </w:rPr>
        <w:t xml:space="preserve"> </w:t>
      </w:r>
      <w:r w:rsidRPr="00F92062">
        <w:rPr>
          <w:rFonts w:ascii="Garamond" w:hAnsi="Garamond" w:cs="Times New Roman"/>
          <w:b/>
          <w:sz w:val="24"/>
          <w:szCs w:val="24"/>
        </w:rPr>
        <w:t>36</w:t>
      </w:r>
      <w:r w:rsidR="0001086D" w:rsidRPr="00F92062">
        <w:rPr>
          <w:rFonts w:ascii="Garamond" w:hAnsi="Garamond" w:cs="Times New Roman"/>
          <w:b/>
          <w:sz w:val="24"/>
          <w:szCs w:val="24"/>
        </w:rPr>
        <w:t xml:space="preserve">, datë </w:t>
      </w:r>
      <w:r w:rsidRPr="00F92062">
        <w:rPr>
          <w:rFonts w:ascii="Garamond" w:hAnsi="Garamond" w:cs="Times New Roman"/>
          <w:b/>
          <w:sz w:val="24"/>
          <w:szCs w:val="24"/>
        </w:rPr>
        <w:t>21.1.2026</w:t>
      </w:r>
    </w:p>
    <w:p w14:paraId="0EAC92C6" w14:textId="77777777" w:rsidR="00571E50" w:rsidRPr="00F92062" w:rsidRDefault="00571E50" w:rsidP="00E96B3E">
      <w:pPr>
        <w:widowControl w:val="0"/>
        <w:spacing w:after="0" w:line="240" w:lineRule="auto"/>
        <w:ind w:firstLine="284"/>
        <w:jc w:val="center"/>
        <w:outlineLvl w:val="0"/>
        <w:rPr>
          <w:rFonts w:ascii="Garamond" w:hAnsi="Garamond" w:cs="Times New Roman"/>
          <w:b/>
          <w:sz w:val="24"/>
          <w:szCs w:val="24"/>
          <w:u w:val="single"/>
        </w:rPr>
      </w:pPr>
    </w:p>
    <w:p w14:paraId="0EAC92C9" w14:textId="60D5237D" w:rsidR="0001086D" w:rsidRPr="00F92062" w:rsidRDefault="0001086D" w:rsidP="00E96B3E">
      <w:pPr>
        <w:widowControl w:val="0"/>
        <w:spacing w:after="0" w:line="240" w:lineRule="auto"/>
        <w:ind w:firstLine="284"/>
        <w:jc w:val="center"/>
        <w:outlineLvl w:val="0"/>
        <w:rPr>
          <w:rFonts w:ascii="Garamond" w:hAnsi="Garamond" w:cs="Times New Roman"/>
          <w:b/>
          <w:sz w:val="24"/>
          <w:szCs w:val="24"/>
        </w:rPr>
      </w:pPr>
      <w:r w:rsidRPr="00F92062">
        <w:rPr>
          <w:rFonts w:ascii="Garamond" w:hAnsi="Garamond" w:cs="Times New Roman"/>
          <w:b/>
          <w:sz w:val="24"/>
          <w:szCs w:val="24"/>
        </w:rPr>
        <w:t>PËR</w:t>
      </w:r>
      <w:r w:rsidR="00E96B3E" w:rsidRPr="00F92062">
        <w:rPr>
          <w:rFonts w:ascii="Garamond" w:hAnsi="Garamond" w:cs="Times New Roman"/>
          <w:b/>
          <w:sz w:val="24"/>
          <w:szCs w:val="24"/>
        </w:rPr>
        <w:t xml:space="preserve"> </w:t>
      </w:r>
      <w:r w:rsidRPr="00F92062">
        <w:rPr>
          <w:rFonts w:ascii="Garamond" w:hAnsi="Garamond" w:cs="Times New Roman"/>
          <w:b/>
          <w:bCs/>
          <w:noProof/>
          <w:sz w:val="24"/>
          <w:szCs w:val="24"/>
        </w:rPr>
        <w:t>FINANCIMIN E SHËRBIMEVE</w:t>
      </w:r>
      <w:r w:rsidRPr="00F92062">
        <w:rPr>
          <w:rFonts w:ascii="Garamond" w:hAnsi="Garamond" w:cs="Times New Roman"/>
          <w:sz w:val="24"/>
          <w:szCs w:val="24"/>
        </w:rPr>
        <w:t xml:space="preserve"> </w:t>
      </w:r>
      <w:r w:rsidRPr="00F92062">
        <w:rPr>
          <w:rFonts w:ascii="Garamond" w:hAnsi="Garamond" w:cs="Times New Roman"/>
          <w:b/>
          <w:bCs/>
          <w:noProof/>
          <w:sz w:val="24"/>
          <w:szCs w:val="24"/>
        </w:rPr>
        <w:t>SHËNDETËSORE SPITALORE</w:t>
      </w:r>
      <w:r w:rsidR="00E96B3E" w:rsidRPr="00F92062">
        <w:rPr>
          <w:rFonts w:ascii="Garamond" w:hAnsi="Garamond" w:cs="Times New Roman"/>
          <w:b/>
          <w:bCs/>
          <w:noProof/>
          <w:sz w:val="24"/>
          <w:szCs w:val="24"/>
        </w:rPr>
        <w:t xml:space="preserve"> </w:t>
      </w:r>
      <w:r w:rsidRPr="00F92062">
        <w:rPr>
          <w:rFonts w:ascii="Garamond" w:hAnsi="Garamond" w:cs="Times New Roman"/>
          <w:b/>
          <w:bCs/>
          <w:noProof/>
          <w:sz w:val="24"/>
          <w:szCs w:val="24"/>
        </w:rPr>
        <w:t>NGA</w:t>
      </w:r>
      <w:r w:rsidRPr="00F92062">
        <w:rPr>
          <w:rFonts w:ascii="Garamond" w:hAnsi="Garamond" w:cs="Times New Roman"/>
          <w:sz w:val="24"/>
          <w:szCs w:val="24"/>
        </w:rPr>
        <w:t xml:space="preserve"> </w:t>
      </w:r>
      <w:r w:rsidRPr="00F92062">
        <w:rPr>
          <w:rFonts w:ascii="Garamond" w:hAnsi="Garamond" w:cs="Times New Roman"/>
          <w:b/>
          <w:bCs/>
          <w:noProof/>
          <w:sz w:val="24"/>
          <w:szCs w:val="24"/>
        </w:rPr>
        <w:t>SKEMA E DETYRUESHME E</w:t>
      </w:r>
      <w:r w:rsidRPr="00F92062">
        <w:rPr>
          <w:rFonts w:ascii="Garamond" w:hAnsi="Garamond" w:cs="Times New Roman"/>
          <w:sz w:val="24"/>
          <w:szCs w:val="24"/>
        </w:rPr>
        <w:t xml:space="preserve"> </w:t>
      </w:r>
      <w:r w:rsidRPr="00F92062">
        <w:rPr>
          <w:rFonts w:ascii="Garamond" w:hAnsi="Garamond" w:cs="Times New Roman"/>
          <w:b/>
          <w:bCs/>
          <w:noProof/>
          <w:spacing w:val="-1"/>
          <w:sz w:val="24"/>
          <w:szCs w:val="24"/>
        </w:rPr>
        <w:t>SIGURIMEVE TË KUJDESIT</w:t>
      </w:r>
      <w:r w:rsidRPr="00F92062">
        <w:rPr>
          <w:rFonts w:ascii="Garamond" w:hAnsi="Garamond" w:cs="Times New Roman"/>
          <w:sz w:val="24"/>
          <w:szCs w:val="24"/>
        </w:rPr>
        <w:t xml:space="preserve"> </w:t>
      </w:r>
      <w:r w:rsidRPr="00F92062">
        <w:rPr>
          <w:rFonts w:ascii="Garamond" w:hAnsi="Garamond" w:cs="Times New Roman"/>
          <w:b/>
          <w:bCs/>
          <w:noProof/>
          <w:sz w:val="24"/>
          <w:szCs w:val="24"/>
        </w:rPr>
        <w:t>SHËNDETËSOR PËR VITIN 202</w:t>
      </w:r>
      <w:r w:rsidR="00803F47" w:rsidRPr="00F92062">
        <w:rPr>
          <w:rFonts w:ascii="Garamond" w:hAnsi="Garamond" w:cs="Times New Roman"/>
          <w:b/>
          <w:bCs/>
          <w:noProof/>
          <w:sz w:val="24"/>
          <w:szCs w:val="24"/>
        </w:rPr>
        <w:t>6</w:t>
      </w:r>
    </w:p>
    <w:p w14:paraId="16E7A047" w14:textId="41E3050B" w:rsidR="0062314E" w:rsidRPr="0062314E" w:rsidRDefault="0062314E" w:rsidP="0062314E">
      <w:pPr>
        <w:spacing w:after="0" w:line="240" w:lineRule="auto"/>
        <w:ind w:firstLine="284"/>
        <w:jc w:val="center"/>
        <w:rPr>
          <w:rFonts w:ascii="Garamond" w:hAnsi="Garamond"/>
          <w:i/>
          <w:sz w:val="24"/>
          <w:szCs w:val="24"/>
        </w:rPr>
      </w:pPr>
      <w:bookmarkStart w:id="0" w:name="_Hlk239078181"/>
      <w:r w:rsidRPr="0062314E">
        <w:rPr>
          <w:rFonts w:ascii="Garamond" w:hAnsi="Garamond"/>
          <w:i/>
          <w:sz w:val="24"/>
          <w:szCs w:val="24"/>
        </w:rPr>
        <w:t>(Ndryshuar me VKM nr. 651, datë 27.8.2026)</w:t>
      </w:r>
    </w:p>
    <w:bookmarkEnd w:id="0"/>
    <w:p w14:paraId="4EFC7937" w14:textId="77777777" w:rsidR="0062314E" w:rsidRPr="00DC43B0" w:rsidRDefault="0062314E" w:rsidP="0062314E">
      <w:pPr>
        <w:ind w:firstLine="284"/>
        <w:jc w:val="right"/>
        <w:rPr>
          <w:rFonts w:ascii="Garamond" w:hAnsi="Garamond"/>
          <w:i/>
          <w:szCs w:val="24"/>
        </w:rPr>
      </w:pPr>
      <w:r w:rsidRPr="00DC43B0">
        <w:rPr>
          <w:rFonts w:ascii="Garamond" w:hAnsi="Garamond"/>
          <w:i/>
          <w:szCs w:val="24"/>
        </w:rPr>
        <w:t>(i përditësuar)</w:t>
      </w:r>
    </w:p>
    <w:p w14:paraId="0EAC92CB" w14:textId="4F740AB4" w:rsidR="0001086D" w:rsidRPr="00F92062" w:rsidRDefault="0001086D" w:rsidP="00E96B3E">
      <w:pPr>
        <w:spacing w:after="0" w:line="240" w:lineRule="auto"/>
        <w:ind w:firstLine="284"/>
        <w:jc w:val="both"/>
        <w:rPr>
          <w:rFonts w:ascii="Garamond" w:hAnsi="Garamond" w:cs="Times New Roman"/>
          <w:noProof/>
          <w:spacing w:val="-1"/>
          <w:sz w:val="24"/>
          <w:szCs w:val="24"/>
        </w:rPr>
      </w:pPr>
      <w:r w:rsidRPr="00F92062">
        <w:rPr>
          <w:rFonts w:ascii="Garamond" w:hAnsi="Garamond" w:cs="Times New Roman"/>
          <w:noProof/>
          <w:spacing w:val="-1"/>
          <w:sz w:val="24"/>
          <w:szCs w:val="24"/>
        </w:rPr>
        <w:t>Në mbështetje të nenit 100 të Kushtetutës, të nenit 5, të ligjit nr.</w:t>
      </w:r>
      <w:r w:rsidR="00F92062" w:rsidRPr="00F92062">
        <w:rPr>
          <w:rFonts w:ascii="Garamond" w:hAnsi="Garamond" w:cs="Times New Roman"/>
          <w:noProof/>
          <w:spacing w:val="-1"/>
          <w:sz w:val="24"/>
          <w:szCs w:val="24"/>
        </w:rPr>
        <w:t xml:space="preserve"> </w:t>
      </w:r>
      <w:r w:rsidR="00202605" w:rsidRPr="00F92062">
        <w:rPr>
          <w:rFonts w:ascii="Garamond" w:hAnsi="Garamond" w:cs="Times New Roman"/>
          <w:noProof/>
          <w:spacing w:val="-1"/>
          <w:sz w:val="24"/>
          <w:szCs w:val="24"/>
        </w:rPr>
        <w:t>87/2025</w:t>
      </w:r>
      <w:r w:rsidR="004418DC" w:rsidRPr="00F92062">
        <w:rPr>
          <w:rFonts w:ascii="Garamond" w:hAnsi="Garamond" w:cs="Times New Roman"/>
          <w:noProof/>
          <w:spacing w:val="-1"/>
          <w:sz w:val="24"/>
          <w:szCs w:val="24"/>
        </w:rPr>
        <w:t>,</w:t>
      </w:r>
      <w:r w:rsidR="00202605" w:rsidRPr="00F92062">
        <w:rPr>
          <w:rFonts w:ascii="Garamond" w:hAnsi="Garamond" w:cs="Times New Roman"/>
          <w:noProof/>
          <w:spacing w:val="-1"/>
          <w:sz w:val="24"/>
          <w:szCs w:val="24"/>
        </w:rPr>
        <w:t xml:space="preserve"> </w:t>
      </w:r>
      <w:r w:rsidR="007322E7" w:rsidRPr="00F92062">
        <w:rPr>
          <w:rFonts w:ascii="Garamond" w:hAnsi="Garamond" w:cs="Times New Roman"/>
          <w:noProof/>
          <w:spacing w:val="-1"/>
          <w:sz w:val="24"/>
          <w:szCs w:val="24"/>
        </w:rPr>
        <w:t>“</w:t>
      </w:r>
      <w:r w:rsidR="00202605" w:rsidRPr="00F92062">
        <w:rPr>
          <w:rFonts w:ascii="Garamond" w:hAnsi="Garamond" w:cs="Times New Roman"/>
          <w:noProof/>
          <w:spacing w:val="-1"/>
          <w:sz w:val="24"/>
          <w:szCs w:val="24"/>
        </w:rPr>
        <w:t>Për buxhetin e vitit 2026</w:t>
      </w:r>
      <w:r w:rsidR="007322E7" w:rsidRPr="00F92062">
        <w:rPr>
          <w:rFonts w:ascii="Garamond" w:hAnsi="Garamond" w:cs="Times New Roman"/>
          <w:noProof/>
          <w:spacing w:val="-1"/>
          <w:sz w:val="24"/>
          <w:szCs w:val="24"/>
        </w:rPr>
        <w:t>”</w:t>
      </w:r>
      <w:r w:rsidRPr="00F92062">
        <w:rPr>
          <w:rFonts w:ascii="Garamond" w:hAnsi="Garamond" w:cs="Times New Roman"/>
          <w:noProof/>
          <w:spacing w:val="-1"/>
          <w:sz w:val="24"/>
          <w:szCs w:val="24"/>
        </w:rPr>
        <w:t xml:space="preserve">, </w:t>
      </w:r>
      <w:r w:rsidR="00D063E0" w:rsidRPr="00F92062">
        <w:rPr>
          <w:rFonts w:ascii="Garamond" w:hAnsi="Garamond" w:cs="Times New Roman"/>
          <w:noProof/>
          <w:spacing w:val="-1"/>
          <w:sz w:val="24"/>
          <w:szCs w:val="24"/>
        </w:rPr>
        <w:t xml:space="preserve">dhe </w:t>
      </w:r>
      <w:r w:rsidRPr="00F92062">
        <w:rPr>
          <w:rFonts w:ascii="Garamond" w:hAnsi="Garamond" w:cs="Times New Roman"/>
          <w:noProof/>
          <w:spacing w:val="-1"/>
          <w:sz w:val="24"/>
          <w:szCs w:val="24"/>
        </w:rPr>
        <w:t>të nenit 10, të ligjit nr.</w:t>
      </w:r>
      <w:r w:rsidR="00F92062">
        <w:rPr>
          <w:rFonts w:ascii="Garamond" w:hAnsi="Garamond" w:cs="Times New Roman"/>
          <w:noProof/>
          <w:spacing w:val="-1"/>
          <w:sz w:val="24"/>
          <w:szCs w:val="24"/>
        </w:rPr>
        <w:t xml:space="preserve"> </w:t>
      </w:r>
      <w:r w:rsidRPr="00F92062">
        <w:rPr>
          <w:rFonts w:ascii="Garamond" w:hAnsi="Garamond" w:cs="Times New Roman"/>
          <w:noProof/>
          <w:spacing w:val="-1"/>
          <w:sz w:val="24"/>
          <w:szCs w:val="24"/>
        </w:rPr>
        <w:t xml:space="preserve">10383, datë 24.2.2011, “Për sigurimin e detyrueshëm të kujdesit shëndetësor në Republikën e Shqipërisë”, të ndryshuar, </w:t>
      </w:r>
      <w:r w:rsidRPr="00F92062">
        <w:rPr>
          <w:rFonts w:ascii="Garamond" w:hAnsi="Garamond" w:cs="Times New Roman"/>
          <w:noProof/>
          <w:sz w:val="24"/>
          <w:szCs w:val="24"/>
        </w:rPr>
        <w:t xml:space="preserve">me propozimin e </w:t>
      </w:r>
      <w:r w:rsidR="007322E7" w:rsidRPr="00F92062">
        <w:rPr>
          <w:rFonts w:ascii="Garamond" w:hAnsi="Garamond" w:cs="Times New Roman"/>
          <w:noProof/>
          <w:sz w:val="24"/>
          <w:szCs w:val="24"/>
        </w:rPr>
        <w:t>m</w:t>
      </w:r>
      <w:r w:rsidRPr="00F92062">
        <w:rPr>
          <w:rFonts w:ascii="Garamond" w:hAnsi="Garamond" w:cs="Times New Roman"/>
          <w:noProof/>
          <w:sz w:val="24"/>
          <w:szCs w:val="24"/>
        </w:rPr>
        <w:t>inistrit të Shëndetësisë dhe Mirëqenies Sociale,</w:t>
      </w:r>
      <w:r w:rsidRPr="00F92062">
        <w:rPr>
          <w:rFonts w:ascii="Garamond" w:hAnsi="Garamond" w:cs="Times New Roman"/>
          <w:sz w:val="24"/>
          <w:szCs w:val="24"/>
        </w:rPr>
        <w:t xml:space="preserve"> Këshilli i Ministrave</w:t>
      </w:r>
    </w:p>
    <w:p w14:paraId="0EAC92CC" w14:textId="77777777" w:rsidR="0001086D" w:rsidRPr="00F92062" w:rsidRDefault="0001086D" w:rsidP="00E96B3E">
      <w:pPr>
        <w:spacing w:after="0" w:line="240" w:lineRule="auto"/>
        <w:ind w:firstLine="284"/>
        <w:jc w:val="both"/>
        <w:rPr>
          <w:rFonts w:ascii="Garamond" w:hAnsi="Garamond" w:cs="Times New Roman"/>
          <w:sz w:val="24"/>
          <w:szCs w:val="24"/>
        </w:rPr>
      </w:pPr>
    </w:p>
    <w:p w14:paraId="0EAC92CD" w14:textId="004C353E" w:rsidR="0001086D" w:rsidRPr="00F92062" w:rsidRDefault="0001086D" w:rsidP="00E96B3E">
      <w:pPr>
        <w:spacing w:after="0" w:line="240" w:lineRule="auto"/>
        <w:ind w:firstLine="284"/>
        <w:jc w:val="center"/>
        <w:rPr>
          <w:rFonts w:ascii="Garamond" w:hAnsi="Garamond" w:cs="Times New Roman"/>
          <w:sz w:val="24"/>
          <w:szCs w:val="24"/>
        </w:rPr>
      </w:pPr>
      <w:r w:rsidRPr="00F92062">
        <w:rPr>
          <w:rFonts w:ascii="Garamond" w:hAnsi="Garamond" w:cs="Times New Roman"/>
          <w:sz w:val="24"/>
          <w:szCs w:val="24"/>
        </w:rPr>
        <w:t>VENDOSI:</w:t>
      </w:r>
    </w:p>
    <w:p w14:paraId="0EAC92CE" w14:textId="77777777" w:rsidR="0001086D" w:rsidRPr="00F92062" w:rsidRDefault="0001086D" w:rsidP="00E96B3E">
      <w:pPr>
        <w:spacing w:after="0" w:line="240" w:lineRule="auto"/>
        <w:ind w:firstLine="284"/>
        <w:jc w:val="center"/>
        <w:rPr>
          <w:rFonts w:ascii="Garamond" w:hAnsi="Garamond" w:cs="Times New Roman"/>
          <w:b/>
          <w:sz w:val="24"/>
          <w:szCs w:val="24"/>
        </w:rPr>
      </w:pPr>
    </w:p>
    <w:p w14:paraId="5C4CFDCC" w14:textId="0133D887" w:rsidR="00E96B3E" w:rsidRPr="00F92062" w:rsidRDefault="00E96B3E" w:rsidP="00E96B3E">
      <w:pPr>
        <w:autoSpaceDE w:val="0"/>
        <w:autoSpaceDN w:val="0"/>
        <w:adjustRightInd w:val="0"/>
        <w:spacing w:after="0" w:line="240" w:lineRule="auto"/>
        <w:ind w:firstLine="284"/>
        <w:jc w:val="both"/>
        <w:rPr>
          <w:rFonts w:ascii="Garamond" w:hAnsi="Garamond" w:cs="Times New Roman"/>
          <w:b/>
          <w:bCs/>
          <w:color w:val="000000"/>
          <w:sz w:val="24"/>
          <w:szCs w:val="24"/>
          <w14:ligatures w14:val="standardContextual"/>
        </w:rPr>
      </w:pPr>
      <w:r w:rsidRPr="00F92062">
        <w:rPr>
          <w:rFonts w:ascii="Garamond" w:hAnsi="Garamond" w:cs="Times New Roman"/>
          <w:color w:val="000000"/>
          <w:sz w:val="24"/>
          <w:szCs w:val="24"/>
          <w14:ligatures w14:val="standardContextual"/>
        </w:rPr>
        <w:t>1.</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Financimin nga skema e detyrueshme e sigurimeve shënde</w:t>
      </w:r>
      <w:bookmarkStart w:id="1" w:name="_GoBack"/>
      <w:bookmarkEnd w:id="1"/>
      <w:r w:rsidRPr="00F92062">
        <w:rPr>
          <w:rFonts w:ascii="Garamond" w:hAnsi="Garamond" w:cs="Times New Roman"/>
          <w:color w:val="000000"/>
          <w:sz w:val="24"/>
          <w:szCs w:val="24"/>
          <w14:ligatures w14:val="standardContextual"/>
        </w:rPr>
        <w:t>tësore të paketës së shërbimeve të</w:t>
      </w:r>
      <w:r w:rsidRPr="00F92062">
        <w:rPr>
          <w:rFonts w:ascii="Garamond" w:hAnsi="Garamond" w:cs="Times New Roman"/>
          <w:b/>
          <w:bCs/>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ofruara në spitalet publike, sipas listës së shërbimeve në shtojcën nr.</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1, që i bashkëlidhet këtij</w:t>
      </w:r>
      <w:r w:rsidRPr="00F92062">
        <w:rPr>
          <w:rFonts w:ascii="Garamond" w:hAnsi="Garamond" w:cs="Times New Roman"/>
          <w:b/>
          <w:bCs/>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vendimi.</w:t>
      </w:r>
    </w:p>
    <w:p w14:paraId="7DD2A2EC" w14:textId="3D065177" w:rsidR="00E96B3E" w:rsidRPr="00F92062" w:rsidRDefault="00E96B3E" w:rsidP="00E96B3E">
      <w:pPr>
        <w:autoSpaceDE w:val="0"/>
        <w:autoSpaceDN w:val="0"/>
        <w:adjustRightInd w:val="0"/>
        <w:spacing w:after="0" w:line="240" w:lineRule="auto"/>
        <w:ind w:firstLine="284"/>
        <w:jc w:val="both"/>
        <w:rPr>
          <w:rFonts w:ascii="Garamond" w:hAnsi="Garamond" w:cs="Times New Roman"/>
          <w:b/>
          <w:bCs/>
          <w:color w:val="000000"/>
          <w:sz w:val="24"/>
          <w:szCs w:val="24"/>
          <w14:ligatures w14:val="standardContextual"/>
        </w:rPr>
      </w:pPr>
      <w:r w:rsidRPr="00F92062">
        <w:rPr>
          <w:rFonts w:ascii="Garamond" w:hAnsi="Garamond" w:cs="Times New Roman"/>
          <w:color w:val="000000"/>
          <w:sz w:val="24"/>
          <w:szCs w:val="24"/>
          <w14:ligatures w14:val="standardContextual"/>
        </w:rPr>
        <w:t>2.</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Spitali e ushtron veprimtarinë e tij në përputhje me standardet, treguesit e cilësisë e të</w:t>
      </w:r>
      <w:r w:rsidRPr="00F92062">
        <w:rPr>
          <w:rFonts w:ascii="Garamond" w:hAnsi="Garamond" w:cs="Times New Roman"/>
          <w:b/>
          <w:bCs/>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performancës, protokollet e diagnozës e të trajtimit, të miratuara nga Ministria e Shëndetësisë dhe Mirëqenies Sociale.</w:t>
      </w:r>
    </w:p>
    <w:p w14:paraId="506F87D5" w14:textId="31CB6F9D"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3.</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Buxheti për mbulimin e paketës së shërbimeve spitalore, sipas listës së shërbimeve që ofron çdo spital, ndahet sipas shtojcës nr.</w:t>
      </w:r>
      <w:r w:rsid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2, që i bashkëlidhet këtij vendimi.</w:t>
      </w:r>
    </w:p>
    <w:p w14:paraId="5770DEE7" w14:textId="047C0C7E"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4.</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Fondi i Sigurimit të Detyrueshëm të Kujdesit Shëndetësor lidh kontratat me spitalet për financimin e paketave të shërbimeve shëndetësore të ofruara prej tyre, në përputhje me indikatorët e performancës spitalore.</w:t>
      </w:r>
    </w:p>
    <w:p w14:paraId="250C47D9" w14:textId="25F7E76F"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5.</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Fondi i Sigurimit të Detyrueshëm të Kujdesit Shëndetësor financon paketën e shërbimeve spitalore të kontraktuara me këto metoda:</w:t>
      </w:r>
    </w:p>
    <w:p w14:paraId="544038B4" w14:textId="64859F44"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a)</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Buxhetim me zëra shpenzimesh</w:t>
      </w:r>
      <w:r w:rsidR="00F92062">
        <w:rPr>
          <w:rFonts w:ascii="Garamond" w:hAnsi="Garamond" w:cs="Times New Roman"/>
          <w:color w:val="000000"/>
          <w:sz w:val="24"/>
          <w:szCs w:val="24"/>
          <w14:ligatures w14:val="standardContextual"/>
        </w:rPr>
        <w:t>,</w:t>
      </w:r>
      <w:r w:rsidRPr="00F92062">
        <w:rPr>
          <w:rFonts w:ascii="Garamond" w:hAnsi="Garamond" w:cs="Times New Roman"/>
          <w:color w:val="000000"/>
          <w:sz w:val="24"/>
          <w:szCs w:val="24"/>
          <w14:ligatures w14:val="standardContextual"/>
        </w:rPr>
        <w:t xml:space="preserve"> për:</w:t>
      </w:r>
    </w:p>
    <w:p w14:paraId="38E2B0C5" w14:textId="03550873"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i.</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paga dhe shpenzime të tjera lidhur me pagën e personelit;</w:t>
      </w:r>
    </w:p>
    <w:p w14:paraId="6BA45685" w14:textId="7031E749"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ii.</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kontribute për sigurime shëndetësore e shoqërore të personelit;</w:t>
      </w:r>
    </w:p>
    <w:p w14:paraId="1A982E2B" w14:textId="4582CE9D"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iii.</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mallra e shërbime të tjera.</w:t>
      </w:r>
    </w:p>
    <w:p w14:paraId="5B2FF937" w14:textId="463D2797"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b)</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Buxhetim për pagesën e paketave të shërbimeve me çmime të miratuara me vendim të Këshillit të Ministrave. Buxhetimi detajohet për çdo spital në zëra shpenzimesh me vendim të Këshillit Administrativ të Fondit të Sigurimit të Detyrueshëm të Kujdesit Shëndetësor;</w:t>
      </w:r>
    </w:p>
    <w:p w14:paraId="5A78ABC3" w14:textId="33249B6E"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c)</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Buxhetim për spitalet Durrës e “Memorial” Fier. Detajimi në zëra shpenzimesh i buxhetit miratohet nga bordet e këtyre spitaleve. Fondi financon dy spitalet nëpërmjet transfertave në llogaritë bankare që kanë spitalet në bankat e nivelit të dytë.</w:t>
      </w:r>
    </w:p>
    <w:p w14:paraId="70B8FC99" w14:textId="220E649D"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6.</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Fondi i Sigurimit të Detyrueshëm të Kujdesit Shëndetësor financon spitalet, në zbatim të vendimit nr.</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258, datë 24.4.2019, të Këshillit të Ministrave, “Për miratimin e kontratës së koncesionit/partneritetit publik privat për ofrimin e shërbimit laboratorik të spitaleve universitare, rajonale dhe atyre bashkiake të Sarandës dhe Lushnjës”. Fondi rishikon financimin e spitaleve për këtë kontratë gjatë vitit, me vendim të Këshillit Administrativ, me propozimin e Ministrisë së Shëndetësisë dhe Mirëqenies Sociale.</w:t>
      </w:r>
    </w:p>
    <w:p w14:paraId="6223379D" w14:textId="1D369C4D"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7.</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Spitali është përgjegjës për zbatimin e buxhetit të kontraktuar, sipas zërave të përcaktuar të buxhetit, në përputhje me indikatorët dhe aktivitetin e shërbimit spitalor.</w:t>
      </w:r>
    </w:p>
    <w:p w14:paraId="73DDD26F" w14:textId="5316F177"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8.</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Rishpërndarja e buxhetit ndërmjet spitaleve bëhet brenda një kufiri prej 3 (tre) % të buxhetit të spitaleve, me vendim të Këshillit Administrativ të Fondit të Sigurimit të Detyrueshëm të Kujdesit Shëndetësor.</w:t>
      </w:r>
    </w:p>
    <w:p w14:paraId="4230F650" w14:textId="323A449D"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9.</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 xml:space="preserve">Një fond jo më i madh se 30 (tridhjetë) % e buxhetit vjetor, i planifikuar për shërbimet spitalore, mbahet nga Fondi i Sigurimit të Detyrueshëm të Kujdesit Shëndetësor për ta shpërndarë </w:t>
      </w:r>
      <w:r w:rsidRPr="00F92062">
        <w:rPr>
          <w:rFonts w:ascii="Garamond" w:hAnsi="Garamond" w:cs="Times New Roman"/>
          <w:color w:val="000000"/>
          <w:sz w:val="24"/>
          <w:szCs w:val="24"/>
          <w14:ligatures w14:val="standardContextual"/>
        </w:rPr>
        <w:lastRenderedPageBreak/>
        <w:t>gjatë vitit, me vendim të Këshillit Administrativ të Fondit të Sigurimit të Detyrueshëm të Kujdesit Shëndetësor, përkatësisht, për:</w:t>
      </w:r>
    </w:p>
    <w:p w14:paraId="4AEE74C1" w14:textId="144C9B4E"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a)</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financimin e shërbimit spitalor gjatë vitit;</w:t>
      </w:r>
    </w:p>
    <w:p w14:paraId="3901E84E" w14:textId="27AF89F7"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b)</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pagesat e paketave të shërbimeve të veçanta, të ofruara nga shërbimet spitalore, publike e jopublike, brenda vendit, të miratuara me vendim të Këshillit të Ministrave;</w:t>
      </w:r>
    </w:p>
    <w:p w14:paraId="1939CA29" w14:textId="5BD579D3"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c)</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pagesat për kujdes shëndetësor në institucione jopublike, brenda e jashtë vendit, sipas miratimit, rast pas rasti, me vendim të Këshillit të Ministrave;</w:t>
      </w:r>
    </w:p>
    <w:p w14:paraId="590D47DB" w14:textId="3366F9EA"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ç) pagesat për kujdes shëndetësor, sipas marrëveshjeve ndërkombëtare të nënshkruara;</w:t>
      </w:r>
    </w:p>
    <w:p w14:paraId="6D8A88E7" w14:textId="2DB6E0A9"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d)</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pagesat e shërbimeve të kryera për llogari të spitaleve publike nga operatorë të kontraktuar nga Ministria e Shëndetësisë dhe Mirëqenies Sociale;</w:t>
      </w:r>
    </w:p>
    <w:p w14:paraId="76B2F8C8" w14:textId="77777777"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dh) transferta për individët (mjekë në shërbimet spitalore).</w:t>
      </w:r>
    </w:p>
    <w:p w14:paraId="33177D9F" w14:textId="1E9AA4F4"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10.</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Shpenzimet kapitale për investimet në spitale mbulohen nga Ministria e Shëndetësisë dhe Mirëqenies Sociale. Spitalet paraqesin kërkesën për investime në Ministrinë e Shëndetësisë dhe Mirëqenies Sociale.</w:t>
      </w:r>
    </w:p>
    <w:p w14:paraId="210FC16C" w14:textId="082F6DF9"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11.</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Burime të tjera financimi për spitalet janë fondet e krijuara nga të ardhurat e realizuara gjatë veprimtarisë së tyre dhe nga dhurimet, të cilat përdoren tërësisht nga vetë spitali. Përdorimi i të ardhurave dytësore miratohet nga bordi drejtues i spitaleve për spitalet që kanë përfituar autonominë menaxheriale. Për spitalet e tjera, përdorimi i të ardhurave bëhet bazuar në procedurat e miratuara nga Ministria e Shëndetësisë dhe Mirëqenies Sociale. Këto të ardhura vlerësohen si të ardhura jashtë limitit, të cilat mbarten në vitin buxhetor pasardhës.</w:t>
      </w:r>
    </w:p>
    <w:p w14:paraId="54FC500E" w14:textId="5B5C8A38"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12.</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Spitali zbaton sistemin e referimit dhe tarifat për shërbimet me pagesë, të miratuara nga ministri i Shëndetësisë dhe Mirëqenies Sociale, me përjashtim të spitaleve që kanë përfituar autonominë financiare.</w:t>
      </w:r>
    </w:p>
    <w:p w14:paraId="59224ADB" w14:textId="6B9F5A6A"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13.</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Numri i përgjithshëm i punonjësve të spitaleve, që financohen nga Fondi i Sigurimit të Detyrueshëm të Kujdesit Shëndetësor, është 13 200 (trembëdhjetë mijë e dyqind) veta.</w:t>
      </w:r>
    </w:p>
    <w:p w14:paraId="441959EF" w14:textId="5134A4B3"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14.</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Për raste të veçanta të mungesës së mjekut specialist në shërbime të ndryshme të spitaleve rajonale, bashkiake, ministri i Shëndetësisë dhe Mirëqenies Sociale, brenda numrit të përgjithshëm të personelit spitalor, urdhëron kontraktimin, për një periudhë të caktuar, të mjekëve specialistë. Mjekët e përcaktuar në këtë pikë, përveç pagës, trajtohen financiarisht me një bonus deri në 250 000 (dyqind e pesëdhjetë mijë) lekë në muaj. Vlera e bonusit përcaktohet, rast pas rasti, nga ministri i Shëndetësisë dhe Mirëqenies Sociale, bazuar në vlerësimin e komisionit përkatës. Ky bonus, për efekt të llogaritjes së kontributeve të sigurimeve shoqërore dhe shëndetësore, trajtohet sipas shkronjës “e”, të pikës 2, të kreut II, të vendimit nr.</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77, datë 28.1.2015, të Këshillit të Ministrave, “Për kontributet e detyrueshme dhe përfitimet nga sistemi i sigurimeve shoqërore dhe sigurimi i kujdesit shëndetësor”, të ndryshuar.</w:t>
      </w:r>
    </w:p>
    <w:p w14:paraId="4B80A4DC" w14:textId="17B1DBD1"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15.</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Mjekët e kontraktuar, sipas pikës 14, të këtij vendimi, nuk e përfitojnë shpërblimin sipas shkronjave “a” e “b”, të pikës 17.6, të vendimit nr.</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424, datë 26.6.2024, të Këshillit të Ministrave, “Për miratimin e strukturës së pagave, niveleve të pagave e shtesave mbi pagë, kompensime dhe trajtime të tjera financiare të punonjësve të sistemit shëndetësor në institucionet shëndetësore, në sistemin e ministrisë përgjegjëse për shëndetësinë, në strukturat shëndetësore të Forcave të Armatosura të Republikës së Shqipërisë, të Drejtorisë së Përgjithshme të Burgjeve dhe të Drejtorisë së Përgjithshme të Policisë së Shtetit”.</w:t>
      </w:r>
    </w:p>
    <w:p w14:paraId="652338EC" w14:textId="3645DC1D"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16.</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Për spitalet rajonale, bashkiake, që nuk plotësojnë nevojat me personel mjek të strukturës në shërbimin e urgjencës, ministri i Shëndetësisë dhe Mirëqenies Sociale urdhëron kontraktimin e mjekëve të përgjithshëm dhe kryerjen e shërbimit nga mjekë të qendrave shëndetësore të shërbimit parësor.</w:t>
      </w:r>
    </w:p>
    <w:p w14:paraId="59A3D476" w14:textId="0C3E2C29"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17.</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Numri i pedagogëve me kontratë shërbimi për spitalet universitare miratohet çdo vit nga ministri i Shëndetësisë dhe Mirëqenies Sociale. Masa e shpërblimit mujor të mjekëve pedagogë të Universitetit të Mjekësisë, Tiranë, bazohet në aktivitetin mjekësor e në kohën e angazhimit në strukturat shëndetësore universitare dhe nuk mund të jetë më e lartë se masa e shpërblimit mujor të drejtuesit të shërbimit me gradën “Doktor i shkencave”. Pagesa e tyre bëhet nga buxheti për shërbimet e spitalit.</w:t>
      </w:r>
    </w:p>
    <w:p w14:paraId="032998AA" w14:textId="4BC478F1"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lastRenderedPageBreak/>
        <w:t>18.</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Financimi i institucioneve dhe i shërbimeve, të përcaktuara në shtojcën</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nr.</w:t>
      </w:r>
      <w:r w:rsidR="003E37BF">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3, që i bashkëlidhet këtij vendimi, bëhet nga Fondi i Sigurimit të Detyrueshëm të Kujdesit Shëndetësor vetëm kundrejt shtesave përkatëse në buxhet nga Ministria e Shëndetësisë dhe Mirëqenies Sociale.</w:t>
      </w:r>
    </w:p>
    <w:p w14:paraId="3C73F59C" w14:textId="509C2B1A"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19.</w:t>
      </w:r>
      <w:r w:rsidR="00F92062" w:rsidRPr="00F92062">
        <w:rPr>
          <w:rFonts w:ascii="Garamond" w:hAnsi="Garamond" w:cs="Times New Roman"/>
          <w:color w:val="000000"/>
          <w:sz w:val="24"/>
          <w:szCs w:val="24"/>
          <w14:ligatures w14:val="standardContextual"/>
        </w:rPr>
        <w:t xml:space="preserve"> </w:t>
      </w:r>
      <w:r w:rsidRPr="00F92062">
        <w:rPr>
          <w:rFonts w:ascii="Garamond" w:hAnsi="Garamond" w:cs="Times New Roman"/>
          <w:color w:val="000000"/>
          <w:sz w:val="24"/>
          <w:szCs w:val="24"/>
          <w14:ligatures w14:val="standardContextual"/>
        </w:rPr>
        <w:t>Ngarkohen Ministria e Shëndetësisë dhe Mirëqenies Sociale, Ministria e Financave dhe Fondi i Sigurimit të Detyrueshëm të Kujdesit Shëndetësor për zbatimin e këtij vendimi.</w:t>
      </w:r>
    </w:p>
    <w:p w14:paraId="3353BEF9" w14:textId="1CE93AF0"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92062">
        <w:rPr>
          <w:rFonts w:ascii="Garamond" w:hAnsi="Garamond" w:cs="Times New Roman"/>
          <w:color w:val="000000"/>
          <w:sz w:val="24"/>
          <w:szCs w:val="24"/>
          <w14:ligatures w14:val="standardContextual"/>
        </w:rPr>
        <w:t xml:space="preserve">Ky vendim hyn në fuqi menjëherë, botohet në Fletoren </w:t>
      </w:r>
      <w:r w:rsidR="003E37BF" w:rsidRPr="00F92062">
        <w:rPr>
          <w:rFonts w:ascii="Garamond" w:hAnsi="Garamond" w:cs="Times New Roman"/>
          <w:color w:val="000000"/>
          <w:sz w:val="24"/>
          <w:szCs w:val="24"/>
          <w14:ligatures w14:val="standardContextual"/>
        </w:rPr>
        <w:t xml:space="preserve">Zyrtare </w:t>
      </w:r>
      <w:r w:rsidRPr="00F92062">
        <w:rPr>
          <w:rFonts w:ascii="Garamond" w:hAnsi="Garamond" w:cs="Times New Roman"/>
          <w:color w:val="000000"/>
          <w:sz w:val="24"/>
          <w:szCs w:val="24"/>
          <w14:ligatures w14:val="standardContextual"/>
        </w:rPr>
        <w:t>dhe i fillon efektet nga data 1 janar 2026.</w:t>
      </w:r>
    </w:p>
    <w:p w14:paraId="2ED22A01" w14:textId="77777777" w:rsidR="00E96B3E" w:rsidRPr="00F92062" w:rsidRDefault="00E96B3E" w:rsidP="00E96B3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p>
    <w:p w14:paraId="0EAC9306" w14:textId="6660389A" w:rsidR="0001086D" w:rsidRPr="00F92062" w:rsidRDefault="0001086D" w:rsidP="00E96B3E">
      <w:pPr>
        <w:pStyle w:val="ListParagraph"/>
        <w:shd w:val="clear" w:color="auto" w:fill="FFFFFF"/>
        <w:spacing w:after="0" w:line="240" w:lineRule="auto"/>
        <w:ind w:left="0" w:firstLine="284"/>
        <w:jc w:val="right"/>
        <w:rPr>
          <w:rFonts w:ascii="Garamond" w:hAnsi="Garamond" w:cs="Times New Roman"/>
          <w:sz w:val="24"/>
          <w:szCs w:val="24"/>
        </w:rPr>
      </w:pPr>
      <w:r w:rsidRPr="00F92062">
        <w:rPr>
          <w:rFonts w:ascii="Garamond" w:hAnsi="Garamond" w:cs="Times New Roman"/>
          <w:sz w:val="24"/>
          <w:szCs w:val="24"/>
        </w:rPr>
        <w:t>KRYEMINIST</w:t>
      </w:r>
      <w:r w:rsidR="00E96B3E" w:rsidRPr="00F92062">
        <w:rPr>
          <w:rFonts w:ascii="Garamond" w:hAnsi="Garamond" w:cs="Times New Roman"/>
          <w:sz w:val="24"/>
          <w:szCs w:val="24"/>
        </w:rPr>
        <w:t>Ë</w:t>
      </w:r>
      <w:r w:rsidRPr="00F92062">
        <w:rPr>
          <w:rFonts w:ascii="Garamond" w:hAnsi="Garamond" w:cs="Times New Roman"/>
          <w:sz w:val="24"/>
          <w:szCs w:val="24"/>
        </w:rPr>
        <w:t>R</w:t>
      </w:r>
    </w:p>
    <w:p w14:paraId="0EAC9308" w14:textId="5EC44440" w:rsidR="0001086D" w:rsidRPr="00F92062" w:rsidRDefault="00E96B3E" w:rsidP="00E96B3E">
      <w:pPr>
        <w:spacing w:after="0" w:line="240" w:lineRule="auto"/>
        <w:ind w:firstLine="284"/>
        <w:jc w:val="right"/>
        <w:rPr>
          <w:rFonts w:ascii="Garamond" w:hAnsi="Garamond" w:cs="Times New Roman"/>
          <w:b/>
          <w:sz w:val="24"/>
          <w:szCs w:val="24"/>
        </w:rPr>
      </w:pPr>
      <w:r w:rsidRPr="00F92062">
        <w:rPr>
          <w:rFonts w:ascii="Garamond" w:hAnsi="Garamond" w:cs="Times New Roman"/>
          <w:b/>
          <w:sz w:val="24"/>
          <w:szCs w:val="24"/>
        </w:rPr>
        <w:t>Edi Rama</w:t>
      </w:r>
    </w:p>
    <w:p w14:paraId="0EAC9313" w14:textId="77777777" w:rsidR="00EB254B" w:rsidRPr="00F92062" w:rsidRDefault="00EB254B" w:rsidP="004418DC">
      <w:pPr>
        <w:spacing w:line="240" w:lineRule="auto"/>
        <w:rPr>
          <w:rFonts w:ascii="Times New Roman" w:hAnsi="Times New Roman" w:cs="Times New Roman"/>
          <w:sz w:val="28"/>
          <w:szCs w:val="28"/>
        </w:rPr>
      </w:pPr>
    </w:p>
    <w:p w14:paraId="0EAC9314" w14:textId="77777777" w:rsidR="001771E2" w:rsidRPr="00F92062" w:rsidRDefault="001771E2" w:rsidP="00F92062">
      <w:pPr>
        <w:autoSpaceDE w:val="0"/>
        <w:autoSpaceDN w:val="0"/>
        <w:adjustRightInd w:val="0"/>
        <w:spacing w:after="0" w:line="240" w:lineRule="auto"/>
        <w:ind w:firstLine="284"/>
        <w:jc w:val="center"/>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SHTOJCA NR. 1</w:t>
      </w:r>
    </w:p>
    <w:p w14:paraId="0EAC9316" w14:textId="77777777" w:rsidR="001771E2" w:rsidRPr="00F92062" w:rsidRDefault="001771E2" w:rsidP="00F92062">
      <w:pPr>
        <w:autoSpaceDE w:val="0"/>
        <w:autoSpaceDN w:val="0"/>
        <w:adjustRightInd w:val="0"/>
        <w:spacing w:after="0" w:line="240" w:lineRule="auto"/>
        <w:jc w:val="center"/>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LISTA E SHËRBIMEVE SPITALORE QË DO TË FINANCOHEN NGA FONDI I</w:t>
      </w:r>
      <w:r w:rsidR="00EB254B" w:rsidRPr="00F92062">
        <w:rPr>
          <w:rFonts w:ascii="Garamond" w:hAnsi="Garamond" w:cs="Times New Roman"/>
          <w:sz w:val="24"/>
          <w:szCs w:val="24"/>
          <w14:ligatures w14:val="standardContextual"/>
        </w:rPr>
        <w:t xml:space="preserve"> </w:t>
      </w:r>
      <w:r w:rsidRPr="00F92062">
        <w:rPr>
          <w:rFonts w:ascii="Garamond" w:hAnsi="Garamond" w:cs="Times New Roman"/>
          <w:sz w:val="24"/>
          <w:szCs w:val="24"/>
          <w14:ligatures w14:val="standardContextual"/>
        </w:rPr>
        <w:t>SIGURIMIT TË DETYRUESHËM TË KUJDESIT SHËNDETËSOR</w:t>
      </w:r>
    </w:p>
    <w:p w14:paraId="0EAC9317"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p>
    <w:p w14:paraId="0EAC9318"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I. SPITALET UNIVERSITARE</w:t>
      </w:r>
    </w:p>
    <w:p w14:paraId="0EAC9319"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 Shërbimi i kardiologjisë</w:t>
      </w:r>
      <w:r w:rsidR="00C40601" w:rsidRPr="00F92062">
        <w:rPr>
          <w:rFonts w:ascii="Garamond" w:hAnsi="Garamond" w:cs="Times New Roman"/>
          <w:sz w:val="24"/>
          <w:szCs w:val="24"/>
          <w14:ligatures w14:val="standardContextual"/>
        </w:rPr>
        <w:t xml:space="preserve"> dhe kardiologji</w:t>
      </w:r>
      <w:r w:rsidR="00F63B9B" w:rsidRPr="00F92062">
        <w:rPr>
          <w:rFonts w:ascii="Garamond" w:hAnsi="Garamond" w:cs="Times New Roman"/>
          <w:sz w:val="24"/>
          <w:szCs w:val="24"/>
          <w14:ligatures w14:val="standardContextual"/>
        </w:rPr>
        <w:t>së invazive</w:t>
      </w:r>
      <w:r w:rsidRPr="00F92062">
        <w:rPr>
          <w:rFonts w:ascii="Garamond" w:hAnsi="Garamond" w:cs="Times New Roman"/>
          <w:sz w:val="24"/>
          <w:szCs w:val="24"/>
          <w14:ligatures w14:val="standardContextual"/>
        </w:rPr>
        <w:t>;</w:t>
      </w:r>
    </w:p>
    <w:p w14:paraId="0EAC931A"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2. Shërbimi i kardiokirurgjisë;</w:t>
      </w:r>
    </w:p>
    <w:p w14:paraId="0EAC931B"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3. Shërbimi i kirurgjisë angiovaskulare;</w:t>
      </w:r>
    </w:p>
    <w:p w14:paraId="0EAC931C"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4. Shërbimi i hematologjisë;</w:t>
      </w:r>
    </w:p>
    <w:p w14:paraId="0EAC931D"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5. Shërbimi i gastro-hepato-enterologjisë;</w:t>
      </w:r>
    </w:p>
    <w:p w14:paraId="0EAC931E"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6. Shërbimi i endokrinologjisë;</w:t>
      </w:r>
    </w:p>
    <w:p w14:paraId="0EAC931F"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7. Shërbimi i nefrologjisë dhe hemodializës;</w:t>
      </w:r>
    </w:p>
    <w:p w14:paraId="0EAC9320"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8. Shërbimi i anestezi-reanimacionit;</w:t>
      </w:r>
    </w:p>
    <w:p w14:paraId="0EAC9321"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9. Shërbimi i urgjencave polivalente;</w:t>
      </w:r>
    </w:p>
    <w:p w14:paraId="0EAC9322"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10. Shërbimi i hipertonisë dhe i mjekësisë interne;</w:t>
      </w:r>
    </w:p>
    <w:p w14:paraId="0EAC9323"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11. Shërbimi i alergologjisë;</w:t>
      </w:r>
    </w:p>
    <w:p w14:paraId="0EAC9324"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12. Shërbimi i reumatologjisë;</w:t>
      </w:r>
    </w:p>
    <w:p w14:paraId="0EAC9325"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13. Shërbimi i dermatologjisë;</w:t>
      </w:r>
    </w:p>
    <w:p w14:paraId="0EAC9326"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14. Shërbimi i traumatologjisë;</w:t>
      </w:r>
    </w:p>
    <w:p w14:paraId="0EAC9327"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15. Shërbimi i ortopedisë;</w:t>
      </w:r>
    </w:p>
    <w:p w14:paraId="0EAC9328"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16. Shërbimi i okulistikës;</w:t>
      </w:r>
    </w:p>
    <w:p w14:paraId="0EAC9329"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17. Shërbimi i ORL-së;</w:t>
      </w:r>
    </w:p>
    <w:p w14:paraId="0EAC932A"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18. Shërbimi i kirurgjisë oro-maksilo-faciale (OMF);</w:t>
      </w:r>
    </w:p>
    <w:p w14:paraId="0EAC932B"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19. Shërbimi i urgjencës kirurgjikale;</w:t>
      </w:r>
    </w:p>
    <w:p w14:paraId="0EAC932C"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20. Shërbimi i kirurgjisë digjestive;</w:t>
      </w:r>
    </w:p>
    <w:p w14:paraId="0EAC932D"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21. Shërbimi i urologjisë;</w:t>
      </w:r>
    </w:p>
    <w:p w14:paraId="0EAC932E"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22. Shërbimi i djegie-plastikës;</w:t>
      </w:r>
    </w:p>
    <w:p w14:paraId="0EAC932F"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23. Shërbimi i neurologjisë;</w:t>
      </w:r>
    </w:p>
    <w:p w14:paraId="0EAC9330"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24. Shërbimi neurovaskular (stroke dhe poststroke);</w:t>
      </w:r>
    </w:p>
    <w:p w14:paraId="0EAC9331"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25. Shërbimi i neurokirurgjisë;</w:t>
      </w:r>
    </w:p>
    <w:p w14:paraId="0EAC9332" w14:textId="77777777" w:rsidR="000D69B9" w:rsidRPr="00F92062" w:rsidRDefault="000D69B9"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26. Shërbimi i neuroradiologjisë</w:t>
      </w:r>
      <w:r w:rsidR="00EB061F" w:rsidRPr="00F92062">
        <w:rPr>
          <w:rFonts w:ascii="Garamond" w:hAnsi="Garamond" w:cs="Times New Roman"/>
          <w:sz w:val="24"/>
          <w:szCs w:val="24"/>
          <w14:ligatures w14:val="standardContextual"/>
        </w:rPr>
        <w:t xml:space="preserve"> diagnostike dhe interve</w:t>
      </w:r>
      <w:r w:rsidR="00761DF9" w:rsidRPr="00F92062">
        <w:rPr>
          <w:rFonts w:ascii="Garamond" w:hAnsi="Garamond" w:cs="Times New Roman"/>
          <w:sz w:val="24"/>
          <w:szCs w:val="24"/>
          <w14:ligatures w14:val="standardContextual"/>
        </w:rPr>
        <w:t>n</w:t>
      </w:r>
      <w:r w:rsidR="00EB061F" w:rsidRPr="00F92062">
        <w:rPr>
          <w:rFonts w:ascii="Garamond" w:hAnsi="Garamond" w:cs="Times New Roman"/>
          <w:sz w:val="24"/>
          <w:szCs w:val="24"/>
          <w14:ligatures w14:val="standardContextual"/>
        </w:rPr>
        <w:t>cionuese</w:t>
      </w:r>
      <w:r w:rsidR="00761DF9" w:rsidRPr="00F92062">
        <w:rPr>
          <w:rFonts w:ascii="Garamond" w:hAnsi="Garamond" w:cs="Times New Roman"/>
          <w:sz w:val="24"/>
          <w:szCs w:val="24"/>
          <w14:ligatures w14:val="standardContextual"/>
        </w:rPr>
        <w:t>;</w:t>
      </w:r>
    </w:p>
    <w:p w14:paraId="0EAC9333"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2</w:t>
      </w:r>
      <w:r w:rsidR="00310910" w:rsidRPr="00F92062">
        <w:rPr>
          <w:rFonts w:ascii="Garamond" w:hAnsi="Garamond" w:cs="Times New Roman"/>
          <w:sz w:val="24"/>
          <w:szCs w:val="24"/>
          <w14:ligatures w14:val="standardContextual"/>
        </w:rPr>
        <w:t>7</w:t>
      </w:r>
      <w:r w:rsidRPr="00F92062">
        <w:rPr>
          <w:rFonts w:ascii="Garamond" w:hAnsi="Garamond" w:cs="Times New Roman"/>
          <w:sz w:val="24"/>
          <w:szCs w:val="24"/>
          <w14:ligatures w14:val="standardContextual"/>
        </w:rPr>
        <w:t>. Shërbimi i onkologjisë;</w:t>
      </w:r>
    </w:p>
    <w:p w14:paraId="0EAC9334"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2</w:t>
      </w:r>
      <w:r w:rsidR="00310910" w:rsidRPr="00F92062">
        <w:rPr>
          <w:rFonts w:ascii="Garamond" w:hAnsi="Garamond" w:cs="Times New Roman"/>
          <w:sz w:val="24"/>
          <w:szCs w:val="24"/>
          <w14:ligatures w14:val="standardContextual"/>
        </w:rPr>
        <w:t>8</w:t>
      </w:r>
      <w:r w:rsidRPr="00F92062">
        <w:rPr>
          <w:rFonts w:ascii="Garamond" w:hAnsi="Garamond" w:cs="Times New Roman"/>
          <w:sz w:val="24"/>
          <w:szCs w:val="24"/>
          <w14:ligatures w14:val="standardContextual"/>
        </w:rPr>
        <w:t>. Shërbimi i sëmundjeve infektive;</w:t>
      </w:r>
    </w:p>
    <w:p w14:paraId="0EAC9335"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2</w:t>
      </w:r>
      <w:r w:rsidR="00310910" w:rsidRPr="00F92062">
        <w:rPr>
          <w:rFonts w:ascii="Garamond" w:hAnsi="Garamond" w:cs="Times New Roman"/>
          <w:sz w:val="24"/>
          <w:szCs w:val="24"/>
          <w14:ligatures w14:val="standardContextual"/>
        </w:rPr>
        <w:t>9</w:t>
      </w:r>
      <w:r w:rsidRPr="00F92062">
        <w:rPr>
          <w:rFonts w:ascii="Garamond" w:hAnsi="Garamond" w:cs="Times New Roman"/>
          <w:sz w:val="24"/>
          <w:szCs w:val="24"/>
          <w14:ligatures w14:val="standardContextual"/>
        </w:rPr>
        <w:t>. Shërbimi i pediatrisë së specialiteteve;</w:t>
      </w:r>
    </w:p>
    <w:p w14:paraId="0EAC9336" w14:textId="77777777" w:rsidR="001771E2" w:rsidRPr="00F92062" w:rsidRDefault="00310910"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30</w:t>
      </w:r>
      <w:r w:rsidR="001771E2" w:rsidRPr="00F92062">
        <w:rPr>
          <w:rFonts w:ascii="Garamond" w:hAnsi="Garamond" w:cs="Times New Roman"/>
          <w:sz w:val="24"/>
          <w:szCs w:val="24"/>
          <w14:ligatures w14:val="standardContextual"/>
        </w:rPr>
        <w:t>. Shërbimi i onkohematologjisë pediatrike;</w:t>
      </w:r>
    </w:p>
    <w:p w14:paraId="0EAC9337"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3</w:t>
      </w:r>
      <w:r w:rsidR="00310910" w:rsidRPr="00F92062">
        <w:rPr>
          <w:rFonts w:ascii="Garamond" w:hAnsi="Garamond" w:cs="Times New Roman"/>
          <w:sz w:val="24"/>
          <w:szCs w:val="24"/>
          <w14:ligatures w14:val="standardContextual"/>
        </w:rPr>
        <w:t>1</w:t>
      </w:r>
      <w:r w:rsidRPr="00F92062">
        <w:rPr>
          <w:rFonts w:ascii="Garamond" w:hAnsi="Garamond" w:cs="Times New Roman"/>
          <w:sz w:val="24"/>
          <w:szCs w:val="24"/>
          <w14:ligatures w14:val="standardContextual"/>
        </w:rPr>
        <w:t>. Shërbimi i pediatrisë infektive;</w:t>
      </w:r>
    </w:p>
    <w:p w14:paraId="0EAC9338"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3</w:t>
      </w:r>
      <w:r w:rsidR="00310910" w:rsidRPr="00F92062">
        <w:rPr>
          <w:rFonts w:ascii="Garamond" w:hAnsi="Garamond" w:cs="Times New Roman"/>
          <w:sz w:val="24"/>
          <w:szCs w:val="24"/>
          <w14:ligatures w14:val="standardContextual"/>
        </w:rPr>
        <w:t>2</w:t>
      </w:r>
      <w:r w:rsidRPr="00F92062">
        <w:rPr>
          <w:rFonts w:ascii="Garamond" w:hAnsi="Garamond" w:cs="Times New Roman"/>
          <w:sz w:val="24"/>
          <w:szCs w:val="24"/>
          <w14:ligatures w14:val="standardContextual"/>
        </w:rPr>
        <w:t>. Shërbimi i urgjencës dhe i pediatrisë së përgjithshme;</w:t>
      </w:r>
    </w:p>
    <w:p w14:paraId="0EAC9339"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3</w:t>
      </w:r>
      <w:r w:rsidR="00310910" w:rsidRPr="00F92062">
        <w:rPr>
          <w:rFonts w:ascii="Garamond" w:hAnsi="Garamond" w:cs="Times New Roman"/>
          <w:sz w:val="24"/>
          <w:szCs w:val="24"/>
          <w14:ligatures w14:val="standardContextual"/>
        </w:rPr>
        <w:t>3</w:t>
      </w:r>
      <w:r w:rsidRPr="00F92062">
        <w:rPr>
          <w:rFonts w:ascii="Garamond" w:hAnsi="Garamond" w:cs="Times New Roman"/>
          <w:sz w:val="24"/>
          <w:szCs w:val="24"/>
          <w14:ligatures w14:val="standardContextual"/>
        </w:rPr>
        <w:t>. Shërbimi i kirurgjisë infantile;</w:t>
      </w:r>
    </w:p>
    <w:p w14:paraId="0EAC933A"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3</w:t>
      </w:r>
      <w:r w:rsidR="00310910" w:rsidRPr="00F92062">
        <w:rPr>
          <w:rFonts w:ascii="Garamond" w:hAnsi="Garamond" w:cs="Times New Roman"/>
          <w:sz w:val="24"/>
          <w:szCs w:val="24"/>
          <w14:ligatures w14:val="standardContextual"/>
        </w:rPr>
        <w:t>4</w:t>
      </w:r>
      <w:r w:rsidRPr="00F92062">
        <w:rPr>
          <w:rFonts w:ascii="Garamond" w:hAnsi="Garamond" w:cs="Times New Roman"/>
          <w:sz w:val="24"/>
          <w:szCs w:val="24"/>
          <w14:ligatures w14:val="standardContextual"/>
        </w:rPr>
        <w:t>. Shërbimi i reanimacionit pediatrik;</w:t>
      </w:r>
    </w:p>
    <w:p w14:paraId="0EAC933B"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lastRenderedPageBreak/>
        <w:t>3</w:t>
      </w:r>
      <w:r w:rsidR="00310910" w:rsidRPr="00F92062">
        <w:rPr>
          <w:rFonts w:ascii="Garamond" w:hAnsi="Garamond" w:cs="Times New Roman"/>
          <w:sz w:val="24"/>
          <w:szCs w:val="24"/>
          <w14:ligatures w14:val="standardContextual"/>
        </w:rPr>
        <w:t>5</w:t>
      </w:r>
      <w:r w:rsidRPr="00F92062">
        <w:rPr>
          <w:rFonts w:ascii="Garamond" w:hAnsi="Garamond" w:cs="Times New Roman"/>
          <w:sz w:val="24"/>
          <w:szCs w:val="24"/>
          <w14:ligatures w14:val="standardContextual"/>
        </w:rPr>
        <w:t xml:space="preserve">. Shërbimi i laboratorëve (klinikë-biokimikë, mikrobiologjikë, imunologjikë, </w:t>
      </w:r>
      <w:r w:rsidR="00EB254B" w:rsidRPr="00F92062">
        <w:rPr>
          <w:rFonts w:ascii="Garamond" w:hAnsi="Garamond" w:cs="Times New Roman"/>
          <w:sz w:val="24"/>
          <w:szCs w:val="24"/>
          <w14:ligatures w14:val="standardContextual"/>
        </w:rPr>
        <w:t xml:space="preserve">të </w:t>
      </w:r>
      <w:r w:rsidRPr="00F92062">
        <w:rPr>
          <w:rFonts w:ascii="Garamond" w:hAnsi="Garamond" w:cs="Times New Roman"/>
          <w:sz w:val="24"/>
          <w:szCs w:val="24"/>
          <w14:ligatures w14:val="standardContextual"/>
        </w:rPr>
        <w:t>anatomisë</w:t>
      </w:r>
      <w:r w:rsidR="00EB254B" w:rsidRPr="00F92062">
        <w:rPr>
          <w:rFonts w:ascii="Garamond" w:hAnsi="Garamond" w:cs="Times New Roman"/>
          <w:sz w:val="24"/>
          <w:szCs w:val="24"/>
          <w14:ligatures w14:val="standardContextual"/>
        </w:rPr>
        <w:t xml:space="preserve"> </w:t>
      </w:r>
      <w:r w:rsidRPr="00F92062">
        <w:rPr>
          <w:rFonts w:ascii="Garamond" w:hAnsi="Garamond" w:cs="Times New Roman"/>
          <w:sz w:val="24"/>
          <w:szCs w:val="24"/>
          <w14:ligatures w14:val="standardContextual"/>
        </w:rPr>
        <w:t>patologjike);</w:t>
      </w:r>
    </w:p>
    <w:p w14:paraId="0EAC933C"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3</w:t>
      </w:r>
      <w:r w:rsidR="00310910" w:rsidRPr="00F92062">
        <w:rPr>
          <w:rFonts w:ascii="Garamond" w:hAnsi="Garamond" w:cs="Times New Roman"/>
          <w:sz w:val="24"/>
          <w:szCs w:val="24"/>
          <w14:ligatures w14:val="standardContextual"/>
        </w:rPr>
        <w:t>6</w:t>
      </w:r>
      <w:r w:rsidRPr="00F92062">
        <w:rPr>
          <w:rFonts w:ascii="Garamond" w:hAnsi="Garamond" w:cs="Times New Roman"/>
          <w:sz w:val="24"/>
          <w:szCs w:val="24"/>
          <w14:ligatures w14:val="standardContextual"/>
        </w:rPr>
        <w:t>. Shërbimi i gjenetikës mjekësore;</w:t>
      </w:r>
    </w:p>
    <w:p w14:paraId="0EAC933D"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3</w:t>
      </w:r>
      <w:r w:rsidR="00310910" w:rsidRPr="00F92062">
        <w:rPr>
          <w:rFonts w:ascii="Garamond" w:hAnsi="Garamond" w:cs="Times New Roman"/>
          <w:sz w:val="24"/>
          <w:szCs w:val="24"/>
          <w14:ligatures w14:val="standardContextual"/>
        </w:rPr>
        <w:t>7</w:t>
      </w:r>
      <w:r w:rsidRPr="00F92062">
        <w:rPr>
          <w:rFonts w:ascii="Garamond" w:hAnsi="Garamond" w:cs="Times New Roman"/>
          <w:sz w:val="24"/>
          <w:szCs w:val="24"/>
          <w14:ligatures w14:val="standardContextual"/>
        </w:rPr>
        <w:t>. Shërbimi i imazherisë dhe i mjekësisë nukleare;</w:t>
      </w:r>
    </w:p>
    <w:p w14:paraId="0EAC933E"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3</w:t>
      </w:r>
      <w:r w:rsidR="00310910" w:rsidRPr="00F92062">
        <w:rPr>
          <w:rFonts w:ascii="Garamond" w:hAnsi="Garamond" w:cs="Times New Roman"/>
          <w:sz w:val="24"/>
          <w:szCs w:val="24"/>
          <w14:ligatures w14:val="standardContextual"/>
        </w:rPr>
        <w:t>8</w:t>
      </w:r>
      <w:r w:rsidRPr="00F92062">
        <w:rPr>
          <w:rFonts w:ascii="Garamond" w:hAnsi="Garamond" w:cs="Times New Roman"/>
          <w:sz w:val="24"/>
          <w:szCs w:val="24"/>
          <w14:ligatures w14:val="standardContextual"/>
        </w:rPr>
        <w:t>. Shërbimi i mjekësisë rehabilituese;</w:t>
      </w:r>
    </w:p>
    <w:p w14:paraId="0EAC933F"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3</w:t>
      </w:r>
      <w:r w:rsidR="00310910" w:rsidRPr="00F92062">
        <w:rPr>
          <w:rFonts w:ascii="Garamond" w:hAnsi="Garamond" w:cs="Times New Roman"/>
          <w:sz w:val="24"/>
          <w:szCs w:val="24"/>
          <w14:ligatures w14:val="standardContextual"/>
        </w:rPr>
        <w:t>9</w:t>
      </w:r>
      <w:r w:rsidRPr="00F92062">
        <w:rPr>
          <w:rFonts w:ascii="Garamond" w:hAnsi="Garamond" w:cs="Times New Roman"/>
          <w:sz w:val="24"/>
          <w:szCs w:val="24"/>
          <w14:ligatures w14:val="standardContextual"/>
        </w:rPr>
        <w:t>. Shërbimi i statistikave;</w:t>
      </w:r>
    </w:p>
    <w:p w14:paraId="0EAC9340" w14:textId="77777777" w:rsidR="001771E2" w:rsidRPr="00F92062" w:rsidRDefault="00310910"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40</w:t>
      </w:r>
      <w:r w:rsidR="001771E2" w:rsidRPr="00F92062">
        <w:rPr>
          <w:rFonts w:ascii="Garamond" w:hAnsi="Garamond" w:cs="Times New Roman"/>
          <w:sz w:val="24"/>
          <w:szCs w:val="24"/>
          <w14:ligatures w14:val="standardContextual"/>
        </w:rPr>
        <w:t>. Shërbimi i pneumologjisë;</w:t>
      </w:r>
    </w:p>
    <w:p w14:paraId="0EAC9341"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4</w:t>
      </w:r>
      <w:r w:rsidR="00310910" w:rsidRPr="00F92062">
        <w:rPr>
          <w:rFonts w:ascii="Garamond" w:hAnsi="Garamond" w:cs="Times New Roman"/>
          <w:sz w:val="24"/>
          <w:szCs w:val="24"/>
          <w14:ligatures w14:val="standardContextual"/>
        </w:rPr>
        <w:t>1</w:t>
      </w:r>
      <w:r w:rsidRPr="00F92062">
        <w:rPr>
          <w:rFonts w:ascii="Garamond" w:hAnsi="Garamond" w:cs="Times New Roman"/>
          <w:sz w:val="24"/>
          <w:szCs w:val="24"/>
          <w14:ligatures w14:val="standardContextual"/>
        </w:rPr>
        <w:t>. Kirurgjia torakale;</w:t>
      </w:r>
    </w:p>
    <w:p w14:paraId="0EAC9342"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4</w:t>
      </w:r>
      <w:r w:rsidR="00310910" w:rsidRPr="00F92062">
        <w:rPr>
          <w:rFonts w:ascii="Garamond" w:hAnsi="Garamond" w:cs="Times New Roman"/>
          <w:sz w:val="24"/>
          <w:szCs w:val="24"/>
          <w14:ligatures w14:val="standardContextual"/>
        </w:rPr>
        <w:t>2</w:t>
      </w:r>
      <w:r w:rsidRPr="00F92062">
        <w:rPr>
          <w:rFonts w:ascii="Garamond" w:hAnsi="Garamond" w:cs="Times New Roman"/>
          <w:sz w:val="24"/>
          <w:szCs w:val="24"/>
          <w14:ligatures w14:val="standardContextual"/>
        </w:rPr>
        <w:t>. Shërbimi i gjinekologjisë;</w:t>
      </w:r>
    </w:p>
    <w:p w14:paraId="0EAC9343"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4</w:t>
      </w:r>
      <w:r w:rsidR="00310910" w:rsidRPr="00F92062">
        <w:rPr>
          <w:rFonts w:ascii="Garamond" w:hAnsi="Garamond" w:cs="Times New Roman"/>
          <w:sz w:val="24"/>
          <w:szCs w:val="24"/>
          <w14:ligatures w14:val="standardContextual"/>
        </w:rPr>
        <w:t>3</w:t>
      </w:r>
      <w:r w:rsidRPr="00F92062">
        <w:rPr>
          <w:rFonts w:ascii="Garamond" w:hAnsi="Garamond" w:cs="Times New Roman"/>
          <w:sz w:val="24"/>
          <w:szCs w:val="24"/>
          <w14:ligatures w14:val="standardContextual"/>
        </w:rPr>
        <w:t>. Shërbimi i obstetrikës;</w:t>
      </w:r>
    </w:p>
    <w:p w14:paraId="0EAC9344"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4</w:t>
      </w:r>
      <w:r w:rsidR="00310910" w:rsidRPr="00F92062">
        <w:rPr>
          <w:rFonts w:ascii="Garamond" w:hAnsi="Garamond" w:cs="Times New Roman"/>
          <w:sz w:val="24"/>
          <w:szCs w:val="24"/>
          <w14:ligatures w14:val="standardContextual"/>
        </w:rPr>
        <w:t>4</w:t>
      </w:r>
      <w:r w:rsidRPr="00F92062">
        <w:rPr>
          <w:rFonts w:ascii="Garamond" w:hAnsi="Garamond" w:cs="Times New Roman"/>
          <w:sz w:val="24"/>
          <w:szCs w:val="24"/>
          <w14:ligatures w14:val="standardContextual"/>
        </w:rPr>
        <w:t>. Shërbimi i patologjisë së barrës;</w:t>
      </w:r>
    </w:p>
    <w:p w14:paraId="0EAC9345"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4</w:t>
      </w:r>
      <w:r w:rsidR="00310910" w:rsidRPr="00F92062">
        <w:rPr>
          <w:rFonts w:ascii="Garamond" w:hAnsi="Garamond" w:cs="Times New Roman"/>
          <w:sz w:val="24"/>
          <w:szCs w:val="24"/>
          <w14:ligatures w14:val="standardContextual"/>
        </w:rPr>
        <w:t>5</w:t>
      </w:r>
      <w:r w:rsidRPr="00F92062">
        <w:rPr>
          <w:rFonts w:ascii="Garamond" w:hAnsi="Garamond" w:cs="Times New Roman"/>
          <w:sz w:val="24"/>
          <w:szCs w:val="24"/>
          <w14:ligatures w14:val="standardContextual"/>
        </w:rPr>
        <w:t>. Shërbimi i neonatologjisë;</w:t>
      </w:r>
    </w:p>
    <w:p w14:paraId="0EAC9346"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4</w:t>
      </w:r>
      <w:r w:rsidR="00310910" w:rsidRPr="00F92062">
        <w:rPr>
          <w:rFonts w:ascii="Garamond" w:hAnsi="Garamond" w:cs="Times New Roman"/>
          <w:sz w:val="24"/>
          <w:szCs w:val="24"/>
          <w14:ligatures w14:val="standardContextual"/>
        </w:rPr>
        <w:t>6</w:t>
      </w:r>
      <w:r w:rsidRPr="00F92062">
        <w:rPr>
          <w:rFonts w:ascii="Garamond" w:hAnsi="Garamond" w:cs="Times New Roman"/>
          <w:sz w:val="24"/>
          <w:szCs w:val="24"/>
          <w14:ligatures w14:val="standardContextual"/>
        </w:rPr>
        <w:t>. Shërbimi i farmacisë;</w:t>
      </w:r>
    </w:p>
    <w:p w14:paraId="0EAC9347"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4</w:t>
      </w:r>
      <w:r w:rsidR="00310910" w:rsidRPr="00F92062">
        <w:rPr>
          <w:rFonts w:ascii="Garamond" w:hAnsi="Garamond" w:cs="Times New Roman"/>
          <w:sz w:val="24"/>
          <w:szCs w:val="24"/>
          <w14:ligatures w14:val="standardContextual"/>
        </w:rPr>
        <w:t>7</w:t>
      </w:r>
      <w:r w:rsidRPr="00F92062">
        <w:rPr>
          <w:rFonts w:ascii="Garamond" w:hAnsi="Garamond" w:cs="Times New Roman"/>
          <w:sz w:val="24"/>
          <w:szCs w:val="24"/>
          <w14:ligatures w14:val="standardContextual"/>
        </w:rPr>
        <w:t>. Shërbimi i konsultave të specializuara ambulatore;</w:t>
      </w:r>
    </w:p>
    <w:p w14:paraId="0EAC9348"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4</w:t>
      </w:r>
      <w:r w:rsidR="00310910" w:rsidRPr="00F92062">
        <w:rPr>
          <w:rFonts w:ascii="Garamond" w:hAnsi="Garamond" w:cs="Times New Roman"/>
          <w:sz w:val="24"/>
          <w:szCs w:val="24"/>
          <w14:ligatures w14:val="standardContextual"/>
        </w:rPr>
        <w:t>8</w:t>
      </w:r>
      <w:r w:rsidRPr="00F92062">
        <w:rPr>
          <w:rFonts w:ascii="Garamond" w:hAnsi="Garamond" w:cs="Times New Roman"/>
          <w:sz w:val="24"/>
          <w:szCs w:val="24"/>
          <w14:ligatures w14:val="standardContextual"/>
        </w:rPr>
        <w:t>. Shërbimi i toksikologjisë klinike;</w:t>
      </w:r>
    </w:p>
    <w:p w14:paraId="0EAC9349"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4</w:t>
      </w:r>
      <w:r w:rsidR="00310910" w:rsidRPr="00F92062">
        <w:rPr>
          <w:rFonts w:ascii="Garamond" w:hAnsi="Garamond" w:cs="Times New Roman"/>
          <w:sz w:val="24"/>
          <w:szCs w:val="24"/>
          <w14:ligatures w14:val="standardContextual"/>
        </w:rPr>
        <w:t>9</w:t>
      </w:r>
      <w:r w:rsidRPr="00F92062">
        <w:rPr>
          <w:rFonts w:ascii="Garamond" w:hAnsi="Garamond" w:cs="Times New Roman"/>
          <w:sz w:val="24"/>
          <w:szCs w:val="24"/>
          <w14:ligatures w14:val="standardContextual"/>
        </w:rPr>
        <w:t>. Shërbimi i psikiatrisë (QSUT);</w:t>
      </w:r>
    </w:p>
    <w:p w14:paraId="0EAC934A" w14:textId="77777777" w:rsidR="001771E2" w:rsidRPr="00F92062" w:rsidRDefault="00310910"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50</w:t>
      </w:r>
      <w:r w:rsidR="001771E2" w:rsidRPr="00F92062">
        <w:rPr>
          <w:rFonts w:ascii="Garamond" w:hAnsi="Garamond" w:cs="Times New Roman"/>
          <w:sz w:val="24"/>
          <w:szCs w:val="24"/>
          <w14:ligatures w14:val="standardContextual"/>
        </w:rPr>
        <w:t>. Kontrolli i infeksioneve spitalore;</w:t>
      </w:r>
    </w:p>
    <w:p w14:paraId="0EAC934B"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5</w:t>
      </w:r>
      <w:r w:rsidR="00310910" w:rsidRPr="00F92062">
        <w:rPr>
          <w:rFonts w:ascii="Garamond" w:hAnsi="Garamond" w:cs="Times New Roman"/>
          <w:sz w:val="24"/>
          <w:szCs w:val="24"/>
          <w14:ligatures w14:val="standardContextual"/>
        </w:rPr>
        <w:t>1</w:t>
      </w:r>
      <w:r w:rsidRPr="00F92062">
        <w:rPr>
          <w:rFonts w:ascii="Garamond" w:hAnsi="Garamond" w:cs="Times New Roman"/>
          <w:sz w:val="24"/>
          <w:szCs w:val="24"/>
          <w14:ligatures w14:val="standardContextual"/>
        </w:rPr>
        <w:t>. Shërbimi i urgjencës paraspitalore;</w:t>
      </w:r>
    </w:p>
    <w:p w14:paraId="0EAC934C"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5</w:t>
      </w:r>
      <w:r w:rsidR="00947FB3" w:rsidRPr="00F92062">
        <w:rPr>
          <w:rFonts w:ascii="Garamond" w:hAnsi="Garamond" w:cs="Times New Roman"/>
          <w:sz w:val="24"/>
          <w:szCs w:val="24"/>
          <w14:ligatures w14:val="standardContextual"/>
        </w:rPr>
        <w:t>2</w:t>
      </w:r>
      <w:r w:rsidRPr="00F92062">
        <w:rPr>
          <w:rFonts w:ascii="Garamond" w:hAnsi="Garamond" w:cs="Times New Roman"/>
          <w:sz w:val="24"/>
          <w:szCs w:val="24"/>
          <w14:ligatures w14:val="standardContextual"/>
        </w:rPr>
        <w:t>. Banka e gjakut.</w:t>
      </w:r>
    </w:p>
    <w:p w14:paraId="0EAC934E"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II. QENDRA SPITALORE RAJONALE</w:t>
      </w:r>
    </w:p>
    <w:p w14:paraId="0EAC934F"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II.A. Shërbimet e qendrës spitalore rajonale përcaktohen rast pas rasti në urdhrin e ministrit</w:t>
      </w:r>
      <w:r w:rsidR="00F63B9B" w:rsidRPr="00F92062">
        <w:rPr>
          <w:rFonts w:ascii="Garamond" w:hAnsi="Garamond" w:cs="Times New Roman"/>
          <w:sz w:val="24"/>
          <w:szCs w:val="24"/>
          <w14:ligatures w14:val="standardContextual"/>
        </w:rPr>
        <w:t xml:space="preserve"> </w:t>
      </w:r>
      <w:r w:rsidRPr="00F92062">
        <w:rPr>
          <w:rFonts w:ascii="Garamond" w:hAnsi="Garamond" w:cs="Times New Roman"/>
          <w:sz w:val="24"/>
          <w:szCs w:val="24"/>
          <w14:ligatures w14:val="standardContextual"/>
        </w:rPr>
        <w:t>për</w:t>
      </w:r>
      <w:r w:rsidR="00F63B9B" w:rsidRPr="00F92062">
        <w:rPr>
          <w:rFonts w:ascii="Garamond" w:hAnsi="Garamond" w:cs="Times New Roman"/>
          <w:sz w:val="24"/>
          <w:szCs w:val="24"/>
          <w14:ligatures w14:val="standardContextual"/>
        </w:rPr>
        <w:t xml:space="preserve"> </w:t>
      </w:r>
      <w:r w:rsidRPr="00F92062">
        <w:rPr>
          <w:rFonts w:ascii="Garamond" w:hAnsi="Garamond" w:cs="Times New Roman"/>
          <w:sz w:val="24"/>
          <w:szCs w:val="24"/>
          <w14:ligatures w14:val="standardContextual"/>
        </w:rPr>
        <w:t>ngritjen e qendrës spitalore rajonale.</w:t>
      </w:r>
    </w:p>
    <w:p w14:paraId="0EAC9350"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 Shërbimi i urgjencës;</w:t>
      </w:r>
    </w:p>
    <w:p w14:paraId="0EAC9351"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2. Shërbimi Universitar i Sëmundjeve Polmonare;</w:t>
      </w:r>
    </w:p>
    <w:p w14:paraId="0EAC9352"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3. Shërbimi i mjekësisë interne;</w:t>
      </w:r>
    </w:p>
    <w:p w14:paraId="0EAC9353"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4. Shërbimi i kardiologjisë dhe</w:t>
      </w:r>
      <w:r w:rsidR="00F63B9B" w:rsidRPr="00F92062">
        <w:rPr>
          <w:rFonts w:ascii="Garamond" w:hAnsi="Garamond" w:cs="Times New Roman"/>
          <w:sz w:val="24"/>
          <w:szCs w:val="24"/>
          <w14:ligatures w14:val="standardContextual"/>
        </w:rPr>
        <w:t xml:space="preserve"> kardiologjisë invazive</w:t>
      </w:r>
      <w:r w:rsidRPr="00F92062">
        <w:rPr>
          <w:rFonts w:ascii="Garamond" w:hAnsi="Garamond" w:cs="Times New Roman"/>
          <w:sz w:val="24"/>
          <w:szCs w:val="24"/>
          <w14:ligatures w14:val="standardContextual"/>
        </w:rPr>
        <w:t>;</w:t>
      </w:r>
    </w:p>
    <w:p w14:paraId="0EAC9354"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5. Shërbimi i kardiokirurgjisë;</w:t>
      </w:r>
    </w:p>
    <w:p w14:paraId="0EAC9355"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6. Shërbimi i kirurgjisë abdominale dhe ortopedike;</w:t>
      </w:r>
    </w:p>
    <w:p w14:paraId="0EAC9356"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7. Shërbimi i kirurgjisë torakale;</w:t>
      </w:r>
    </w:p>
    <w:p w14:paraId="0EAC9357"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8. Shërbimi i anestezi-reanimacionit;</w:t>
      </w:r>
    </w:p>
    <w:p w14:paraId="0EAC9358"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9. Shërbimi imazherisë;</w:t>
      </w:r>
    </w:p>
    <w:p w14:paraId="0EAC9359"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10. Shërbimi i referencës së tuberkulozit;</w:t>
      </w:r>
    </w:p>
    <w:p w14:paraId="0EAC935A"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11. Shërbimi i laboratorit;</w:t>
      </w:r>
    </w:p>
    <w:p w14:paraId="0EAC935B"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12. Shërbimi i konsultave;</w:t>
      </w:r>
    </w:p>
    <w:p w14:paraId="0EAC935C"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13. Shërbimi i pediatrisë;</w:t>
      </w:r>
    </w:p>
    <w:p w14:paraId="0EAC935D"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14. Shërbimi i farmacisë;</w:t>
      </w:r>
    </w:p>
    <w:p w14:paraId="0EAC935E"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15. Njësi komunitare lindjeje;</w:t>
      </w:r>
    </w:p>
    <w:p w14:paraId="0EAC935F"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16. Riaftësim dhe rehabilitim.</w:t>
      </w:r>
    </w:p>
    <w:p w14:paraId="0EAC9361"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III. SPITALET NË NIVEL QARKU (SPITALET RAJONALE)</w:t>
      </w:r>
    </w:p>
    <w:p w14:paraId="0EAC9362"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Spitalet publike të përgjithshme në nivel qarku ofrojnë:</w:t>
      </w:r>
    </w:p>
    <w:p w14:paraId="0EAC9363"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 Shërbimin e urgjencës;</w:t>
      </w:r>
    </w:p>
    <w:p w14:paraId="0EAC9364"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2. Shërbimin e mjekësisë së përgjithshme;</w:t>
      </w:r>
    </w:p>
    <w:p w14:paraId="0EAC9365"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3. Shërbimin e kirurgjisë së përgjithshme, ortopedi-traumatologjisë, urologjisë, ORL,</w:t>
      </w:r>
      <w:r w:rsidR="00EB254B" w:rsidRPr="00F92062">
        <w:rPr>
          <w:rFonts w:ascii="Garamond" w:hAnsi="Garamond" w:cs="Times New Roman"/>
          <w:sz w:val="24"/>
          <w:szCs w:val="24"/>
          <w14:ligatures w14:val="standardContextual"/>
        </w:rPr>
        <w:t xml:space="preserve"> </w:t>
      </w:r>
      <w:r w:rsidRPr="00F92062">
        <w:rPr>
          <w:rFonts w:ascii="Garamond" w:hAnsi="Garamond" w:cs="Times New Roman"/>
          <w:sz w:val="24"/>
          <w:szCs w:val="24"/>
          <w14:ligatures w14:val="standardContextual"/>
        </w:rPr>
        <w:t xml:space="preserve">okulistikës, angiologjisë, </w:t>
      </w:r>
      <w:r w:rsidRPr="00F92062">
        <w:rPr>
          <w:rFonts w:ascii="Garamond" w:hAnsi="Garamond" w:cs="Times New Roman"/>
          <w:i/>
          <w:iCs/>
          <w:sz w:val="24"/>
          <w:szCs w:val="24"/>
          <w14:ligatures w14:val="standardContextual"/>
        </w:rPr>
        <w:t>max-facial</w:t>
      </w:r>
      <w:r w:rsidRPr="00F92062">
        <w:rPr>
          <w:rFonts w:ascii="Garamond" w:hAnsi="Garamond" w:cs="Times New Roman"/>
          <w:sz w:val="24"/>
          <w:szCs w:val="24"/>
          <w14:ligatures w14:val="standardContextual"/>
        </w:rPr>
        <w:t>;</w:t>
      </w:r>
    </w:p>
    <w:p w14:paraId="0EAC9366"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4. Shërbimin e obstetrikë-gjinekologjisë;</w:t>
      </w:r>
    </w:p>
    <w:p w14:paraId="0EAC9367"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5. Shërbimin e neonatologjisë;</w:t>
      </w:r>
    </w:p>
    <w:p w14:paraId="0EAC9368"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6. Shërbimin e pediatrisë;</w:t>
      </w:r>
    </w:p>
    <w:p w14:paraId="0EAC9369"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7. Shërbimin e imazherisë;</w:t>
      </w:r>
    </w:p>
    <w:p w14:paraId="0EAC936A"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8. Shërbimin e mjekësisë rehabilituese;</w:t>
      </w:r>
    </w:p>
    <w:p w14:paraId="0EAC936B"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9. Shërbimin e anatomisë dhe histologjisë patologjike;</w:t>
      </w:r>
    </w:p>
    <w:p w14:paraId="0EAC936C"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10. Shërbimin e laboratorëve kliniko-biokimikë të mikrobiologjisë;</w:t>
      </w:r>
    </w:p>
    <w:p w14:paraId="0EAC936D"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11. Shërbimin e anestezi-reanimacionit;</w:t>
      </w:r>
    </w:p>
    <w:p w14:paraId="0EAC936E"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lastRenderedPageBreak/>
        <w:t>12. Shërbimin e farmacisë;</w:t>
      </w:r>
    </w:p>
    <w:p w14:paraId="0EAC936F"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13. Shërbimin e onkologjisë (kimioterapisë, kujdesi paljativ);</w:t>
      </w:r>
    </w:p>
    <w:p w14:paraId="0EAC9370"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14. Kontrollin e infeksioneve spitalore;</w:t>
      </w:r>
    </w:p>
    <w:p w14:paraId="0EAC9371"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15. Shërbimin psikosocial;</w:t>
      </w:r>
    </w:p>
    <w:p w14:paraId="0EAC9372"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16. Shërbimin e konsultave të specializuara (poliklinika e specialiteteve);</w:t>
      </w:r>
    </w:p>
    <w:p w14:paraId="0EAC9373"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17. Bankën e gjakut.</w:t>
      </w:r>
    </w:p>
    <w:p w14:paraId="0EAC9375"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IV. SPITALET NË NIVEL BASHKIE</w:t>
      </w:r>
    </w:p>
    <w:p w14:paraId="0EAC9376"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Spitalet publike të përgjithshme në nivel bashkie ofrojnë:</w:t>
      </w:r>
    </w:p>
    <w:p w14:paraId="0EAC9377"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 Shërbimin e urgjencës;</w:t>
      </w:r>
    </w:p>
    <w:p w14:paraId="0EAC9378"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2. Shërbimin e mjekësisë së përgjithshme;</w:t>
      </w:r>
    </w:p>
    <w:p w14:paraId="0EAC9379"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3. Shërbimin e kirurgjisë së përgjithshme;</w:t>
      </w:r>
    </w:p>
    <w:p w14:paraId="0EAC937A"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4. Shërbimin e pediatrisë dhe obstetrikë-gjinekologjisë, neonatologji;</w:t>
      </w:r>
    </w:p>
    <w:p w14:paraId="0EAC937B"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5. Shërbimin e imazherisë;</w:t>
      </w:r>
    </w:p>
    <w:p w14:paraId="0EAC937C"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6. Shërbimin e laboratorëve kliniko-biokimikë të mikrobiologjisë;</w:t>
      </w:r>
    </w:p>
    <w:p w14:paraId="0EAC937D"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7. Shërbimin e anestezi-reanimacionit;</w:t>
      </w:r>
    </w:p>
    <w:p w14:paraId="0EAC937E"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8. Shërbimin e farmacisë;</w:t>
      </w:r>
    </w:p>
    <w:p w14:paraId="0EAC937F"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9. Shërbimin ambulator të specializuar;</w:t>
      </w:r>
    </w:p>
    <w:p w14:paraId="0EAC9380"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10. Bankën e gjakut.</w:t>
      </w:r>
    </w:p>
    <w:p w14:paraId="0EAC9382" w14:textId="77777777" w:rsidR="001771E2" w:rsidRPr="00F92062" w:rsidRDefault="001771E2" w:rsidP="00E96B3E">
      <w:pPr>
        <w:autoSpaceDE w:val="0"/>
        <w:autoSpaceDN w:val="0"/>
        <w:adjustRightInd w:val="0"/>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V. SPITALET DITORE</w:t>
      </w:r>
    </w:p>
    <w:p w14:paraId="0EAC9383" w14:textId="77777777" w:rsidR="0001086D" w:rsidRPr="00F92062" w:rsidRDefault="001771E2" w:rsidP="00E96B3E">
      <w:pPr>
        <w:spacing w:after="0" w:line="240" w:lineRule="auto"/>
        <w:ind w:firstLine="284"/>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 Ndihmë e parë mjekësore për trajtim dhe kurim brenda 24 orëve.</w:t>
      </w:r>
    </w:p>
    <w:p w14:paraId="0EAC9384" w14:textId="77777777" w:rsidR="001771E2" w:rsidRPr="00F92062" w:rsidRDefault="001771E2" w:rsidP="004418DC">
      <w:pPr>
        <w:spacing w:line="240" w:lineRule="auto"/>
        <w:rPr>
          <w:rFonts w:ascii="Times New Roman" w:hAnsi="Times New Roman" w:cs="Times New Roman"/>
          <w:sz w:val="28"/>
          <w:szCs w:val="28"/>
          <w14:ligatures w14:val="standardContextual"/>
        </w:rPr>
      </w:pPr>
    </w:p>
    <w:p w14:paraId="33936C0B" w14:textId="77777777" w:rsidR="0062314E" w:rsidRDefault="0062314E" w:rsidP="0062314E">
      <w:pPr>
        <w:spacing w:after="0" w:line="240" w:lineRule="auto"/>
        <w:ind w:firstLine="284"/>
        <w:jc w:val="center"/>
        <w:rPr>
          <w:rFonts w:ascii="Garamond" w:eastAsia="Aptos" w:hAnsi="Garamond" w:cs="Times New Roman"/>
          <w:b/>
          <w:sz w:val="24"/>
        </w:rPr>
      </w:pPr>
    </w:p>
    <w:p w14:paraId="7FCC9227" w14:textId="77777777" w:rsidR="0062314E" w:rsidRDefault="0062314E" w:rsidP="0062314E">
      <w:pPr>
        <w:spacing w:after="0" w:line="240" w:lineRule="auto"/>
        <w:ind w:firstLine="284"/>
        <w:jc w:val="center"/>
        <w:rPr>
          <w:rFonts w:ascii="Garamond" w:eastAsia="Aptos" w:hAnsi="Garamond" w:cs="Times New Roman"/>
          <w:b/>
          <w:sz w:val="24"/>
        </w:rPr>
      </w:pPr>
    </w:p>
    <w:p w14:paraId="091EB744" w14:textId="77777777" w:rsidR="0062314E" w:rsidRDefault="0062314E" w:rsidP="0062314E">
      <w:pPr>
        <w:spacing w:after="0" w:line="240" w:lineRule="auto"/>
        <w:ind w:firstLine="284"/>
        <w:jc w:val="center"/>
        <w:rPr>
          <w:rFonts w:ascii="Garamond" w:eastAsia="Aptos" w:hAnsi="Garamond" w:cs="Times New Roman"/>
          <w:b/>
          <w:sz w:val="24"/>
        </w:rPr>
      </w:pPr>
    </w:p>
    <w:p w14:paraId="3555F1D4" w14:textId="77777777" w:rsidR="0062314E" w:rsidRDefault="0062314E" w:rsidP="0062314E">
      <w:pPr>
        <w:spacing w:after="0" w:line="240" w:lineRule="auto"/>
        <w:ind w:firstLine="284"/>
        <w:jc w:val="center"/>
        <w:rPr>
          <w:rFonts w:ascii="Garamond" w:eastAsia="Aptos" w:hAnsi="Garamond" w:cs="Times New Roman"/>
          <w:b/>
          <w:sz w:val="24"/>
        </w:rPr>
      </w:pPr>
    </w:p>
    <w:p w14:paraId="382DB10C" w14:textId="77777777" w:rsidR="0062314E" w:rsidRDefault="0062314E" w:rsidP="0062314E">
      <w:pPr>
        <w:spacing w:after="0" w:line="240" w:lineRule="auto"/>
        <w:ind w:firstLine="284"/>
        <w:jc w:val="center"/>
        <w:rPr>
          <w:rFonts w:ascii="Garamond" w:eastAsia="Aptos" w:hAnsi="Garamond" w:cs="Times New Roman"/>
          <w:b/>
          <w:sz w:val="24"/>
        </w:rPr>
      </w:pPr>
    </w:p>
    <w:p w14:paraId="01DFC57B" w14:textId="77777777" w:rsidR="0062314E" w:rsidRDefault="0062314E" w:rsidP="0062314E">
      <w:pPr>
        <w:spacing w:after="0" w:line="240" w:lineRule="auto"/>
        <w:ind w:firstLine="284"/>
        <w:jc w:val="center"/>
        <w:rPr>
          <w:rFonts w:ascii="Garamond" w:eastAsia="Aptos" w:hAnsi="Garamond" w:cs="Times New Roman"/>
          <w:b/>
          <w:sz w:val="24"/>
        </w:rPr>
      </w:pPr>
    </w:p>
    <w:p w14:paraId="3BC7C69F" w14:textId="77777777" w:rsidR="0062314E" w:rsidRDefault="0062314E" w:rsidP="0062314E">
      <w:pPr>
        <w:spacing w:after="0" w:line="240" w:lineRule="auto"/>
        <w:ind w:firstLine="284"/>
        <w:jc w:val="center"/>
        <w:rPr>
          <w:rFonts w:ascii="Garamond" w:eastAsia="Aptos" w:hAnsi="Garamond" w:cs="Times New Roman"/>
          <w:b/>
          <w:sz w:val="24"/>
        </w:rPr>
      </w:pPr>
    </w:p>
    <w:p w14:paraId="10CB140A" w14:textId="77777777" w:rsidR="0062314E" w:rsidRDefault="0062314E" w:rsidP="0062314E">
      <w:pPr>
        <w:spacing w:after="0" w:line="240" w:lineRule="auto"/>
        <w:ind w:firstLine="284"/>
        <w:jc w:val="center"/>
        <w:rPr>
          <w:rFonts w:ascii="Garamond" w:eastAsia="Aptos" w:hAnsi="Garamond" w:cs="Times New Roman"/>
          <w:b/>
          <w:sz w:val="24"/>
        </w:rPr>
      </w:pPr>
    </w:p>
    <w:p w14:paraId="12A94E5E" w14:textId="77777777" w:rsidR="0062314E" w:rsidRDefault="0062314E" w:rsidP="0062314E">
      <w:pPr>
        <w:spacing w:after="0" w:line="240" w:lineRule="auto"/>
        <w:ind w:firstLine="284"/>
        <w:jc w:val="center"/>
        <w:rPr>
          <w:rFonts w:ascii="Garamond" w:eastAsia="Aptos" w:hAnsi="Garamond" w:cs="Times New Roman"/>
          <w:b/>
          <w:sz w:val="24"/>
        </w:rPr>
      </w:pPr>
    </w:p>
    <w:p w14:paraId="4487D6D1" w14:textId="77777777" w:rsidR="0062314E" w:rsidRDefault="0062314E" w:rsidP="0062314E">
      <w:pPr>
        <w:spacing w:after="0" w:line="240" w:lineRule="auto"/>
        <w:ind w:firstLine="284"/>
        <w:jc w:val="center"/>
        <w:rPr>
          <w:rFonts w:ascii="Garamond" w:eastAsia="Aptos" w:hAnsi="Garamond" w:cs="Times New Roman"/>
          <w:b/>
          <w:sz w:val="24"/>
        </w:rPr>
      </w:pPr>
    </w:p>
    <w:p w14:paraId="48376D27" w14:textId="77777777" w:rsidR="0062314E" w:rsidRDefault="0062314E" w:rsidP="0062314E">
      <w:pPr>
        <w:spacing w:after="0" w:line="240" w:lineRule="auto"/>
        <w:ind w:firstLine="284"/>
        <w:jc w:val="center"/>
        <w:rPr>
          <w:rFonts w:ascii="Garamond" w:eastAsia="Aptos" w:hAnsi="Garamond" w:cs="Times New Roman"/>
          <w:b/>
          <w:sz w:val="24"/>
        </w:rPr>
      </w:pPr>
    </w:p>
    <w:p w14:paraId="2B1E87EF" w14:textId="77777777" w:rsidR="0062314E" w:rsidRDefault="0062314E" w:rsidP="0062314E">
      <w:pPr>
        <w:spacing w:after="0" w:line="240" w:lineRule="auto"/>
        <w:ind w:firstLine="284"/>
        <w:jc w:val="center"/>
        <w:rPr>
          <w:rFonts w:ascii="Garamond" w:eastAsia="Aptos" w:hAnsi="Garamond" w:cs="Times New Roman"/>
          <w:b/>
          <w:sz w:val="24"/>
        </w:rPr>
      </w:pPr>
    </w:p>
    <w:p w14:paraId="4DD9444C" w14:textId="77777777" w:rsidR="0062314E" w:rsidRDefault="0062314E" w:rsidP="0062314E">
      <w:pPr>
        <w:spacing w:after="0" w:line="240" w:lineRule="auto"/>
        <w:ind w:firstLine="284"/>
        <w:jc w:val="center"/>
        <w:rPr>
          <w:rFonts w:ascii="Garamond" w:eastAsia="Aptos" w:hAnsi="Garamond" w:cs="Times New Roman"/>
          <w:b/>
          <w:sz w:val="24"/>
        </w:rPr>
      </w:pPr>
    </w:p>
    <w:p w14:paraId="51094053" w14:textId="77777777" w:rsidR="0062314E" w:rsidRDefault="0062314E" w:rsidP="0062314E">
      <w:pPr>
        <w:spacing w:after="0" w:line="240" w:lineRule="auto"/>
        <w:ind w:firstLine="284"/>
        <w:jc w:val="center"/>
        <w:rPr>
          <w:rFonts w:ascii="Garamond" w:eastAsia="Aptos" w:hAnsi="Garamond" w:cs="Times New Roman"/>
          <w:b/>
          <w:sz w:val="24"/>
        </w:rPr>
      </w:pPr>
    </w:p>
    <w:p w14:paraId="6A6513CE" w14:textId="77777777" w:rsidR="0062314E" w:rsidRDefault="0062314E" w:rsidP="0062314E">
      <w:pPr>
        <w:spacing w:after="0" w:line="240" w:lineRule="auto"/>
        <w:ind w:firstLine="284"/>
        <w:jc w:val="center"/>
        <w:rPr>
          <w:rFonts w:ascii="Garamond" w:eastAsia="Aptos" w:hAnsi="Garamond" w:cs="Times New Roman"/>
          <w:b/>
          <w:sz w:val="24"/>
        </w:rPr>
      </w:pPr>
    </w:p>
    <w:p w14:paraId="4D457B50" w14:textId="77777777" w:rsidR="0062314E" w:rsidRDefault="0062314E" w:rsidP="0062314E">
      <w:pPr>
        <w:spacing w:after="0" w:line="240" w:lineRule="auto"/>
        <w:ind w:firstLine="284"/>
        <w:jc w:val="center"/>
        <w:rPr>
          <w:rFonts w:ascii="Garamond" w:eastAsia="Aptos" w:hAnsi="Garamond" w:cs="Times New Roman"/>
          <w:b/>
          <w:sz w:val="24"/>
        </w:rPr>
      </w:pPr>
    </w:p>
    <w:p w14:paraId="5E5E8BB6" w14:textId="77777777" w:rsidR="0062314E" w:rsidRDefault="0062314E" w:rsidP="0062314E">
      <w:pPr>
        <w:spacing w:after="0" w:line="240" w:lineRule="auto"/>
        <w:ind w:firstLine="284"/>
        <w:jc w:val="center"/>
        <w:rPr>
          <w:rFonts w:ascii="Garamond" w:eastAsia="Aptos" w:hAnsi="Garamond" w:cs="Times New Roman"/>
          <w:b/>
          <w:sz w:val="24"/>
        </w:rPr>
      </w:pPr>
    </w:p>
    <w:p w14:paraId="08865FAD" w14:textId="77777777" w:rsidR="0062314E" w:rsidRDefault="0062314E" w:rsidP="0062314E">
      <w:pPr>
        <w:spacing w:after="0" w:line="240" w:lineRule="auto"/>
        <w:ind w:firstLine="284"/>
        <w:jc w:val="center"/>
        <w:rPr>
          <w:rFonts w:ascii="Garamond" w:eastAsia="Aptos" w:hAnsi="Garamond" w:cs="Times New Roman"/>
          <w:b/>
          <w:sz w:val="24"/>
        </w:rPr>
      </w:pPr>
    </w:p>
    <w:p w14:paraId="7D92D5A5" w14:textId="77777777" w:rsidR="0062314E" w:rsidRDefault="0062314E" w:rsidP="0062314E">
      <w:pPr>
        <w:spacing w:after="0" w:line="240" w:lineRule="auto"/>
        <w:ind w:firstLine="284"/>
        <w:jc w:val="center"/>
        <w:rPr>
          <w:rFonts w:ascii="Garamond" w:eastAsia="Aptos" w:hAnsi="Garamond" w:cs="Times New Roman"/>
          <w:b/>
          <w:sz w:val="24"/>
        </w:rPr>
      </w:pPr>
    </w:p>
    <w:p w14:paraId="7A99FB72" w14:textId="77777777" w:rsidR="0062314E" w:rsidRDefault="0062314E" w:rsidP="0062314E">
      <w:pPr>
        <w:spacing w:after="0" w:line="240" w:lineRule="auto"/>
        <w:ind w:firstLine="284"/>
        <w:jc w:val="center"/>
        <w:rPr>
          <w:rFonts w:ascii="Garamond" w:eastAsia="Aptos" w:hAnsi="Garamond" w:cs="Times New Roman"/>
          <w:b/>
          <w:sz w:val="24"/>
        </w:rPr>
      </w:pPr>
    </w:p>
    <w:p w14:paraId="21821D4A" w14:textId="77777777" w:rsidR="0062314E" w:rsidRDefault="0062314E" w:rsidP="0062314E">
      <w:pPr>
        <w:spacing w:after="0" w:line="240" w:lineRule="auto"/>
        <w:ind w:firstLine="284"/>
        <w:jc w:val="center"/>
        <w:rPr>
          <w:rFonts w:ascii="Garamond" w:eastAsia="Aptos" w:hAnsi="Garamond" w:cs="Times New Roman"/>
          <w:b/>
          <w:sz w:val="24"/>
        </w:rPr>
      </w:pPr>
    </w:p>
    <w:p w14:paraId="7F07510D" w14:textId="77777777" w:rsidR="0062314E" w:rsidRDefault="0062314E" w:rsidP="0062314E">
      <w:pPr>
        <w:spacing w:after="0" w:line="240" w:lineRule="auto"/>
        <w:ind w:firstLine="284"/>
        <w:jc w:val="center"/>
        <w:rPr>
          <w:rFonts w:ascii="Garamond" w:eastAsia="Aptos" w:hAnsi="Garamond" w:cs="Times New Roman"/>
          <w:b/>
          <w:sz w:val="24"/>
        </w:rPr>
      </w:pPr>
    </w:p>
    <w:p w14:paraId="38B448AD" w14:textId="77777777" w:rsidR="0062314E" w:rsidRDefault="0062314E" w:rsidP="0062314E">
      <w:pPr>
        <w:spacing w:after="0" w:line="240" w:lineRule="auto"/>
        <w:ind w:firstLine="284"/>
        <w:jc w:val="center"/>
        <w:rPr>
          <w:rFonts w:ascii="Garamond" w:eastAsia="Aptos" w:hAnsi="Garamond" w:cs="Times New Roman"/>
          <w:b/>
          <w:sz w:val="24"/>
        </w:rPr>
      </w:pPr>
    </w:p>
    <w:p w14:paraId="117DBA4B" w14:textId="77777777" w:rsidR="0062314E" w:rsidRDefault="0062314E" w:rsidP="0062314E">
      <w:pPr>
        <w:spacing w:after="0" w:line="240" w:lineRule="auto"/>
        <w:ind w:firstLine="284"/>
        <w:jc w:val="center"/>
        <w:rPr>
          <w:rFonts w:ascii="Garamond" w:eastAsia="Aptos" w:hAnsi="Garamond" w:cs="Times New Roman"/>
          <w:b/>
          <w:sz w:val="24"/>
        </w:rPr>
      </w:pPr>
    </w:p>
    <w:p w14:paraId="541689CB" w14:textId="77777777" w:rsidR="0062314E" w:rsidRDefault="0062314E" w:rsidP="0062314E">
      <w:pPr>
        <w:spacing w:after="0" w:line="240" w:lineRule="auto"/>
        <w:ind w:firstLine="284"/>
        <w:jc w:val="center"/>
        <w:rPr>
          <w:rFonts w:ascii="Garamond" w:eastAsia="Aptos" w:hAnsi="Garamond" w:cs="Times New Roman"/>
          <w:b/>
          <w:sz w:val="24"/>
        </w:rPr>
      </w:pPr>
    </w:p>
    <w:p w14:paraId="46576982" w14:textId="77777777" w:rsidR="0062314E" w:rsidRDefault="0062314E" w:rsidP="0062314E">
      <w:pPr>
        <w:spacing w:after="0" w:line="240" w:lineRule="auto"/>
        <w:ind w:firstLine="284"/>
        <w:jc w:val="center"/>
        <w:rPr>
          <w:rFonts w:ascii="Garamond" w:eastAsia="Aptos" w:hAnsi="Garamond" w:cs="Times New Roman"/>
          <w:b/>
          <w:sz w:val="24"/>
        </w:rPr>
      </w:pPr>
    </w:p>
    <w:p w14:paraId="5D4AA792" w14:textId="77777777" w:rsidR="0062314E" w:rsidRDefault="0062314E" w:rsidP="0062314E">
      <w:pPr>
        <w:spacing w:after="0" w:line="240" w:lineRule="auto"/>
        <w:ind w:firstLine="284"/>
        <w:jc w:val="center"/>
        <w:rPr>
          <w:rFonts w:ascii="Garamond" w:eastAsia="Aptos" w:hAnsi="Garamond" w:cs="Times New Roman"/>
          <w:b/>
          <w:sz w:val="24"/>
        </w:rPr>
      </w:pPr>
    </w:p>
    <w:p w14:paraId="14F6F2EA" w14:textId="77777777" w:rsidR="0062314E" w:rsidRDefault="0062314E" w:rsidP="0062314E">
      <w:pPr>
        <w:spacing w:after="0" w:line="240" w:lineRule="auto"/>
        <w:ind w:firstLine="284"/>
        <w:jc w:val="center"/>
        <w:rPr>
          <w:rFonts w:ascii="Garamond" w:eastAsia="Aptos" w:hAnsi="Garamond" w:cs="Times New Roman"/>
          <w:b/>
          <w:sz w:val="24"/>
        </w:rPr>
      </w:pPr>
    </w:p>
    <w:p w14:paraId="65BB2CC1" w14:textId="77777777" w:rsidR="0062314E" w:rsidRDefault="0062314E" w:rsidP="0062314E">
      <w:pPr>
        <w:spacing w:after="0" w:line="240" w:lineRule="auto"/>
        <w:ind w:firstLine="284"/>
        <w:jc w:val="center"/>
        <w:rPr>
          <w:rFonts w:ascii="Garamond" w:eastAsia="Aptos" w:hAnsi="Garamond" w:cs="Times New Roman"/>
          <w:b/>
          <w:sz w:val="24"/>
        </w:rPr>
      </w:pPr>
    </w:p>
    <w:p w14:paraId="11D3AAE2" w14:textId="77777777" w:rsidR="0062314E" w:rsidRDefault="0062314E" w:rsidP="0062314E">
      <w:pPr>
        <w:spacing w:after="0" w:line="240" w:lineRule="auto"/>
        <w:ind w:firstLine="284"/>
        <w:jc w:val="center"/>
        <w:rPr>
          <w:rFonts w:ascii="Garamond" w:eastAsia="Aptos" w:hAnsi="Garamond" w:cs="Times New Roman"/>
          <w:b/>
          <w:sz w:val="24"/>
        </w:rPr>
      </w:pPr>
    </w:p>
    <w:p w14:paraId="02FC8FD8" w14:textId="58B0CDCA" w:rsidR="0062314E" w:rsidRPr="0062314E" w:rsidRDefault="0062314E" w:rsidP="0062314E">
      <w:pPr>
        <w:spacing w:after="0" w:line="240" w:lineRule="auto"/>
        <w:ind w:firstLine="284"/>
        <w:jc w:val="center"/>
        <w:rPr>
          <w:rFonts w:ascii="Garamond" w:eastAsia="Aptos" w:hAnsi="Garamond" w:cs="Times New Roman"/>
          <w:b/>
          <w:sz w:val="24"/>
        </w:rPr>
      </w:pPr>
      <w:r w:rsidRPr="0062314E">
        <w:rPr>
          <w:rFonts w:ascii="Garamond" w:eastAsia="Aptos" w:hAnsi="Garamond" w:cs="Times New Roman"/>
          <w:b/>
          <w:sz w:val="24"/>
        </w:rPr>
        <w:lastRenderedPageBreak/>
        <w:t>SHTOJCA NR 2</w:t>
      </w:r>
    </w:p>
    <w:p w14:paraId="2E26FECD" w14:textId="77777777" w:rsidR="0062314E" w:rsidRPr="0062314E" w:rsidRDefault="0062314E" w:rsidP="0062314E">
      <w:pPr>
        <w:spacing w:after="0" w:line="240" w:lineRule="auto"/>
        <w:ind w:firstLine="284"/>
        <w:jc w:val="center"/>
        <w:rPr>
          <w:rFonts w:ascii="Garamond" w:eastAsia="Aptos" w:hAnsi="Garamond" w:cs="Times New Roman"/>
          <w:b/>
          <w:sz w:val="24"/>
        </w:rPr>
      </w:pPr>
      <w:r w:rsidRPr="0062314E">
        <w:rPr>
          <w:rFonts w:ascii="Garamond" w:eastAsia="Aptos" w:hAnsi="Garamond" w:cs="Times New Roman"/>
          <w:b/>
          <w:sz w:val="24"/>
        </w:rPr>
        <w:t>BUXHETI PËR SHËRBIMIN SPITALOR</w:t>
      </w:r>
    </w:p>
    <w:p w14:paraId="2909D432" w14:textId="77777777" w:rsidR="0062314E" w:rsidRPr="0062314E" w:rsidRDefault="0062314E" w:rsidP="0062314E">
      <w:pPr>
        <w:spacing w:after="0" w:line="240" w:lineRule="auto"/>
        <w:ind w:firstLine="284"/>
        <w:jc w:val="right"/>
        <w:rPr>
          <w:rFonts w:ascii="Garamond" w:eastAsia="Aptos" w:hAnsi="Garamond" w:cs="Times New Roman"/>
          <w:b/>
          <w:sz w:val="24"/>
        </w:rPr>
      </w:pPr>
      <w:r w:rsidRPr="0062314E">
        <w:rPr>
          <w:rFonts w:ascii="Garamond" w:eastAsia="Aptos" w:hAnsi="Garamond" w:cs="Times New Roman"/>
          <w:b/>
          <w:sz w:val="24"/>
        </w:rPr>
        <w:t>(në mijë lekë)</w:t>
      </w:r>
    </w:p>
    <w:p w14:paraId="515EE0D6" w14:textId="77777777" w:rsidR="0062314E" w:rsidRPr="0062314E" w:rsidRDefault="0062314E" w:rsidP="0062314E">
      <w:pPr>
        <w:spacing w:after="0" w:line="240" w:lineRule="auto"/>
        <w:ind w:firstLine="284"/>
        <w:jc w:val="center"/>
        <w:rPr>
          <w:rFonts w:ascii="Garamond" w:hAnsi="Garamond"/>
          <w:i/>
          <w:sz w:val="24"/>
          <w:szCs w:val="24"/>
        </w:rPr>
      </w:pPr>
      <w:r w:rsidRPr="0062314E">
        <w:rPr>
          <w:rFonts w:ascii="Garamond" w:hAnsi="Garamond"/>
          <w:i/>
          <w:sz w:val="24"/>
          <w:szCs w:val="24"/>
        </w:rPr>
        <w:t>(Ndryshuar me VKM nr. 651, datë 27.8.2026)</w:t>
      </w:r>
    </w:p>
    <w:p w14:paraId="52F71FDB" w14:textId="77777777" w:rsidR="00F92062" w:rsidRPr="00F92062" w:rsidRDefault="00F92062" w:rsidP="00E96B3E">
      <w:pPr>
        <w:spacing w:after="0" w:line="240" w:lineRule="auto"/>
        <w:ind w:firstLine="284"/>
        <w:jc w:val="center"/>
        <w:rPr>
          <w:rFonts w:ascii="Garamond" w:hAnsi="Garamond" w:cs="Times New Roman"/>
          <w:sz w:val="24"/>
          <w:szCs w:val="24"/>
          <w14:ligatures w14:val="standardContextual"/>
        </w:rPr>
      </w:pPr>
    </w:p>
    <w:p w14:paraId="789DD51F" w14:textId="649BE123" w:rsidR="00F92062" w:rsidRPr="00F92062" w:rsidRDefault="0062314E" w:rsidP="00E96B3E">
      <w:pPr>
        <w:spacing w:after="0" w:line="240" w:lineRule="auto"/>
        <w:ind w:firstLine="284"/>
        <w:jc w:val="center"/>
        <w:rPr>
          <w:rFonts w:ascii="Garamond" w:hAnsi="Garamond" w:cs="Times New Roman"/>
          <w:sz w:val="24"/>
          <w:szCs w:val="24"/>
          <w14:ligatures w14:val="standardContextual"/>
        </w:rPr>
      </w:pPr>
      <w:r>
        <w:rPr>
          <w:noProof/>
          <w14:ligatures w14:val="standardContextual"/>
        </w:rPr>
        <w:drawing>
          <wp:inline distT="0" distB="0" distL="0" distR="0" wp14:anchorId="4B18E6F0" wp14:editId="3809F73C">
            <wp:extent cx="5731510" cy="7493000"/>
            <wp:effectExtent l="0" t="0" r="254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7493000"/>
                    </a:xfrm>
                    <a:prstGeom prst="rect">
                      <a:avLst/>
                    </a:prstGeom>
                    <a:noFill/>
                  </pic:spPr>
                </pic:pic>
              </a:graphicData>
            </a:graphic>
          </wp:inline>
        </w:drawing>
      </w:r>
    </w:p>
    <w:p w14:paraId="3221ECC6" w14:textId="77777777" w:rsidR="00F92062" w:rsidRPr="00F92062" w:rsidRDefault="00F92062" w:rsidP="00E96B3E">
      <w:pPr>
        <w:spacing w:after="0" w:line="240" w:lineRule="auto"/>
        <w:ind w:firstLine="284"/>
        <w:jc w:val="center"/>
        <w:rPr>
          <w:rFonts w:ascii="Garamond" w:hAnsi="Garamond" w:cs="Times New Roman"/>
          <w:sz w:val="24"/>
          <w:szCs w:val="24"/>
          <w14:ligatures w14:val="standardContextual"/>
        </w:rPr>
      </w:pPr>
    </w:p>
    <w:p w14:paraId="44DA1882" w14:textId="77777777" w:rsidR="00F92062" w:rsidRPr="00F92062" w:rsidRDefault="00F92062" w:rsidP="00E96B3E">
      <w:pPr>
        <w:spacing w:after="0" w:line="240" w:lineRule="auto"/>
        <w:ind w:firstLine="284"/>
        <w:jc w:val="center"/>
        <w:rPr>
          <w:rFonts w:ascii="Garamond" w:hAnsi="Garamond" w:cs="Times New Roman"/>
          <w:sz w:val="24"/>
          <w:szCs w:val="24"/>
          <w14:ligatures w14:val="standardContextual"/>
        </w:rPr>
      </w:pPr>
    </w:p>
    <w:p w14:paraId="3AB215C2" w14:textId="77777777" w:rsidR="00F92062" w:rsidRPr="00F92062" w:rsidRDefault="00F92062" w:rsidP="00E96B3E">
      <w:pPr>
        <w:spacing w:after="0" w:line="240" w:lineRule="auto"/>
        <w:ind w:firstLine="284"/>
        <w:jc w:val="center"/>
        <w:rPr>
          <w:rFonts w:ascii="Garamond" w:hAnsi="Garamond" w:cs="Times New Roman"/>
          <w:sz w:val="24"/>
          <w:szCs w:val="24"/>
          <w14:ligatures w14:val="standardContextual"/>
        </w:rPr>
      </w:pPr>
    </w:p>
    <w:p w14:paraId="0EAC939B" w14:textId="1A7438D5" w:rsidR="00A040F1" w:rsidRPr="00F92062" w:rsidRDefault="00A040F1" w:rsidP="00E96B3E">
      <w:pPr>
        <w:spacing w:after="0" w:line="240" w:lineRule="auto"/>
        <w:ind w:firstLine="284"/>
        <w:jc w:val="center"/>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lastRenderedPageBreak/>
        <w:t>SHTOJCA NR. 3</w:t>
      </w:r>
    </w:p>
    <w:p w14:paraId="0EAC939D" w14:textId="07C979A7" w:rsidR="00333331" w:rsidRPr="00F92062" w:rsidRDefault="00333331" w:rsidP="001A3430">
      <w:pPr>
        <w:spacing w:after="0" w:line="240" w:lineRule="auto"/>
        <w:ind w:firstLine="284"/>
        <w:jc w:val="both"/>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LISTA E INSTITUCIONEVE, QË NUK DO TË FINANCOHEN NGA FONDI I</w:t>
      </w:r>
      <w:r w:rsidR="001A3430">
        <w:rPr>
          <w:rFonts w:ascii="Garamond" w:hAnsi="Garamond" w:cs="Times New Roman"/>
          <w:sz w:val="24"/>
          <w:szCs w:val="24"/>
          <w14:ligatures w14:val="standardContextual"/>
        </w:rPr>
        <w:t xml:space="preserve"> </w:t>
      </w:r>
      <w:r w:rsidRPr="00F92062">
        <w:rPr>
          <w:rFonts w:ascii="Garamond" w:hAnsi="Garamond" w:cs="Times New Roman"/>
          <w:sz w:val="24"/>
          <w:szCs w:val="24"/>
          <w14:ligatures w14:val="standardContextual"/>
        </w:rPr>
        <w:t>SIGURIMIT TË DETYRUESHËM TË KUJDESIT SHËNDETËSOR</w:t>
      </w:r>
    </w:p>
    <w:p w14:paraId="0EAC939E" w14:textId="77777777" w:rsidR="00333331" w:rsidRPr="00F92062" w:rsidRDefault="00333331" w:rsidP="00E96B3E">
      <w:pPr>
        <w:spacing w:after="0" w:line="240" w:lineRule="auto"/>
        <w:ind w:firstLine="284"/>
        <w:jc w:val="both"/>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1. Spitali Psikiatrik Vlorë;</w:t>
      </w:r>
    </w:p>
    <w:p w14:paraId="0EAC939F" w14:textId="77777777" w:rsidR="00333331" w:rsidRPr="00F92062" w:rsidRDefault="00333331" w:rsidP="00E96B3E">
      <w:pPr>
        <w:spacing w:after="0" w:line="240" w:lineRule="auto"/>
        <w:ind w:firstLine="284"/>
        <w:jc w:val="both"/>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2. Spitali Psikiatrik Elbasan;</w:t>
      </w:r>
    </w:p>
    <w:p w14:paraId="0EAC93A0" w14:textId="77777777" w:rsidR="00333331" w:rsidRPr="00F92062" w:rsidRDefault="00333331" w:rsidP="00E96B3E">
      <w:pPr>
        <w:spacing w:after="0" w:line="240" w:lineRule="auto"/>
        <w:ind w:firstLine="284"/>
        <w:jc w:val="both"/>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3. Shërbimet e shëndetit mendor në rrethe;</w:t>
      </w:r>
    </w:p>
    <w:p w14:paraId="0EAC93A1" w14:textId="77777777" w:rsidR="00333331" w:rsidRPr="00F92062" w:rsidRDefault="00333331" w:rsidP="00E96B3E">
      <w:pPr>
        <w:spacing w:after="0" w:line="240" w:lineRule="auto"/>
        <w:ind w:firstLine="284"/>
        <w:jc w:val="both"/>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4. Shërbimi i psikiatrisë Shkodër;</w:t>
      </w:r>
    </w:p>
    <w:p w14:paraId="0EAC93A2" w14:textId="77777777" w:rsidR="00333331" w:rsidRPr="00F92062" w:rsidRDefault="00333331" w:rsidP="00E96B3E">
      <w:pPr>
        <w:spacing w:after="0" w:line="240" w:lineRule="auto"/>
        <w:ind w:firstLine="284"/>
        <w:jc w:val="both"/>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5. Qendra Kombëtare e Riaftësimit, Mirërritjes dhe Zhvillimit të Fëmijëve;</w:t>
      </w:r>
    </w:p>
    <w:p w14:paraId="0EAC93A3" w14:textId="77777777" w:rsidR="00333331" w:rsidRPr="00F92062" w:rsidRDefault="00333331" w:rsidP="00E96B3E">
      <w:pPr>
        <w:spacing w:after="0" w:line="240" w:lineRule="auto"/>
        <w:ind w:firstLine="284"/>
        <w:jc w:val="both"/>
        <w:rPr>
          <w:rFonts w:ascii="Garamond" w:hAnsi="Garamond" w:cs="Times New Roman"/>
          <w:sz w:val="24"/>
          <w:szCs w:val="24"/>
          <w14:ligatures w14:val="standardContextual"/>
        </w:rPr>
      </w:pPr>
      <w:r w:rsidRPr="00F92062">
        <w:rPr>
          <w:rFonts w:ascii="Garamond" w:hAnsi="Garamond" w:cs="Times New Roman"/>
          <w:sz w:val="24"/>
          <w:szCs w:val="24"/>
          <w14:ligatures w14:val="standardContextual"/>
        </w:rPr>
        <w:t>6. Shërbimi Kombëtar i Transfuzionit;</w:t>
      </w:r>
    </w:p>
    <w:p w14:paraId="0EAC93A4" w14:textId="77777777" w:rsidR="00167AFB" w:rsidRPr="00F92062" w:rsidRDefault="00333331" w:rsidP="00E96B3E">
      <w:pPr>
        <w:spacing w:after="0" w:line="240" w:lineRule="auto"/>
        <w:ind w:firstLine="284"/>
        <w:jc w:val="both"/>
        <w:rPr>
          <w:rFonts w:ascii="Garamond" w:hAnsi="Garamond" w:cs="Times New Roman"/>
          <w:sz w:val="24"/>
          <w:szCs w:val="24"/>
          <w:highlight w:val="yellow"/>
          <w14:ligatures w14:val="standardContextual"/>
        </w:rPr>
      </w:pPr>
      <w:r w:rsidRPr="00F92062">
        <w:rPr>
          <w:rFonts w:ascii="Garamond" w:hAnsi="Garamond" w:cs="Times New Roman"/>
          <w:sz w:val="24"/>
          <w:szCs w:val="24"/>
          <w14:ligatures w14:val="standardContextual"/>
        </w:rPr>
        <w:t>7. Qendra Kombëtare Biomjekësore.</w:t>
      </w:r>
    </w:p>
    <w:p w14:paraId="0EAC93A5" w14:textId="77777777" w:rsidR="00A040F1" w:rsidRPr="00F92062" w:rsidRDefault="00A040F1" w:rsidP="00E96B3E">
      <w:pPr>
        <w:spacing w:after="0" w:line="240" w:lineRule="auto"/>
        <w:ind w:firstLine="284"/>
        <w:jc w:val="both"/>
        <w:rPr>
          <w:rFonts w:ascii="Garamond" w:hAnsi="Garamond" w:cs="Times New Roman"/>
          <w:sz w:val="24"/>
          <w:szCs w:val="24"/>
        </w:rPr>
      </w:pPr>
    </w:p>
    <w:sectPr w:rsidR="00A040F1" w:rsidRPr="00F92062" w:rsidSect="00F92062">
      <w:pgSz w:w="11906" w:h="16838" w:code="9"/>
      <w:pgMar w:top="1440" w:right="1440" w:bottom="1260" w:left="1440" w:header="720" w:footer="27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F89EB9" w14:textId="77777777" w:rsidR="004F15B3" w:rsidRDefault="004F15B3" w:rsidP="004418DC">
      <w:pPr>
        <w:spacing w:after="0" w:line="240" w:lineRule="auto"/>
      </w:pPr>
      <w:r>
        <w:separator/>
      </w:r>
    </w:p>
  </w:endnote>
  <w:endnote w:type="continuationSeparator" w:id="0">
    <w:p w14:paraId="00A3881E" w14:textId="77777777" w:rsidR="004F15B3" w:rsidRDefault="004F15B3" w:rsidP="004418DC">
      <w:pPr>
        <w:spacing w:after="0" w:line="240" w:lineRule="auto"/>
      </w:pPr>
      <w:r>
        <w:continuationSeparator/>
      </w:r>
    </w:p>
  </w:endnote>
  <w:endnote w:type="continuationNotice" w:id="1">
    <w:p w14:paraId="2EB167C9" w14:textId="77777777" w:rsidR="004F15B3" w:rsidRDefault="004F15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E60864" w14:textId="77777777" w:rsidR="004F15B3" w:rsidRDefault="004F15B3" w:rsidP="004418DC">
      <w:pPr>
        <w:spacing w:after="0" w:line="240" w:lineRule="auto"/>
      </w:pPr>
      <w:r>
        <w:separator/>
      </w:r>
    </w:p>
  </w:footnote>
  <w:footnote w:type="continuationSeparator" w:id="0">
    <w:p w14:paraId="69F43AC0" w14:textId="77777777" w:rsidR="004F15B3" w:rsidRDefault="004F15B3" w:rsidP="004418DC">
      <w:pPr>
        <w:spacing w:after="0" w:line="240" w:lineRule="auto"/>
      </w:pPr>
      <w:r>
        <w:continuationSeparator/>
      </w:r>
    </w:p>
  </w:footnote>
  <w:footnote w:type="continuationNotice" w:id="1">
    <w:p w14:paraId="6F441EEF" w14:textId="77777777" w:rsidR="004F15B3" w:rsidRDefault="004F15B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05A40"/>
    <w:multiLevelType w:val="hybridMultilevel"/>
    <w:tmpl w:val="668A4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105D49"/>
    <w:multiLevelType w:val="hybridMultilevel"/>
    <w:tmpl w:val="F0661258"/>
    <w:lvl w:ilvl="0" w:tplc="0409001B">
      <w:start w:val="1"/>
      <w:numFmt w:val="lowerRoman"/>
      <w:lvlText w:val="%1."/>
      <w:lvlJc w:val="right"/>
      <w:pPr>
        <w:ind w:left="2084" w:hanging="360"/>
      </w:pPr>
    </w:lvl>
    <w:lvl w:ilvl="1" w:tplc="04090019" w:tentative="1">
      <w:start w:val="1"/>
      <w:numFmt w:val="lowerLetter"/>
      <w:lvlText w:val="%2."/>
      <w:lvlJc w:val="left"/>
      <w:pPr>
        <w:ind w:left="2804" w:hanging="360"/>
      </w:pPr>
    </w:lvl>
    <w:lvl w:ilvl="2" w:tplc="0409001B" w:tentative="1">
      <w:start w:val="1"/>
      <w:numFmt w:val="lowerRoman"/>
      <w:lvlText w:val="%3."/>
      <w:lvlJc w:val="right"/>
      <w:pPr>
        <w:ind w:left="3524" w:hanging="180"/>
      </w:pPr>
    </w:lvl>
    <w:lvl w:ilvl="3" w:tplc="0409000F" w:tentative="1">
      <w:start w:val="1"/>
      <w:numFmt w:val="decimal"/>
      <w:lvlText w:val="%4."/>
      <w:lvlJc w:val="left"/>
      <w:pPr>
        <w:ind w:left="4244" w:hanging="360"/>
      </w:pPr>
    </w:lvl>
    <w:lvl w:ilvl="4" w:tplc="04090019" w:tentative="1">
      <w:start w:val="1"/>
      <w:numFmt w:val="lowerLetter"/>
      <w:lvlText w:val="%5."/>
      <w:lvlJc w:val="left"/>
      <w:pPr>
        <w:ind w:left="4964" w:hanging="360"/>
      </w:pPr>
    </w:lvl>
    <w:lvl w:ilvl="5" w:tplc="0409001B" w:tentative="1">
      <w:start w:val="1"/>
      <w:numFmt w:val="lowerRoman"/>
      <w:lvlText w:val="%6."/>
      <w:lvlJc w:val="right"/>
      <w:pPr>
        <w:ind w:left="5684" w:hanging="180"/>
      </w:pPr>
    </w:lvl>
    <w:lvl w:ilvl="6" w:tplc="0409000F" w:tentative="1">
      <w:start w:val="1"/>
      <w:numFmt w:val="decimal"/>
      <w:lvlText w:val="%7."/>
      <w:lvlJc w:val="left"/>
      <w:pPr>
        <w:ind w:left="6404" w:hanging="360"/>
      </w:pPr>
    </w:lvl>
    <w:lvl w:ilvl="7" w:tplc="04090019" w:tentative="1">
      <w:start w:val="1"/>
      <w:numFmt w:val="lowerLetter"/>
      <w:lvlText w:val="%8."/>
      <w:lvlJc w:val="left"/>
      <w:pPr>
        <w:ind w:left="7124" w:hanging="360"/>
      </w:pPr>
    </w:lvl>
    <w:lvl w:ilvl="8" w:tplc="0409001B" w:tentative="1">
      <w:start w:val="1"/>
      <w:numFmt w:val="lowerRoman"/>
      <w:lvlText w:val="%9."/>
      <w:lvlJc w:val="right"/>
      <w:pPr>
        <w:ind w:left="7844" w:hanging="180"/>
      </w:pPr>
    </w:lvl>
  </w:abstractNum>
  <w:abstractNum w:abstractNumId="2" w15:restartNumberingAfterBreak="0">
    <w:nsid w:val="548C5077"/>
    <w:multiLevelType w:val="hybridMultilevel"/>
    <w:tmpl w:val="715C6890"/>
    <w:lvl w:ilvl="0" w:tplc="04090017">
      <w:start w:val="1"/>
      <w:numFmt w:val="lowerLetter"/>
      <w:lvlText w:val="%1)"/>
      <w:lvlJc w:val="left"/>
      <w:pPr>
        <w:ind w:left="1364" w:hanging="360"/>
      </w:p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3" w15:restartNumberingAfterBreak="0">
    <w:nsid w:val="6A330130"/>
    <w:multiLevelType w:val="hybridMultilevel"/>
    <w:tmpl w:val="FB42B8AE"/>
    <w:lvl w:ilvl="0" w:tplc="940E51A4">
      <w:start w:val="1"/>
      <w:numFmt w:val="decimal"/>
      <w:lvlText w:val="%1."/>
      <w:lvlJc w:val="left"/>
      <w:pPr>
        <w:ind w:left="644" w:hanging="360"/>
      </w:pPr>
      <w:rPr>
        <w:rFonts w:hint="default"/>
        <w:b w:val="0"/>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7B912D2E"/>
    <w:multiLevelType w:val="hybridMultilevel"/>
    <w:tmpl w:val="03902366"/>
    <w:lvl w:ilvl="0" w:tplc="04090013">
      <w:start w:val="1"/>
      <w:numFmt w:val="upperRoman"/>
      <w:lvlText w:val="%1."/>
      <w:lvlJc w:val="right"/>
      <w:pPr>
        <w:ind w:left="2146" w:hanging="360"/>
      </w:pPr>
    </w:lvl>
    <w:lvl w:ilvl="1" w:tplc="04090019" w:tentative="1">
      <w:start w:val="1"/>
      <w:numFmt w:val="lowerLetter"/>
      <w:lvlText w:val="%2."/>
      <w:lvlJc w:val="left"/>
      <w:pPr>
        <w:ind w:left="2866" w:hanging="360"/>
      </w:pPr>
    </w:lvl>
    <w:lvl w:ilvl="2" w:tplc="0409001B" w:tentative="1">
      <w:start w:val="1"/>
      <w:numFmt w:val="lowerRoman"/>
      <w:lvlText w:val="%3."/>
      <w:lvlJc w:val="right"/>
      <w:pPr>
        <w:ind w:left="3586" w:hanging="180"/>
      </w:pPr>
    </w:lvl>
    <w:lvl w:ilvl="3" w:tplc="0409000F" w:tentative="1">
      <w:start w:val="1"/>
      <w:numFmt w:val="decimal"/>
      <w:lvlText w:val="%4."/>
      <w:lvlJc w:val="left"/>
      <w:pPr>
        <w:ind w:left="4306" w:hanging="360"/>
      </w:pPr>
    </w:lvl>
    <w:lvl w:ilvl="4" w:tplc="04090019" w:tentative="1">
      <w:start w:val="1"/>
      <w:numFmt w:val="lowerLetter"/>
      <w:lvlText w:val="%5."/>
      <w:lvlJc w:val="left"/>
      <w:pPr>
        <w:ind w:left="5026" w:hanging="360"/>
      </w:pPr>
    </w:lvl>
    <w:lvl w:ilvl="5" w:tplc="0409001B" w:tentative="1">
      <w:start w:val="1"/>
      <w:numFmt w:val="lowerRoman"/>
      <w:lvlText w:val="%6."/>
      <w:lvlJc w:val="right"/>
      <w:pPr>
        <w:ind w:left="5746" w:hanging="180"/>
      </w:pPr>
    </w:lvl>
    <w:lvl w:ilvl="6" w:tplc="0409000F" w:tentative="1">
      <w:start w:val="1"/>
      <w:numFmt w:val="decimal"/>
      <w:lvlText w:val="%7."/>
      <w:lvlJc w:val="left"/>
      <w:pPr>
        <w:ind w:left="6466" w:hanging="360"/>
      </w:pPr>
    </w:lvl>
    <w:lvl w:ilvl="7" w:tplc="04090019" w:tentative="1">
      <w:start w:val="1"/>
      <w:numFmt w:val="lowerLetter"/>
      <w:lvlText w:val="%8."/>
      <w:lvlJc w:val="left"/>
      <w:pPr>
        <w:ind w:left="7186" w:hanging="360"/>
      </w:pPr>
    </w:lvl>
    <w:lvl w:ilvl="8" w:tplc="0409001B" w:tentative="1">
      <w:start w:val="1"/>
      <w:numFmt w:val="lowerRoman"/>
      <w:lvlText w:val="%9."/>
      <w:lvlJc w:val="right"/>
      <w:pPr>
        <w:ind w:left="7906" w:hanging="180"/>
      </w:pPr>
    </w:lvl>
  </w:abstractNum>
  <w:abstractNum w:abstractNumId="5" w15:restartNumberingAfterBreak="0">
    <w:nsid w:val="7D671DFF"/>
    <w:multiLevelType w:val="hybridMultilevel"/>
    <w:tmpl w:val="FC30523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2"/>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86D"/>
    <w:rsid w:val="00000B8F"/>
    <w:rsid w:val="0001086D"/>
    <w:rsid w:val="000138E8"/>
    <w:rsid w:val="0005023F"/>
    <w:rsid w:val="00056B5F"/>
    <w:rsid w:val="00076924"/>
    <w:rsid w:val="0009169A"/>
    <w:rsid w:val="000D69B9"/>
    <w:rsid w:val="000E0D55"/>
    <w:rsid w:val="000E7156"/>
    <w:rsid w:val="001049A0"/>
    <w:rsid w:val="00121BB5"/>
    <w:rsid w:val="00133C2F"/>
    <w:rsid w:val="00157943"/>
    <w:rsid w:val="00167AFB"/>
    <w:rsid w:val="001771E2"/>
    <w:rsid w:val="001A3430"/>
    <w:rsid w:val="001D5054"/>
    <w:rsid w:val="001E210E"/>
    <w:rsid w:val="00202605"/>
    <w:rsid w:val="002129C0"/>
    <w:rsid w:val="0021464F"/>
    <w:rsid w:val="0024112A"/>
    <w:rsid w:val="00250173"/>
    <w:rsid w:val="002B517E"/>
    <w:rsid w:val="00310910"/>
    <w:rsid w:val="00333331"/>
    <w:rsid w:val="00334730"/>
    <w:rsid w:val="003E37BF"/>
    <w:rsid w:val="00424417"/>
    <w:rsid w:val="004418DC"/>
    <w:rsid w:val="004B7EDD"/>
    <w:rsid w:val="004F15B3"/>
    <w:rsid w:val="0051740F"/>
    <w:rsid w:val="00571E50"/>
    <w:rsid w:val="0062314E"/>
    <w:rsid w:val="006748DF"/>
    <w:rsid w:val="006C4C55"/>
    <w:rsid w:val="007322E7"/>
    <w:rsid w:val="00761865"/>
    <w:rsid w:val="00761DF9"/>
    <w:rsid w:val="00771536"/>
    <w:rsid w:val="00783EEE"/>
    <w:rsid w:val="007A7422"/>
    <w:rsid w:val="00803F47"/>
    <w:rsid w:val="00807B75"/>
    <w:rsid w:val="008620D9"/>
    <w:rsid w:val="00896F15"/>
    <w:rsid w:val="008A3394"/>
    <w:rsid w:val="008B093E"/>
    <w:rsid w:val="008C06F3"/>
    <w:rsid w:val="0093703B"/>
    <w:rsid w:val="00947FB3"/>
    <w:rsid w:val="00950348"/>
    <w:rsid w:val="00957BD7"/>
    <w:rsid w:val="009C1B45"/>
    <w:rsid w:val="009E1300"/>
    <w:rsid w:val="00A040F1"/>
    <w:rsid w:val="00A2735B"/>
    <w:rsid w:val="00A54C94"/>
    <w:rsid w:val="00A6364A"/>
    <w:rsid w:val="00AE3228"/>
    <w:rsid w:val="00B01AE5"/>
    <w:rsid w:val="00B33D86"/>
    <w:rsid w:val="00B5126D"/>
    <w:rsid w:val="00B8430B"/>
    <w:rsid w:val="00BC307D"/>
    <w:rsid w:val="00BC7166"/>
    <w:rsid w:val="00BF1E42"/>
    <w:rsid w:val="00BF5BD4"/>
    <w:rsid w:val="00C169D4"/>
    <w:rsid w:val="00C40601"/>
    <w:rsid w:val="00CF3D68"/>
    <w:rsid w:val="00D063E0"/>
    <w:rsid w:val="00D4518D"/>
    <w:rsid w:val="00D7172D"/>
    <w:rsid w:val="00D73E5D"/>
    <w:rsid w:val="00DB6739"/>
    <w:rsid w:val="00E652D7"/>
    <w:rsid w:val="00E96B3E"/>
    <w:rsid w:val="00EB061F"/>
    <w:rsid w:val="00EB254B"/>
    <w:rsid w:val="00EB4195"/>
    <w:rsid w:val="00EF2C82"/>
    <w:rsid w:val="00EF5540"/>
    <w:rsid w:val="00F3067B"/>
    <w:rsid w:val="00F63B9B"/>
    <w:rsid w:val="00F92062"/>
    <w:rsid w:val="00F96E2E"/>
    <w:rsid w:val="00FF17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AC92C1"/>
  <w15:chartTrackingRefBased/>
  <w15:docId w15:val="{C04400D9-B89E-4CE8-B34F-2CF06F8C7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086D"/>
    <w:pPr>
      <w:spacing w:line="259" w:lineRule="auto"/>
    </w:pPr>
    <w:rPr>
      <w:kern w:val="0"/>
      <w:sz w:val="22"/>
      <w:szCs w:val="22"/>
      <w:lang w:val="sq-AL"/>
      <w14:ligatures w14:val="none"/>
    </w:rPr>
  </w:style>
  <w:style w:type="paragraph" w:styleId="Heading1">
    <w:name w:val="heading 1"/>
    <w:basedOn w:val="Normal"/>
    <w:next w:val="Normal"/>
    <w:link w:val="Heading1Char"/>
    <w:uiPriority w:val="9"/>
    <w:qFormat/>
    <w:rsid w:val="000108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08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08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08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08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08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8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8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8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8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08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08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08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08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08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8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8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86D"/>
    <w:rPr>
      <w:rFonts w:eastAsiaTheme="majorEastAsia" w:cstheme="majorBidi"/>
      <w:color w:val="272727" w:themeColor="text1" w:themeTint="D8"/>
    </w:rPr>
  </w:style>
  <w:style w:type="paragraph" w:styleId="Title">
    <w:name w:val="Title"/>
    <w:basedOn w:val="Normal"/>
    <w:next w:val="Normal"/>
    <w:link w:val="TitleChar"/>
    <w:uiPriority w:val="10"/>
    <w:qFormat/>
    <w:rsid w:val="000108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8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8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8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86D"/>
    <w:pPr>
      <w:spacing w:before="160"/>
      <w:jc w:val="center"/>
    </w:pPr>
    <w:rPr>
      <w:i/>
      <w:iCs/>
      <w:color w:val="404040" w:themeColor="text1" w:themeTint="BF"/>
    </w:rPr>
  </w:style>
  <w:style w:type="character" w:customStyle="1" w:styleId="QuoteChar">
    <w:name w:val="Quote Char"/>
    <w:basedOn w:val="DefaultParagraphFont"/>
    <w:link w:val="Quote"/>
    <w:uiPriority w:val="29"/>
    <w:rsid w:val="0001086D"/>
    <w:rPr>
      <w:i/>
      <w:iCs/>
      <w:color w:val="404040" w:themeColor="text1" w:themeTint="BF"/>
    </w:rPr>
  </w:style>
  <w:style w:type="paragraph" w:styleId="ListParagraph">
    <w:name w:val="List Paragraph"/>
    <w:basedOn w:val="Normal"/>
    <w:uiPriority w:val="34"/>
    <w:qFormat/>
    <w:rsid w:val="0001086D"/>
    <w:pPr>
      <w:ind w:left="720"/>
      <w:contextualSpacing/>
    </w:pPr>
  </w:style>
  <w:style w:type="character" w:styleId="IntenseEmphasis">
    <w:name w:val="Intense Emphasis"/>
    <w:basedOn w:val="DefaultParagraphFont"/>
    <w:uiPriority w:val="21"/>
    <w:qFormat/>
    <w:rsid w:val="0001086D"/>
    <w:rPr>
      <w:i/>
      <w:iCs/>
      <w:color w:val="0F4761" w:themeColor="accent1" w:themeShade="BF"/>
    </w:rPr>
  </w:style>
  <w:style w:type="paragraph" w:styleId="IntenseQuote">
    <w:name w:val="Intense Quote"/>
    <w:basedOn w:val="Normal"/>
    <w:next w:val="Normal"/>
    <w:link w:val="IntenseQuoteChar"/>
    <w:uiPriority w:val="30"/>
    <w:qFormat/>
    <w:rsid w:val="000108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086D"/>
    <w:rPr>
      <w:i/>
      <w:iCs/>
      <w:color w:val="0F4761" w:themeColor="accent1" w:themeShade="BF"/>
    </w:rPr>
  </w:style>
  <w:style w:type="character" w:styleId="IntenseReference">
    <w:name w:val="Intense Reference"/>
    <w:basedOn w:val="DefaultParagraphFont"/>
    <w:uiPriority w:val="32"/>
    <w:qFormat/>
    <w:rsid w:val="0001086D"/>
    <w:rPr>
      <w:b/>
      <w:bCs/>
      <w:smallCaps/>
      <w:color w:val="0F4761" w:themeColor="accent1" w:themeShade="BF"/>
      <w:spacing w:val="5"/>
    </w:rPr>
  </w:style>
  <w:style w:type="table" w:styleId="TableGrid">
    <w:name w:val="Table Grid"/>
    <w:basedOn w:val="TableNormal"/>
    <w:uiPriority w:val="39"/>
    <w:rsid w:val="00517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18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18DC"/>
    <w:rPr>
      <w:kern w:val="0"/>
      <w:sz w:val="22"/>
      <w:szCs w:val="22"/>
      <w:lang w:val="sq-AL"/>
      <w14:ligatures w14:val="none"/>
    </w:rPr>
  </w:style>
  <w:style w:type="paragraph" w:styleId="Footer">
    <w:name w:val="footer"/>
    <w:basedOn w:val="Normal"/>
    <w:link w:val="FooterChar"/>
    <w:uiPriority w:val="99"/>
    <w:unhideWhenUsed/>
    <w:rsid w:val="004418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8DC"/>
    <w:rPr>
      <w:kern w:val="0"/>
      <w:sz w:val="22"/>
      <w:szCs w:val="22"/>
      <w:lang w:val="sq-AL"/>
      <w14:ligatures w14:val="none"/>
    </w:rPr>
  </w:style>
  <w:style w:type="paragraph" w:styleId="BalloonText">
    <w:name w:val="Balloon Text"/>
    <w:basedOn w:val="Normal"/>
    <w:link w:val="BalloonTextChar"/>
    <w:uiPriority w:val="99"/>
    <w:semiHidden/>
    <w:unhideWhenUsed/>
    <w:rsid w:val="001D50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054"/>
    <w:rPr>
      <w:rFonts w:ascii="Segoe UI" w:hAnsi="Segoe UI" w:cs="Segoe UI"/>
      <w:kern w:val="0"/>
      <w:sz w:val="18"/>
      <w:szCs w:val="18"/>
      <w:lang w:val="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773442">
      <w:bodyDiv w:val="1"/>
      <w:marLeft w:val="0"/>
      <w:marRight w:val="0"/>
      <w:marTop w:val="0"/>
      <w:marBottom w:val="0"/>
      <w:divBdr>
        <w:top w:val="none" w:sz="0" w:space="0" w:color="auto"/>
        <w:left w:val="none" w:sz="0" w:space="0" w:color="auto"/>
        <w:bottom w:val="none" w:sz="0" w:space="0" w:color="auto"/>
        <w:right w:val="none" w:sz="0" w:space="0" w:color="auto"/>
      </w:divBdr>
    </w:div>
    <w:div w:id="940843370">
      <w:bodyDiv w:val="1"/>
      <w:marLeft w:val="0"/>
      <w:marRight w:val="0"/>
      <w:marTop w:val="0"/>
      <w:marBottom w:val="0"/>
      <w:divBdr>
        <w:top w:val="none" w:sz="0" w:space="0" w:color="auto"/>
        <w:left w:val="none" w:sz="0" w:space="0" w:color="auto"/>
        <w:bottom w:val="none" w:sz="0" w:space="0" w:color="auto"/>
        <w:right w:val="none" w:sz="0" w:space="0" w:color="auto"/>
      </w:divBdr>
    </w:div>
    <w:div w:id="1465806043">
      <w:bodyDiv w:val="1"/>
      <w:marLeft w:val="0"/>
      <w:marRight w:val="0"/>
      <w:marTop w:val="0"/>
      <w:marBottom w:val="0"/>
      <w:divBdr>
        <w:top w:val="none" w:sz="0" w:space="0" w:color="auto"/>
        <w:left w:val="none" w:sz="0" w:space="0" w:color="auto"/>
        <w:bottom w:val="none" w:sz="0" w:space="0" w:color="auto"/>
        <w:right w:val="none" w:sz="0" w:space="0" w:color="auto"/>
      </w:divBdr>
    </w:div>
    <w:div w:id="1540311803">
      <w:bodyDiv w:val="1"/>
      <w:marLeft w:val="0"/>
      <w:marRight w:val="0"/>
      <w:marTop w:val="0"/>
      <w:marBottom w:val="0"/>
      <w:divBdr>
        <w:top w:val="none" w:sz="0" w:space="0" w:color="auto"/>
        <w:left w:val="none" w:sz="0" w:space="0" w:color="auto"/>
        <w:bottom w:val="none" w:sz="0" w:space="0" w:color="auto"/>
        <w:right w:val="none" w:sz="0" w:space="0" w:color="auto"/>
      </w:divBdr>
    </w:div>
    <w:div w:id="1608733942">
      <w:bodyDiv w:val="1"/>
      <w:marLeft w:val="0"/>
      <w:marRight w:val="0"/>
      <w:marTop w:val="0"/>
      <w:marBottom w:val="0"/>
      <w:divBdr>
        <w:top w:val="none" w:sz="0" w:space="0" w:color="auto"/>
        <w:left w:val="none" w:sz="0" w:space="0" w:color="auto"/>
        <w:bottom w:val="none" w:sz="0" w:space="0" w:color="auto"/>
        <w:right w:val="none" w:sz="0" w:space="0" w:color="auto"/>
      </w:divBdr>
    </w:div>
    <w:div w:id="173030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Nr_x002e__x0020_akti>
    <Data_x0020_e_x0020_Krijimit xmlns="0e656187-b300-4fb0-8bf4-3a50f872073c">2026-01-23T09:07:31Z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2026-01-22T00:00:00Z</Date_x0020_protokolli>
    <Titulli xmlns="0e656187-b300-4fb0-8bf4-3a50f872073c">Për financimin e shërbimeve shëndetësore spitalore nga skema e detyrueshme e sigurimeve të kujdesit shëndetësor për vitin 2026</Titulli>
    <Modifikuesi xmlns="0e656187-b300-4fb0-8bf4-3a50f872073c">alma.lisaku</Modifikuesi>
    <Nr_x002e__x0020_prot_x0020_QBZ xmlns="0e656187-b300-4fb0-8bf4-3a50f872073c">145</Nr_x002e__x0020_prot_x0020_QBZ>
    <Data_x0020_e_x0020_Modifikimit xmlns="0e656187-b300-4fb0-8bf4-3a50f872073c">2026-01-23T10:20:24Z</Data_x0020_e_x0020_Modifikimit>
    <Dekretuar xmlns="0e656187-b300-4fb0-8bf4-3a50f872073c">false</Dekretuar>
    <Data xmlns="0e656187-b300-4fb0-8bf4-3a50f872073c">2026-01-21T00:00:00Z</Data>
    <Nr_x002e__x0020_protokolli_x0020_i_x0020_aktit xmlns="0e656187-b300-4fb0-8bf4-3a50f872073c">308/1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ADB1D8B2335641558C42AD5B182351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ADB1D8B2335641558C42AD5B182351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DCAE7-9515-499C-9B43-DE2D2DAD72F7}">
  <ds:schemaRefs>
    <ds:schemaRef ds:uri="http://schemas.microsoft.com/sharepoint/v3/contenttype/forms"/>
  </ds:schemaRefs>
</ds:datastoreItem>
</file>

<file path=customXml/itemProps2.xml><?xml version="1.0" encoding="utf-8"?>
<ds:datastoreItem xmlns:ds="http://schemas.openxmlformats.org/officeDocument/2006/customXml" ds:itemID="{EC85F1FE-B3F4-4E0E-B4A2-B345380AB595}">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BC88147D-2748-470A-9F36-C9C8EA7BB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8741129-9879-42F0-80B3-AE80F340C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A3952C4-C0C4-45F9-948A-3A4BF6852644}">
  <ds:schemaRefs>
    <ds:schemaRef ds:uri="http://schemas.microsoft.com/sharepoint/v3/contenttype/forms"/>
  </ds:schemaRefs>
</ds:datastoreItem>
</file>

<file path=customXml/itemProps6.xml><?xml version="1.0" encoding="utf-8"?>
<ds:datastoreItem xmlns:ds="http://schemas.openxmlformats.org/officeDocument/2006/customXml" ds:itemID="{1AB28C0B-5BB8-4312-AB97-909F2FAA6CF6}">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1952</Words>
  <Characters>11127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Për financimin e shërbimeve shëndetësore spitalore nga skema e detyrueshme e sigurimeve të kujdesit shëndetësor për vitin 2026</vt:lpstr>
    </vt:vector>
  </TitlesOfParts>
  <Company/>
  <LinksUpToDate>false</LinksUpToDate>
  <CharactersWithSpaces>13053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financimin e shërbimeve shëndetësore spitalore nga skema e detyrueshme e sigurimeve të kujdesit shëndetësor për vitin 2026</dc:title>
  <dc:creator>Ervina Lila</dc:creator>
  <cp:lastModifiedBy>Rovena Lipe</cp:lastModifiedBy>
  <cp:revision>2</cp:revision>
  <cp:lastPrinted>2026-01-20T19:46:00Z</cp:lastPrinted>
  <dcterms:created xsi:type="dcterms:W3CDTF">2026-08-31T12:23:00Z</dcterms:created>
  <dcterms:modified xsi:type="dcterms:W3CDTF">2026-08-31T12:23:00Z</dcterms:modified>
</cp:coreProperties>
</file>