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18780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VENDIM</w:t>
      </w:r>
    </w:p>
    <w:p w14:paraId="16F7FC30" w14:textId="7DAC8E61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Nr.</w:t>
      </w:r>
      <w:r w:rsidR="00445A16">
        <w:rPr>
          <w:rFonts w:ascii="Garamond" w:eastAsiaTheme="minorHAnsi" w:hAnsi="Garamond"/>
          <w:b/>
          <w:bCs/>
          <w:color w:val="000000"/>
          <w14:ligatures w14:val="standardContextual"/>
        </w:rPr>
        <w:t xml:space="preserve"> </w:t>
      </w:r>
      <w:r w:rsidR="00154073">
        <w:rPr>
          <w:rFonts w:ascii="Garamond" w:eastAsiaTheme="minorHAnsi" w:hAnsi="Garamond"/>
          <w:b/>
          <w:bCs/>
          <w:color w:val="000000"/>
          <w14:ligatures w14:val="standardContextual"/>
        </w:rPr>
        <w:t>37, datë 21.1.2026</w:t>
      </w:r>
      <w:bookmarkStart w:id="0" w:name="_GoBack"/>
      <w:bookmarkEnd w:id="0"/>
    </w:p>
    <w:p w14:paraId="42928A3D" w14:textId="77777777" w:rsidR="00426266" w:rsidRPr="00426266" w:rsidRDefault="00426266" w:rsidP="0042626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14:ligatures w14:val="standardContextual"/>
        </w:rPr>
      </w:pPr>
    </w:p>
    <w:p w14:paraId="0ACE26F9" w14:textId="433E79E9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PËR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b/>
          <w:bCs/>
          <w:color w:val="000000"/>
          <w14:ligatures w14:val="standardContextual"/>
        </w:rPr>
        <w:t>PËRCAKTIMIN E ORGANIZIMIT TË BRENDSHËM TË ORGANEVE DREJTUESE E TË MËNYRËS SË FUNKSIONIMIT TË AGJENCISË KOMBËTARE TË EKONOMISË SË MBETJEVE SHA</w:t>
      </w:r>
    </w:p>
    <w:p w14:paraId="21B9C5A6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p w14:paraId="6EE024B4" w14:textId="1EF575D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Në mbështetje të nenit 100 të Kushtetutës dhe të pikës 6, të nenit 22,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mbetjeve”, me propozimin e ministrit të Mjedisit, Këshilli i Ministrave </w:t>
      </w:r>
    </w:p>
    <w:p w14:paraId="27ECFE76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p w14:paraId="49EAAC17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VENDOSI:</w:t>
      </w:r>
    </w:p>
    <w:p w14:paraId="4AD8C32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14:ligatures w14:val="standardContextual"/>
        </w:rPr>
      </w:pPr>
    </w:p>
    <w:p w14:paraId="78C4607F" w14:textId="531A0C01" w:rsid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1. Agjencia Kombëtare e Ekonomisë së Mbetjeve sh.a., me emrin e shkurtuar “AKEM” sh.a., është shoqëri aksionare me kapital 100% shtetëror, e themeluar me qëllim përmbushjen e objektivave të përcaktuar në ligjin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mbetjeve”. Autoriteti publik, që përfaqëson shtetin si pronar të 100% të aksioneve të shoqërisë aksionare, është ministria përgjegjëse për mjedisin.</w:t>
      </w:r>
    </w:p>
    <w:p w14:paraId="20B6EF76" w14:textId="3E8D4D91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2. Agjencia Kombëtare e Ekonomisë së Mbetjeve sh.a.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, ofron, kundrejt pagesës, shërbimin e trajtimit fundor të mbetjeve dhe çdo shërbim tjetër, në përputhje me qëllimin e krijimit dhe statutin e saj.</w:t>
      </w:r>
    </w:p>
    <w:p w14:paraId="250D3725" w14:textId="4DE590A9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3.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Agjencia Kombëtare e Ekonomisë së Mbetjeve sh.a</w:t>
      </w:r>
      <w:r w:rsidRPr="00426266">
        <w:rPr>
          <w:rFonts w:ascii="Garamond" w:eastAsiaTheme="minorHAnsi" w:hAnsi="Garamond"/>
          <w:color w:val="282828"/>
          <w14:ligatures w14:val="standardContextual"/>
        </w:rPr>
        <w:t xml:space="preserve">., sipas përcaktimeve në pikën 1, të këtij vendimi, themelohet, organizohet dhe funksionon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me dy nivele administrimi, këshill mbikëqyrës dhe administrator, 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në përputhje me parashikimet e ligjit nr.</w:t>
      </w:r>
      <w:r w:rsidR="00445A16">
        <w:rPr>
          <w:rFonts w:ascii="Garamond" w:eastAsiaTheme="minorHAnsi" w:hAnsi="Garamond"/>
          <w:color w:val="282828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9901, datë 14.4.2008, “Për tregtarët dhe shoqëritë tregtare”, të ndryshuar.</w:t>
      </w:r>
    </w:p>
    <w:p w14:paraId="07093F8A" w14:textId="7AEB8D31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4.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Kapitali fillestar për krijimin e Agjencisë Kombëtare të Ekonomisë së Mbetjeve sh.a., është 20 000 000 (njëzet milionë</w:t>
      </w:r>
      <w:r w:rsidRPr="00426266">
        <w:rPr>
          <w:rFonts w:ascii="Garamond" w:eastAsiaTheme="minorHAnsi" w:hAnsi="Garamond"/>
          <w:i/>
          <w:iCs/>
          <w:color w:val="000000"/>
          <w14:ligatures w14:val="standardContextual"/>
        </w:rPr>
        <w:t>)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lekë</w:t>
      </w:r>
      <w:r w:rsidRPr="00426266">
        <w:rPr>
          <w:rFonts w:ascii="Garamond" w:eastAsiaTheme="minorHAnsi" w:hAnsi="Garamond"/>
          <w:color w:val="2F5496"/>
          <w14:ligatures w14:val="standardContextual"/>
        </w:rPr>
        <w:t>.</w:t>
      </w:r>
    </w:p>
    <w:p w14:paraId="08D75459" w14:textId="4ED7B61C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5. Ministria e Mjedisit, 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brenda 30 (tridhjetë) ditëve nga hyrja në fuqi e këtij vendimi, ndjek procedurat e nevojshme ligjore</w:t>
      </w:r>
      <w:r w:rsidR="00451EFB">
        <w:rPr>
          <w:rFonts w:ascii="Garamond" w:eastAsiaTheme="minorHAnsi" w:hAnsi="Garamond"/>
          <w:color w:val="282828"/>
          <w14:ligatures w14:val="standardContextual"/>
        </w:rPr>
        <w:t>,</w:t>
      </w:r>
      <w:r w:rsidRPr="00426266">
        <w:rPr>
          <w:rFonts w:ascii="Garamond" w:eastAsiaTheme="minorHAnsi" w:hAnsi="Garamond"/>
          <w:color w:val="282828"/>
          <w14:ligatures w14:val="standardContextual"/>
        </w:rPr>
        <w:t xml:space="preserve"> për:</w:t>
      </w:r>
    </w:p>
    <w:p w14:paraId="47CB8B2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282828"/>
          <w14:ligatures w14:val="standardContextual"/>
        </w:rPr>
      </w:pPr>
      <w:r w:rsidRPr="00426266">
        <w:rPr>
          <w:rFonts w:ascii="Garamond" w:eastAsiaTheme="minorHAnsi" w:hAnsi="Garamond"/>
          <w:color w:val="282828"/>
          <w14:ligatures w14:val="standardContextual"/>
        </w:rPr>
        <w:t>a) themelimin dhe miratimin e statutit të shoqërisë aksionare;</w:t>
      </w:r>
    </w:p>
    <w:p w14:paraId="66A77465" w14:textId="7D9328D4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282828"/>
          <w14:ligatures w14:val="standardContextual"/>
        </w:rPr>
      </w:pPr>
      <w:r w:rsidRPr="00426266">
        <w:rPr>
          <w:rFonts w:ascii="Garamond" w:eastAsiaTheme="minorHAnsi" w:hAnsi="Garamond"/>
          <w:color w:val="282828"/>
          <w14:ligatures w14:val="standardContextual"/>
        </w:rPr>
        <w:t xml:space="preserve">b) regjistrimin e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Agjencisë Kombëtare të Ekonomisë së Mbetjeve sh.a</w:t>
      </w:r>
      <w:r w:rsidRPr="00426266">
        <w:rPr>
          <w:rFonts w:ascii="Garamond" w:eastAsiaTheme="minorHAnsi" w:hAnsi="Garamond"/>
          <w:color w:val="282828"/>
          <w14:ligatures w14:val="standardContextual"/>
        </w:rPr>
        <w:t>., në Qendrën Kombëtare të Biznesit.</w:t>
      </w:r>
    </w:p>
    <w:p w14:paraId="41293D3A" w14:textId="11924C2C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6. Organet drejtuese të Agjencisë Kombëtare të Ekonomisë së Mbetjeve sh.a., sipas parashikimeve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9901, datë 14.4.2008, “Për tregtarët dhe shoqëritë tregtare”, të ndryshuar, janë:</w:t>
      </w:r>
    </w:p>
    <w:p w14:paraId="661EC18B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a) Asambleja e Përgjithshme e Aksionarit;</w:t>
      </w:r>
    </w:p>
    <w:p w14:paraId="44F3EBC7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Këshilli Mbikëqyrës;</w:t>
      </w:r>
    </w:p>
    <w:p w14:paraId="5CA91BEA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c) Administratori.</w:t>
      </w:r>
    </w:p>
    <w:p w14:paraId="5EA0CC0E" w14:textId="4472418A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Detyrat dhe përgjegjësitë e Asamblesë së Përgjithshme të Akreditimit dhe Këshillit Mbikëqyrës rregullohen dhe funksionojnë</w:t>
      </w:r>
      <w:r w:rsidR="00451EFB">
        <w:rPr>
          <w:rFonts w:ascii="Garamond" w:eastAsiaTheme="minorHAnsi" w:hAnsi="Garamond"/>
          <w14:ligatures w14:val="standardContextual"/>
        </w:rPr>
        <w:t>,</w:t>
      </w:r>
      <w:r w:rsidRPr="00426266">
        <w:rPr>
          <w:rFonts w:ascii="Garamond" w:eastAsiaTheme="minorHAnsi" w:hAnsi="Garamond"/>
          <w14:ligatures w14:val="standardContextual"/>
        </w:rPr>
        <w:t xml:space="preserve"> sipas parashikimeve të ligjit nr.</w:t>
      </w:r>
      <w:r w:rsidR="00445A16">
        <w:rPr>
          <w:rFonts w:ascii="Garamond" w:eastAsiaTheme="minorHAnsi" w:hAnsi="Garamond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14:ligatures w14:val="standardContextual"/>
        </w:rPr>
        <w:t xml:space="preserve">9901, datë 14.4.2008, “Për tregtarët dhe shoqëritë tregtare”, të ndryshuar, dhe parashikimeve të statutit të shoqërisë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“AKEM” sh.a.</w:t>
      </w:r>
    </w:p>
    <w:p w14:paraId="59C10C14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7.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Këshilli Mbikëqyrës ka 5 (pesë) anëtarë, që emërohen nga Asambleja e Përgjithshme e Aksionarit, si më poshtë vijon:</w:t>
      </w:r>
    </w:p>
    <w:p w14:paraId="5DF930A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a) 2 (dy) anëtarë, përfaqësues nga ministria përgjegjëse për mjedisin;</w:t>
      </w:r>
    </w:p>
    <w:p w14:paraId="3BCD861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1 (një) anëtar, përfaqësues nga ministria përgjegjëse për financat;</w:t>
      </w:r>
    </w:p>
    <w:p w14:paraId="569EC686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1 (një) anëtar, përfaqësues nga ministria përgjegjëse për pushtetin vendor;</w:t>
      </w:r>
    </w:p>
    <w:p w14:paraId="2432E12B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ç)  1 (një) anëtar, përfaqësues nga ministria përgjegjëse për ekonominë.</w:t>
      </w:r>
    </w:p>
    <w:p w14:paraId="4EF4E3F8" w14:textId="68AB6A60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8.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Kriteret e emërimit të anëtarëve të Këshillit Mbikëqyrës, periudha e emërimit apo e riemërimit të tyre,  masa dhe skema e  shpërblimit caktohen në statutin e shoqërisë, duke mbajtur në konsideratë parashikimet e nenit 167,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9901, datë 14.4.2008, “Për tregtarët dhe shoqëritë tregtare”, të ndryshuar.</w:t>
      </w:r>
    </w:p>
    <w:p w14:paraId="23DA8786" w14:textId="4E7B61C4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9.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Administratori i shoqërisë “AKEM” sh.a., emërohet, lirohet ose shkarkohet nga detyra, me vendim të Asamblesë së Përgjithshme të Aksionarit, sipas parashikimeve të ligjit nr.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9901, datë </w:t>
      </w:r>
      <w:r w:rsidRPr="00426266">
        <w:rPr>
          <w:rFonts w:ascii="Garamond" w:eastAsiaTheme="minorHAnsi" w:hAnsi="Garamond"/>
          <w:color w:val="000000"/>
          <w14:ligatures w14:val="standardContextual"/>
        </w:rPr>
        <w:lastRenderedPageBreak/>
        <w:t>14.4.2008, “Për tregtarët dhe shoqëritë tregtare”, të ndryshuar, dhe statutit të shoqërisë. Kriteret për emërimin e drejtuesit të shoqërisë janë, si më poshtë vijon:</w:t>
      </w:r>
    </w:p>
    <w:p w14:paraId="118DDEC6" w14:textId="1B9AD9E3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a)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jetë shtetas shqiptar;</w:t>
      </w:r>
    </w:p>
    <w:p w14:paraId="0AA80329" w14:textId="6FACD7BC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b)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ketë zotësi të plotë për të vepruar;</w:t>
      </w:r>
    </w:p>
    <w:p w14:paraId="6A8DFC55" w14:textId="45FDA4D5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c)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mos jetë dënuar me vendim gjyqësor të formës së prerë për kryerjen e një vepre penale;</w:t>
      </w:r>
    </w:p>
    <w:p w14:paraId="64162ACF" w14:textId="3421136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ç) </w:t>
      </w:r>
      <w:r w:rsidR="00451EFB" w:rsidRPr="00426266">
        <w:rPr>
          <w:rFonts w:ascii="Garamond" w:eastAsiaTheme="minorHAnsi" w:hAnsi="Garamond"/>
          <w14:ligatures w14:val="standardContextual"/>
        </w:rPr>
        <w:t xml:space="preserve">të </w:t>
      </w:r>
      <w:r w:rsidRPr="00426266">
        <w:rPr>
          <w:rFonts w:ascii="Garamond" w:eastAsiaTheme="minorHAnsi" w:hAnsi="Garamond"/>
          <w14:ligatures w14:val="standardContextual"/>
        </w:rPr>
        <w:t>ketë diplomë të nivelit “Master i shkencave” apo “Master profesional”, të përfituar në fund të studimeve të ciklit të dytë, me 120 kredite dhe me kohëzgjatje normale 2 (dy) v</w:t>
      </w:r>
      <w:r w:rsidR="00045D93">
        <w:rPr>
          <w:rFonts w:ascii="Garamond" w:eastAsiaTheme="minorHAnsi" w:hAnsi="Garamond"/>
          <w14:ligatures w14:val="standardContextual"/>
        </w:rPr>
        <w:t>jet</w:t>
      </w:r>
      <w:r w:rsidRPr="00426266">
        <w:rPr>
          <w:rFonts w:ascii="Garamond" w:eastAsiaTheme="minorHAnsi" w:hAnsi="Garamond"/>
          <w14:ligatures w14:val="standardContextual"/>
        </w:rPr>
        <w:t xml:space="preserve"> akademik</w:t>
      </w:r>
      <w:r w:rsidR="00045D93">
        <w:rPr>
          <w:rFonts w:ascii="Garamond" w:eastAsiaTheme="minorHAnsi" w:hAnsi="Garamond"/>
          <w14:ligatures w14:val="standardContextual"/>
        </w:rPr>
        <w:t>ë</w:t>
      </w:r>
      <w:r w:rsidRPr="00426266">
        <w:rPr>
          <w:rFonts w:ascii="Garamond" w:eastAsiaTheme="minorHAnsi" w:hAnsi="Garamond"/>
          <w14:ligatures w14:val="standardContextual"/>
        </w:rPr>
        <w:t xml:space="preserve"> ose të barasvlershme me to, sipas legjislacionit për arsimin e lartë;</w:t>
      </w:r>
    </w:p>
    <w:p w14:paraId="4175308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d) Të ketë eksperiencë pune jo më pak se 10 (dhjetë) vjet,  prej të cilave 5 (pesë) vjet në pozicione drejtuese apo menaxheriale në sektorin publik apo privat;</w:t>
      </w:r>
    </w:p>
    <w:p w14:paraId="47D45389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dh) Ndaj tij të mos jetë marrë masa disiplinore e largimit nga puna, që nuk është shuar sipas legjislacionit në fuqi;</w:t>
      </w:r>
    </w:p>
    <w:p w14:paraId="37957F18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e) Të mos ketë konflikt interesi në ushtrimin e detyrës në përputhje me legjislacionin e konfliktit të interesave.</w:t>
      </w:r>
    </w:p>
    <w:p w14:paraId="7D398AC4" w14:textId="3878389F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10. Administratori i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shoqërisë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lirohet nga detyra</w:t>
      </w:r>
      <w:r w:rsidR="00451EFB">
        <w:rPr>
          <w:rFonts w:ascii="Garamond" w:eastAsiaTheme="minorHAnsi" w:hAnsi="Garamond"/>
          <w:color w:val="000000"/>
          <w14:ligatures w14:val="standardContextual"/>
        </w:rPr>
        <w:t>,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kur:</w:t>
      </w:r>
    </w:p>
    <w:p w14:paraId="238D733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a) jep dorëheqjen;</w:t>
      </w:r>
    </w:p>
    <w:p w14:paraId="048AFD0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mbush moshën e pensionit të pleqërisë;</w:t>
      </w:r>
    </w:p>
    <w:p w14:paraId="631A81EF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vërtetohet fakti i pamundësisë për të ushtruar detyrën;</w:t>
      </w:r>
    </w:p>
    <w:p w14:paraId="0AF7A018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ç) humbet shtetësinë shqiptare;</w:t>
      </w:r>
    </w:p>
    <w:p w14:paraId="58C56C45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d) deklarohet i paaftë për punë nga komisioni kompetent mjekësor apo merr formë të prerë vendimi gjyqësor për kufizimin apo heqjen e zotësisë për të vepruar.</w:t>
      </w:r>
    </w:p>
    <w:p w14:paraId="28D76BB5" w14:textId="50F8A572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11. Administratori i shoqërisë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, shkarkohet nga detyra kur:</w:t>
      </w:r>
    </w:p>
    <w:p w14:paraId="6B4BD405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a) kryen shkelje të rënda të etikës;</w:t>
      </w:r>
    </w:p>
    <w:p w14:paraId="5711B8C7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dënohet me vendim gjyqësor të formës së prerë për kryerjen e një krimi apo për kryerjen e një kundërvajtjeje penale me dashje;</w:t>
      </w:r>
    </w:p>
    <w:p w14:paraId="5DEA98F6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kryen shkelje të rënda gjatë kryerjes së detyrës;</w:t>
      </w:r>
    </w:p>
    <w:p w14:paraId="0BFAFA13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ç) me vendim gjyqësor të formës së prerë i është kufizuar apo hequr zotësia për të vepruar;</w:t>
      </w:r>
    </w:p>
    <w:p w14:paraId="3658632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d) nuk përmbush objektivat e shoqërisë;</w:t>
      </w:r>
    </w:p>
    <w:p w14:paraId="77E178A1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dh) kryen veprimtari që krijon konflikt interesash, në përputhje me legjislacionin e konfliktit të interesave.</w:t>
      </w:r>
    </w:p>
    <w:p w14:paraId="1FDDBD0A" w14:textId="7720F0C5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12. Shoqëria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realizon objektivat dhe ushtron kompetencat e parashikuara në ligjin nr.</w:t>
      </w:r>
      <w:r w:rsidR="0078511D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mbetjeve”, dhe  për nevojat e saj mund të nënshkruajë:</w:t>
      </w:r>
    </w:p>
    <w:p w14:paraId="18A9E88D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a) marrëveshje bashkëpunimi me institucionet përkatëse brenda fushës së kompetencave të tyre për ofrimin e asistencës teknike, në përputhje me legjislacionin në fuqi;</w:t>
      </w:r>
    </w:p>
    <w:p w14:paraId="494B1A60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b) marrëveshje bashkëpunimi me entitete publike apo organizma ndërkombëtarë, me qëllim marrjen e ndihmës/ekspertizës së nevojshme për kryerjen e funksioneve të saj, në përputhje me kuadrin ligjor në fuqi për mbetjet apo rritjen e kapaciteteve institucionale;</w:t>
      </w:r>
    </w:p>
    <w:p w14:paraId="613FB4B5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>c) marrëveshje bashkëpunimi me ekspertë të fushave të ndryshme, sipas legjislacionit në fuqi.</w:t>
      </w:r>
    </w:p>
    <w:p w14:paraId="640469CE" w14:textId="37418F3D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13. Burimet e financimit të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 xml:space="preserve"> janë në përputhje me parashikimet e ligjit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nr.</w:t>
      </w:r>
      <w:r w:rsidR="00451EFB">
        <w:rPr>
          <w:rFonts w:ascii="Garamond" w:eastAsiaTheme="minorHAnsi" w:hAnsi="Garamond"/>
          <w:color w:val="000000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57/2025, “Për menaxhimin e integruar të mbetjeve”.</w:t>
      </w:r>
    </w:p>
    <w:p w14:paraId="185BECD0" w14:textId="2F53A72F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14. Struktura dhe organika e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 xml:space="preserve"> miratohen nga Këshilli Mbikëqyrës.</w:t>
      </w:r>
    </w:p>
    <w:p w14:paraId="1998AD66" w14:textId="62F72E58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15. Marrëdhëniet e punës së punonjësve të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>,  rregullohen sipas dispozitave të Kodit të Punës të Republikës së Shqipërisë dhe akteve të brendshme të  kësaj shoqërie dhe k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riteret specifike të emërimit të punonjësve përcaktohen në aktet e brendshme të shoqërisë.</w:t>
      </w:r>
    </w:p>
    <w:p w14:paraId="1140E09F" w14:textId="3FB9C043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16. Agjencia Kombëtare e Ekonomisë së Mbetjeve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do të vijojë të kryejë funksionet e saj, në emër dhe për llogari të ministrisë përgjegjëse për mjedisin,  deri në fillimin e ushtrimit të veprimtarisë së shoqërisë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</w:p>
    <w:p w14:paraId="00F600F1" w14:textId="6920F6D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17.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Shoqëria “AKEM”</w:t>
      </w:r>
      <w:r w:rsidR="00445A16">
        <w:rPr>
          <w:rFonts w:ascii="Garamond" w:eastAsiaTheme="minorHAnsi" w:hAnsi="Garamond"/>
          <w:color w:val="000000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 njofton me shkrim ministrinë përgjegjëse për mjedisin për datën e fillimit të ushtrimit të veprimtarisë.</w:t>
      </w:r>
    </w:p>
    <w:p w14:paraId="788ED478" w14:textId="40D1ED0B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lastRenderedPageBreak/>
        <w:t>18. Me mbylljen e veprimtarisë së AKEM-it, brenda 30 (tridhjetë) ditëve, inventari ekonomik, dokumentacioni dhe arkivi i kësaj Agjencie transferohet pranë shoqërisë “AKEM”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 xml:space="preserve"> Për punonjësit aktualë të Agjencisë Kombëtare të Ekonomisë së  Mbetjeve, në rastin e mbylljes së institucionit, zbatohen dispozitat e Kodit të Punës.</w:t>
      </w:r>
    </w:p>
    <w:p w14:paraId="1A7A0545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19. Efektet financiare për zbatimin e këtij vendimi për krijimin e kapitalit fillestar të shoqërisë, në vlerën 20 000 000 (njëzet milionë) lekë, përballohen 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nga buxheti i Agjencisë Kombëtare të Ekonomisë së Mbetjeve, në artikullin 231 “Shpenzime kapitale”, të programit 06220 “Menaxhimi i mbetjeve urbane”, viti buxhetor 2026. Injektimi i kapitalit fillestar do të kryhet menjëherë pas regjistrimit të shoqërisë aksionare në Qendrën Kombëtare të Biznesit.</w:t>
      </w:r>
    </w:p>
    <w:p w14:paraId="5628E8E1" w14:textId="507F904B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 xml:space="preserve">20. Fillimi i ushtrimit të funksionimit të veprimtarisë së AKEM-it si shoqëri aksionare, sipas parashikimeve të këtij vendimi, do të kryhet me </w:t>
      </w:r>
      <w:r w:rsidR="00445A16" w:rsidRPr="00426266">
        <w:rPr>
          <w:rFonts w:ascii="Garamond" w:eastAsiaTheme="minorHAnsi" w:hAnsi="Garamond"/>
          <w14:ligatures w14:val="standardContextual"/>
        </w:rPr>
        <w:t>shfuqizimin</w:t>
      </w:r>
      <w:r w:rsidRPr="00426266">
        <w:rPr>
          <w:rFonts w:ascii="Garamond" w:eastAsiaTheme="minorHAnsi" w:hAnsi="Garamond"/>
          <w14:ligatures w14:val="standardContextual"/>
        </w:rPr>
        <w:t xml:space="preserve"> e vendimi nr.</w:t>
      </w:r>
      <w:r w:rsidR="00445A16">
        <w:rPr>
          <w:rFonts w:ascii="Garamond" w:eastAsiaTheme="minorHAnsi" w:hAnsi="Garamond"/>
          <w14:ligatures w14:val="standardContextual"/>
        </w:rPr>
        <w:t xml:space="preserve"> </w:t>
      </w:r>
      <w:r w:rsidRPr="00426266">
        <w:rPr>
          <w:rFonts w:ascii="Garamond" w:eastAsiaTheme="minorHAnsi" w:hAnsi="Garamond"/>
          <w14:ligatures w14:val="standardContextual"/>
        </w:rPr>
        <w:t>132, datë 6.3.2024, të Këshillit të Ministrave, “Për krijimin, organizimin dhe funksionimin e Agjencia Kombëtare e Ekonomisë së  Mbetjeve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>”, të ndryshuar.</w:t>
      </w:r>
    </w:p>
    <w:p w14:paraId="7A7ADE25" w14:textId="2CDCA2AE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21. Ngarkohen Ministria e Mjedisit, Ministria e Financave, ministri i Shtetit për Pushtetin Vendor dhe Agjencia Kombëtare e Ekonomisë së  Mbetjeve</w:t>
      </w:r>
      <w:r w:rsidR="00445A16">
        <w:rPr>
          <w:rFonts w:ascii="Garamond" w:eastAsiaTheme="minorHAnsi" w:hAnsi="Garamond"/>
          <w14:ligatures w14:val="standardContextual"/>
        </w:rPr>
        <w:t xml:space="preserve"> sh.a.</w:t>
      </w:r>
      <w:r w:rsidRPr="00426266">
        <w:rPr>
          <w:rFonts w:ascii="Garamond" w:eastAsiaTheme="minorHAnsi" w:hAnsi="Garamond"/>
          <w14:ligatures w14:val="standardContextual"/>
        </w:rPr>
        <w:t>, për zbatimin e këtij vendimi.</w:t>
      </w:r>
    </w:p>
    <w:p w14:paraId="56A92C8C" w14:textId="692D1D4B" w:rsid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  <w:r w:rsidRPr="00426266">
        <w:rPr>
          <w:rFonts w:ascii="Garamond" w:eastAsiaTheme="minorHAnsi" w:hAnsi="Garamond"/>
          <w:color w:val="000000"/>
          <w14:ligatures w14:val="standardContextual"/>
        </w:rPr>
        <w:t xml:space="preserve">Ky vendim hyn në fuqi pas botimit në </w:t>
      </w:r>
      <w:r w:rsidR="00451EFB">
        <w:rPr>
          <w:rFonts w:ascii="Garamond" w:eastAsiaTheme="minorHAnsi" w:hAnsi="Garamond"/>
          <w:color w:val="000000"/>
          <w14:ligatures w14:val="standardContextual"/>
        </w:rPr>
        <w:t>F</w:t>
      </w:r>
      <w:r w:rsidR="00451EFB" w:rsidRPr="00426266">
        <w:rPr>
          <w:rFonts w:ascii="Garamond" w:eastAsiaTheme="minorHAnsi" w:hAnsi="Garamond"/>
          <w:color w:val="000000"/>
          <w14:ligatures w14:val="standardContextual"/>
        </w:rPr>
        <w:t>letoren Zyrtare</w:t>
      </w:r>
      <w:r w:rsidRPr="00426266">
        <w:rPr>
          <w:rFonts w:ascii="Garamond" w:eastAsiaTheme="minorHAnsi" w:hAnsi="Garamond"/>
          <w:color w:val="000000"/>
          <w14:ligatures w14:val="standardContextual"/>
        </w:rPr>
        <w:t>.</w:t>
      </w:r>
    </w:p>
    <w:p w14:paraId="331EE17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14:ligatures w14:val="standardContextual"/>
        </w:rPr>
      </w:pPr>
    </w:p>
    <w:p w14:paraId="42BD17BB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14:ligatures w14:val="standardContextual"/>
        </w:rPr>
      </w:pPr>
      <w:r w:rsidRPr="00426266">
        <w:rPr>
          <w:rFonts w:ascii="Garamond" w:eastAsiaTheme="minorHAnsi" w:hAnsi="Garamond"/>
          <w14:ligatures w14:val="standardContextual"/>
        </w:rPr>
        <w:t>KRYEMINISTËR</w:t>
      </w:r>
    </w:p>
    <w:p w14:paraId="6B4437EC" w14:textId="77777777" w:rsidR="00426266" w:rsidRPr="00426266" w:rsidRDefault="00426266" w:rsidP="0042626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14:ligatures w14:val="standardContextual"/>
        </w:rPr>
      </w:pPr>
      <w:r w:rsidRPr="00426266">
        <w:rPr>
          <w:rFonts w:ascii="Garamond" w:eastAsiaTheme="minorHAnsi" w:hAnsi="Garamond"/>
          <w:b/>
          <w:bCs/>
          <w14:ligatures w14:val="standardContextual"/>
        </w:rPr>
        <w:t>Edi Rama</w:t>
      </w:r>
    </w:p>
    <w:sectPr w:rsidR="00426266" w:rsidRPr="00426266" w:rsidSect="00445A16">
      <w:pgSz w:w="11906" w:h="16838" w:code="9"/>
      <w:pgMar w:top="1440" w:right="1440" w:bottom="1350" w:left="144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D56F7" w14:textId="77777777" w:rsidR="00154073" w:rsidRDefault="00154073" w:rsidP="009C2042">
      <w:r>
        <w:separator/>
      </w:r>
    </w:p>
  </w:endnote>
  <w:endnote w:type="continuationSeparator" w:id="0">
    <w:p w14:paraId="3BFAE331" w14:textId="77777777" w:rsidR="00154073" w:rsidRDefault="00154073" w:rsidP="009C2042">
      <w:r>
        <w:continuationSeparator/>
      </w:r>
    </w:p>
  </w:endnote>
  <w:endnote w:type="continuationNotice" w:id="1">
    <w:p w14:paraId="1D3DC54F" w14:textId="77777777" w:rsidR="00154073" w:rsidRDefault="001540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8583DA" w14:textId="77777777" w:rsidR="00154073" w:rsidRDefault="00154073" w:rsidP="009C2042">
      <w:r>
        <w:separator/>
      </w:r>
    </w:p>
  </w:footnote>
  <w:footnote w:type="continuationSeparator" w:id="0">
    <w:p w14:paraId="0F95C5D1" w14:textId="77777777" w:rsidR="00154073" w:rsidRDefault="00154073" w:rsidP="009C2042">
      <w:r>
        <w:continuationSeparator/>
      </w:r>
    </w:p>
  </w:footnote>
  <w:footnote w:type="continuationNotice" w:id="1">
    <w:p w14:paraId="4ED7C875" w14:textId="77777777" w:rsidR="00154073" w:rsidRDefault="001540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07EA"/>
    <w:multiLevelType w:val="hybridMultilevel"/>
    <w:tmpl w:val="EC96E81C"/>
    <w:lvl w:ilvl="0" w:tplc="B9BA92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CED2472"/>
    <w:multiLevelType w:val="hybridMultilevel"/>
    <w:tmpl w:val="C5E223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C4956"/>
    <w:multiLevelType w:val="hybridMultilevel"/>
    <w:tmpl w:val="8798578A"/>
    <w:lvl w:ilvl="0" w:tplc="F7261178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C711AEA"/>
    <w:multiLevelType w:val="hybridMultilevel"/>
    <w:tmpl w:val="794E1980"/>
    <w:lvl w:ilvl="0" w:tplc="924E5062">
      <w:start w:val="1"/>
      <w:numFmt w:val="decimal"/>
      <w:lvlText w:val="%1."/>
      <w:lvlJc w:val="left"/>
      <w:pPr>
        <w:ind w:left="630" w:hanging="360"/>
      </w:pPr>
      <w:rPr>
        <w:rFonts w:ascii="Times New Roman" w:eastAsiaTheme="majorEastAsia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38792FED"/>
    <w:multiLevelType w:val="hybridMultilevel"/>
    <w:tmpl w:val="AF5AB6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EB725A"/>
    <w:multiLevelType w:val="hybridMultilevel"/>
    <w:tmpl w:val="98905064"/>
    <w:lvl w:ilvl="0" w:tplc="3698B266">
      <w:start w:val="10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621F0CA6"/>
    <w:multiLevelType w:val="hybridMultilevel"/>
    <w:tmpl w:val="8B6E5FB0"/>
    <w:lvl w:ilvl="0" w:tplc="924E5062">
      <w:start w:val="1"/>
      <w:numFmt w:val="decimal"/>
      <w:lvlText w:val="%1."/>
      <w:lvlJc w:val="left"/>
      <w:pPr>
        <w:ind w:left="2430" w:hanging="360"/>
      </w:pPr>
      <w:rPr>
        <w:rFonts w:ascii="Times New Roman" w:eastAsiaTheme="majorEastAsia" w:hAnsi="Times New Roman" w:hint="default"/>
        <w:color w:val="000000"/>
      </w:rPr>
    </w:lvl>
    <w:lvl w:ilvl="1" w:tplc="8D407AB0">
      <w:start w:val="1"/>
      <w:numFmt w:val="lowerLetter"/>
      <w:lvlText w:val="%2)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2A81F43"/>
    <w:multiLevelType w:val="hybridMultilevel"/>
    <w:tmpl w:val="5CCC638E"/>
    <w:lvl w:ilvl="0" w:tplc="75D87AE0">
      <w:start w:val="1"/>
      <w:numFmt w:val="lowerLetter"/>
      <w:lvlText w:val="%1)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63BE4E0D"/>
    <w:multiLevelType w:val="hybridMultilevel"/>
    <w:tmpl w:val="4D2CFB1E"/>
    <w:lvl w:ilvl="0" w:tplc="91088860">
      <w:start w:val="6"/>
      <w:numFmt w:val="bullet"/>
      <w:lvlText w:val="-"/>
      <w:lvlJc w:val="left"/>
      <w:pPr>
        <w:ind w:left="704" w:hanging="360"/>
      </w:pPr>
      <w:rPr>
        <w:rFonts w:ascii="Times New Roman" w:eastAsiaTheme="maj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9" w15:restartNumberingAfterBreak="0">
    <w:nsid w:val="67E75C0A"/>
    <w:multiLevelType w:val="hybridMultilevel"/>
    <w:tmpl w:val="F1CA83DE"/>
    <w:lvl w:ilvl="0" w:tplc="37FE9A18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951A9"/>
    <w:multiLevelType w:val="hybridMultilevel"/>
    <w:tmpl w:val="17F0A7D6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3"/>
  </w:num>
  <w:num w:numId="5">
    <w:abstractNumId w:val="4"/>
  </w:num>
  <w:num w:numId="6">
    <w:abstractNumId w:val="9"/>
  </w:num>
  <w:num w:numId="7">
    <w:abstractNumId w:val="10"/>
  </w:num>
  <w:num w:numId="8">
    <w:abstractNumId w:val="2"/>
  </w:num>
  <w:num w:numId="9">
    <w:abstractNumId w:val="7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3BD"/>
    <w:rsid w:val="000164F2"/>
    <w:rsid w:val="000179B3"/>
    <w:rsid w:val="00021DED"/>
    <w:rsid w:val="00023959"/>
    <w:rsid w:val="000312F0"/>
    <w:rsid w:val="00045D93"/>
    <w:rsid w:val="0004783B"/>
    <w:rsid w:val="00062C04"/>
    <w:rsid w:val="00063EA1"/>
    <w:rsid w:val="000668B0"/>
    <w:rsid w:val="000C32BB"/>
    <w:rsid w:val="000C5C23"/>
    <w:rsid w:val="000D2264"/>
    <w:rsid w:val="000E38AF"/>
    <w:rsid w:val="000F7447"/>
    <w:rsid w:val="00110D3F"/>
    <w:rsid w:val="00132B09"/>
    <w:rsid w:val="00137DE3"/>
    <w:rsid w:val="00143CD8"/>
    <w:rsid w:val="00154073"/>
    <w:rsid w:val="00166B21"/>
    <w:rsid w:val="00184D8C"/>
    <w:rsid w:val="0018751E"/>
    <w:rsid w:val="0019462D"/>
    <w:rsid w:val="001C09A9"/>
    <w:rsid w:val="001C6443"/>
    <w:rsid w:val="001D0099"/>
    <w:rsid w:val="001E7437"/>
    <w:rsid w:val="00214DA3"/>
    <w:rsid w:val="00214EEC"/>
    <w:rsid w:val="00225ACF"/>
    <w:rsid w:val="00245A97"/>
    <w:rsid w:val="00273D8E"/>
    <w:rsid w:val="0028594C"/>
    <w:rsid w:val="002B5231"/>
    <w:rsid w:val="002B636D"/>
    <w:rsid w:val="002B7E52"/>
    <w:rsid w:val="002C2CF3"/>
    <w:rsid w:val="002C62FA"/>
    <w:rsid w:val="002C764C"/>
    <w:rsid w:val="0032161C"/>
    <w:rsid w:val="00322832"/>
    <w:rsid w:val="00327AD7"/>
    <w:rsid w:val="003315E0"/>
    <w:rsid w:val="00337C13"/>
    <w:rsid w:val="00351008"/>
    <w:rsid w:val="003774A0"/>
    <w:rsid w:val="003B633B"/>
    <w:rsid w:val="003B7C8F"/>
    <w:rsid w:val="003F53C9"/>
    <w:rsid w:val="003F7692"/>
    <w:rsid w:val="00400DCF"/>
    <w:rsid w:val="0041621C"/>
    <w:rsid w:val="00421C0B"/>
    <w:rsid w:val="00426266"/>
    <w:rsid w:val="00445A16"/>
    <w:rsid w:val="0044625C"/>
    <w:rsid w:val="004512E6"/>
    <w:rsid w:val="00451EFB"/>
    <w:rsid w:val="00463479"/>
    <w:rsid w:val="0047456F"/>
    <w:rsid w:val="004E1675"/>
    <w:rsid w:val="004E23B1"/>
    <w:rsid w:val="004E2FBA"/>
    <w:rsid w:val="004E6759"/>
    <w:rsid w:val="004F4A37"/>
    <w:rsid w:val="00513AE7"/>
    <w:rsid w:val="00523EA5"/>
    <w:rsid w:val="005306A1"/>
    <w:rsid w:val="00562EDA"/>
    <w:rsid w:val="00583B15"/>
    <w:rsid w:val="005A011B"/>
    <w:rsid w:val="005A37BD"/>
    <w:rsid w:val="005D66FC"/>
    <w:rsid w:val="00633DD7"/>
    <w:rsid w:val="00635D8F"/>
    <w:rsid w:val="006362F4"/>
    <w:rsid w:val="00643176"/>
    <w:rsid w:val="00645366"/>
    <w:rsid w:val="00647697"/>
    <w:rsid w:val="006477B5"/>
    <w:rsid w:val="006548BA"/>
    <w:rsid w:val="0065578D"/>
    <w:rsid w:val="00670214"/>
    <w:rsid w:val="00672364"/>
    <w:rsid w:val="00676F8D"/>
    <w:rsid w:val="0069757D"/>
    <w:rsid w:val="006C48EC"/>
    <w:rsid w:val="006E6715"/>
    <w:rsid w:val="0070119A"/>
    <w:rsid w:val="00705E67"/>
    <w:rsid w:val="00734B84"/>
    <w:rsid w:val="00772FAE"/>
    <w:rsid w:val="0078511D"/>
    <w:rsid w:val="007942E7"/>
    <w:rsid w:val="007A0AE2"/>
    <w:rsid w:val="007B0DD7"/>
    <w:rsid w:val="007B1975"/>
    <w:rsid w:val="00810F50"/>
    <w:rsid w:val="0081780D"/>
    <w:rsid w:val="008229B5"/>
    <w:rsid w:val="00833D11"/>
    <w:rsid w:val="00840308"/>
    <w:rsid w:val="0085394E"/>
    <w:rsid w:val="00856B5A"/>
    <w:rsid w:val="00884942"/>
    <w:rsid w:val="008A5318"/>
    <w:rsid w:val="008A6392"/>
    <w:rsid w:val="008B4795"/>
    <w:rsid w:val="008C63EE"/>
    <w:rsid w:val="008C677C"/>
    <w:rsid w:val="008C68E3"/>
    <w:rsid w:val="008D07BF"/>
    <w:rsid w:val="008D0A8C"/>
    <w:rsid w:val="008E5B3A"/>
    <w:rsid w:val="00914C10"/>
    <w:rsid w:val="009228CC"/>
    <w:rsid w:val="00931701"/>
    <w:rsid w:val="009422B0"/>
    <w:rsid w:val="009462F6"/>
    <w:rsid w:val="00951C8C"/>
    <w:rsid w:val="0098118B"/>
    <w:rsid w:val="00984ED7"/>
    <w:rsid w:val="009A49EA"/>
    <w:rsid w:val="009A6351"/>
    <w:rsid w:val="009B294E"/>
    <w:rsid w:val="009B2ED3"/>
    <w:rsid w:val="009C2042"/>
    <w:rsid w:val="009D2A68"/>
    <w:rsid w:val="009E6CD0"/>
    <w:rsid w:val="009F1996"/>
    <w:rsid w:val="00A67D95"/>
    <w:rsid w:val="00A81A6E"/>
    <w:rsid w:val="00A97334"/>
    <w:rsid w:val="00AA35C9"/>
    <w:rsid w:val="00AC77E3"/>
    <w:rsid w:val="00AD22A4"/>
    <w:rsid w:val="00AD22AC"/>
    <w:rsid w:val="00AD580A"/>
    <w:rsid w:val="00B22493"/>
    <w:rsid w:val="00B34B93"/>
    <w:rsid w:val="00B50364"/>
    <w:rsid w:val="00B54B99"/>
    <w:rsid w:val="00B73B31"/>
    <w:rsid w:val="00B73B5C"/>
    <w:rsid w:val="00B96012"/>
    <w:rsid w:val="00BC7223"/>
    <w:rsid w:val="00C35012"/>
    <w:rsid w:val="00C65A7B"/>
    <w:rsid w:val="00C675D8"/>
    <w:rsid w:val="00C73B14"/>
    <w:rsid w:val="00C76A33"/>
    <w:rsid w:val="00C77FA2"/>
    <w:rsid w:val="00C91CF0"/>
    <w:rsid w:val="00CA486B"/>
    <w:rsid w:val="00CA7C72"/>
    <w:rsid w:val="00CB537E"/>
    <w:rsid w:val="00CC64AE"/>
    <w:rsid w:val="00CD2318"/>
    <w:rsid w:val="00CD35A5"/>
    <w:rsid w:val="00CD38AF"/>
    <w:rsid w:val="00CE11D7"/>
    <w:rsid w:val="00CF0A35"/>
    <w:rsid w:val="00CF4A20"/>
    <w:rsid w:val="00CF4AF5"/>
    <w:rsid w:val="00D1367F"/>
    <w:rsid w:val="00D31A48"/>
    <w:rsid w:val="00D43553"/>
    <w:rsid w:val="00D63759"/>
    <w:rsid w:val="00D6634B"/>
    <w:rsid w:val="00DA4D27"/>
    <w:rsid w:val="00DB6202"/>
    <w:rsid w:val="00DE33E5"/>
    <w:rsid w:val="00DF4990"/>
    <w:rsid w:val="00DF57C5"/>
    <w:rsid w:val="00DF5871"/>
    <w:rsid w:val="00E11197"/>
    <w:rsid w:val="00E20958"/>
    <w:rsid w:val="00E467E3"/>
    <w:rsid w:val="00E61774"/>
    <w:rsid w:val="00E72F55"/>
    <w:rsid w:val="00E82E1C"/>
    <w:rsid w:val="00E84148"/>
    <w:rsid w:val="00E91381"/>
    <w:rsid w:val="00EA4092"/>
    <w:rsid w:val="00ED0824"/>
    <w:rsid w:val="00ED7E9F"/>
    <w:rsid w:val="00EF4F6B"/>
    <w:rsid w:val="00F033FE"/>
    <w:rsid w:val="00F0419D"/>
    <w:rsid w:val="00F323BD"/>
    <w:rsid w:val="00F424D1"/>
    <w:rsid w:val="00F54401"/>
    <w:rsid w:val="00F55ADC"/>
    <w:rsid w:val="00F74AD7"/>
    <w:rsid w:val="00F801C5"/>
    <w:rsid w:val="00F95C09"/>
    <w:rsid w:val="00FA2069"/>
    <w:rsid w:val="00FA6CB9"/>
    <w:rsid w:val="00FB083E"/>
    <w:rsid w:val="00FC00F9"/>
    <w:rsid w:val="00FC51F6"/>
    <w:rsid w:val="00FC5CD1"/>
    <w:rsid w:val="00FC7C76"/>
    <w:rsid w:val="00FE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9450C"/>
  <w15:chartTrackingRefBased/>
  <w15:docId w15:val="{89D85274-9F62-4343-B0BA-F0442412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3BD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78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23BD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paragraph">
    <w:name w:val="paragraph"/>
    <w:basedOn w:val="Normal"/>
    <w:uiPriority w:val="99"/>
    <w:rsid w:val="00F323BD"/>
    <w:pPr>
      <w:spacing w:before="100" w:beforeAutospacing="1" w:after="100" w:afterAutospacing="1"/>
    </w:pPr>
    <w:rPr>
      <w:rFonts w:eastAsia="Times New Roman"/>
      <w:lang w:val="en-US"/>
    </w:rPr>
  </w:style>
  <w:style w:type="character" w:customStyle="1" w:styleId="normaltextrun">
    <w:name w:val="normaltextrun"/>
    <w:basedOn w:val="DefaultParagraphFont"/>
    <w:rsid w:val="00F323BD"/>
    <w:rPr>
      <w:rFonts w:cs="Times New Roman"/>
    </w:rPr>
  </w:style>
  <w:style w:type="character" w:customStyle="1" w:styleId="eop">
    <w:name w:val="eop"/>
    <w:basedOn w:val="DefaultParagraphFont"/>
    <w:rsid w:val="00F323BD"/>
    <w:rPr>
      <w:rFonts w:cs="Times New Roman"/>
    </w:rPr>
  </w:style>
  <w:style w:type="character" w:customStyle="1" w:styleId="tabchar">
    <w:name w:val="tabchar"/>
    <w:basedOn w:val="DefaultParagraphFont"/>
    <w:rsid w:val="00F323BD"/>
    <w:rPr>
      <w:rFonts w:cs="Times New Roman"/>
    </w:rPr>
  </w:style>
  <w:style w:type="paragraph" w:styleId="ListParagraph">
    <w:name w:val="List Paragraph"/>
    <w:basedOn w:val="Normal"/>
    <w:uiPriority w:val="99"/>
    <w:qFormat/>
    <w:rsid w:val="00021D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84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4D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4D8C"/>
    <w:rPr>
      <w:rFonts w:ascii="Times New Roman" w:eastAsia="MS Mincho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4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4D8C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D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D8C"/>
    <w:rPr>
      <w:rFonts w:ascii="Segoe UI" w:eastAsia="MS Mincho" w:hAnsi="Segoe UI" w:cs="Segoe UI"/>
      <w:kern w:val="0"/>
      <w:sz w:val="18"/>
      <w:szCs w:val="18"/>
      <w:lang w:val="en-GB"/>
      <w14:ligatures w14:val="none"/>
    </w:rPr>
  </w:style>
  <w:style w:type="paragraph" w:customStyle="1" w:styleId="Body">
    <w:name w:val="Body"/>
    <w:rsid w:val="00E20958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val="en-GB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customStyle="1" w:styleId="BodyA">
    <w:name w:val="Body A"/>
    <w:rsid w:val="00A67D9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u w:color="000000"/>
      <w14:ligatures w14:val="none"/>
    </w:rPr>
  </w:style>
  <w:style w:type="paragraph" w:styleId="NormalWeb">
    <w:name w:val="Normal (Web)"/>
    <w:basedOn w:val="Normal"/>
    <w:uiPriority w:val="99"/>
    <w:unhideWhenUsed/>
    <w:rsid w:val="00023959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Strong">
    <w:name w:val="Strong"/>
    <w:basedOn w:val="DefaultParagraphFont"/>
    <w:uiPriority w:val="22"/>
    <w:qFormat/>
    <w:rsid w:val="0002395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78D"/>
    <w:rPr>
      <w:rFonts w:eastAsiaTheme="majorEastAsia" w:cstheme="majorBidi"/>
      <w:color w:val="2F5496" w:themeColor="accent1" w:themeShade="BF"/>
      <w:sz w:val="28"/>
      <w:szCs w:val="28"/>
      <w:lang w:val="sq-AL"/>
    </w:rPr>
  </w:style>
  <w:style w:type="paragraph" w:styleId="Revision">
    <w:name w:val="Revision"/>
    <w:hidden/>
    <w:uiPriority w:val="99"/>
    <w:semiHidden/>
    <w:rsid w:val="0070119A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C20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042"/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C20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042"/>
    <w:rPr>
      <w:rFonts w:ascii="Times New Roman" w:eastAsia="MS Mincho" w:hAnsi="Times New Roman" w:cs="Times New Roman"/>
      <w:kern w:val="0"/>
      <w:sz w:val="24"/>
      <w:szCs w:val="24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6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2026-01-23T13:49:07Z</Data_x0020_e_x0020_Krijimit>
    <Modifikuesi xmlns="0e656187-b300-4fb0-8bf4-3a50f872073c">entela.suli</Modifikuesi>
    <Data_x0020_e_x0020_Modifikimit xmlns="0e656187-b300-4fb0-8bf4-3a50f872073c">2026-01-23T13:49:07Z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D836BB83AD34DB4950E59434D4571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6D836BB83AD34DB4950E59434D4571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DDDEE-3938-40FA-9B9E-BCB84A34A8BD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51B541-B573-4676-A4CD-FBCE655FDF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95D55-2355-4B9B-B106-36D7DFEC0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F95661-54C7-4600-B419-91F1DE3FBF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78B82B-B6B7-40B9-9997-8B175C016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6C7FDF-E5EE-44D0-AB3B-8A40D441EA0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Enerieta Tarelli</dc:creator>
  <cp:lastModifiedBy>xhuljan.mihali</cp:lastModifiedBy>
  <cp:revision>15</cp:revision>
  <cp:lastPrinted>2026-01-20T19:51:00Z</cp:lastPrinted>
  <dcterms:created xsi:type="dcterms:W3CDTF">2026-01-19T18:35:00Z</dcterms:created>
  <dcterms:modified xsi:type="dcterms:W3CDTF">2026-01-23T14:44:00Z</dcterms:modified>
</cp:coreProperties>
</file>