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418780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426266">
        <w:rPr>
          <w:rFonts w:ascii="Garamond" w:eastAsiaTheme="minorHAnsi" w:hAnsi="Garamond"/>
          <w:b/>
          <w:bCs/>
          <w:color w:val="000000"/>
          <w14:ligatures w14:val="standardContextual"/>
        </w:rPr>
        <w:t>VENDIM</w:t>
      </w:r>
    </w:p>
    <w:p w14:paraId="16F7FC30" w14:textId="7DAC8E61" w:rsidR="00426266" w:rsidRPr="00426266" w:rsidRDefault="00426266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426266">
        <w:rPr>
          <w:rFonts w:ascii="Garamond" w:eastAsiaTheme="minorHAnsi" w:hAnsi="Garamond"/>
          <w:b/>
          <w:bCs/>
          <w:color w:val="000000"/>
          <w14:ligatures w14:val="standardContextual"/>
        </w:rPr>
        <w:t>Nr.</w:t>
      </w:r>
      <w:r w:rsidR="00445A16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</w:t>
      </w:r>
      <w:r w:rsidR="00154073">
        <w:rPr>
          <w:rFonts w:ascii="Garamond" w:eastAsiaTheme="minorHAnsi" w:hAnsi="Garamond"/>
          <w:b/>
          <w:bCs/>
          <w:color w:val="000000"/>
          <w14:ligatures w14:val="standardContextual"/>
        </w:rPr>
        <w:t>37, datë 21.1.2026</w:t>
      </w:r>
    </w:p>
    <w:p w14:paraId="42928A3D" w14:textId="77777777" w:rsidR="00426266" w:rsidRPr="00426266" w:rsidRDefault="00426266" w:rsidP="0042626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14:ligatures w14:val="standardContextual"/>
        </w:rPr>
      </w:pPr>
    </w:p>
    <w:p w14:paraId="0ACE26F9" w14:textId="433E79E9" w:rsidR="00426266" w:rsidRDefault="00426266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426266">
        <w:rPr>
          <w:rFonts w:ascii="Garamond" w:eastAsiaTheme="minorHAnsi" w:hAnsi="Garamond"/>
          <w:b/>
          <w:bCs/>
          <w:color w:val="000000"/>
          <w14:ligatures w14:val="standardContextual"/>
        </w:rPr>
        <w:t>PËR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b/>
          <w:bCs/>
          <w:color w:val="000000"/>
          <w14:ligatures w14:val="standardContextual"/>
        </w:rPr>
        <w:t>PËRCAKTIMIN E ORGANIZIMIT TË BRENDSHËM TË ORGANEVE DREJTUESE E TË MËNYRËS SË FUNKSIONIMIT TË AGJENCISË KOMBËTARE TË EKONOMISË SË MBETJEVE SHA</w:t>
      </w:r>
    </w:p>
    <w:p w14:paraId="69641509" w14:textId="0D4AB519" w:rsidR="00615147" w:rsidRPr="00615147" w:rsidRDefault="00615147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color w:val="000000"/>
          <w14:ligatures w14:val="standardContextual"/>
        </w:rPr>
      </w:pPr>
      <w:r w:rsidRPr="00615147">
        <w:rPr>
          <w:rFonts w:ascii="Garamond" w:eastAsiaTheme="minorHAnsi" w:hAnsi="Garamond"/>
          <w:bCs/>
          <w:i/>
          <w:color w:val="000000"/>
          <w14:ligatures w14:val="standardContextual"/>
        </w:rPr>
        <w:t>(Ndryshuar me VKM nr. 392, datë 28.5.2026)</w:t>
      </w:r>
    </w:p>
    <w:p w14:paraId="06122CD1" w14:textId="436D5BB0" w:rsidR="00615147" w:rsidRPr="00615147" w:rsidRDefault="00615147" w:rsidP="0061514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i/>
          <w:color w:val="000000"/>
          <w14:ligatures w14:val="standardContextual"/>
        </w:rPr>
      </w:pPr>
      <w:r w:rsidRPr="00615147">
        <w:rPr>
          <w:rFonts w:ascii="Garamond" w:eastAsiaTheme="minorHAnsi" w:hAnsi="Garamond"/>
          <w:bCs/>
          <w:i/>
          <w:color w:val="000000"/>
          <w14:ligatures w14:val="standardContextual"/>
        </w:rPr>
        <w:t>(i përditësuar)</w:t>
      </w:r>
    </w:p>
    <w:p w14:paraId="21B9C5A6" w14:textId="77777777" w:rsidR="00426266" w:rsidRPr="00615147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14:ligatures w14:val="standardContextual"/>
        </w:rPr>
      </w:pPr>
    </w:p>
    <w:p w14:paraId="6EE024B4" w14:textId="1EF575D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Në mbështetje të nenit 100 të Kushtetutës dhe të pikës 6, të nenit 22, të ligjit nr.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57/2025, “Për menaxhimin e integruar të mbetjeve”, me propozimin e ministrit të Mjedisit, Këshilli i Ministrave </w:t>
      </w:r>
    </w:p>
    <w:p w14:paraId="27ECFE76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</w:p>
    <w:p w14:paraId="49EAAC17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VENDOSI:</w:t>
      </w:r>
    </w:p>
    <w:p w14:paraId="4AD8C32D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</w:p>
    <w:p w14:paraId="78C4607F" w14:textId="531A0C01" w:rsid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1. Agjencia Kombëtare e Ekonomisë së Mbetjeve sh.a., me emrin e shkurtuar “AKEM” sh.a., është shoqëri aksionare me kapital 100% shtetëror, e themeluar me qëllim përmbushjen e objektivave të përcaktuar në ligjin nr.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57/2025, “Për menaxhimin e integruar të mbetjeve”. Autoriteti publik, që përfaqëson shtetin si pronar të 100% të aksioneve të shoqërisë aksionare, është ministria përgjegjëse për mjedisin.</w:t>
      </w:r>
    </w:p>
    <w:p w14:paraId="20B6EF76" w14:textId="3E8D4D91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2. Agjencia Kombëtare e Ekonomisë së Mbetjeve sh.a.</w:t>
      </w:r>
      <w:r w:rsidRPr="00426266">
        <w:rPr>
          <w:rFonts w:ascii="Garamond" w:eastAsiaTheme="minorHAnsi" w:hAnsi="Garamond"/>
          <w:color w:val="282828"/>
          <w14:ligatures w14:val="standardContextual"/>
        </w:rPr>
        <w:t>, ofron, kundrejt pagesës, shërbimin e trajtimit fundor të mbetjeve dhe çdo shërbim tjetër, në përputhje me qëllimin e krijimit dhe statutin e saj.</w:t>
      </w:r>
    </w:p>
    <w:p w14:paraId="250D3725" w14:textId="4DE590A9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3.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Agjencia Kombëtare e Ekonomisë së Mbetjeve sh.a</w:t>
      </w:r>
      <w:r w:rsidRPr="00426266">
        <w:rPr>
          <w:rFonts w:ascii="Garamond" w:eastAsiaTheme="minorHAnsi" w:hAnsi="Garamond"/>
          <w:color w:val="282828"/>
          <w14:ligatures w14:val="standardContextual"/>
        </w:rPr>
        <w:t xml:space="preserve">., sipas përcaktimeve në pikën 1, të këtij vendimi, themelohet, organizohet dhe funksionon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me dy nivele administrimi, këshill mbikëqyrës dhe administrator, </w:t>
      </w:r>
      <w:r w:rsidRPr="00426266">
        <w:rPr>
          <w:rFonts w:ascii="Garamond" w:eastAsiaTheme="minorHAnsi" w:hAnsi="Garamond"/>
          <w:color w:val="282828"/>
          <w14:ligatures w14:val="standardContextual"/>
        </w:rPr>
        <w:t>në përputhje me parashikimet e ligjit nr.</w:t>
      </w:r>
      <w:r w:rsidR="00445A16">
        <w:rPr>
          <w:rFonts w:ascii="Garamond" w:eastAsiaTheme="minorHAnsi" w:hAnsi="Garamond"/>
          <w:color w:val="282828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282828"/>
          <w14:ligatures w14:val="standardContextual"/>
        </w:rPr>
        <w:t>9901, datë 14.4.2008, “Për tregtarët dhe shoqëritë tregtare”, të ndryshuar.</w:t>
      </w:r>
    </w:p>
    <w:p w14:paraId="07093F8A" w14:textId="5FBAF7A5" w:rsidR="00426266" w:rsidRPr="00615147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14:ligatures w14:val="standardContextual"/>
        </w:rPr>
      </w:pPr>
      <w:r w:rsidRPr="00615147">
        <w:rPr>
          <w:rFonts w:ascii="Garamond" w:eastAsiaTheme="minorHAnsi" w:hAnsi="Garamond"/>
          <w:i/>
          <w14:ligatures w14:val="standardContextual"/>
        </w:rPr>
        <w:t xml:space="preserve">4. </w:t>
      </w:r>
      <w:r w:rsidR="00615147" w:rsidRPr="00615147">
        <w:rPr>
          <w:rFonts w:ascii="Garamond" w:eastAsiaTheme="minorHAnsi" w:hAnsi="Garamond"/>
          <w:i/>
          <w:color w:val="000000"/>
          <w14:ligatures w14:val="standardContextual"/>
        </w:rPr>
        <w:t>Kapitali fillestar për krijimin e Agjencisë Kombëtare të Ekonomisë së Mbetjeve sh.a. është 100 000 000 (njëqind milionë) lekë</w:t>
      </w:r>
      <w:r w:rsidRPr="00615147">
        <w:rPr>
          <w:rFonts w:ascii="Garamond" w:eastAsiaTheme="minorHAnsi" w:hAnsi="Garamond"/>
          <w:i/>
          <w:color w:val="2F5496"/>
          <w14:ligatures w14:val="standardContextual"/>
        </w:rPr>
        <w:t>.</w:t>
      </w:r>
    </w:p>
    <w:p w14:paraId="08D75459" w14:textId="4ED7B61C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5. Ministria e Mjedisit, </w:t>
      </w:r>
      <w:r w:rsidRPr="00426266">
        <w:rPr>
          <w:rFonts w:ascii="Garamond" w:eastAsiaTheme="minorHAnsi" w:hAnsi="Garamond"/>
          <w:color w:val="282828"/>
          <w14:ligatures w14:val="standardContextual"/>
        </w:rPr>
        <w:t>brenda 30 (tridhjetë) ditëve nga hyrja në fuqi e këtij vendimi, ndjek procedurat e nevojshme ligjore</w:t>
      </w:r>
      <w:r w:rsidR="00451EFB">
        <w:rPr>
          <w:rFonts w:ascii="Garamond" w:eastAsiaTheme="minorHAnsi" w:hAnsi="Garamond"/>
          <w:color w:val="282828"/>
          <w14:ligatures w14:val="standardContextual"/>
        </w:rPr>
        <w:t>,</w:t>
      </w:r>
      <w:r w:rsidRPr="00426266">
        <w:rPr>
          <w:rFonts w:ascii="Garamond" w:eastAsiaTheme="minorHAnsi" w:hAnsi="Garamond"/>
          <w:color w:val="282828"/>
          <w14:ligatures w14:val="standardContextual"/>
        </w:rPr>
        <w:t xml:space="preserve"> për:</w:t>
      </w:r>
    </w:p>
    <w:p w14:paraId="47CB8B2F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282828"/>
          <w14:ligatures w14:val="standardContextual"/>
        </w:rPr>
      </w:pPr>
      <w:r w:rsidRPr="00426266">
        <w:rPr>
          <w:rFonts w:ascii="Garamond" w:eastAsiaTheme="minorHAnsi" w:hAnsi="Garamond"/>
          <w:color w:val="282828"/>
          <w14:ligatures w14:val="standardContextual"/>
        </w:rPr>
        <w:t>a) themelimin dhe miratimin e statutit të shoqërisë aksionare;</w:t>
      </w:r>
    </w:p>
    <w:p w14:paraId="66A77465" w14:textId="7D9328D4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282828"/>
          <w14:ligatures w14:val="standardContextual"/>
        </w:rPr>
      </w:pPr>
      <w:r w:rsidRPr="00426266">
        <w:rPr>
          <w:rFonts w:ascii="Garamond" w:eastAsiaTheme="minorHAnsi" w:hAnsi="Garamond"/>
          <w:color w:val="282828"/>
          <w14:ligatures w14:val="standardContextual"/>
        </w:rPr>
        <w:t xml:space="preserve">b) regjistrimin e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Agjencisë Kombëtare të Ekonomisë së Mbetjeve sh.a</w:t>
      </w:r>
      <w:r w:rsidRPr="00426266">
        <w:rPr>
          <w:rFonts w:ascii="Garamond" w:eastAsiaTheme="minorHAnsi" w:hAnsi="Garamond"/>
          <w:color w:val="282828"/>
          <w14:ligatures w14:val="standardContextual"/>
        </w:rPr>
        <w:t>., në Qendrën Kombëtare të Biznesit.</w:t>
      </w:r>
    </w:p>
    <w:p w14:paraId="41293D3A" w14:textId="11924C2C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6. Organet drejtuese të Agjencisë Kombëtare të Ekonomisë së Mbetjeve sh.a., sipas parashikimeve të ligjit nr.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9901, datë 14.4.2008, “Për tregtarët dhe shoqëritë tregtare”, të ndryshuar, janë:</w:t>
      </w:r>
    </w:p>
    <w:p w14:paraId="661EC18B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a) Asambleja e Përgjithshme e Aksionarit;</w:t>
      </w:r>
    </w:p>
    <w:p w14:paraId="44F3EBC7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b) Këshilli Mbikëqyrës;</w:t>
      </w:r>
    </w:p>
    <w:p w14:paraId="5CA91BEA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c) Administratori.</w:t>
      </w:r>
    </w:p>
    <w:p w14:paraId="5EA0CC0E" w14:textId="4472418A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Detyrat dhe përgjegjësitë e Asamblesë së Përgjithshme të Akreditimit dhe Këshillit Mbikëqyrës rregullohen dhe funksionojnë</w:t>
      </w:r>
      <w:r w:rsidR="00451EFB">
        <w:rPr>
          <w:rFonts w:ascii="Garamond" w:eastAsiaTheme="minorHAnsi" w:hAnsi="Garamond"/>
          <w14:ligatures w14:val="standardContextual"/>
        </w:rPr>
        <w:t>,</w:t>
      </w:r>
      <w:r w:rsidRPr="00426266">
        <w:rPr>
          <w:rFonts w:ascii="Garamond" w:eastAsiaTheme="minorHAnsi" w:hAnsi="Garamond"/>
          <w14:ligatures w14:val="standardContextual"/>
        </w:rPr>
        <w:t xml:space="preserve"> sipas parashikimeve të ligjit nr.</w:t>
      </w:r>
      <w:r w:rsidR="00445A16">
        <w:rPr>
          <w:rFonts w:ascii="Garamond" w:eastAsiaTheme="minorHAnsi" w:hAnsi="Garamond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14:ligatures w14:val="standardContextual"/>
        </w:rPr>
        <w:t xml:space="preserve">9901, datë 14.4.2008, “Për tregtarët dhe shoqëritë tregtare”, të ndryshuar, dhe parashikimeve të statutit të shoqërisë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“AKEM” sh.a.</w:t>
      </w:r>
    </w:p>
    <w:p w14:paraId="59C10C14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7.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Këshilli Mbikëqyrës ka 5 (pesë) anëtarë, që emërohen nga Asambleja e Përgjithshme e Aksionarit, si më poshtë vijon:</w:t>
      </w:r>
    </w:p>
    <w:p w14:paraId="5DF930AF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a) 2 (dy) anëtarë, përfaqësues nga ministria përgjegjëse për mjedisin;</w:t>
      </w:r>
    </w:p>
    <w:p w14:paraId="3BCD861C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b) 1 (një) anëtar, përfaqësues nga ministria përgjegjëse për financat;</w:t>
      </w:r>
    </w:p>
    <w:p w14:paraId="569EC686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c) 1 (një) anëtar, përfaqësues nga ministria përgjegjëse për pushtetin vendor;</w:t>
      </w:r>
    </w:p>
    <w:p w14:paraId="2432E12B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ç)  1 (një) anëtar, përfaqësues nga ministria përgjegjëse për ekonominë.</w:t>
      </w:r>
    </w:p>
    <w:p w14:paraId="4EF4E3F8" w14:textId="68AB6A60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8.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Kriteret e emërimit të anëtarëve të Këshillit Mbikëqyrës, periudha e emërimit apo e riemërimit të tyre,  masa dhe skema e  shpërblimit caktohen në statutin e shoqërisë, duke mbajtur në konsideratë parashikimet e nenit 167, të ligjit nr.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9901, datë 14.4.2008, “Për tregtarët dhe shoqëritë tregtare”, të ndryshuar.</w:t>
      </w:r>
    </w:p>
    <w:p w14:paraId="23DA8786" w14:textId="4E7B61C4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lastRenderedPageBreak/>
        <w:t xml:space="preserve">9.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Administratori i shoqërisë “AKEM” sh.a., emërohet, lirohet ose shkarkohet nga detyra, me vendim të Asamblesë së Përgjithshme të Aksionarit, sipas parashikimeve të ligjit nr.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9901, datë 14.4.2008, “Për tregtarët dhe shoqëritë tregtare”, të ndryshuar, dhe statutit të shoqërisë. Kriteret për emërimin e drejtuesit të shoqërisë janë, si më poshtë vijon:</w:t>
      </w:r>
    </w:p>
    <w:p w14:paraId="118DDEC6" w14:textId="1B9AD9E3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a) </w:t>
      </w:r>
      <w:r w:rsidR="00451EFB" w:rsidRPr="00426266">
        <w:rPr>
          <w:rFonts w:ascii="Garamond" w:eastAsiaTheme="minorHAnsi" w:hAnsi="Garamond"/>
          <w14:ligatures w14:val="standardContextual"/>
        </w:rPr>
        <w:t xml:space="preserve">të </w:t>
      </w:r>
      <w:r w:rsidRPr="00426266">
        <w:rPr>
          <w:rFonts w:ascii="Garamond" w:eastAsiaTheme="minorHAnsi" w:hAnsi="Garamond"/>
          <w14:ligatures w14:val="standardContextual"/>
        </w:rPr>
        <w:t>jetë shtetas shqiptar;</w:t>
      </w:r>
    </w:p>
    <w:p w14:paraId="0AA80329" w14:textId="6FACD7BC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b) </w:t>
      </w:r>
      <w:r w:rsidR="00451EFB" w:rsidRPr="00426266">
        <w:rPr>
          <w:rFonts w:ascii="Garamond" w:eastAsiaTheme="minorHAnsi" w:hAnsi="Garamond"/>
          <w14:ligatures w14:val="standardContextual"/>
        </w:rPr>
        <w:t xml:space="preserve">të </w:t>
      </w:r>
      <w:r w:rsidRPr="00426266">
        <w:rPr>
          <w:rFonts w:ascii="Garamond" w:eastAsiaTheme="minorHAnsi" w:hAnsi="Garamond"/>
          <w14:ligatures w14:val="standardContextual"/>
        </w:rPr>
        <w:t>ketë zotësi të plotë për të vepruar;</w:t>
      </w:r>
    </w:p>
    <w:p w14:paraId="6A8DFC55" w14:textId="45FDA4D5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c) </w:t>
      </w:r>
      <w:r w:rsidR="00451EFB" w:rsidRPr="00426266">
        <w:rPr>
          <w:rFonts w:ascii="Garamond" w:eastAsiaTheme="minorHAnsi" w:hAnsi="Garamond"/>
          <w14:ligatures w14:val="standardContextual"/>
        </w:rPr>
        <w:t xml:space="preserve">të </w:t>
      </w:r>
      <w:r w:rsidRPr="00426266">
        <w:rPr>
          <w:rFonts w:ascii="Garamond" w:eastAsiaTheme="minorHAnsi" w:hAnsi="Garamond"/>
          <w14:ligatures w14:val="standardContextual"/>
        </w:rPr>
        <w:t>mos jetë dënuar me vendim gjyqësor të formës së prerë për kryerjen e një vepre penale;</w:t>
      </w:r>
    </w:p>
    <w:p w14:paraId="64162ACF" w14:textId="3421136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ç) </w:t>
      </w:r>
      <w:r w:rsidR="00451EFB" w:rsidRPr="00426266">
        <w:rPr>
          <w:rFonts w:ascii="Garamond" w:eastAsiaTheme="minorHAnsi" w:hAnsi="Garamond"/>
          <w14:ligatures w14:val="standardContextual"/>
        </w:rPr>
        <w:t xml:space="preserve">të </w:t>
      </w:r>
      <w:r w:rsidRPr="00426266">
        <w:rPr>
          <w:rFonts w:ascii="Garamond" w:eastAsiaTheme="minorHAnsi" w:hAnsi="Garamond"/>
          <w14:ligatures w14:val="standardContextual"/>
        </w:rPr>
        <w:t>ketë diplomë të nivelit “Master i shkencave” apo “Master profesional”, të përfituar në fund të studimeve të ciklit të dytë, me 120 kredite dhe me kohëzgjatje normale 2 (dy) v</w:t>
      </w:r>
      <w:r w:rsidR="00045D93">
        <w:rPr>
          <w:rFonts w:ascii="Garamond" w:eastAsiaTheme="minorHAnsi" w:hAnsi="Garamond"/>
          <w14:ligatures w14:val="standardContextual"/>
        </w:rPr>
        <w:t>jet</w:t>
      </w:r>
      <w:r w:rsidRPr="00426266">
        <w:rPr>
          <w:rFonts w:ascii="Garamond" w:eastAsiaTheme="minorHAnsi" w:hAnsi="Garamond"/>
          <w14:ligatures w14:val="standardContextual"/>
        </w:rPr>
        <w:t xml:space="preserve"> akademik</w:t>
      </w:r>
      <w:r w:rsidR="00045D93">
        <w:rPr>
          <w:rFonts w:ascii="Garamond" w:eastAsiaTheme="minorHAnsi" w:hAnsi="Garamond"/>
          <w14:ligatures w14:val="standardContextual"/>
        </w:rPr>
        <w:t>ë</w:t>
      </w:r>
      <w:r w:rsidRPr="00426266">
        <w:rPr>
          <w:rFonts w:ascii="Garamond" w:eastAsiaTheme="minorHAnsi" w:hAnsi="Garamond"/>
          <w14:ligatures w14:val="standardContextual"/>
        </w:rPr>
        <w:t xml:space="preserve"> ose të barasvlershme me to, sipas legjislacionit për arsimin e lartë;</w:t>
      </w:r>
    </w:p>
    <w:p w14:paraId="4175308C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d) Të ketë eksperiencë pune jo më pak se 10 (dhjetë) vjet,  prej të cilave 5 (pesë) vjet në pozicione drejtuese apo menaxheriale në sektorin publik apo privat;</w:t>
      </w:r>
    </w:p>
    <w:p w14:paraId="47D45389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dh) Ndaj tij të mos jetë marrë masa disiplinore e largimit nga puna, që nuk është shuar sipas legjislacionit në fuqi;</w:t>
      </w:r>
    </w:p>
    <w:p w14:paraId="37957F18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e) Të mos ketë konflikt interesi në ushtrimin e detyrës në përputhje me legjislacionin e konfliktit të interesave.</w:t>
      </w:r>
    </w:p>
    <w:p w14:paraId="7D398AC4" w14:textId="3878389F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10. Administratori i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shoqërisë “AKEM”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lirohet nga detyra</w:t>
      </w:r>
      <w:r w:rsidR="00451EFB">
        <w:rPr>
          <w:rFonts w:ascii="Garamond" w:eastAsiaTheme="minorHAnsi" w:hAnsi="Garamond"/>
          <w:color w:val="000000"/>
          <w14:ligatures w14:val="standardContextual"/>
        </w:rPr>
        <w:t>,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kur:</w:t>
      </w:r>
    </w:p>
    <w:p w14:paraId="238D733F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a) jep dorëheqjen;</w:t>
      </w:r>
    </w:p>
    <w:p w14:paraId="048AFD0D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b) mbush moshën e pensionit të pleqërisë;</w:t>
      </w:r>
    </w:p>
    <w:p w14:paraId="631A81EF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c) vërtetohet fakti i pamundësisë për të ushtruar detyrën;</w:t>
      </w:r>
    </w:p>
    <w:p w14:paraId="0AF7A018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ç) humbet shtetësinë shqiptare;</w:t>
      </w:r>
    </w:p>
    <w:p w14:paraId="58C56C45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d) deklarohet i paaftë për punë nga komisioni kompetent mjekësor apo merr formë të prerë vendimi gjyqësor për kufizimin apo heqjen e zotësisë për të vepruar.</w:t>
      </w:r>
    </w:p>
    <w:p w14:paraId="28D76BB5" w14:textId="50F8A572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11. Administratori i shoqërisë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“AKEM”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, shkarkohet nga detyra kur:</w:t>
      </w:r>
    </w:p>
    <w:p w14:paraId="6B4BD405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a) kryen shkelje të rënda të etikës;</w:t>
      </w:r>
    </w:p>
    <w:p w14:paraId="5711B8C7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b) dënohet me vendim gjyqësor të formës së prerë për kryerjen e një krimi apo për kryerjen e një kundërvajtjeje penale me dashje;</w:t>
      </w:r>
    </w:p>
    <w:p w14:paraId="5DEA98F6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c) kryen shkelje të rënda gjatë kryerjes së detyrës;</w:t>
      </w:r>
    </w:p>
    <w:p w14:paraId="0BFAFA13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ç) me vendim gjyqësor të formës së prerë i është kufizuar apo hequr zotësia për të vepruar;</w:t>
      </w:r>
    </w:p>
    <w:p w14:paraId="3658632D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d) nuk përmbush objektivat e shoqërisë;</w:t>
      </w:r>
    </w:p>
    <w:p w14:paraId="77E178A1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dh) kryen veprimtari që krijon konflikt interesash, në përputhje me legjislacionin e konfliktit të interesave.</w:t>
      </w:r>
    </w:p>
    <w:p w14:paraId="1FDDBD0A" w14:textId="66626638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12. Shoqëria “AKEM”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realizon objektivat</w:t>
      </w:r>
      <w:r w:rsidR="00615147">
        <w:rPr>
          <w:rFonts w:ascii="Garamond" w:eastAsiaTheme="minorHAnsi" w:hAnsi="Garamond"/>
          <w:color w:val="000000"/>
          <w14:ligatures w14:val="standardContextual"/>
        </w:rPr>
        <w:t xml:space="preserve">,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="00615147" w:rsidRPr="00615147">
        <w:rPr>
          <w:rFonts w:ascii="Garamond" w:eastAsiaTheme="minorHAnsi" w:hAnsi="Garamond"/>
          <w:i/>
          <w:color w:val="000000"/>
        </w:rPr>
        <w:t>mbart të drejtat dhe detyrimet e AKEM-it</w:t>
      </w:r>
      <w:r w:rsidR="00615147" w:rsidRPr="0042626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dhe ushtron kompetencat e parashikuara në ligjin nr.</w:t>
      </w:r>
      <w:r w:rsidR="0078511D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57/2025, “Për menaxhimin e integruar të mbetjeve”, dhe  për nevojat e saj mund të nënshkruajë:</w:t>
      </w:r>
    </w:p>
    <w:p w14:paraId="18A9E88D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a) marrëveshje bashkëpunimi me institucionet përkatëse brenda fushës së kompetencave të tyre për ofrimin e asistencës teknike, në përputhje me legjislacionin në fuqi;</w:t>
      </w:r>
    </w:p>
    <w:p w14:paraId="494B1A60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b) marrëveshje bashkëpunimi me entitete publike apo organizma ndërkombëtarë, me qëllim marrjen e ndihmës/ekspertizës së nevojshme për kryerjen e funksioneve të saj, në përputhje me kuadrin ligjor në fuqi për mbetjet apo rritjen e kapaciteteve institucionale;</w:t>
      </w:r>
    </w:p>
    <w:p w14:paraId="613FB4B5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c) marrëveshje bashkëpunimi me ekspertë të fushave të ndryshme, sipas legjislacionit në fuqi.</w:t>
      </w:r>
    </w:p>
    <w:p w14:paraId="640469CE" w14:textId="37418F3D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13. Burimet e financimit të shoqërisë “AKEM”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 xml:space="preserve"> janë në përputhje me parashikimet e ligjit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nr.</w:t>
      </w:r>
      <w:r w:rsidR="00451EFB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57/2025, “Për menaxhimin e integruar të mbetjeve”.</w:t>
      </w:r>
    </w:p>
    <w:p w14:paraId="185BECD0" w14:textId="2F53A72F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14. Struktura dhe organika e shoqërisë “AKEM”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 xml:space="preserve"> miratohen nga Këshilli Mbikëqyrës.</w:t>
      </w:r>
    </w:p>
    <w:p w14:paraId="1998AD66" w14:textId="62F72E58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15. Marrëdhëniet e punës së punonjësve të shoqërisë “AKEM”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>,  rregullohen sipas dispozitave të Kodit të Punës të Republikës së Shqipërisë dhe akteve të brendshme të  kësaj shoqërie dhe k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riteret specifike të emërimit të punonjësve përcaktohen në aktet e brendshme të shoqërisë.</w:t>
      </w:r>
    </w:p>
    <w:p w14:paraId="1140E09F" w14:textId="3FB9C043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16. Agjencia Kombëtare e Ekonomisë së Mbetjeve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do të vijojë të kryejë funksionet e saj, në emër dhe për llogari të ministrisë përgjegjëse për mjedisin,  deri në fillimin e ushtrimit të veprimtarisë së shoqërisë “AKEM”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sh.a.</w:t>
      </w:r>
    </w:p>
    <w:p w14:paraId="00F600F1" w14:textId="6920F6D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lastRenderedPageBreak/>
        <w:t xml:space="preserve">17.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Shoqëria “AKEM”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njofton me shkrim ministrinë përgjegjëse për mjedisin për datën e fillimit të ushtrimit të veprimtarisë.</w:t>
      </w:r>
    </w:p>
    <w:p w14:paraId="788ED478" w14:textId="40D1ED0B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18. Me mbylljen e veprimtarisë së AKEM-it, brenda 30 (tridhjetë) ditëve, inventari ekonomik, dokumentacioni dhe arkivi i kësaj Agjencie transferohet pranë shoqërisë “AKEM”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 xml:space="preserve"> Për punonjësit aktualë të Agjencisë Kombëtare të Ekonomisë së  Mbetjeve, në rastin e mbylljes së institucionit, zbatohen dispozitat e Kodit të Punës.</w:t>
      </w:r>
    </w:p>
    <w:p w14:paraId="1A7A0545" w14:textId="02AA946E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19. Efektet financiare për zbatimin e këtij vendimi për krijimin e kapitalit fillestar të shoqërisë, </w:t>
      </w:r>
      <w:bookmarkStart w:id="0" w:name="_GoBack"/>
      <w:r w:rsidR="00615147" w:rsidRPr="00615147">
        <w:rPr>
          <w:rFonts w:ascii="Garamond" w:eastAsiaTheme="minorHAnsi" w:hAnsi="Garamond"/>
          <w:i/>
          <w14:ligatures w14:val="standardContextual"/>
        </w:rPr>
        <w:t>në vlerën 100 000 000 (njëqind milionë) lekë</w:t>
      </w:r>
      <w:r w:rsidRPr="00615147">
        <w:rPr>
          <w:rFonts w:ascii="Garamond" w:eastAsiaTheme="minorHAnsi" w:hAnsi="Garamond"/>
          <w:i/>
          <w14:ligatures w14:val="standardContextual"/>
        </w:rPr>
        <w:t>,</w:t>
      </w:r>
      <w:r w:rsidRPr="00426266">
        <w:rPr>
          <w:rFonts w:ascii="Garamond" w:eastAsiaTheme="minorHAnsi" w:hAnsi="Garamond"/>
          <w14:ligatures w14:val="standardContextual"/>
        </w:rPr>
        <w:t xml:space="preserve"> </w:t>
      </w:r>
      <w:bookmarkEnd w:id="0"/>
      <w:r w:rsidRPr="00426266">
        <w:rPr>
          <w:rFonts w:ascii="Garamond" w:eastAsiaTheme="minorHAnsi" w:hAnsi="Garamond"/>
          <w14:ligatures w14:val="standardContextual"/>
        </w:rPr>
        <w:t xml:space="preserve">përballohen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nga buxheti i Agjencisë Kombëtare të Ekonomisë së Mbetjeve, në artikullin 231 “Shpenzime kapitale”, të programit 06220 “Menaxhimi i mbetjeve urbane”, viti buxhetor 2026. Injektimi i kapitalit fillestar do të kryhet menjëherë pas regjistrimit të shoqërisë aksionare në Qendrën Kombëtare të Biznesit.</w:t>
      </w:r>
    </w:p>
    <w:p w14:paraId="5628E8E1" w14:textId="507F904B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20. Fillimi i ushtrimit të funksionimit të veprimtarisë së AKEM-it si shoqëri aksionare, sipas parashikimeve të këtij vendimi, do të kryhet me </w:t>
      </w:r>
      <w:r w:rsidR="00445A16" w:rsidRPr="00426266">
        <w:rPr>
          <w:rFonts w:ascii="Garamond" w:eastAsiaTheme="minorHAnsi" w:hAnsi="Garamond"/>
          <w14:ligatures w14:val="standardContextual"/>
        </w:rPr>
        <w:t>shfuqizimin</w:t>
      </w:r>
      <w:r w:rsidRPr="00426266">
        <w:rPr>
          <w:rFonts w:ascii="Garamond" w:eastAsiaTheme="minorHAnsi" w:hAnsi="Garamond"/>
          <w14:ligatures w14:val="standardContextual"/>
        </w:rPr>
        <w:t xml:space="preserve"> e vendimi nr.</w:t>
      </w:r>
      <w:r w:rsidR="00445A16">
        <w:rPr>
          <w:rFonts w:ascii="Garamond" w:eastAsiaTheme="minorHAnsi" w:hAnsi="Garamond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14:ligatures w14:val="standardContextual"/>
        </w:rPr>
        <w:t>132, datë 6.3.2024, të Këshillit të Ministrave, “Për krijimin, organizimin dhe funksionimin e Agjencia Kombëtare e Ekonomisë së  Mbetjeve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>”, të ndryshuar.</w:t>
      </w:r>
    </w:p>
    <w:p w14:paraId="7A7ADE25" w14:textId="2CDCA2AE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21. Ngarkohen Ministria e Mjedisit, Ministria e Financave, ministri i Shtetit për Pushtetin Vendor dhe Agjencia Kombëtare e Ekonomisë së  Mbetjeve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>, për zbatimin e këtij vendimi.</w:t>
      </w:r>
    </w:p>
    <w:p w14:paraId="56A92C8C" w14:textId="692D1D4B" w:rsid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Ky vendim hyn në fuqi pas botimit në </w:t>
      </w:r>
      <w:r w:rsidR="00451EFB">
        <w:rPr>
          <w:rFonts w:ascii="Garamond" w:eastAsiaTheme="minorHAnsi" w:hAnsi="Garamond"/>
          <w:color w:val="000000"/>
          <w14:ligatures w14:val="standardContextual"/>
        </w:rPr>
        <w:t>F</w:t>
      </w:r>
      <w:r w:rsidR="00451EFB" w:rsidRPr="00426266">
        <w:rPr>
          <w:rFonts w:ascii="Garamond" w:eastAsiaTheme="minorHAnsi" w:hAnsi="Garamond"/>
          <w:color w:val="000000"/>
          <w14:ligatures w14:val="standardContextual"/>
        </w:rPr>
        <w:t>letoren Zyrtare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.</w:t>
      </w:r>
    </w:p>
    <w:p w14:paraId="331EE17C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</w:p>
    <w:p w14:paraId="42BD17BB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KRYEMINISTËR</w:t>
      </w:r>
    </w:p>
    <w:p w14:paraId="6B4437EC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14:ligatures w14:val="standardContextual"/>
        </w:rPr>
      </w:pPr>
      <w:r w:rsidRPr="00426266">
        <w:rPr>
          <w:rFonts w:ascii="Garamond" w:eastAsiaTheme="minorHAnsi" w:hAnsi="Garamond"/>
          <w:b/>
          <w:bCs/>
          <w14:ligatures w14:val="standardContextual"/>
        </w:rPr>
        <w:t>Edi Rama</w:t>
      </w:r>
    </w:p>
    <w:sectPr w:rsidR="00426266" w:rsidRPr="00426266" w:rsidSect="00445A16">
      <w:pgSz w:w="11906" w:h="16838" w:code="9"/>
      <w:pgMar w:top="1440" w:right="1440" w:bottom="135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E05FBA" w14:textId="77777777" w:rsidR="006158D3" w:rsidRDefault="006158D3" w:rsidP="009C2042">
      <w:r>
        <w:separator/>
      </w:r>
    </w:p>
  </w:endnote>
  <w:endnote w:type="continuationSeparator" w:id="0">
    <w:p w14:paraId="7BC33254" w14:textId="77777777" w:rsidR="006158D3" w:rsidRDefault="006158D3" w:rsidP="009C2042">
      <w:r>
        <w:continuationSeparator/>
      </w:r>
    </w:p>
  </w:endnote>
  <w:endnote w:type="continuationNotice" w:id="1">
    <w:p w14:paraId="557F890A" w14:textId="77777777" w:rsidR="006158D3" w:rsidRDefault="00615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A46E78" w14:textId="77777777" w:rsidR="006158D3" w:rsidRDefault="006158D3" w:rsidP="009C2042">
      <w:r>
        <w:separator/>
      </w:r>
    </w:p>
  </w:footnote>
  <w:footnote w:type="continuationSeparator" w:id="0">
    <w:p w14:paraId="403667E0" w14:textId="77777777" w:rsidR="006158D3" w:rsidRDefault="006158D3" w:rsidP="009C2042">
      <w:r>
        <w:continuationSeparator/>
      </w:r>
    </w:p>
  </w:footnote>
  <w:footnote w:type="continuationNotice" w:id="1">
    <w:p w14:paraId="4B25DE35" w14:textId="77777777" w:rsidR="006158D3" w:rsidRDefault="006158D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807EA"/>
    <w:multiLevelType w:val="hybridMultilevel"/>
    <w:tmpl w:val="EC96E81C"/>
    <w:lvl w:ilvl="0" w:tplc="B9BA92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ED2472"/>
    <w:multiLevelType w:val="hybridMultilevel"/>
    <w:tmpl w:val="C5E22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C4956"/>
    <w:multiLevelType w:val="hybridMultilevel"/>
    <w:tmpl w:val="8798578A"/>
    <w:lvl w:ilvl="0" w:tplc="F72611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C711AEA"/>
    <w:multiLevelType w:val="hybridMultilevel"/>
    <w:tmpl w:val="794E1980"/>
    <w:lvl w:ilvl="0" w:tplc="924E5062">
      <w:start w:val="1"/>
      <w:numFmt w:val="decimal"/>
      <w:lvlText w:val="%1."/>
      <w:lvlJc w:val="left"/>
      <w:pPr>
        <w:ind w:left="630" w:hanging="360"/>
      </w:pPr>
      <w:rPr>
        <w:rFonts w:ascii="Times New Roman" w:eastAsiaTheme="majorEastAsia" w:hAnsi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38792FED"/>
    <w:multiLevelType w:val="hybridMultilevel"/>
    <w:tmpl w:val="AF5AB6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B725A"/>
    <w:multiLevelType w:val="hybridMultilevel"/>
    <w:tmpl w:val="98905064"/>
    <w:lvl w:ilvl="0" w:tplc="3698B266">
      <w:start w:val="10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621F0CA6"/>
    <w:multiLevelType w:val="hybridMultilevel"/>
    <w:tmpl w:val="8B6E5FB0"/>
    <w:lvl w:ilvl="0" w:tplc="924E5062">
      <w:start w:val="1"/>
      <w:numFmt w:val="decimal"/>
      <w:lvlText w:val="%1."/>
      <w:lvlJc w:val="left"/>
      <w:pPr>
        <w:ind w:left="2430" w:hanging="360"/>
      </w:pPr>
      <w:rPr>
        <w:rFonts w:ascii="Times New Roman" w:eastAsiaTheme="majorEastAsia" w:hAnsi="Times New Roman" w:hint="default"/>
        <w:color w:val="000000"/>
      </w:rPr>
    </w:lvl>
    <w:lvl w:ilvl="1" w:tplc="8D407AB0">
      <w:start w:val="1"/>
      <w:numFmt w:val="lowerLetter"/>
      <w:lvlText w:val="%2)"/>
      <w:lvlJc w:val="left"/>
      <w:pPr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2A81F43"/>
    <w:multiLevelType w:val="hybridMultilevel"/>
    <w:tmpl w:val="5CCC638E"/>
    <w:lvl w:ilvl="0" w:tplc="75D87AE0">
      <w:start w:val="1"/>
      <w:numFmt w:val="lowerLetter"/>
      <w:lvlText w:val="%1)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63BE4E0D"/>
    <w:multiLevelType w:val="hybridMultilevel"/>
    <w:tmpl w:val="4D2CFB1E"/>
    <w:lvl w:ilvl="0" w:tplc="91088860">
      <w:start w:val="6"/>
      <w:numFmt w:val="bullet"/>
      <w:lvlText w:val="-"/>
      <w:lvlJc w:val="left"/>
      <w:pPr>
        <w:ind w:left="704" w:hanging="360"/>
      </w:pPr>
      <w:rPr>
        <w:rFonts w:ascii="Times New Roman" w:eastAsiaTheme="majorEastAsia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9" w15:restartNumberingAfterBreak="0">
    <w:nsid w:val="67E75C0A"/>
    <w:multiLevelType w:val="hybridMultilevel"/>
    <w:tmpl w:val="F1CA83DE"/>
    <w:lvl w:ilvl="0" w:tplc="37FE9A18">
      <w:start w:val="1"/>
      <w:numFmt w:val="lowerLetter"/>
      <w:lvlText w:val="%1)"/>
      <w:lvlJc w:val="left"/>
      <w:pPr>
        <w:ind w:left="720" w:hanging="360"/>
      </w:pPr>
      <w:rPr>
        <w:rFonts w:eastAsiaTheme="majorEastAsi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951A9"/>
    <w:multiLevelType w:val="hybridMultilevel"/>
    <w:tmpl w:val="17F0A7D6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4"/>
  </w:num>
  <w:num w:numId="6">
    <w:abstractNumId w:val="9"/>
  </w:num>
  <w:num w:numId="7">
    <w:abstractNumId w:val="10"/>
  </w:num>
  <w:num w:numId="8">
    <w:abstractNumId w:val="2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3BD"/>
    <w:rsid w:val="000164F2"/>
    <w:rsid w:val="000179B3"/>
    <w:rsid w:val="00021DED"/>
    <w:rsid w:val="00023959"/>
    <w:rsid w:val="000312F0"/>
    <w:rsid w:val="00045D93"/>
    <w:rsid w:val="0004783B"/>
    <w:rsid w:val="00062C04"/>
    <w:rsid w:val="00063EA1"/>
    <w:rsid w:val="000668B0"/>
    <w:rsid w:val="000C32BB"/>
    <w:rsid w:val="000C5C23"/>
    <w:rsid w:val="000D2264"/>
    <w:rsid w:val="000E38AF"/>
    <w:rsid w:val="000F7447"/>
    <w:rsid w:val="00110D3F"/>
    <w:rsid w:val="00132B09"/>
    <w:rsid w:val="00137DE3"/>
    <w:rsid w:val="00143CD8"/>
    <w:rsid w:val="00154073"/>
    <w:rsid w:val="00166B21"/>
    <w:rsid w:val="00184D8C"/>
    <w:rsid w:val="0018751E"/>
    <w:rsid w:val="0019462D"/>
    <w:rsid w:val="001C09A9"/>
    <w:rsid w:val="001C6443"/>
    <w:rsid w:val="001D0099"/>
    <w:rsid w:val="001E7437"/>
    <w:rsid w:val="00214DA3"/>
    <w:rsid w:val="00214EEC"/>
    <w:rsid w:val="00225ACF"/>
    <w:rsid w:val="00245A97"/>
    <w:rsid w:val="00273D8E"/>
    <w:rsid w:val="0028594C"/>
    <w:rsid w:val="002B5231"/>
    <w:rsid w:val="002B636D"/>
    <w:rsid w:val="002B7E52"/>
    <w:rsid w:val="002C2CF3"/>
    <w:rsid w:val="002C62FA"/>
    <w:rsid w:val="002C764C"/>
    <w:rsid w:val="0032161C"/>
    <w:rsid w:val="00322832"/>
    <w:rsid w:val="00327AD7"/>
    <w:rsid w:val="003315E0"/>
    <w:rsid w:val="00337C13"/>
    <w:rsid w:val="00351008"/>
    <w:rsid w:val="003774A0"/>
    <w:rsid w:val="003B633B"/>
    <w:rsid w:val="003B7C8F"/>
    <w:rsid w:val="003F53C9"/>
    <w:rsid w:val="003F7692"/>
    <w:rsid w:val="00400DCF"/>
    <w:rsid w:val="0041621C"/>
    <w:rsid w:val="00421C0B"/>
    <w:rsid w:val="00426266"/>
    <w:rsid w:val="00445A16"/>
    <w:rsid w:val="0044625C"/>
    <w:rsid w:val="004512E6"/>
    <w:rsid w:val="00451EFB"/>
    <w:rsid w:val="00463479"/>
    <w:rsid w:val="0047456F"/>
    <w:rsid w:val="004E1675"/>
    <w:rsid w:val="004E23B1"/>
    <w:rsid w:val="004E2FBA"/>
    <w:rsid w:val="004E6759"/>
    <w:rsid w:val="004F4A37"/>
    <w:rsid w:val="00513AE7"/>
    <w:rsid w:val="00523EA5"/>
    <w:rsid w:val="005306A1"/>
    <w:rsid w:val="00562EDA"/>
    <w:rsid w:val="00583B15"/>
    <w:rsid w:val="005A011B"/>
    <w:rsid w:val="005A37BD"/>
    <w:rsid w:val="005D66FC"/>
    <w:rsid w:val="00615147"/>
    <w:rsid w:val="006158D3"/>
    <w:rsid w:val="00633DD7"/>
    <w:rsid w:val="00635D8F"/>
    <w:rsid w:val="006362F4"/>
    <w:rsid w:val="00643176"/>
    <w:rsid w:val="00645366"/>
    <w:rsid w:val="00647697"/>
    <w:rsid w:val="006477B5"/>
    <w:rsid w:val="006548BA"/>
    <w:rsid w:val="0065578D"/>
    <w:rsid w:val="00670214"/>
    <w:rsid w:val="00672364"/>
    <w:rsid w:val="00676F8D"/>
    <w:rsid w:val="0069757D"/>
    <w:rsid w:val="006C48EC"/>
    <w:rsid w:val="006E6715"/>
    <w:rsid w:val="0070119A"/>
    <w:rsid w:val="00705E67"/>
    <w:rsid w:val="00734B84"/>
    <w:rsid w:val="00772FAE"/>
    <w:rsid w:val="0078511D"/>
    <w:rsid w:val="007942E7"/>
    <w:rsid w:val="007A0AE2"/>
    <w:rsid w:val="007B0DD7"/>
    <w:rsid w:val="007B1975"/>
    <w:rsid w:val="00810F50"/>
    <w:rsid w:val="0081780D"/>
    <w:rsid w:val="008229B5"/>
    <w:rsid w:val="00833D11"/>
    <w:rsid w:val="00840308"/>
    <w:rsid w:val="0085394E"/>
    <w:rsid w:val="00856B5A"/>
    <w:rsid w:val="00884942"/>
    <w:rsid w:val="008A5318"/>
    <w:rsid w:val="008A6392"/>
    <w:rsid w:val="008B4795"/>
    <w:rsid w:val="008C63EE"/>
    <w:rsid w:val="008C677C"/>
    <w:rsid w:val="008C68E3"/>
    <w:rsid w:val="008D07BF"/>
    <w:rsid w:val="008D0A8C"/>
    <w:rsid w:val="008E5B3A"/>
    <w:rsid w:val="00914C10"/>
    <w:rsid w:val="009228CC"/>
    <w:rsid w:val="00931701"/>
    <w:rsid w:val="009422B0"/>
    <w:rsid w:val="009462F6"/>
    <w:rsid w:val="00951C8C"/>
    <w:rsid w:val="0098118B"/>
    <w:rsid w:val="00984ED7"/>
    <w:rsid w:val="009A49EA"/>
    <w:rsid w:val="009A6351"/>
    <w:rsid w:val="009B294E"/>
    <w:rsid w:val="009B2ED3"/>
    <w:rsid w:val="009C2042"/>
    <w:rsid w:val="009D2A68"/>
    <w:rsid w:val="009E6CD0"/>
    <w:rsid w:val="009F1996"/>
    <w:rsid w:val="00A67D95"/>
    <w:rsid w:val="00A81A6E"/>
    <w:rsid w:val="00A97334"/>
    <w:rsid w:val="00AA35C9"/>
    <w:rsid w:val="00AC77E3"/>
    <w:rsid w:val="00AD22A4"/>
    <w:rsid w:val="00AD22AC"/>
    <w:rsid w:val="00AD580A"/>
    <w:rsid w:val="00B22493"/>
    <w:rsid w:val="00B34B93"/>
    <w:rsid w:val="00B50364"/>
    <w:rsid w:val="00B54B99"/>
    <w:rsid w:val="00B73B31"/>
    <w:rsid w:val="00B73B5C"/>
    <w:rsid w:val="00B96012"/>
    <w:rsid w:val="00BC7223"/>
    <w:rsid w:val="00C35012"/>
    <w:rsid w:val="00C65A7B"/>
    <w:rsid w:val="00C675D8"/>
    <w:rsid w:val="00C73B14"/>
    <w:rsid w:val="00C76A33"/>
    <w:rsid w:val="00C77FA2"/>
    <w:rsid w:val="00C91CF0"/>
    <w:rsid w:val="00CA486B"/>
    <w:rsid w:val="00CA7C72"/>
    <w:rsid w:val="00CB537E"/>
    <w:rsid w:val="00CC64AE"/>
    <w:rsid w:val="00CD2318"/>
    <w:rsid w:val="00CD35A5"/>
    <w:rsid w:val="00CD38AF"/>
    <w:rsid w:val="00CE11D7"/>
    <w:rsid w:val="00CF0A35"/>
    <w:rsid w:val="00CF4A20"/>
    <w:rsid w:val="00CF4AF5"/>
    <w:rsid w:val="00D1367F"/>
    <w:rsid w:val="00D31A48"/>
    <w:rsid w:val="00D43553"/>
    <w:rsid w:val="00D63759"/>
    <w:rsid w:val="00D6634B"/>
    <w:rsid w:val="00DA4D27"/>
    <w:rsid w:val="00DB6202"/>
    <w:rsid w:val="00DE33E5"/>
    <w:rsid w:val="00DF4990"/>
    <w:rsid w:val="00DF57C5"/>
    <w:rsid w:val="00DF5871"/>
    <w:rsid w:val="00E11197"/>
    <w:rsid w:val="00E20958"/>
    <w:rsid w:val="00E467E3"/>
    <w:rsid w:val="00E61774"/>
    <w:rsid w:val="00E72F55"/>
    <w:rsid w:val="00E82E1C"/>
    <w:rsid w:val="00E84148"/>
    <w:rsid w:val="00E91381"/>
    <w:rsid w:val="00EA4092"/>
    <w:rsid w:val="00ED0824"/>
    <w:rsid w:val="00ED7E9F"/>
    <w:rsid w:val="00EF4F6B"/>
    <w:rsid w:val="00F033FE"/>
    <w:rsid w:val="00F0419D"/>
    <w:rsid w:val="00F323BD"/>
    <w:rsid w:val="00F424D1"/>
    <w:rsid w:val="00F54401"/>
    <w:rsid w:val="00F55ADC"/>
    <w:rsid w:val="00F74AD7"/>
    <w:rsid w:val="00F801C5"/>
    <w:rsid w:val="00F95C09"/>
    <w:rsid w:val="00FA2069"/>
    <w:rsid w:val="00FA6CB9"/>
    <w:rsid w:val="00FB083E"/>
    <w:rsid w:val="00FC00F9"/>
    <w:rsid w:val="00FC51F6"/>
    <w:rsid w:val="00FC5CD1"/>
    <w:rsid w:val="00FC7C76"/>
    <w:rsid w:val="00FE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9450C"/>
  <w15:chartTrackingRefBased/>
  <w15:docId w15:val="{89D85274-9F62-4343-B0BA-F0442412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3BD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78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23BD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paragraph">
    <w:name w:val="paragraph"/>
    <w:basedOn w:val="Normal"/>
    <w:uiPriority w:val="99"/>
    <w:rsid w:val="00F323BD"/>
    <w:pPr>
      <w:spacing w:before="100" w:beforeAutospacing="1" w:after="100" w:afterAutospacing="1"/>
    </w:pPr>
    <w:rPr>
      <w:rFonts w:eastAsia="Times New Roman"/>
      <w:lang w:val="en-US"/>
    </w:rPr>
  </w:style>
  <w:style w:type="character" w:customStyle="1" w:styleId="normaltextrun">
    <w:name w:val="normaltextrun"/>
    <w:basedOn w:val="DefaultParagraphFont"/>
    <w:rsid w:val="00F323BD"/>
    <w:rPr>
      <w:rFonts w:cs="Times New Roman"/>
    </w:rPr>
  </w:style>
  <w:style w:type="character" w:customStyle="1" w:styleId="eop">
    <w:name w:val="eop"/>
    <w:basedOn w:val="DefaultParagraphFont"/>
    <w:rsid w:val="00F323BD"/>
    <w:rPr>
      <w:rFonts w:cs="Times New Roman"/>
    </w:rPr>
  </w:style>
  <w:style w:type="character" w:customStyle="1" w:styleId="tabchar">
    <w:name w:val="tabchar"/>
    <w:basedOn w:val="DefaultParagraphFont"/>
    <w:rsid w:val="00F323BD"/>
    <w:rPr>
      <w:rFonts w:cs="Times New Roman"/>
    </w:rPr>
  </w:style>
  <w:style w:type="paragraph" w:styleId="ListParagraph">
    <w:name w:val="List Paragraph"/>
    <w:basedOn w:val="Normal"/>
    <w:uiPriority w:val="99"/>
    <w:qFormat/>
    <w:rsid w:val="00021D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84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D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D8C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D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D8C"/>
    <w:rPr>
      <w:rFonts w:ascii="Times New Roman" w:eastAsia="MS Mincho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4D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D8C"/>
    <w:rPr>
      <w:rFonts w:ascii="Segoe UI" w:eastAsia="MS Mincho" w:hAnsi="Segoe UI" w:cs="Segoe UI"/>
      <w:kern w:val="0"/>
      <w:sz w:val="18"/>
      <w:szCs w:val="18"/>
      <w:lang w:val="en-GB"/>
      <w14:ligatures w14:val="none"/>
    </w:rPr>
  </w:style>
  <w:style w:type="paragraph" w:customStyle="1" w:styleId="Body">
    <w:name w:val="Body"/>
    <w:rsid w:val="00E20958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val="en-GB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customStyle="1" w:styleId="BodyA">
    <w:name w:val="Body A"/>
    <w:rsid w:val="00A67D9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u w:color="000000"/>
      <w14:ligatures w14:val="none"/>
    </w:rPr>
  </w:style>
  <w:style w:type="paragraph" w:styleId="NormalWeb">
    <w:name w:val="Normal (Web)"/>
    <w:basedOn w:val="Normal"/>
    <w:uiPriority w:val="99"/>
    <w:unhideWhenUsed/>
    <w:rsid w:val="00023959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Strong">
    <w:name w:val="Strong"/>
    <w:basedOn w:val="DefaultParagraphFont"/>
    <w:uiPriority w:val="22"/>
    <w:qFormat/>
    <w:rsid w:val="0002395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78D"/>
    <w:rPr>
      <w:rFonts w:eastAsiaTheme="majorEastAsia" w:cstheme="majorBidi"/>
      <w:color w:val="2F5496" w:themeColor="accent1" w:themeShade="BF"/>
      <w:sz w:val="28"/>
      <w:szCs w:val="28"/>
      <w:lang w:val="sq-AL"/>
    </w:rPr>
  </w:style>
  <w:style w:type="paragraph" w:styleId="Revision">
    <w:name w:val="Revision"/>
    <w:hidden/>
    <w:uiPriority w:val="99"/>
    <w:semiHidden/>
    <w:rsid w:val="0070119A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C20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042"/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C20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042"/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6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D836BB83AD34DB4950E59434D4571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2026-01-23T13:49:07Z</Data_x0020_e_x0020_Krijimit>
    <Modifikuesi xmlns="0e656187-b300-4fb0-8bf4-3a50f872073c">entela.suli</Modifikuesi>
    <Data_x0020_e_x0020_Modifikimit xmlns="0e656187-b300-4fb0-8bf4-3a50f872073c">2026-01-23T13:49:07Z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D836BB83AD34DB4950E59434D4571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95D55-2355-4B9B-B106-36D7DFEC0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51B541-B573-4676-A4CD-FBCE655FDF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4DDDEE-3938-40FA-9B9E-BCB84A34A8B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B78B82B-B6B7-40B9-9997-8B175C016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F95661-54C7-4600-B419-91F1DE3FBF1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96BFAC8-FEB0-498F-A849-0CA97AFCAA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8179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Enerieta Tarelli</dc:creator>
  <cp:lastModifiedBy>Sara Mborja</cp:lastModifiedBy>
  <cp:revision>2</cp:revision>
  <cp:lastPrinted>2026-01-20T19:51:00Z</cp:lastPrinted>
  <dcterms:created xsi:type="dcterms:W3CDTF">2026-06-02T11:11:00Z</dcterms:created>
  <dcterms:modified xsi:type="dcterms:W3CDTF">2026-06-02T11:11:00Z</dcterms:modified>
</cp:coreProperties>
</file>