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89B" w:rsidRDefault="0037089B" w:rsidP="0037089B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VENDIM</w:t>
      </w:r>
    </w:p>
    <w:p w:rsidR="0037089B" w:rsidRDefault="0037089B" w:rsidP="0037089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>Nr. 117, datë 27.2.2026</w:t>
      </w:r>
    </w:p>
    <w:p w:rsidR="0037089B" w:rsidRDefault="0037089B" w:rsidP="0037089B">
      <w:pPr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  <w:lang w:val="sq-AL"/>
        </w:rPr>
      </w:pPr>
    </w:p>
    <w:p w:rsidR="0037089B" w:rsidRDefault="0037089B" w:rsidP="0037089B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PËR DISA</w:t>
      </w:r>
      <w:r>
        <w:rPr>
          <w:rFonts w:ascii="Garamond" w:hAnsi="Garamond" w:cs="Times New Roman"/>
          <w:b/>
          <w:sz w:val="24"/>
          <w:szCs w:val="24"/>
          <w:lang w:val="sq-AL"/>
        </w:rPr>
        <w:t xml:space="preserve"> NDRYSHIME</w:t>
      </w:r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NË VENDIMIN NR. 540, DATË 20.9.2023, TË KËSHILLIT TË MINISTRAVE, “PËR PËRCAKTIMIN E FUNKSIONEVE, PËRGJEGJËSIVE DHE MARRËDHËNIEVE NDËRMJET AUTORITETEVE E STRUKTURAVE PËR MENAXHIMIN INDIREKT TË ASISTENCËS FINANCIARE TË BASHKIMIT EVROPIAN NËN INSTRUMENTIN PËR ASISTENCËN E </w:t>
      </w:r>
      <w:proofErr w:type="spellStart"/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PARAANËTARËSIMIT</w:t>
      </w:r>
      <w:proofErr w:type="spellEnd"/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2021–2027 (</w:t>
      </w:r>
      <w:proofErr w:type="spellStart"/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IPA</w:t>
      </w:r>
      <w:proofErr w:type="spellEnd"/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III</w:t>
      </w:r>
      <w:proofErr w:type="spellEnd"/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)”</w:t>
      </w:r>
    </w:p>
    <w:p w:rsidR="0037089B" w:rsidRDefault="0037089B" w:rsidP="0037089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u w:val="single"/>
          <w:lang w:val="sq-AL"/>
        </w:rPr>
      </w:pPr>
    </w:p>
    <w:p w:rsidR="0037089B" w:rsidRDefault="0037089B" w:rsidP="0037089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Në mbështetje të nenit 100 të Kushtetutës dhe të neneve 10, 11 e 12 të marrëveshjes financiare kuadër të partneritetit, ndërmjet Republikës së Shqipërisë, përfaqësuar nga Këshilli i Ministrave i Republikës së Shqipërisë, dhe Komisionit Evropian, për rregullat specifike të zbatimit të asistencës financiare të Bashkimit Evropian për Republikën e Shqipërisë në kuadër të Instrumentit për Asistencën e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Paraanëtarësimit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IPA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 xml:space="preserve">), ratifikuar me ligjin nr. 65/2022, me propozimin e ministrit të Financave, Këshilli i Ministrave </w:t>
      </w:r>
    </w:p>
    <w:p w:rsidR="0037089B" w:rsidRDefault="0037089B" w:rsidP="0037089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:rsidR="0037089B" w:rsidRDefault="0037089B" w:rsidP="0037089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VENDOSI:</w:t>
      </w:r>
    </w:p>
    <w:p w:rsidR="0037089B" w:rsidRDefault="0037089B" w:rsidP="0037089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I. Në vendimin nr. 540, datë 20.9.2023, të Këshillit të Ministrave, “Për përcaktimin e funksioneve, përgjegjësive dhe marrëdhënieve ndërmjet autoriteteve e strukturave për menaxhimin indirekt të asistencës financiare të Bashkimit Evropian nën Instrumentin për Asistencën e </w:t>
      </w:r>
      <w:proofErr w:type="spellStart"/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Paraanëtarësimit</w:t>
      </w:r>
      <w:proofErr w:type="spellEnd"/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2021–2027 (</w:t>
      </w:r>
      <w:proofErr w:type="spellStart"/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IPA</w:t>
      </w:r>
      <w:proofErr w:type="spellEnd"/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III</w:t>
      </w:r>
      <w:proofErr w:type="spellEnd"/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)”,</w:t>
      </w:r>
      <w:r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bëhen këto ndryshime: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1. Në nenin 7 bëhen ndryshimet e mëposhtme: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a) Pika 1 ndryshohet, si më poshtë vijon: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“1. Struktura </w:t>
      </w:r>
      <w:proofErr w:type="spellStart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menaxhuese</w:t>
      </w:r>
      <w:proofErr w:type="spellEnd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e përbërë nga zyra mbështetëse e </w:t>
      </w:r>
      <w:proofErr w:type="spellStart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ZKA</w:t>
      </w:r>
      <w:proofErr w:type="spellEnd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-së dhe organi kontabël, si struktura të veçanta, drejtohet nga drejtori i përgjithshëm i strukturës për menaxhimin e fondeve të Bashkimit Evropian në ministrinë përgjegjëse për financat, nën përgjegjësinë e </w:t>
      </w:r>
      <w:proofErr w:type="spellStart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ZKA</w:t>
      </w:r>
      <w:proofErr w:type="spellEnd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-së, për zbatimin e programit </w:t>
      </w:r>
      <w:proofErr w:type="spellStart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IPA</w:t>
      </w:r>
      <w:proofErr w:type="spellEnd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III</w:t>
      </w:r>
      <w:proofErr w:type="spellEnd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 sipas funksioneve të përcaktuara në këtë vendim dhe në përputhje me manualet e brendshme të procedurave dhe rregulloren e brendshme të Ministrisë së Financave.”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b)  Në pikën 2, fjalët “... drejtorisë mbështetëse të </w:t>
      </w:r>
      <w:proofErr w:type="spellStart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ZKA</w:t>
      </w:r>
      <w:proofErr w:type="spellEnd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-së ...” zëvendësohen me “... strukturës përkatëse ...”;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c)  Në pikën 3, fjalët “... Drejtorisë së Fondit ...” zëvendësohen me “... strukturës përkatëse ...”.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2. Shkronja “ç”, e pikës 1, të nenit 12, ndryshohet, si më poshtë vijon: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“ç) një drejtori e veçantë në organikën e ministrisë përgjegjëse për politikat e punësimit, për programin operativ shumëvjeçar në fushën e punësimit të </w:t>
      </w:r>
      <w:proofErr w:type="spellStart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të</w:t>
      </w:r>
      <w:proofErr w:type="spellEnd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rinjve (2024–2027).”.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3.  Në pikën 3, të nenit 17, fjalët “... të paktën një herë në vit ...” zëvendësohen  me fjalën “... periodikisht ...”.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4. Në pikën 4, të nenit 19, fjalët “... për monitorimin e kapaciteteve ...” zëvendësohen me “... për vlerësimin dhe monitorimin e kapaciteteve ...”.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proofErr w:type="spellStart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II</w:t>
      </w:r>
      <w:proofErr w:type="spellEnd"/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. Ngarkohet Ministria e Financave për zbatimin e këtij vendimi.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Ky vendim hyn në fuqi pas botimit në Fletoren Zyrtare.</w:t>
      </w:r>
    </w:p>
    <w:p w:rsidR="0037089B" w:rsidRDefault="0037089B" w:rsidP="003708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:rsidR="0037089B" w:rsidRDefault="0037089B" w:rsidP="0037089B">
      <w:pPr>
        <w:spacing w:after="0" w:line="240" w:lineRule="auto"/>
        <w:ind w:firstLine="284"/>
        <w:contextualSpacing/>
        <w:jc w:val="right"/>
        <w:rPr>
          <w:rFonts w:ascii="Garamond" w:eastAsia="Calibri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KRYEMINISTËR</w:t>
      </w:r>
    </w:p>
    <w:p w:rsidR="0037089B" w:rsidRDefault="0037089B" w:rsidP="0037089B">
      <w:pPr>
        <w:spacing w:after="0" w:line="240" w:lineRule="auto"/>
        <w:ind w:firstLine="284"/>
        <w:contextualSpacing/>
        <w:jc w:val="righ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:rsidR="00512ACB" w:rsidRPr="0037089B" w:rsidRDefault="00512ACB" w:rsidP="0037089B">
      <w:bookmarkStart w:id="0" w:name="_GoBack"/>
      <w:bookmarkEnd w:id="0"/>
    </w:p>
    <w:sectPr w:rsidR="00512ACB" w:rsidRPr="0037089B" w:rsidSect="0052320C">
      <w:pgSz w:w="11907" w:h="16839" w:code="9"/>
      <w:pgMar w:top="1440" w:right="1440" w:bottom="1440" w:left="1440" w:header="72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4399" w:rsidRDefault="00C04399">
      <w:pPr>
        <w:spacing w:after="0" w:line="240" w:lineRule="auto"/>
      </w:pPr>
      <w:r>
        <w:separator/>
      </w:r>
    </w:p>
  </w:endnote>
  <w:endnote w:type="continuationSeparator" w:id="0">
    <w:p w:rsidR="00C04399" w:rsidRDefault="00C04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4399" w:rsidRDefault="00C04399">
      <w:pPr>
        <w:spacing w:after="0" w:line="240" w:lineRule="auto"/>
      </w:pPr>
      <w:r>
        <w:separator/>
      </w:r>
    </w:p>
  </w:footnote>
  <w:footnote w:type="continuationSeparator" w:id="0">
    <w:p w:rsidR="00C04399" w:rsidRDefault="00C04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748A5"/>
    <w:multiLevelType w:val="hybridMultilevel"/>
    <w:tmpl w:val="78B2B3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D240A"/>
    <w:multiLevelType w:val="hybridMultilevel"/>
    <w:tmpl w:val="8446D62E"/>
    <w:lvl w:ilvl="0" w:tplc="63589308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40E7F"/>
    <w:multiLevelType w:val="hybridMultilevel"/>
    <w:tmpl w:val="AF7A7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16595"/>
    <w:multiLevelType w:val="hybridMultilevel"/>
    <w:tmpl w:val="E8DCCC6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13204"/>
    <w:multiLevelType w:val="hybridMultilevel"/>
    <w:tmpl w:val="20CED77C"/>
    <w:lvl w:ilvl="0" w:tplc="C8BC850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0662E"/>
    <w:multiLevelType w:val="hybridMultilevel"/>
    <w:tmpl w:val="40E8802C"/>
    <w:lvl w:ilvl="0" w:tplc="0409001B">
      <w:start w:val="1"/>
      <w:numFmt w:val="lowerRoman"/>
      <w:lvlText w:val="%1."/>
      <w:lvlJc w:val="righ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407BF7"/>
    <w:multiLevelType w:val="hybridMultilevel"/>
    <w:tmpl w:val="9C6A0032"/>
    <w:lvl w:ilvl="0" w:tplc="65ACF6C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E27"/>
    <w:rsid w:val="00000EAD"/>
    <w:rsid w:val="00017E27"/>
    <w:rsid w:val="00033032"/>
    <w:rsid w:val="00054C16"/>
    <w:rsid w:val="000566B6"/>
    <w:rsid w:val="0005683B"/>
    <w:rsid w:val="00076F90"/>
    <w:rsid w:val="00093859"/>
    <w:rsid w:val="000C3927"/>
    <w:rsid w:val="000F25B5"/>
    <w:rsid w:val="00100530"/>
    <w:rsid w:val="00102AE0"/>
    <w:rsid w:val="001667CB"/>
    <w:rsid w:val="00176FF4"/>
    <w:rsid w:val="001E3EF7"/>
    <w:rsid w:val="00210C24"/>
    <w:rsid w:val="00241FDF"/>
    <w:rsid w:val="0028258E"/>
    <w:rsid w:val="00286DEA"/>
    <w:rsid w:val="002B1C09"/>
    <w:rsid w:val="002B69CD"/>
    <w:rsid w:val="002E7D9C"/>
    <w:rsid w:val="00321CE3"/>
    <w:rsid w:val="003303B9"/>
    <w:rsid w:val="00333F75"/>
    <w:rsid w:val="00354D2B"/>
    <w:rsid w:val="00356681"/>
    <w:rsid w:val="0036279B"/>
    <w:rsid w:val="0037089B"/>
    <w:rsid w:val="003874F3"/>
    <w:rsid w:val="003F6D5E"/>
    <w:rsid w:val="00443A00"/>
    <w:rsid w:val="00450786"/>
    <w:rsid w:val="00475D3F"/>
    <w:rsid w:val="004767BF"/>
    <w:rsid w:val="00483661"/>
    <w:rsid w:val="004C634A"/>
    <w:rsid w:val="0050420E"/>
    <w:rsid w:val="00505B60"/>
    <w:rsid w:val="00511080"/>
    <w:rsid w:val="00512ACB"/>
    <w:rsid w:val="0052320C"/>
    <w:rsid w:val="00523581"/>
    <w:rsid w:val="0057760B"/>
    <w:rsid w:val="005A43E1"/>
    <w:rsid w:val="005C37B4"/>
    <w:rsid w:val="005C43FE"/>
    <w:rsid w:val="005F0CAD"/>
    <w:rsid w:val="0066158E"/>
    <w:rsid w:val="00696CCE"/>
    <w:rsid w:val="00705522"/>
    <w:rsid w:val="00710C2B"/>
    <w:rsid w:val="00721551"/>
    <w:rsid w:val="00727E7E"/>
    <w:rsid w:val="00761D42"/>
    <w:rsid w:val="007D06F7"/>
    <w:rsid w:val="007D149B"/>
    <w:rsid w:val="007D21D4"/>
    <w:rsid w:val="007E7925"/>
    <w:rsid w:val="00810C69"/>
    <w:rsid w:val="00844030"/>
    <w:rsid w:val="00844463"/>
    <w:rsid w:val="00854368"/>
    <w:rsid w:val="00864556"/>
    <w:rsid w:val="008807C8"/>
    <w:rsid w:val="00885237"/>
    <w:rsid w:val="00886538"/>
    <w:rsid w:val="008B6468"/>
    <w:rsid w:val="008C0A27"/>
    <w:rsid w:val="008C4189"/>
    <w:rsid w:val="00912EA6"/>
    <w:rsid w:val="00920A98"/>
    <w:rsid w:val="009311FC"/>
    <w:rsid w:val="00971857"/>
    <w:rsid w:val="00975C4C"/>
    <w:rsid w:val="009870FA"/>
    <w:rsid w:val="009A51C2"/>
    <w:rsid w:val="009A6B73"/>
    <w:rsid w:val="009B4008"/>
    <w:rsid w:val="009D1456"/>
    <w:rsid w:val="00A118FD"/>
    <w:rsid w:val="00A24B42"/>
    <w:rsid w:val="00A625FB"/>
    <w:rsid w:val="00AB1D07"/>
    <w:rsid w:val="00AC18AC"/>
    <w:rsid w:val="00AD1A37"/>
    <w:rsid w:val="00AE3A59"/>
    <w:rsid w:val="00B00467"/>
    <w:rsid w:val="00B974BC"/>
    <w:rsid w:val="00BB767F"/>
    <w:rsid w:val="00BC70C8"/>
    <w:rsid w:val="00BE341E"/>
    <w:rsid w:val="00C0147D"/>
    <w:rsid w:val="00C04399"/>
    <w:rsid w:val="00C05DC4"/>
    <w:rsid w:val="00C22D50"/>
    <w:rsid w:val="00C37CC8"/>
    <w:rsid w:val="00C40ED6"/>
    <w:rsid w:val="00C65182"/>
    <w:rsid w:val="00C65BD4"/>
    <w:rsid w:val="00C9527E"/>
    <w:rsid w:val="00CD4304"/>
    <w:rsid w:val="00D30855"/>
    <w:rsid w:val="00D4052E"/>
    <w:rsid w:val="00D437BB"/>
    <w:rsid w:val="00D55220"/>
    <w:rsid w:val="00DA27F8"/>
    <w:rsid w:val="00DA4922"/>
    <w:rsid w:val="00DB014E"/>
    <w:rsid w:val="00DC1290"/>
    <w:rsid w:val="00DC5D63"/>
    <w:rsid w:val="00DD77F2"/>
    <w:rsid w:val="00E16626"/>
    <w:rsid w:val="00E20B74"/>
    <w:rsid w:val="00E301F8"/>
    <w:rsid w:val="00E55E72"/>
    <w:rsid w:val="00E750FC"/>
    <w:rsid w:val="00E77579"/>
    <w:rsid w:val="00E96686"/>
    <w:rsid w:val="00EC5BBA"/>
    <w:rsid w:val="00EE3A9E"/>
    <w:rsid w:val="00F03FE1"/>
    <w:rsid w:val="00F20488"/>
    <w:rsid w:val="00F848B5"/>
    <w:rsid w:val="00F85B30"/>
    <w:rsid w:val="00F9197B"/>
    <w:rsid w:val="00FA436C"/>
    <w:rsid w:val="00FA4AF5"/>
    <w:rsid w:val="00FC343A"/>
    <w:rsid w:val="00FC5F73"/>
    <w:rsid w:val="00FE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1A4E4"/>
  <w15:chartTrackingRefBased/>
  <w15:docId w15:val="{5EC2C02B-E2F2-4B60-BB3B-D0DDD0E8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E2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E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E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E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E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E2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E3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3A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3A9E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A9E"/>
    <w:rPr>
      <w:rFonts w:eastAsiaTheme="minorEastAsia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9668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23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20C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20C"/>
    <w:rPr>
      <w:rFonts w:eastAsiaTheme="minorEastAsia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0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488"/>
    <w:rPr>
      <w:rFonts w:ascii="Segoe UI" w:eastAsiaTheme="minorEastAsia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F5FB16550740CAAE50A9A000978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2026-03-03T09:26:40Z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disa ndryshime në vendimin nr.540, datë 20.9.2023, të Këshillit të Ministrave, “Për përcaktimin  e funksioneve, përgjegjësive dhe marrëdhënieve ndërmjet autoriteteve e strukturave  për menaxhimin indirekt të asistencës financiare të Bashkimit Evropian nën Instrumentin për Asistencën e Paraanëtarësimit 2021 – 2027 (IPA III)”</Titulli>
    <Modifikuesi xmlns="0e656187-b300-4fb0-8bf4-3a50f872073c">elnejda.cokalli</Modifikuesi>
    <Nr_x002e__x0020_prot_x0020_QBZ xmlns="0e656187-b300-4fb0-8bf4-3a50f872073c">432</Nr_x002e__x0020_prot_x0020_QBZ>
    <Data_x0020_e_x0020_Modifikimit xmlns="0e656187-b300-4fb0-8bf4-3a50f872073c">2026-03-03T11:01:18Z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1038/1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C079D9E-2E3B-49A0-BD2C-1FD8CBC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0FE809-E1D9-4311-B141-F4FF84D5A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50D21F-624D-4198-9B00-19A415C440A8}">
  <ds:schemaRefs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Dritan Fino</dc:creator>
  <cp:lastModifiedBy>Alma Lisaku</cp:lastModifiedBy>
  <cp:revision>57</cp:revision>
  <cp:lastPrinted>2026-02-24T17:42:00Z</cp:lastPrinted>
  <dcterms:created xsi:type="dcterms:W3CDTF">2026-02-23T11:16:00Z</dcterms:created>
  <dcterms:modified xsi:type="dcterms:W3CDTF">2026-03-03T10:17:00Z</dcterms:modified>
</cp:coreProperties>
</file>