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84088" w14:textId="77777777" w:rsidR="00863D14" w:rsidRPr="003101E0" w:rsidRDefault="00863D14" w:rsidP="00863D14">
      <w:pPr>
        <w:keepNext/>
        <w:autoSpaceDE w:val="0"/>
        <w:autoSpaceDN w:val="0"/>
        <w:adjustRightInd w:val="0"/>
        <w:spacing w:after="0" w:line="362" w:lineRule="atLeast"/>
        <w:jc w:val="both"/>
        <w:rPr>
          <w:rFonts w:ascii="Calibri" w:hAnsi="Calibri" w:cs="Calibri"/>
          <w:b/>
          <w:bCs/>
          <w:color w:val="000000"/>
          <w:sz w:val="28"/>
          <w:szCs w:val="28"/>
        </w:rPr>
      </w:pPr>
    </w:p>
    <w:p w14:paraId="69606641" w14:textId="77777777" w:rsidR="00863D14" w:rsidRPr="003101E0" w:rsidRDefault="00863D14" w:rsidP="00863D14">
      <w:pPr>
        <w:keepNext/>
        <w:autoSpaceDE w:val="0"/>
        <w:autoSpaceDN w:val="0"/>
        <w:adjustRightInd w:val="0"/>
        <w:spacing w:after="0" w:line="240" w:lineRule="auto"/>
        <w:ind w:firstLine="284"/>
        <w:jc w:val="center"/>
        <w:rPr>
          <w:rFonts w:ascii="Garamond" w:hAnsi="Garamond" w:cs="Calibri"/>
          <w:b/>
          <w:bCs/>
          <w:color w:val="000000"/>
          <w:sz w:val="24"/>
          <w:szCs w:val="28"/>
        </w:rPr>
      </w:pPr>
      <w:r w:rsidRPr="003101E0">
        <w:rPr>
          <w:rFonts w:ascii="Garamond" w:hAnsi="Garamond" w:cs="Times New Roman"/>
          <w:b/>
          <w:bCs/>
          <w:color w:val="000000"/>
          <w:sz w:val="24"/>
          <w:szCs w:val="28"/>
        </w:rPr>
        <w:t>VENDIM</w:t>
      </w:r>
    </w:p>
    <w:p w14:paraId="323FB9C2" w14:textId="77777777" w:rsidR="00863D14" w:rsidRPr="003101E0" w:rsidRDefault="00863D14" w:rsidP="00863D14">
      <w:pPr>
        <w:keepNext/>
        <w:autoSpaceDE w:val="0"/>
        <w:autoSpaceDN w:val="0"/>
        <w:adjustRightInd w:val="0"/>
        <w:spacing w:after="0" w:line="240" w:lineRule="auto"/>
        <w:ind w:firstLine="284"/>
        <w:jc w:val="center"/>
        <w:rPr>
          <w:rFonts w:ascii="Garamond" w:hAnsi="Garamond" w:cs="Times New Roman"/>
          <w:b/>
          <w:bCs/>
          <w:color w:val="000000"/>
          <w:sz w:val="24"/>
          <w:szCs w:val="28"/>
        </w:rPr>
      </w:pPr>
      <w:r w:rsidRPr="003101E0">
        <w:rPr>
          <w:rFonts w:ascii="Garamond" w:hAnsi="Garamond" w:cs="Times New Roman"/>
          <w:b/>
          <w:bCs/>
          <w:color w:val="000000"/>
          <w:sz w:val="24"/>
          <w:szCs w:val="28"/>
        </w:rPr>
        <w:t>Nr.</w:t>
      </w:r>
      <w:r w:rsidR="00E6072C" w:rsidRPr="003101E0">
        <w:rPr>
          <w:rFonts w:ascii="Garamond" w:hAnsi="Garamond" w:cs="Times New Roman"/>
          <w:b/>
          <w:bCs/>
          <w:color w:val="000000"/>
          <w:sz w:val="24"/>
          <w:szCs w:val="28"/>
        </w:rPr>
        <w:t xml:space="preserve"> 149</w:t>
      </w:r>
      <w:r w:rsidRPr="003101E0">
        <w:rPr>
          <w:rFonts w:ascii="Garamond" w:hAnsi="Garamond" w:cs="Times New Roman"/>
          <w:b/>
          <w:bCs/>
          <w:color w:val="000000"/>
          <w:sz w:val="24"/>
          <w:szCs w:val="28"/>
        </w:rPr>
        <w:t xml:space="preserve">, datë </w:t>
      </w:r>
      <w:r w:rsidR="00E6072C" w:rsidRPr="003101E0">
        <w:rPr>
          <w:rFonts w:ascii="Garamond" w:hAnsi="Garamond" w:cs="Times New Roman"/>
          <w:b/>
          <w:bCs/>
          <w:color w:val="000000"/>
          <w:sz w:val="24"/>
          <w:szCs w:val="28"/>
        </w:rPr>
        <w:t>11.3.2026</w:t>
      </w:r>
    </w:p>
    <w:p w14:paraId="51C621C4" w14:textId="77777777" w:rsidR="00863D14" w:rsidRPr="003101E0" w:rsidRDefault="00863D14" w:rsidP="00863D14">
      <w:pPr>
        <w:keepNext/>
        <w:autoSpaceDE w:val="0"/>
        <w:autoSpaceDN w:val="0"/>
        <w:adjustRightInd w:val="0"/>
        <w:spacing w:after="0" w:line="240" w:lineRule="auto"/>
        <w:ind w:firstLine="284"/>
        <w:jc w:val="both"/>
        <w:rPr>
          <w:rFonts w:ascii="Garamond" w:hAnsi="Garamond" w:cs="Calibri"/>
          <w:color w:val="000000"/>
          <w:sz w:val="24"/>
          <w:szCs w:val="28"/>
        </w:rPr>
      </w:pPr>
    </w:p>
    <w:p w14:paraId="390A3153" w14:textId="77777777" w:rsidR="00863D14" w:rsidRPr="003101E0" w:rsidRDefault="00863D14" w:rsidP="00863D14">
      <w:pPr>
        <w:keepNext/>
        <w:autoSpaceDE w:val="0"/>
        <w:autoSpaceDN w:val="0"/>
        <w:adjustRightInd w:val="0"/>
        <w:spacing w:after="0" w:line="240" w:lineRule="auto"/>
        <w:ind w:firstLine="284"/>
        <w:jc w:val="center"/>
        <w:rPr>
          <w:rFonts w:ascii="Garamond" w:hAnsi="Garamond" w:cs="Times New Roman"/>
          <w:b/>
          <w:bCs/>
          <w:color w:val="000000"/>
          <w:sz w:val="24"/>
          <w:szCs w:val="28"/>
        </w:rPr>
      </w:pPr>
      <w:r w:rsidRPr="003101E0">
        <w:rPr>
          <w:rFonts w:ascii="Garamond" w:hAnsi="Garamond" w:cs="Times New Roman"/>
          <w:b/>
          <w:bCs/>
          <w:color w:val="000000"/>
          <w:sz w:val="24"/>
          <w:szCs w:val="28"/>
        </w:rPr>
        <w:t>PËR DISA NDRYSHIME DHE SHTESA NË VENDIMIN NR.</w:t>
      </w:r>
      <w:r w:rsidR="00F37D4E" w:rsidRPr="003101E0">
        <w:rPr>
          <w:rFonts w:ascii="Garamond" w:hAnsi="Garamond" w:cs="Times New Roman"/>
          <w:b/>
          <w:bCs/>
          <w:color w:val="000000"/>
          <w:sz w:val="24"/>
          <w:szCs w:val="28"/>
        </w:rPr>
        <w:t xml:space="preserve"> </w:t>
      </w:r>
      <w:r w:rsidRPr="003101E0">
        <w:rPr>
          <w:rFonts w:ascii="Garamond" w:hAnsi="Garamond" w:cs="Times New Roman"/>
          <w:b/>
          <w:bCs/>
          <w:color w:val="000000"/>
          <w:sz w:val="24"/>
          <w:szCs w:val="28"/>
        </w:rPr>
        <w:t>206, DATË 6.4.2022, TË KËSHILLIT TË MINISTRAVE</w:t>
      </w:r>
      <w:r w:rsidRPr="003101E0">
        <w:rPr>
          <w:rFonts w:ascii="Garamond" w:hAnsi="Garamond" w:cs="Calibri"/>
          <w:b/>
          <w:bCs/>
          <w:sz w:val="24"/>
          <w:szCs w:val="28"/>
        </w:rPr>
        <w:t>,</w:t>
      </w:r>
      <w:r w:rsidR="00F37D4E" w:rsidRPr="003101E0">
        <w:rPr>
          <w:rFonts w:ascii="Garamond" w:hAnsi="Garamond" w:cs="Times New Roman"/>
          <w:b/>
          <w:bCs/>
          <w:sz w:val="24"/>
          <w:szCs w:val="28"/>
        </w:rPr>
        <w:t xml:space="preserve"> </w:t>
      </w:r>
      <w:r w:rsidRPr="003101E0">
        <w:rPr>
          <w:rFonts w:ascii="Garamond" w:hAnsi="Garamond" w:cs="Times New Roman"/>
          <w:b/>
          <w:bCs/>
          <w:sz w:val="24"/>
          <w:szCs w:val="28"/>
        </w:rPr>
        <w:t xml:space="preserve">“PËR SHPRONËSIMIN, PËR INTERES PUBLIK, TË PRONARËVE TË PASURIVE TË PALUAJTSHME, PRONË PRIVATE, QË PREKEN NGA REALIZIMI I PROJEKTIT </w:t>
      </w:r>
      <w:r w:rsidR="00F37D4E" w:rsidRPr="003101E0">
        <w:rPr>
          <w:rFonts w:ascii="Garamond" w:hAnsi="Garamond" w:cs="Times New Roman"/>
          <w:b/>
          <w:bCs/>
          <w:sz w:val="24"/>
          <w:szCs w:val="28"/>
        </w:rPr>
        <w:t>‘</w:t>
      </w:r>
      <w:r w:rsidRPr="003101E0">
        <w:rPr>
          <w:rFonts w:ascii="Garamond" w:hAnsi="Garamond" w:cs="Times New Roman"/>
          <w:b/>
          <w:bCs/>
          <w:sz w:val="24"/>
          <w:szCs w:val="28"/>
        </w:rPr>
        <w:t>PËRFUNDIMI I PUNIMEVE TË MBETURA DHE PLOTËSIMI ME</w:t>
      </w:r>
      <w:r w:rsidR="00F37D4E" w:rsidRPr="003101E0">
        <w:rPr>
          <w:rFonts w:ascii="Garamond" w:hAnsi="Garamond" w:cs="Times New Roman"/>
          <w:b/>
          <w:bCs/>
          <w:sz w:val="24"/>
          <w:szCs w:val="28"/>
        </w:rPr>
        <w:t xml:space="preserve"> RRUGË DYTËSORE, NYJA E MILOTIT’</w:t>
      </w:r>
      <w:r w:rsidRPr="003101E0">
        <w:rPr>
          <w:rFonts w:ascii="Garamond" w:hAnsi="Garamond" w:cs="Times New Roman"/>
          <w:b/>
          <w:bCs/>
          <w:sz w:val="24"/>
          <w:szCs w:val="28"/>
        </w:rPr>
        <w:t>”</w:t>
      </w:r>
    </w:p>
    <w:p w14:paraId="5712FDD0" w14:textId="77777777" w:rsidR="00863D14" w:rsidRPr="003101E0" w:rsidRDefault="00863D14" w:rsidP="00863D14">
      <w:pPr>
        <w:keepNext/>
        <w:autoSpaceDE w:val="0"/>
        <w:autoSpaceDN w:val="0"/>
        <w:adjustRightInd w:val="0"/>
        <w:spacing w:after="0" w:line="240" w:lineRule="auto"/>
        <w:ind w:firstLine="284"/>
        <w:jc w:val="center"/>
        <w:rPr>
          <w:rFonts w:ascii="Garamond" w:hAnsi="Garamond" w:cs="Calibri"/>
          <w:color w:val="000000"/>
          <w:sz w:val="24"/>
          <w:szCs w:val="28"/>
        </w:rPr>
      </w:pPr>
    </w:p>
    <w:p w14:paraId="0EA00B67" w14:textId="77777777" w:rsidR="00863D14" w:rsidRPr="003101E0" w:rsidRDefault="00863D14" w:rsidP="00863D14">
      <w:pPr>
        <w:keepNext/>
        <w:autoSpaceDE w:val="0"/>
        <w:autoSpaceDN w:val="0"/>
        <w:adjustRightInd w:val="0"/>
        <w:spacing w:after="0" w:line="240" w:lineRule="auto"/>
        <w:ind w:firstLine="284"/>
        <w:jc w:val="both"/>
        <w:rPr>
          <w:rFonts w:ascii="Garamond" w:hAnsi="Garamond" w:cs="Times New Roman"/>
          <w:color w:val="000000"/>
          <w:sz w:val="24"/>
          <w:szCs w:val="28"/>
        </w:rPr>
      </w:pPr>
      <w:r w:rsidRPr="003101E0">
        <w:rPr>
          <w:rFonts w:ascii="Garamond" w:hAnsi="Garamond" w:cs="Times New Roman"/>
          <w:color w:val="000000"/>
          <w:sz w:val="24"/>
          <w:szCs w:val="28"/>
        </w:rPr>
        <w:t>Në mbështetje të nenit 100 të Kushtetutës dhe të neneve 5, 20 e 21, të</w:t>
      </w:r>
      <w:r w:rsidR="00F37D4E" w:rsidRPr="003101E0">
        <w:rPr>
          <w:rFonts w:ascii="Garamond" w:hAnsi="Garamond" w:cs="Times New Roman"/>
          <w:color w:val="000000"/>
          <w:sz w:val="24"/>
          <w:szCs w:val="28"/>
        </w:rPr>
        <w:t xml:space="preserve"> </w:t>
      </w:r>
      <w:r w:rsidRPr="003101E0">
        <w:rPr>
          <w:rFonts w:ascii="Garamond" w:hAnsi="Garamond" w:cs="Times New Roman"/>
          <w:color w:val="000000"/>
          <w:sz w:val="24"/>
          <w:szCs w:val="28"/>
        </w:rPr>
        <w:t>ligjit nr.</w:t>
      </w:r>
      <w:r w:rsidR="00F37D4E" w:rsidRPr="003101E0">
        <w:rPr>
          <w:rFonts w:ascii="Garamond" w:hAnsi="Garamond" w:cs="Times New Roman"/>
          <w:color w:val="000000"/>
          <w:sz w:val="24"/>
          <w:szCs w:val="28"/>
        </w:rPr>
        <w:t xml:space="preserve"> </w:t>
      </w:r>
      <w:r w:rsidRPr="003101E0">
        <w:rPr>
          <w:rFonts w:ascii="Garamond" w:hAnsi="Garamond" w:cs="Times New Roman"/>
          <w:color w:val="000000"/>
          <w:sz w:val="24"/>
          <w:szCs w:val="28"/>
        </w:rPr>
        <w:t>8561, datë 22.12.1999, “Për shpronësimet dhe marrjen në përdorim të përkohshëm të pasurisë, pronë private, për interes publik”, të ndryshuar, me propozimin e ministrit të Infrastrukturës dhe Energjisë, Këshilli i Ministrave</w:t>
      </w:r>
    </w:p>
    <w:p w14:paraId="2CE2250B" w14:textId="77777777" w:rsidR="00863D14" w:rsidRPr="003101E0" w:rsidRDefault="00863D14" w:rsidP="00863D14">
      <w:pPr>
        <w:keepNext/>
        <w:autoSpaceDE w:val="0"/>
        <w:autoSpaceDN w:val="0"/>
        <w:adjustRightInd w:val="0"/>
        <w:spacing w:after="0" w:line="240" w:lineRule="auto"/>
        <w:ind w:firstLine="284"/>
        <w:jc w:val="center"/>
        <w:rPr>
          <w:rFonts w:ascii="Garamond" w:hAnsi="Garamond" w:cs="Calibri"/>
          <w:b/>
          <w:bCs/>
          <w:color w:val="000000"/>
          <w:sz w:val="24"/>
          <w:szCs w:val="28"/>
        </w:rPr>
      </w:pPr>
    </w:p>
    <w:p w14:paraId="7AB3DA6E" w14:textId="77777777" w:rsidR="00863D14" w:rsidRPr="003101E0" w:rsidRDefault="00863D14" w:rsidP="00863D14">
      <w:pPr>
        <w:keepNext/>
        <w:autoSpaceDE w:val="0"/>
        <w:autoSpaceDN w:val="0"/>
        <w:adjustRightInd w:val="0"/>
        <w:spacing w:after="0" w:line="240" w:lineRule="auto"/>
        <w:ind w:firstLine="284"/>
        <w:jc w:val="center"/>
        <w:rPr>
          <w:rFonts w:ascii="Garamond" w:hAnsi="Garamond" w:cs="Times New Roman"/>
          <w:bCs/>
          <w:color w:val="000000"/>
          <w:sz w:val="24"/>
          <w:szCs w:val="28"/>
        </w:rPr>
      </w:pPr>
      <w:r w:rsidRPr="003101E0">
        <w:rPr>
          <w:rFonts w:ascii="Garamond" w:hAnsi="Garamond" w:cs="Times New Roman"/>
          <w:bCs/>
          <w:color w:val="000000"/>
          <w:sz w:val="24"/>
          <w:szCs w:val="28"/>
        </w:rPr>
        <w:t>VENDOSI:</w:t>
      </w:r>
    </w:p>
    <w:p w14:paraId="60CF9A15" w14:textId="77777777" w:rsidR="00863D14" w:rsidRPr="003101E0" w:rsidRDefault="00863D14" w:rsidP="00863D14">
      <w:pPr>
        <w:keepNext/>
        <w:autoSpaceDE w:val="0"/>
        <w:autoSpaceDN w:val="0"/>
        <w:adjustRightInd w:val="0"/>
        <w:spacing w:after="0" w:line="240" w:lineRule="auto"/>
        <w:ind w:firstLine="284"/>
        <w:jc w:val="center"/>
        <w:rPr>
          <w:rFonts w:ascii="Garamond" w:hAnsi="Garamond" w:cs="Calibri"/>
          <w:b/>
          <w:bCs/>
          <w:color w:val="000000"/>
          <w:sz w:val="24"/>
          <w:szCs w:val="28"/>
        </w:rPr>
      </w:pPr>
    </w:p>
    <w:p w14:paraId="1756F5AB" w14:textId="77777777" w:rsidR="00863D14" w:rsidRPr="003101E0" w:rsidRDefault="00863D14" w:rsidP="00863D14">
      <w:pPr>
        <w:keepNext/>
        <w:autoSpaceDE w:val="0"/>
        <w:autoSpaceDN w:val="0"/>
        <w:adjustRightInd w:val="0"/>
        <w:spacing w:after="0" w:line="240" w:lineRule="auto"/>
        <w:ind w:firstLine="284"/>
        <w:jc w:val="both"/>
        <w:rPr>
          <w:rFonts w:ascii="Garamond" w:hAnsi="Garamond" w:cs="Times New Roman"/>
          <w:color w:val="000000"/>
          <w:sz w:val="24"/>
          <w:szCs w:val="28"/>
        </w:rPr>
      </w:pPr>
      <w:r w:rsidRPr="003101E0">
        <w:rPr>
          <w:rFonts w:ascii="Garamond" w:hAnsi="Garamond" w:cs="Times New Roman"/>
          <w:color w:val="000000"/>
          <w:sz w:val="24"/>
          <w:szCs w:val="28"/>
        </w:rPr>
        <w:t>1. Në vendimin nr.</w:t>
      </w:r>
      <w:r w:rsidR="00F37D4E" w:rsidRPr="003101E0">
        <w:rPr>
          <w:rFonts w:ascii="Garamond" w:hAnsi="Garamond" w:cs="Times New Roman"/>
          <w:color w:val="000000"/>
          <w:sz w:val="24"/>
          <w:szCs w:val="28"/>
        </w:rPr>
        <w:t xml:space="preserve"> </w:t>
      </w:r>
      <w:r w:rsidRPr="003101E0">
        <w:rPr>
          <w:rFonts w:ascii="Garamond" w:hAnsi="Garamond" w:cs="Times New Roman"/>
          <w:color w:val="000000"/>
          <w:sz w:val="24"/>
          <w:szCs w:val="28"/>
        </w:rPr>
        <w:t xml:space="preserve">206, datë 6.4.2022, të Këshillit të Ministrave, “Për shpronësimin, për interes publik, të pronarëve të pasurive të paluajtshme, pronë private, që preken nga realizimi i projektit </w:t>
      </w:r>
      <w:r w:rsidR="00F37D4E" w:rsidRPr="003101E0">
        <w:rPr>
          <w:rFonts w:ascii="Garamond" w:hAnsi="Garamond" w:cs="Times New Roman"/>
          <w:color w:val="000000"/>
          <w:sz w:val="24"/>
          <w:szCs w:val="28"/>
        </w:rPr>
        <w:t>‘</w:t>
      </w:r>
      <w:r w:rsidRPr="003101E0">
        <w:rPr>
          <w:rFonts w:ascii="Garamond" w:hAnsi="Garamond" w:cs="Times New Roman"/>
          <w:color w:val="000000"/>
          <w:sz w:val="24"/>
          <w:szCs w:val="28"/>
        </w:rPr>
        <w:t>Përfundimi i punimeve të mbetura dhe plotësimi me rrugë dytësore, Nyja e Milotit</w:t>
      </w:r>
      <w:r w:rsidR="00F37D4E" w:rsidRPr="003101E0">
        <w:rPr>
          <w:rFonts w:ascii="Garamond" w:hAnsi="Garamond" w:cs="Times New Roman"/>
          <w:color w:val="000000"/>
          <w:sz w:val="24"/>
          <w:szCs w:val="28"/>
        </w:rPr>
        <w:t>’</w:t>
      </w:r>
      <w:r w:rsidRPr="003101E0">
        <w:rPr>
          <w:rFonts w:ascii="Garamond" w:hAnsi="Garamond" w:cs="Times New Roman"/>
          <w:color w:val="000000"/>
          <w:sz w:val="24"/>
          <w:szCs w:val="28"/>
        </w:rPr>
        <w:t>”, bëhen këto ndryshime dhe shtesa:</w:t>
      </w:r>
    </w:p>
    <w:p w14:paraId="7E1B5305" w14:textId="77777777" w:rsidR="00863D14" w:rsidRPr="003101E0" w:rsidRDefault="00863D14" w:rsidP="00863D14">
      <w:pPr>
        <w:keepNext/>
        <w:autoSpaceDE w:val="0"/>
        <w:autoSpaceDN w:val="0"/>
        <w:adjustRightInd w:val="0"/>
        <w:spacing w:after="0" w:line="240" w:lineRule="auto"/>
        <w:ind w:firstLine="284"/>
        <w:jc w:val="both"/>
        <w:rPr>
          <w:rFonts w:ascii="Garamond" w:hAnsi="Garamond" w:cs="Times New Roman"/>
          <w:color w:val="000000"/>
          <w:sz w:val="24"/>
          <w:szCs w:val="28"/>
        </w:rPr>
      </w:pPr>
      <w:r w:rsidRPr="003101E0">
        <w:rPr>
          <w:rFonts w:ascii="Garamond" w:hAnsi="Garamond" w:cs="Times New Roman"/>
          <w:color w:val="000000"/>
          <w:sz w:val="24"/>
          <w:szCs w:val="28"/>
        </w:rPr>
        <w:t>a) Në pikat 3 dhe 4, vlera “... 16 659 775.50 (gjashtëmbëdhjetë milionë e gjashtëqind e pesëdhjetë e nëntë mijë e shtatëqind e shtatëdhjetë e pesë pikë pesëdhjetë) lekësh ...” zëvendësohet me “... 17 282 495.50 (shtatëmbëdhjetë milionë e dyqind e tetëdhjetë e dy mijë e katërqind e nëntëdhjetë e pesë pikë pesëdhjetë) lekësh ...”;</w:t>
      </w:r>
    </w:p>
    <w:p w14:paraId="794CE5F7" w14:textId="77777777" w:rsidR="00863D14" w:rsidRPr="003101E0" w:rsidRDefault="00863D14" w:rsidP="00863D14">
      <w:pPr>
        <w:keepNext/>
        <w:autoSpaceDE w:val="0"/>
        <w:autoSpaceDN w:val="0"/>
        <w:adjustRightInd w:val="0"/>
        <w:spacing w:after="0" w:line="240" w:lineRule="auto"/>
        <w:ind w:firstLine="284"/>
        <w:jc w:val="both"/>
        <w:rPr>
          <w:rFonts w:ascii="Garamond" w:hAnsi="Garamond" w:cs="Times New Roman"/>
          <w:color w:val="000000"/>
          <w:sz w:val="24"/>
          <w:szCs w:val="28"/>
        </w:rPr>
      </w:pPr>
      <w:r w:rsidRPr="003101E0">
        <w:rPr>
          <w:rFonts w:ascii="Garamond" w:hAnsi="Garamond" w:cs="Times New Roman"/>
          <w:color w:val="000000"/>
          <w:sz w:val="24"/>
          <w:szCs w:val="28"/>
        </w:rPr>
        <w:t>b) Tabelës bashkëlidhur vendimit i shtohet tabela, që i bashkëlidhet këtij vendimi.</w:t>
      </w:r>
    </w:p>
    <w:p w14:paraId="161F3E60" w14:textId="77777777" w:rsidR="00863D14" w:rsidRPr="003101E0" w:rsidRDefault="00863D14" w:rsidP="00863D14">
      <w:pPr>
        <w:keepNext/>
        <w:autoSpaceDE w:val="0"/>
        <w:autoSpaceDN w:val="0"/>
        <w:adjustRightInd w:val="0"/>
        <w:spacing w:after="0" w:line="240" w:lineRule="auto"/>
        <w:ind w:firstLine="284"/>
        <w:jc w:val="both"/>
        <w:rPr>
          <w:rFonts w:ascii="Garamond" w:hAnsi="Garamond" w:cs="Times New Roman"/>
          <w:color w:val="000000"/>
          <w:sz w:val="24"/>
          <w:szCs w:val="28"/>
        </w:rPr>
      </w:pPr>
      <w:r w:rsidRPr="003101E0">
        <w:rPr>
          <w:rFonts w:ascii="Garamond" w:hAnsi="Garamond" w:cs="Times New Roman"/>
          <w:color w:val="000000"/>
          <w:sz w:val="24"/>
          <w:szCs w:val="28"/>
        </w:rPr>
        <w:t>2. Vlera shtesë, prej 622 720 (gjashtëqind e njëzet e dy mijë e shtatëqind e njëzet) lekësh, përballohet nga buxheti i shtetit, llogaria “Fondi i shpronësimeve”, në Bankën e Shqipërisë.</w:t>
      </w:r>
    </w:p>
    <w:p w14:paraId="47A8B647" w14:textId="77777777" w:rsidR="00863D14" w:rsidRPr="003101E0" w:rsidRDefault="00863D14" w:rsidP="00863D14">
      <w:pPr>
        <w:keepNext/>
        <w:autoSpaceDE w:val="0"/>
        <w:autoSpaceDN w:val="0"/>
        <w:adjustRightInd w:val="0"/>
        <w:spacing w:after="0" w:line="240" w:lineRule="auto"/>
        <w:ind w:firstLine="284"/>
        <w:jc w:val="both"/>
        <w:rPr>
          <w:rFonts w:ascii="Garamond" w:hAnsi="Garamond" w:cs="Times New Roman"/>
          <w:color w:val="000000"/>
          <w:sz w:val="24"/>
          <w:szCs w:val="28"/>
        </w:rPr>
      </w:pPr>
      <w:r w:rsidRPr="003101E0">
        <w:rPr>
          <w:rFonts w:ascii="Garamond" w:hAnsi="Garamond" w:cs="Times New Roman"/>
          <w:color w:val="000000"/>
          <w:sz w:val="24"/>
          <w:szCs w:val="28"/>
        </w:rPr>
        <w:t>3. Shpenzimet procedurale shtesë, në vlerën 50 000 (pesëdhjetë mijë) lekë, përballohen nga Autoriteti Rrugor Shqiptar.</w:t>
      </w:r>
    </w:p>
    <w:p w14:paraId="2E658D9F" w14:textId="77777777" w:rsidR="00863D14" w:rsidRPr="003101E0" w:rsidRDefault="00863D14" w:rsidP="00863D14">
      <w:pPr>
        <w:keepNext/>
        <w:autoSpaceDE w:val="0"/>
        <w:autoSpaceDN w:val="0"/>
        <w:adjustRightInd w:val="0"/>
        <w:spacing w:after="0" w:line="240" w:lineRule="auto"/>
        <w:ind w:firstLine="284"/>
        <w:jc w:val="both"/>
        <w:rPr>
          <w:rFonts w:ascii="Garamond" w:hAnsi="Garamond" w:cs="Times New Roman"/>
          <w:color w:val="000000"/>
          <w:sz w:val="24"/>
          <w:szCs w:val="28"/>
        </w:rPr>
      </w:pPr>
      <w:r w:rsidRPr="003101E0">
        <w:rPr>
          <w:rFonts w:ascii="Garamond" w:hAnsi="Garamond" w:cs="Times New Roman"/>
          <w:color w:val="000000"/>
          <w:sz w:val="24"/>
          <w:szCs w:val="28"/>
        </w:rPr>
        <w:t>4. Ngarkohen Ministria e Infrastrukturës dhe Energjisë, Autoriteti Rrugor Shqiptar, Agjencia Shtetërore e Kadastrës, Drejtoria Vendore Lezhë, Drejtoria e Administrimit dhe e Mbrojtjes së Tokës pranë Këshillit të Qarkut Lezhë dhe Agjencia Shtetërore për Shpronësimin për zbatimin e këtij vendimi.</w:t>
      </w:r>
    </w:p>
    <w:p w14:paraId="08F6DFB6" w14:textId="77777777" w:rsidR="00863D14" w:rsidRPr="003101E0" w:rsidRDefault="00863D14" w:rsidP="00863D14">
      <w:pPr>
        <w:keepNext/>
        <w:tabs>
          <w:tab w:val="left" w:pos="260"/>
        </w:tabs>
        <w:autoSpaceDE w:val="0"/>
        <w:autoSpaceDN w:val="0"/>
        <w:adjustRightInd w:val="0"/>
        <w:spacing w:after="0" w:line="240" w:lineRule="auto"/>
        <w:ind w:firstLine="284"/>
        <w:jc w:val="both"/>
        <w:rPr>
          <w:rFonts w:ascii="Garamond" w:hAnsi="Garamond" w:cs="Times New Roman"/>
          <w:color w:val="000000"/>
          <w:sz w:val="24"/>
          <w:szCs w:val="28"/>
        </w:rPr>
      </w:pPr>
      <w:r w:rsidRPr="003101E0">
        <w:rPr>
          <w:rFonts w:ascii="Garamond" w:hAnsi="Garamond" w:cs="Times New Roman"/>
          <w:color w:val="000000"/>
          <w:sz w:val="24"/>
          <w:szCs w:val="28"/>
        </w:rPr>
        <w:t>Ky vendim hyn në fuqi menjëherë dhe botohet në Fletoren Zyrtare.</w:t>
      </w:r>
    </w:p>
    <w:p w14:paraId="01F0FF85" w14:textId="77777777" w:rsidR="004461F7" w:rsidRPr="003101E0" w:rsidRDefault="004461F7" w:rsidP="00E700E7">
      <w:pPr>
        <w:spacing w:after="0" w:line="240" w:lineRule="auto"/>
        <w:jc w:val="both"/>
        <w:rPr>
          <w:rFonts w:ascii="Times New Roman" w:eastAsia="Times New Roman" w:hAnsi="Times New Roman" w:cs="Times New Roman"/>
          <w:b/>
          <w:bCs/>
          <w:smallCaps/>
          <w:sz w:val="28"/>
          <w:szCs w:val="28"/>
        </w:rPr>
      </w:pPr>
    </w:p>
    <w:p w14:paraId="15873FDA" w14:textId="77777777" w:rsidR="0041548B" w:rsidRPr="003101E0" w:rsidRDefault="0041548B" w:rsidP="0041548B">
      <w:pPr>
        <w:spacing w:after="0" w:line="240" w:lineRule="auto"/>
        <w:ind w:firstLine="284"/>
        <w:jc w:val="right"/>
        <w:rPr>
          <w:rFonts w:ascii="Garamond" w:hAnsi="Garamond"/>
          <w:sz w:val="24"/>
        </w:rPr>
      </w:pPr>
      <w:r w:rsidRPr="003101E0">
        <w:rPr>
          <w:rFonts w:ascii="Garamond" w:hAnsi="Garamond"/>
          <w:sz w:val="24"/>
        </w:rPr>
        <w:t xml:space="preserve">KRYEMINISTËR </w:t>
      </w:r>
    </w:p>
    <w:p w14:paraId="00A939F6" w14:textId="77777777" w:rsidR="0041548B" w:rsidRPr="003101E0" w:rsidRDefault="0041548B" w:rsidP="0041548B">
      <w:pPr>
        <w:spacing w:after="0" w:line="240" w:lineRule="auto"/>
        <w:ind w:firstLine="284"/>
        <w:jc w:val="right"/>
        <w:rPr>
          <w:rFonts w:ascii="Garamond" w:hAnsi="Garamond"/>
          <w:b/>
          <w:sz w:val="24"/>
        </w:rPr>
      </w:pPr>
      <w:r w:rsidRPr="003101E0">
        <w:rPr>
          <w:rFonts w:ascii="Garamond" w:hAnsi="Garamond"/>
          <w:b/>
          <w:sz w:val="24"/>
        </w:rPr>
        <w:t xml:space="preserve">Edi </w:t>
      </w:r>
      <w:proofErr w:type="spellStart"/>
      <w:r w:rsidRPr="003101E0">
        <w:rPr>
          <w:rFonts w:ascii="Garamond" w:hAnsi="Garamond"/>
          <w:b/>
          <w:sz w:val="24"/>
        </w:rPr>
        <w:t>Rama</w:t>
      </w:r>
      <w:proofErr w:type="spellEnd"/>
    </w:p>
    <w:p w14:paraId="7721397A" w14:textId="77777777" w:rsidR="0041548B" w:rsidRPr="003101E0" w:rsidRDefault="0041548B" w:rsidP="00E700E7">
      <w:pPr>
        <w:spacing w:after="0" w:line="240" w:lineRule="auto"/>
        <w:jc w:val="both"/>
        <w:rPr>
          <w:rFonts w:ascii="Times New Roman" w:eastAsia="Times New Roman" w:hAnsi="Times New Roman" w:cs="Times New Roman"/>
          <w:b/>
          <w:bCs/>
          <w:smallCaps/>
          <w:sz w:val="28"/>
          <w:szCs w:val="28"/>
        </w:rPr>
      </w:pPr>
    </w:p>
    <w:p w14:paraId="50A6F67B" w14:textId="77777777" w:rsidR="006541AB" w:rsidRPr="003101E0" w:rsidRDefault="006541AB" w:rsidP="00E700E7">
      <w:pPr>
        <w:spacing w:after="0" w:line="240" w:lineRule="auto"/>
        <w:jc w:val="both"/>
        <w:rPr>
          <w:rFonts w:ascii="Times New Roman" w:eastAsia="Times New Roman" w:hAnsi="Times New Roman" w:cs="Times New Roman"/>
          <w:b/>
          <w:bCs/>
          <w:smallCaps/>
          <w:sz w:val="28"/>
          <w:szCs w:val="28"/>
        </w:rPr>
      </w:pPr>
    </w:p>
    <w:p w14:paraId="304AA720" w14:textId="77777777" w:rsidR="006541AB" w:rsidRPr="003101E0" w:rsidRDefault="006541AB" w:rsidP="00E700E7">
      <w:pPr>
        <w:spacing w:after="0" w:line="240" w:lineRule="auto"/>
        <w:jc w:val="both"/>
        <w:rPr>
          <w:rFonts w:ascii="Times New Roman" w:eastAsia="Times New Roman" w:hAnsi="Times New Roman" w:cs="Times New Roman"/>
          <w:b/>
          <w:bCs/>
          <w:smallCaps/>
          <w:sz w:val="28"/>
          <w:szCs w:val="28"/>
        </w:rPr>
      </w:pPr>
    </w:p>
    <w:p w14:paraId="3AFA3351" w14:textId="77777777" w:rsidR="006541AB" w:rsidRPr="003101E0" w:rsidRDefault="006541AB" w:rsidP="00E700E7">
      <w:pPr>
        <w:spacing w:after="0" w:line="240" w:lineRule="auto"/>
        <w:jc w:val="both"/>
        <w:rPr>
          <w:rFonts w:ascii="Times New Roman" w:eastAsia="Times New Roman" w:hAnsi="Times New Roman" w:cs="Times New Roman"/>
          <w:b/>
          <w:bCs/>
          <w:smallCaps/>
          <w:sz w:val="28"/>
          <w:szCs w:val="28"/>
        </w:rPr>
      </w:pPr>
    </w:p>
    <w:p w14:paraId="2B8F8936" w14:textId="77777777" w:rsidR="006541AB" w:rsidRPr="003101E0" w:rsidRDefault="006541AB" w:rsidP="00E700E7">
      <w:pPr>
        <w:spacing w:after="0" w:line="240" w:lineRule="auto"/>
        <w:jc w:val="both"/>
        <w:rPr>
          <w:rFonts w:ascii="Times New Roman" w:eastAsia="Times New Roman" w:hAnsi="Times New Roman" w:cs="Times New Roman"/>
          <w:b/>
          <w:bCs/>
          <w:smallCaps/>
          <w:sz w:val="28"/>
          <w:szCs w:val="28"/>
        </w:rPr>
      </w:pPr>
    </w:p>
    <w:p w14:paraId="3C8FADD7" w14:textId="77777777" w:rsidR="006541AB" w:rsidRPr="003101E0" w:rsidRDefault="006541AB" w:rsidP="00E700E7">
      <w:pPr>
        <w:spacing w:after="0" w:line="240" w:lineRule="auto"/>
        <w:jc w:val="both"/>
        <w:rPr>
          <w:rFonts w:ascii="Times New Roman" w:eastAsia="Times New Roman" w:hAnsi="Times New Roman" w:cs="Times New Roman"/>
          <w:b/>
          <w:bCs/>
          <w:smallCaps/>
          <w:sz w:val="28"/>
          <w:szCs w:val="28"/>
        </w:rPr>
      </w:pPr>
    </w:p>
    <w:p w14:paraId="6F0CE70C" w14:textId="77777777" w:rsidR="006541AB" w:rsidRPr="003101E0" w:rsidRDefault="006541AB" w:rsidP="00E700E7">
      <w:pPr>
        <w:spacing w:after="0" w:line="240" w:lineRule="auto"/>
        <w:jc w:val="both"/>
        <w:rPr>
          <w:rFonts w:ascii="Times New Roman" w:eastAsia="Times New Roman" w:hAnsi="Times New Roman" w:cs="Times New Roman"/>
          <w:b/>
          <w:bCs/>
          <w:smallCaps/>
          <w:sz w:val="28"/>
          <w:szCs w:val="28"/>
        </w:rPr>
      </w:pPr>
    </w:p>
    <w:p w14:paraId="5D089E4F" w14:textId="77777777" w:rsidR="006541AB" w:rsidRPr="003101E0" w:rsidRDefault="006541AB" w:rsidP="00E700E7">
      <w:pPr>
        <w:spacing w:after="0" w:line="240" w:lineRule="auto"/>
        <w:jc w:val="both"/>
        <w:rPr>
          <w:rFonts w:ascii="Times New Roman" w:eastAsia="Times New Roman" w:hAnsi="Times New Roman" w:cs="Times New Roman"/>
          <w:b/>
          <w:bCs/>
          <w:smallCaps/>
          <w:sz w:val="28"/>
          <w:szCs w:val="28"/>
        </w:rPr>
      </w:pPr>
    </w:p>
    <w:p w14:paraId="2EAE2CB8" w14:textId="77777777" w:rsidR="006541AB" w:rsidRPr="003101E0" w:rsidRDefault="006541AB" w:rsidP="00E700E7">
      <w:pPr>
        <w:spacing w:after="0" w:line="240" w:lineRule="auto"/>
        <w:jc w:val="both"/>
        <w:rPr>
          <w:rFonts w:ascii="Times New Roman" w:eastAsia="Times New Roman" w:hAnsi="Times New Roman" w:cs="Times New Roman"/>
          <w:b/>
          <w:bCs/>
          <w:smallCaps/>
          <w:sz w:val="28"/>
          <w:szCs w:val="28"/>
        </w:rPr>
      </w:pPr>
    </w:p>
    <w:p w14:paraId="6AF65786" w14:textId="77777777" w:rsidR="006541AB" w:rsidRPr="003101E0" w:rsidRDefault="006541AB" w:rsidP="00E700E7">
      <w:pPr>
        <w:spacing w:after="0" w:line="240" w:lineRule="auto"/>
        <w:jc w:val="both"/>
        <w:rPr>
          <w:rFonts w:ascii="Times New Roman" w:eastAsia="Times New Roman" w:hAnsi="Times New Roman" w:cs="Times New Roman"/>
          <w:b/>
          <w:bCs/>
          <w:smallCaps/>
          <w:sz w:val="28"/>
          <w:szCs w:val="28"/>
        </w:rPr>
        <w:sectPr w:rsidR="006541AB" w:rsidRPr="003101E0" w:rsidSect="00E700E7">
          <w:footerReference w:type="default" r:id="rId10"/>
          <w:pgSz w:w="11906" w:h="16838" w:code="9"/>
          <w:pgMar w:top="1440" w:right="1440" w:bottom="1440" w:left="1440" w:header="720" w:footer="720" w:gutter="0"/>
          <w:cols w:space="720"/>
          <w:docGrid w:linePitch="360"/>
        </w:sectPr>
      </w:pPr>
    </w:p>
    <w:p w14:paraId="078890DE" w14:textId="77777777" w:rsidR="00410083" w:rsidRPr="003101E0" w:rsidRDefault="00410083" w:rsidP="00410083">
      <w:pPr>
        <w:spacing w:after="0" w:line="240" w:lineRule="auto"/>
        <w:jc w:val="center"/>
        <w:rPr>
          <w:rFonts w:ascii="Garamond" w:eastAsia="Times New Roman" w:hAnsi="Garamond" w:cs="Times New Roman"/>
          <w:bCs/>
          <w:smallCaps/>
          <w:sz w:val="24"/>
          <w:szCs w:val="28"/>
        </w:rPr>
      </w:pPr>
      <w:r w:rsidRPr="003101E0">
        <w:rPr>
          <w:rFonts w:ascii="Garamond" w:eastAsia="Times New Roman" w:hAnsi="Garamond" w:cs="Times New Roman"/>
          <w:bCs/>
          <w:smallCaps/>
          <w:sz w:val="24"/>
          <w:szCs w:val="28"/>
        </w:rPr>
        <w:lastRenderedPageBreak/>
        <w:t xml:space="preserve">LISTA SHTESË E PRONARËVE, PASURIA E PALUAJTSHME, PRONË </w:t>
      </w:r>
      <w:r w:rsidRPr="003101E0">
        <w:rPr>
          <w:rFonts w:ascii="Garamond" w:eastAsia="Times New Roman" w:hAnsi="Garamond" w:cs="Times New Roman"/>
          <w:bCs/>
          <w:smallCaps/>
          <w:sz w:val="24"/>
          <w:szCs w:val="24"/>
        </w:rPr>
        <w:t>PRIVATE</w:t>
      </w:r>
      <w:r w:rsidR="00F37D4E" w:rsidRPr="003101E0">
        <w:rPr>
          <w:rFonts w:ascii="Garamond" w:eastAsia="Times New Roman" w:hAnsi="Garamond" w:cs="Times New Roman"/>
          <w:bCs/>
          <w:smallCaps/>
          <w:sz w:val="24"/>
          <w:szCs w:val="24"/>
        </w:rPr>
        <w:t>,</w:t>
      </w:r>
      <w:r w:rsidRPr="003101E0">
        <w:rPr>
          <w:rFonts w:ascii="Garamond" w:eastAsia="Times New Roman" w:hAnsi="Garamond" w:cs="Times New Roman"/>
          <w:bCs/>
          <w:smallCaps/>
          <w:sz w:val="24"/>
          <w:szCs w:val="24"/>
        </w:rPr>
        <w:t xml:space="preserve"> </w:t>
      </w:r>
      <w:r w:rsidR="003101E0">
        <w:rPr>
          <w:rFonts w:ascii="Garamond" w:eastAsia="Times New Roman" w:hAnsi="Garamond" w:cs="Times New Roman"/>
          <w:bCs/>
          <w:smallCaps/>
          <w:sz w:val="24"/>
          <w:szCs w:val="24"/>
        </w:rPr>
        <w:t>E</w:t>
      </w:r>
      <w:r w:rsidRPr="003101E0">
        <w:rPr>
          <w:rFonts w:ascii="Garamond" w:eastAsia="Times New Roman" w:hAnsi="Garamond" w:cs="Times New Roman"/>
          <w:bCs/>
          <w:smallCaps/>
          <w:sz w:val="24"/>
          <w:szCs w:val="28"/>
        </w:rPr>
        <w:t xml:space="preserve"> TË CILËVE SHPRONËSOHET ME VENDIMIN NR. 206</w:t>
      </w:r>
      <w:r w:rsidR="00F37D4E" w:rsidRPr="003101E0">
        <w:rPr>
          <w:rFonts w:ascii="Garamond" w:eastAsia="Times New Roman" w:hAnsi="Garamond" w:cs="Times New Roman"/>
          <w:bCs/>
          <w:smallCaps/>
          <w:sz w:val="24"/>
          <w:szCs w:val="28"/>
        </w:rPr>
        <w:t>,</w:t>
      </w:r>
      <w:r w:rsidRPr="003101E0">
        <w:rPr>
          <w:rFonts w:ascii="Garamond" w:eastAsia="Times New Roman" w:hAnsi="Garamond" w:cs="Times New Roman"/>
          <w:bCs/>
          <w:smallCaps/>
          <w:sz w:val="24"/>
          <w:szCs w:val="28"/>
        </w:rPr>
        <w:t xml:space="preserve"> DATË 6.4.2022, TË KËSHILLIT TË MINISTRAVE, “PËR SHPRONËSIMIN PËR INTERES PUBLIK, TË PRONARËVE TË PASURIVE TË PALUAJTSHME, PRONË PRIVATE, QË PREKEN NGA REALIZIMI I PROJEKTIT </w:t>
      </w:r>
      <w:r w:rsidR="00F37D4E" w:rsidRPr="003101E0">
        <w:rPr>
          <w:rFonts w:ascii="Garamond" w:eastAsia="Times New Roman" w:hAnsi="Garamond" w:cs="Times New Roman"/>
          <w:bCs/>
          <w:smallCaps/>
          <w:sz w:val="24"/>
          <w:szCs w:val="28"/>
        </w:rPr>
        <w:t>‘</w:t>
      </w:r>
      <w:r w:rsidRPr="003101E0">
        <w:rPr>
          <w:rFonts w:ascii="Garamond" w:eastAsia="Times New Roman" w:hAnsi="Garamond" w:cs="Times New Roman"/>
          <w:bCs/>
          <w:smallCaps/>
          <w:sz w:val="24"/>
          <w:szCs w:val="28"/>
        </w:rPr>
        <w:t>PËRFUNDIMI I PUNIM</w:t>
      </w:r>
      <w:r w:rsidR="00F37D4E" w:rsidRPr="003101E0">
        <w:rPr>
          <w:rFonts w:ascii="Garamond" w:eastAsia="Times New Roman" w:hAnsi="Garamond" w:cs="Times New Roman"/>
          <w:bCs/>
          <w:smallCaps/>
          <w:sz w:val="24"/>
          <w:szCs w:val="28"/>
        </w:rPr>
        <w:t>E</w:t>
      </w:r>
      <w:r w:rsidRPr="003101E0">
        <w:rPr>
          <w:rFonts w:ascii="Garamond" w:eastAsia="Times New Roman" w:hAnsi="Garamond" w:cs="Times New Roman"/>
          <w:bCs/>
          <w:smallCaps/>
          <w:sz w:val="24"/>
          <w:szCs w:val="28"/>
        </w:rPr>
        <w:t>VE TË MBETURA DHE PLOTËSIMI ME RRUGË DYTËSORE, NYJA E MILOTIT</w:t>
      </w:r>
      <w:r w:rsidR="00F37D4E" w:rsidRPr="003101E0">
        <w:rPr>
          <w:rFonts w:ascii="Garamond" w:eastAsia="Times New Roman" w:hAnsi="Garamond" w:cs="Times New Roman"/>
          <w:bCs/>
          <w:smallCaps/>
          <w:sz w:val="24"/>
          <w:szCs w:val="28"/>
        </w:rPr>
        <w:t>’”</w:t>
      </w:r>
    </w:p>
    <w:p w14:paraId="1D2A3864" w14:textId="77777777" w:rsidR="006541AB" w:rsidRPr="003101E0" w:rsidRDefault="006541AB" w:rsidP="00410083">
      <w:pPr>
        <w:spacing w:after="0" w:line="240" w:lineRule="auto"/>
        <w:jc w:val="center"/>
        <w:rPr>
          <w:rFonts w:ascii="Garamond" w:eastAsia="Times New Roman" w:hAnsi="Garamond" w:cs="Times New Roman"/>
          <w:b/>
          <w:bCs/>
          <w:smallCaps/>
          <w:sz w:val="24"/>
          <w:szCs w:val="28"/>
        </w:rPr>
      </w:pPr>
    </w:p>
    <w:tbl>
      <w:tblPr>
        <w:tblW w:w="0" w:type="auto"/>
        <w:jc w:val="center"/>
        <w:tblLook w:val="04A0" w:firstRow="1" w:lastRow="0" w:firstColumn="1" w:lastColumn="0" w:noHBand="0" w:noVBand="1"/>
      </w:tblPr>
      <w:tblGrid>
        <w:gridCol w:w="390"/>
        <w:gridCol w:w="711"/>
        <w:gridCol w:w="719"/>
        <w:gridCol w:w="768"/>
        <w:gridCol w:w="735"/>
        <w:gridCol w:w="638"/>
        <w:gridCol w:w="503"/>
        <w:gridCol w:w="638"/>
        <w:gridCol w:w="962"/>
        <w:gridCol w:w="767"/>
        <w:gridCol w:w="516"/>
        <w:gridCol w:w="962"/>
        <w:gridCol w:w="767"/>
        <w:gridCol w:w="599"/>
        <w:gridCol w:w="962"/>
        <w:gridCol w:w="516"/>
        <w:gridCol w:w="962"/>
        <w:gridCol w:w="516"/>
        <w:gridCol w:w="659"/>
        <w:gridCol w:w="658"/>
      </w:tblGrid>
      <w:tr w:rsidR="006541AB" w:rsidRPr="003101E0" w14:paraId="3123D39A" w14:textId="77777777" w:rsidTr="00F37D4E">
        <w:trPr>
          <w:trHeight w:val="180"/>
          <w:jc w:val="center"/>
        </w:trPr>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77C22074" w14:textId="77777777" w:rsidR="006541AB" w:rsidRPr="003101E0" w:rsidRDefault="006541AB" w:rsidP="00F37D4E">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N</w:t>
            </w:r>
            <w:r w:rsidR="00F37D4E" w:rsidRPr="003101E0">
              <w:rPr>
                <w:rFonts w:ascii="Garamond" w:eastAsia="Times New Roman" w:hAnsi="Garamond" w:cs="Times New Roman"/>
                <w:b/>
                <w:bCs/>
                <w:sz w:val="12"/>
                <w:szCs w:val="12"/>
                <w:lang w:eastAsia="sq-AL"/>
              </w:rPr>
              <w:t>r.</w:t>
            </w:r>
          </w:p>
        </w:tc>
        <w:tc>
          <w:tcPr>
            <w:tcW w:w="0" w:type="auto"/>
            <w:gridSpan w:val="3"/>
            <w:tcBorders>
              <w:top w:val="single" w:sz="4" w:space="0" w:color="auto"/>
              <w:left w:val="nil"/>
              <w:bottom w:val="single" w:sz="4" w:space="0" w:color="auto"/>
              <w:right w:val="single" w:sz="4" w:space="0" w:color="auto"/>
            </w:tcBorders>
            <w:shd w:val="clear" w:color="000000" w:fill="FFFFFF"/>
            <w:noWrap/>
            <w:vAlign w:val="center"/>
            <w:hideMark/>
          </w:tcPr>
          <w:p w14:paraId="6D63F0F5"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Pronari</w:t>
            </w:r>
          </w:p>
        </w:tc>
        <w:tc>
          <w:tcPr>
            <w:tcW w:w="0" w:type="auto"/>
            <w:gridSpan w:val="4"/>
            <w:tcBorders>
              <w:top w:val="single" w:sz="4" w:space="0" w:color="auto"/>
              <w:left w:val="nil"/>
              <w:bottom w:val="single" w:sz="4" w:space="0" w:color="auto"/>
              <w:right w:val="single" w:sz="4" w:space="0" w:color="auto"/>
            </w:tcBorders>
            <w:shd w:val="clear" w:color="000000" w:fill="FFFFFF"/>
            <w:vAlign w:val="center"/>
            <w:hideMark/>
          </w:tcPr>
          <w:p w14:paraId="2E1FD9B8" w14:textId="77777777" w:rsid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 xml:space="preserve">Të dhënat </w:t>
            </w:r>
            <w:proofErr w:type="spellStart"/>
            <w:r w:rsidRPr="003101E0">
              <w:rPr>
                <w:rFonts w:ascii="Garamond" w:eastAsia="Times New Roman" w:hAnsi="Garamond" w:cs="Times New Roman"/>
                <w:b/>
                <w:bCs/>
                <w:color w:val="000000"/>
                <w:sz w:val="12"/>
                <w:szCs w:val="12"/>
                <w:lang w:eastAsia="sq-AL"/>
              </w:rPr>
              <w:t>kadastrale</w:t>
            </w:r>
            <w:proofErr w:type="spellEnd"/>
            <w:r w:rsidRPr="003101E0">
              <w:rPr>
                <w:rFonts w:ascii="Garamond" w:eastAsia="Times New Roman" w:hAnsi="Garamond" w:cs="Times New Roman"/>
                <w:b/>
                <w:bCs/>
                <w:color w:val="000000"/>
                <w:sz w:val="12"/>
                <w:szCs w:val="12"/>
                <w:lang w:eastAsia="sq-AL"/>
              </w:rPr>
              <w:t xml:space="preserve"> </w:t>
            </w:r>
          </w:p>
          <w:p w14:paraId="16F04548"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bookmarkStart w:id="0" w:name="_GoBack"/>
            <w:bookmarkEnd w:id="0"/>
            <w:r w:rsidRPr="003101E0">
              <w:rPr>
                <w:rFonts w:ascii="Garamond" w:eastAsia="Times New Roman" w:hAnsi="Garamond" w:cs="Times New Roman"/>
                <w:b/>
                <w:bCs/>
                <w:color w:val="000000"/>
                <w:sz w:val="12"/>
                <w:szCs w:val="12"/>
                <w:lang w:eastAsia="sq-AL"/>
              </w:rPr>
              <w:t>(sipas kartelës së pasurisë)</w:t>
            </w:r>
          </w:p>
        </w:tc>
        <w:tc>
          <w:tcPr>
            <w:tcW w:w="0" w:type="auto"/>
            <w:gridSpan w:val="6"/>
            <w:tcBorders>
              <w:top w:val="single" w:sz="4" w:space="0" w:color="auto"/>
              <w:left w:val="nil"/>
              <w:bottom w:val="single" w:sz="4" w:space="0" w:color="auto"/>
              <w:right w:val="single" w:sz="4" w:space="0" w:color="000000"/>
            </w:tcBorders>
            <w:shd w:val="clear" w:color="000000" w:fill="FFFFFF"/>
            <w:noWrap/>
            <w:vAlign w:val="center"/>
            <w:hideMark/>
          </w:tcPr>
          <w:p w14:paraId="1A9EA20B"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Sipërfaqja që shpronësohet</w:t>
            </w:r>
          </w:p>
        </w:tc>
        <w:tc>
          <w:tcPr>
            <w:tcW w:w="0" w:type="auto"/>
            <w:gridSpan w:val="4"/>
            <w:tcBorders>
              <w:top w:val="single" w:sz="4" w:space="0" w:color="auto"/>
              <w:left w:val="nil"/>
              <w:bottom w:val="single" w:sz="4" w:space="0" w:color="auto"/>
              <w:right w:val="single" w:sz="4" w:space="0" w:color="000000"/>
            </w:tcBorders>
            <w:shd w:val="clear" w:color="000000" w:fill="FFFFFF"/>
            <w:noWrap/>
            <w:vAlign w:val="center"/>
            <w:hideMark/>
          </w:tcPr>
          <w:p w14:paraId="52BB2D07"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Objekti që shpronësohet</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1BB45C0"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 xml:space="preserve">Vlera </w:t>
            </w:r>
            <w:r w:rsidR="00F37D4E" w:rsidRPr="003101E0">
              <w:rPr>
                <w:rFonts w:ascii="Garamond" w:eastAsia="Times New Roman" w:hAnsi="Garamond" w:cs="Times New Roman"/>
                <w:b/>
                <w:bCs/>
                <w:color w:val="000000"/>
                <w:sz w:val="12"/>
                <w:szCs w:val="12"/>
                <w:lang w:eastAsia="sq-AL"/>
              </w:rPr>
              <w:t xml:space="preserve">totale </w:t>
            </w:r>
            <w:r w:rsidRPr="003101E0">
              <w:rPr>
                <w:rFonts w:ascii="Garamond" w:eastAsia="Times New Roman" w:hAnsi="Garamond" w:cs="Times New Roman"/>
                <w:b/>
                <w:bCs/>
                <w:color w:val="000000"/>
                <w:sz w:val="12"/>
                <w:szCs w:val="12"/>
                <w:lang w:eastAsia="sq-AL"/>
              </w:rPr>
              <w:t>(lekë)</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86FB948" w14:textId="77777777" w:rsidR="006541AB" w:rsidRPr="003101E0" w:rsidRDefault="00F37D4E"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Shënime</w:t>
            </w:r>
          </w:p>
        </w:tc>
      </w:tr>
      <w:tr w:rsidR="00F37D4E" w:rsidRPr="003101E0" w14:paraId="585197D0" w14:textId="77777777" w:rsidTr="00F37D4E">
        <w:trPr>
          <w:trHeight w:val="180"/>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679899F" w14:textId="77777777" w:rsidR="006541AB" w:rsidRPr="003101E0" w:rsidRDefault="006541AB" w:rsidP="006541AB">
            <w:pPr>
              <w:spacing w:after="0" w:line="240" w:lineRule="auto"/>
              <w:rPr>
                <w:rFonts w:ascii="Garamond" w:eastAsia="Times New Roman" w:hAnsi="Garamond" w:cs="Times New Roman"/>
                <w:b/>
                <w:bCs/>
                <w:sz w:val="12"/>
                <w:szCs w:val="12"/>
                <w:lang w:eastAsia="sq-AL"/>
              </w:rPr>
            </w:pPr>
          </w:p>
        </w:tc>
        <w:tc>
          <w:tcPr>
            <w:tcW w:w="0" w:type="auto"/>
            <w:vMerge w:val="restart"/>
            <w:tcBorders>
              <w:top w:val="nil"/>
              <w:left w:val="single" w:sz="4" w:space="0" w:color="auto"/>
              <w:bottom w:val="single" w:sz="4" w:space="0" w:color="000000"/>
              <w:right w:val="nil"/>
            </w:tcBorders>
            <w:shd w:val="clear" w:color="000000" w:fill="FFFFFF"/>
            <w:vAlign w:val="center"/>
            <w:hideMark/>
          </w:tcPr>
          <w:p w14:paraId="3FA167F6"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Emri</w:t>
            </w:r>
          </w:p>
        </w:tc>
        <w:tc>
          <w:tcPr>
            <w:tcW w:w="0" w:type="auto"/>
            <w:vMerge w:val="restart"/>
            <w:tcBorders>
              <w:top w:val="nil"/>
              <w:left w:val="nil"/>
              <w:bottom w:val="single" w:sz="4" w:space="0" w:color="000000"/>
              <w:right w:val="nil"/>
            </w:tcBorders>
            <w:shd w:val="clear" w:color="000000" w:fill="FFFFFF"/>
            <w:noWrap/>
            <w:vAlign w:val="center"/>
            <w:hideMark/>
          </w:tcPr>
          <w:p w14:paraId="2E1E21FC"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Atësia</w:t>
            </w:r>
          </w:p>
        </w:tc>
        <w:tc>
          <w:tcPr>
            <w:tcW w:w="0" w:type="auto"/>
            <w:vMerge w:val="restart"/>
            <w:tcBorders>
              <w:top w:val="nil"/>
              <w:left w:val="nil"/>
              <w:bottom w:val="single" w:sz="4" w:space="0" w:color="000000"/>
              <w:right w:val="single" w:sz="4" w:space="0" w:color="auto"/>
            </w:tcBorders>
            <w:shd w:val="clear" w:color="000000" w:fill="FFFFFF"/>
            <w:noWrap/>
            <w:vAlign w:val="center"/>
            <w:hideMark/>
          </w:tcPr>
          <w:p w14:paraId="550A7D50"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Mbiemri</w:t>
            </w:r>
          </w:p>
        </w:tc>
        <w:tc>
          <w:tcPr>
            <w:tcW w:w="0" w:type="auto"/>
            <w:vMerge w:val="restart"/>
            <w:tcBorders>
              <w:top w:val="nil"/>
              <w:left w:val="nil"/>
              <w:right w:val="single" w:sz="4" w:space="0" w:color="auto"/>
            </w:tcBorders>
            <w:shd w:val="clear" w:color="000000" w:fill="FFFFFF"/>
            <w:vAlign w:val="center"/>
            <w:hideMark/>
          </w:tcPr>
          <w:p w14:paraId="0E764BD2"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Zona</w:t>
            </w:r>
          </w:p>
          <w:p w14:paraId="6B475E06" w14:textId="77777777" w:rsidR="006541AB" w:rsidRPr="003101E0" w:rsidRDefault="00F37D4E" w:rsidP="006541AB">
            <w:pPr>
              <w:spacing w:after="0" w:line="240" w:lineRule="auto"/>
              <w:jc w:val="center"/>
              <w:rPr>
                <w:rFonts w:ascii="Garamond" w:eastAsia="Times New Roman" w:hAnsi="Garamond" w:cs="Times New Roman"/>
                <w:b/>
                <w:bCs/>
                <w:color w:val="000000"/>
                <w:sz w:val="12"/>
                <w:szCs w:val="12"/>
                <w:lang w:eastAsia="sq-AL"/>
              </w:rPr>
            </w:pPr>
            <w:proofErr w:type="spellStart"/>
            <w:r w:rsidRPr="003101E0">
              <w:rPr>
                <w:rFonts w:ascii="Garamond" w:eastAsia="Times New Roman" w:hAnsi="Garamond" w:cs="Times New Roman"/>
                <w:b/>
                <w:bCs/>
                <w:sz w:val="12"/>
                <w:szCs w:val="12"/>
                <w:lang w:eastAsia="sq-AL"/>
              </w:rPr>
              <w:t>kadastrale</w:t>
            </w:r>
            <w:proofErr w:type="spellEnd"/>
          </w:p>
        </w:tc>
        <w:tc>
          <w:tcPr>
            <w:tcW w:w="0" w:type="auto"/>
            <w:vMerge w:val="restart"/>
            <w:tcBorders>
              <w:top w:val="nil"/>
              <w:left w:val="nil"/>
              <w:right w:val="single" w:sz="4" w:space="0" w:color="auto"/>
            </w:tcBorders>
            <w:shd w:val="clear" w:color="000000" w:fill="FFFFFF"/>
            <w:vAlign w:val="center"/>
            <w:hideMark/>
          </w:tcPr>
          <w:p w14:paraId="2BEF08DD"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 xml:space="preserve">Numri i </w:t>
            </w:r>
          </w:p>
          <w:p w14:paraId="0C33C35B" w14:textId="77777777" w:rsidR="006541AB" w:rsidRPr="003101E0" w:rsidRDefault="00F37D4E"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sz w:val="12"/>
                <w:szCs w:val="12"/>
                <w:lang w:eastAsia="sq-AL"/>
              </w:rPr>
              <w:t>pasurisë</w:t>
            </w:r>
          </w:p>
        </w:tc>
        <w:tc>
          <w:tcPr>
            <w:tcW w:w="0" w:type="auto"/>
            <w:vMerge w:val="restart"/>
            <w:tcBorders>
              <w:top w:val="nil"/>
              <w:left w:val="nil"/>
              <w:right w:val="single" w:sz="4" w:space="0" w:color="auto"/>
            </w:tcBorders>
            <w:shd w:val="clear" w:color="000000" w:fill="FFFFFF"/>
            <w:vAlign w:val="center"/>
            <w:hideMark/>
          </w:tcPr>
          <w:p w14:paraId="38DA2EF5"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proofErr w:type="spellStart"/>
            <w:r w:rsidRPr="003101E0">
              <w:rPr>
                <w:rFonts w:ascii="Garamond" w:eastAsia="Times New Roman" w:hAnsi="Garamond" w:cs="Times New Roman"/>
                <w:b/>
                <w:bCs/>
                <w:color w:val="000000"/>
                <w:sz w:val="12"/>
                <w:szCs w:val="12"/>
                <w:lang w:eastAsia="sq-AL"/>
              </w:rPr>
              <w:t>Sip</w:t>
            </w:r>
            <w:proofErr w:type="spellEnd"/>
            <w:r w:rsidRPr="003101E0">
              <w:rPr>
                <w:rFonts w:ascii="Garamond" w:eastAsia="Times New Roman" w:hAnsi="Garamond" w:cs="Times New Roman"/>
                <w:b/>
                <w:bCs/>
                <w:color w:val="000000"/>
                <w:sz w:val="12"/>
                <w:szCs w:val="12"/>
                <w:lang w:eastAsia="sq-AL"/>
              </w:rPr>
              <w:t>.</w:t>
            </w:r>
          </w:p>
          <w:p w14:paraId="25484FFC"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sz w:val="12"/>
                <w:szCs w:val="12"/>
                <w:lang w:eastAsia="sq-AL"/>
              </w:rPr>
              <w:t xml:space="preserve"> </w:t>
            </w:r>
            <w:r w:rsidR="00F37D4E" w:rsidRPr="003101E0">
              <w:rPr>
                <w:rFonts w:ascii="Garamond" w:eastAsia="Times New Roman" w:hAnsi="Garamond" w:cs="Times New Roman"/>
                <w:b/>
                <w:bCs/>
                <w:sz w:val="12"/>
                <w:szCs w:val="12"/>
                <w:lang w:eastAsia="sq-AL"/>
              </w:rPr>
              <w:t xml:space="preserve">totale </w:t>
            </w:r>
          </w:p>
        </w:tc>
        <w:tc>
          <w:tcPr>
            <w:tcW w:w="0" w:type="auto"/>
            <w:vMerge w:val="restart"/>
            <w:tcBorders>
              <w:top w:val="nil"/>
              <w:left w:val="nil"/>
              <w:right w:val="single" w:sz="4" w:space="0" w:color="auto"/>
            </w:tcBorders>
            <w:shd w:val="clear" w:color="000000" w:fill="FFFFFF"/>
            <w:vAlign w:val="center"/>
            <w:hideMark/>
          </w:tcPr>
          <w:p w14:paraId="62314E5C"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Lloji</w:t>
            </w:r>
          </w:p>
          <w:p w14:paraId="18981B22"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sz w:val="12"/>
                <w:szCs w:val="12"/>
                <w:lang w:eastAsia="sq-AL"/>
              </w:rPr>
              <w:t>pasurisë</w:t>
            </w:r>
          </w:p>
        </w:tc>
        <w:tc>
          <w:tcPr>
            <w:tcW w:w="0" w:type="auto"/>
            <w:gridSpan w:val="3"/>
            <w:tcBorders>
              <w:top w:val="single" w:sz="4" w:space="0" w:color="auto"/>
              <w:left w:val="nil"/>
              <w:bottom w:val="single" w:sz="4" w:space="0" w:color="auto"/>
              <w:right w:val="single" w:sz="4" w:space="0" w:color="000000"/>
            </w:tcBorders>
            <w:shd w:val="clear" w:color="000000" w:fill="FFFFFF"/>
            <w:vAlign w:val="center"/>
            <w:hideMark/>
          </w:tcPr>
          <w:p w14:paraId="1E55968F" w14:textId="77777777" w:rsidR="006541AB" w:rsidRPr="003101E0" w:rsidRDefault="00F37D4E"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Tokë “truall”</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547DB00F" w14:textId="77777777" w:rsidR="006541AB" w:rsidRPr="003101E0" w:rsidRDefault="00F37D4E"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Tokë “arë”</w:t>
            </w:r>
          </w:p>
        </w:tc>
        <w:tc>
          <w:tcPr>
            <w:tcW w:w="0" w:type="auto"/>
            <w:tcBorders>
              <w:top w:val="nil"/>
              <w:left w:val="nil"/>
              <w:bottom w:val="single" w:sz="4" w:space="0" w:color="auto"/>
              <w:right w:val="nil"/>
            </w:tcBorders>
            <w:shd w:val="clear" w:color="000000" w:fill="FFFFFF"/>
            <w:noWrap/>
            <w:vAlign w:val="center"/>
            <w:hideMark/>
          </w:tcPr>
          <w:p w14:paraId="74D80D8E"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Banim</w:t>
            </w:r>
          </w:p>
        </w:tc>
        <w:tc>
          <w:tcPr>
            <w:tcW w:w="0" w:type="auto"/>
            <w:tcBorders>
              <w:top w:val="nil"/>
              <w:left w:val="nil"/>
              <w:bottom w:val="single" w:sz="4" w:space="0" w:color="auto"/>
              <w:right w:val="single" w:sz="4" w:space="0" w:color="auto"/>
            </w:tcBorders>
            <w:shd w:val="clear" w:color="000000" w:fill="FFFFFF"/>
            <w:noWrap/>
            <w:vAlign w:val="center"/>
            <w:hideMark/>
          </w:tcPr>
          <w:p w14:paraId="1F8D062F"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 </w:t>
            </w:r>
          </w:p>
        </w:tc>
        <w:tc>
          <w:tcPr>
            <w:tcW w:w="0" w:type="auto"/>
            <w:tcBorders>
              <w:top w:val="nil"/>
              <w:left w:val="nil"/>
              <w:bottom w:val="single" w:sz="4" w:space="0" w:color="auto"/>
              <w:right w:val="nil"/>
            </w:tcBorders>
            <w:shd w:val="clear" w:color="000000" w:fill="FFFFFF"/>
            <w:noWrap/>
            <w:vAlign w:val="center"/>
            <w:hideMark/>
          </w:tcPr>
          <w:p w14:paraId="00330DD3"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proofErr w:type="spellStart"/>
            <w:r w:rsidRPr="003101E0">
              <w:rPr>
                <w:rFonts w:ascii="Garamond" w:eastAsia="Times New Roman" w:hAnsi="Garamond" w:cs="Times New Roman"/>
                <w:b/>
                <w:bCs/>
                <w:color w:val="000000"/>
                <w:sz w:val="12"/>
                <w:szCs w:val="12"/>
                <w:lang w:eastAsia="sq-AL"/>
              </w:rPr>
              <w:t>Soc</w:t>
            </w:r>
            <w:proofErr w:type="spellEnd"/>
            <w:r w:rsidRPr="003101E0">
              <w:rPr>
                <w:rFonts w:ascii="Garamond" w:eastAsia="Times New Roman" w:hAnsi="Garamond" w:cs="Times New Roman"/>
                <w:b/>
                <w:bCs/>
                <w:color w:val="000000"/>
                <w:sz w:val="12"/>
                <w:szCs w:val="12"/>
                <w:lang w:eastAsia="sq-AL"/>
              </w:rPr>
              <w:t>.-</w:t>
            </w:r>
            <w:proofErr w:type="spellStart"/>
            <w:r w:rsidRPr="003101E0">
              <w:rPr>
                <w:rFonts w:ascii="Garamond" w:eastAsia="Times New Roman" w:hAnsi="Garamond" w:cs="Times New Roman"/>
                <w:b/>
                <w:bCs/>
                <w:color w:val="000000"/>
                <w:sz w:val="12"/>
                <w:szCs w:val="12"/>
                <w:lang w:eastAsia="sq-AL"/>
              </w:rPr>
              <w:t>ek</w:t>
            </w:r>
            <w:proofErr w:type="spellEnd"/>
            <w:r w:rsidRPr="003101E0">
              <w:rPr>
                <w:rFonts w:ascii="Garamond" w:eastAsia="Times New Roman" w:hAnsi="Garamond" w:cs="Times New Roman"/>
                <w:b/>
                <w:bCs/>
                <w:color w:val="000000"/>
                <w:sz w:val="12"/>
                <w:szCs w:val="12"/>
                <w:lang w:eastAsia="sq-AL"/>
              </w:rPr>
              <w:t>.</w:t>
            </w:r>
          </w:p>
        </w:tc>
        <w:tc>
          <w:tcPr>
            <w:tcW w:w="0" w:type="auto"/>
            <w:tcBorders>
              <w:top w:val="nil"/>
              <w:left w:val="nil"/>
              <w:bottom w:val="single" w:sz="4" w:space="0" w:color="auto"/>
              <w:right w:val="single" w:sz="4" w:space="0" w:color="auto"/>
            </w:tcBorders>
            <w:shd w:val="clear" w:color="000000" w:fill="FFFFFF"/>
            <w:noWrap/>
            <w:vAlign w:val="center"/>
            <w:hideMark/>
          </w:tcPr>
          <w:p w14:paraId="41A5F579"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C7080A" w14:textId="77777777" w:rsidR="006541AB" w:rsidRPr="003101E0" w:rsidRDefault="006541AB" w:rsidP="006541AB">
            <w:pPr>
              <w:spacing w:after="0" w:line="240" w:lineRule="auto"/>
              <w:rPr>
                <w:rFonts w:ascii="Garamond" w:eastAsia="Times New Roman" w:hAnsi="Garamond" w:cs="Times New Roman"/>
                <w:b/>
                <w:bCs/>
                <w:color w:val="000000"/>
                <w:sz w:val="12"/>
                <w:szCs w:val="12"/>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8C2AC4" w14:textId="77777777" w:rsidR="006541AB" w:rsidRPr="003101E0" w:rsidRDefault="006541AB" w:rsidP="006541AB">
            <w:pPr>
              <w:spacing w:after="0" w:line="240" w:lineRule="auto"/>
              <w:rPr>
                <w:rFonts w:ascii="Garamond" w:eastAsia="Times New Roman" w:hAnsi="Garamond" w:cs="Times New Roman"/>
                <w:b/>
                <w:bCs/>
                <w:sz w:val="12"/>
                <w:szCs w:val="12"/>
                <w:lang w:eastAsia="sq-AL"/>
              </w:rPr>
            </w:pPr>
          </w:p>
        </w:tc>
      </w:tr>
      <w:tr w:rsidR="00F37D4E" w:rsidRPr="003101E0" w14:paraId="45599EDD" w14:textId="77777777" w:rsidTr="00F37D4E">
        <w:trPr>
          <w:trHeight w:val="180"/>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D39F515" w14:textId="77777777" w:rsidR="006541AB" w:rsidRPr="003101E0" w:rsidRDefault="006541AB" w:rsidP="006541AB">
            <w:pPr>
              <w:spacing w:after="0" w:line="240" w:lineRule="auto"/>
              <w:rPr>
                <w:rFonts w:ascii="Garamond" w:eastAsia="Times New Roman" w:hAnsi="Garamond" w:cs="Times New Roman"/>
                <w:b/>
                <w:bCs/>
                <w:sz w:val="12"/>
                <w:szCs w:val="12"/>
                <w:lang w:eastAsia="sq-AL"/>
              </w:rPr>
            </w:pPr>
          </w:p>
        </w:tc>
        <w:tc>
          <w:tcPr>
            <w:tcW w:w="0" w:type="auto"/>
            <w:vMerge/>
            <w:tcBorders>
              <w:top w:val="nil"/>
              <w:left w:val="single" w:sz="4" w:space="0" w:color="auto"/>
              <w:bottom w:val="single" w:sz="4" w:space="0" w:color="000000"/>
              <w:right w:val="nil"/>
            </w:tcBorders>
            <w:vAlign w:val="center"/>
            <w:hideMark/>
          </w:tcPr>
          <w:p w14:paraId="437BFD65" w14:textId="77777777" w:rsidR="006541AB" w:rsidRPr="003101E0" w:rsidRDefault="006541AB" w:rsidP="006541AB">
            <w:pPr>
              <w:spacing w:after="0" w:line="240" w:lineRule="auto"/>
              <w:rPr>
                <w:rFonts w:ascii="Garamond" w:eastAsia="Times New Roman" w:hAnsi="Garamond" w:cs="Times New Roman"/>
                <w:b/>
                <w:bCs/>
                <w:sz w:val="12"/>
                <w:szCs w:val="12"/>
                <w:lang w:eastAsia="sq-AL"/>
              </w:rPr>
            </w:pPr>
          </w:p>
        </w:tc>
        <w:tc>
          <w:tcPr>
            <w:tcW w:w="0" w:type="auto"/>
            <w:vMerge/>
            <w:tcBorders>
              <w:top w:val="nil"/>
              <w:left w:val="nil"/>
              <w:bottom w:val="single" w:sz="4" w:space="0" w:color="000000"/>
              <w:right w:val="nil"/>
            </w:tcBorders>
            <w:vAlign w:val="center"/>
            <w:hideMark/>
          </w:tcPr>
          <w:p w14:paraId="06B4F292" w14:textId="77777777" w:rsidR="006541AB" w:rsidRPr="003101E0" w:rsidRDefault="006541AB" w:rsidP="006541AB">
            <w:pPr>
              <w:spacing w:after="0" w:line="240" w:lineRule="auto"/>
              <w:rPr>
                <w:rFonts w:ascii="Garamond" w:eastAsia="Times New Roman" w:hAnsi="Garamond" w:cs="Times New Roman"/>
                <w:b/>
                <w:bCs/>
                <w:sz w:val="12"/>
                <w:szCs w:val="12"/>
                <w:lang w:eastAsia="sq-AL"/>
              </w:rPr>
            </w:pPr>
          </w:p>
        </w:tc>
        <w:tc>
          <w:tcPr>
            <w:tcW w:w="0" w:type="auto"/>
            <w:vMerge/>
            <w:tcBorders>
              <w:top w:val="nil"/>
              <w:left w:val="nil"/>
              <w:bottom w:val="single" w:sz="4" w:space="0" w:color="000000"/>
              <w:right w:val="single" w:sz="4" w:space="0" w:color="auto"/>
            </w:tcBorders>
            <w:vAlign w:val="center"/>
            <w:hideMark/>
          </w:tcPr>
          <w:p w14:paraId="66CA8D93" w14:textId="77777777" w:rsidR="006541AB" w:rsidRPr="003101E0" w:rsidRDefault="006541AB" w:rsidP="006541AB">
            <w:pPr>
              <w:spacing w:after="0" w:line="240" w:lineRule="auto"/>
              <w:rPr>
                <w:rFonts w:ascii="Garamond" w:eastAsia="Times New Roman" w:hAnsi="Garamond" w:cs="Times New Roman"/>
                <w:b/>
                <w:bCs/>
                <w:sz w:val="12"/>
                <w:szCs w:val="12"/>
                <w:lang w:eastAsia="sq-AL"/>
              </w:rPr>
            </w:pPr>
          </w:p>
        </w:tc>
        <w:tc>
          <w:tcPr>
            <w:tcW w:w="0" w:type="auto"/>
            <w:vMerge/>
            <w:tcBorders>
              <w:left w:val="nil"/>
              <w:bottom w:val="single" w:sz="4" w:space="0" w:color="auto"/>
              <w:right w:val="single" w:sz="4" w:space="0" w:color="auto"/>
            </w:tcBorders>
            <w:shd w:val="clear" w:color="000000" w:fill="FFFFFF"/>
            <w:noWrap/>
            <w:vAlign w:val="center"/>
            <w:hideMark/>
          </w:tcPr>
          <w:p w14:paraId="03A625A2"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p>
        </w:tc>
        <w:tc>
          <w:tcPr>
            <w:tcW w:w="0" w:type="auto"/>
            <w:vMerge/>
            <w:tcBorders>
              <w:left w:val="nil"/>
              <w:bottom w:val="single" w:sz="4" w:space="0" w:color="auto"/>
              <w:right w:val="single" w:sz="4" w:space="0" w:color="auto"/>
            </w:tcBorders>
            <w:shd w:val="clear" w:color="000000" w:fill="FFFFFF"/>
            <w:vAlign w:val="center"/>
            <w:hideMark/>
          </w:tcPr>
          <w:p w14:paraId="17FE7A8A"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p>
        </w:tc>
        <w:tc>
          <w:tcPr>
            <w:tcW w:w="0" w:type="auto"/>
            <w:vMerge/>
            <w:tcBorders>
              <w:left w:val="nil"/>
              <w:bottom w:val="single" w:sz="4" w:space="0" w:color="auto"/>
              <w:right w:val="single" w:sz="4" w:space="0" w:color="auto"/>
            </w:tcBorders>
            <w:shd w:val="clear" w:color="000000" w:fill="FFFFFF"/>
            <w:vAlign w:val="center"/>
            <w:hideMark/>
          </w:tcPr>
          <w:p w14:paraId="18AFCCF0"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p>
        </w:tc>
        <w:tc>
          <w:tcPr>
            <w:tcW w:w="0" w:type="auto"/>
            <w:vMerge/>
            <w:tcBorders>
              <w:left w:val="nil"/>
              <w:bottom w:val="single" w:sz="4" w:space="0" w:color="auto"/>
              <w:right w:val="single" w:sz="4" w:space="0" w:color="auto"/>
            </w:tcBorders>
            <w:shd w:val="clear" w:color="000000" w:fill="FFFFFF"/>
            <w:vAlign w:val="center"/>
            <w:hideMark/>
          </w:tcPr>
          <w:p w14:paraId="2B55CDA2"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p>
        </w:tc>
        <w:tc>
          <w:tcPr>
            <w:tcW w:w="0" w:type="auto"/>
            <w:tcBorders>
              <w:top w:val="nil"/>
              <w:left w:val="nil"/>
              <w:bottom w:val="single" w:sz="4" w:space="0" w:color="auto"/>
              <w:right w:val="single" w:sz="4" w:space="0" w:color="auto"/>
            </w:tcBorders>
            <w:shd w:val="clear" w:color="000000" w:fill="FFFFFF"/>
            <w:vAlign w:val="center"/>
            <w:hideMark/>
          </w:tcPr>
          <w:p w14:paraId="15BE8D68"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Sipërfaqja e shpronësuar (m</w:t>
            </w:r>
            <w:r w:rsidRPr="003101E0">
              <w:rPr>
                <w:rFonts w:ascii="Garamond" w:eastAsia="Times New Roman" w:hAnsi="Garamond" w:cs="Times New Roman"/>
                <w:b/>
                <w:bCs/>
                <w:sz w:val="12"/>
                <w:szCs w:val="12"/>
                <w:vertAlign w:val="superscript"/>
                <w:lang w:eastAsia="sq-AL"/>
              </w:rPr>
              <w:t>2</w:t>
            </w:r>
            <w:r w:rsidRPr="003101E0">
              <w:rPr>
                <w:rFonts w:ascii="Garamond" w:eastAsia="Times New Roman" w:hAnsi="Garamond" w:cs="Times New Roman"/>
                <w:b/>
                <w:bCs/>
                <w:sz w:val="12"/>
                <w:szCs w:val="12"/>
                <w:lang w:eastAsia="sq-AL"/>
              </w:rPr>
              <w:t>)</w:t>
            </w:r>
          </w:p>
        </w:tc>
        <w:tc>
          <w:tcPr>
            <w:tcW w:w="0" w:type="auto"/>
            <w:tcBorders>
              <w:top w:val="nil"/>
              <w:left w:val="nil"/>
              <w:bottom w:val="single" w:sz="4" w:space="0" w:color="auto"/>
              <w:right w:val="single" w:sz="4" w:space="0" w:color="auto"/>
            </w:tcBorders>
            <w:shd w:val="clear" w:color="000000" w:fill="FFFFFF"/>
            <w:vAlign w:val="center"/>
            <w:hideMark/>
          </w:tcPr>
          <w:p w14:paraId="4A43822F"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Çmimi (lekë/m</w:t>
            </w:r>
            <w:r w:rsidRPr="003101E0">
              <w:rPr>
                <w:rFonts w:ascii="Garamond" w:eastAsia="Times New Roman" w:hAnsi="Garamond" w:cs="Times New Roman"/>
                <w:b/>
                <w:bCs/>
                <w:sz w:val="12"/>
                <w:szCs w:val="12"/>
                <w:vertAlign w:val="superscript"/>
                <w:lang w:eastAsia="sq-AL"/>
              </w:rPr>
              <w:t>2</w:t>
            </w:r>
            <w:r w:rsidRPr="003101E0">
              <w:rPr>
                <w:rFonts w:ascii="Garamond" w:eastAsia="Times New Roman" w:hAnsi="Garamond" w:cs="Times New Roman"/>
                <w:b/>
                <w:bCs/>
                <w:sz w:val="12"/>
                <w:szCs w:val="12"/>
                <w:lang w:eastAsia="sq-AL"/>
              </w:rPr>
              <w:t>)</w:t>
            </w:r>
          </w:p>
        </w:tc>
        <w:tc>
          <w:tcPr>
            <w:tcW w:w="0" w:type="auto"/>
            <w:tcBorders>
              <w:top w:val="nil"/>
              <w:left w:val="nil"/>
              <w:bottom w:val="single" w:sz="4" w:space="0" w:color="auto"/>
              <w:right w:val="single" w:sz="4" w:space="0" w:color="auto"/>
            </w:tcBorders>
            <w:shd w:val="clear" w:color="000000" w:fill="FFFFFF"/>
            <w:vAlign w:val="center"/>
            <w:hideMark/>
          </w:tcPr>
          <w:p w14:paraId="1AE60FC8"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Vlera</w:t>
            </w:r>
            <w:r w:rsidR="00F37D4E" w:rsidRPr="003101E0">
              <w:rPr>
                <w:rFonts w:ascii="Garamond" w:eastAsia="Times New Roman" w:hAnsi="Garamond" w:cs="Times New Roman"/>
                <w:b/>
                <w:bCs/>
                <w:sz w:val="12"/>
                <w:szCs w:val="12"/>
                <w:lang w:eastAsia="sq-AL"/>
              </w:rPr>
              <w:t xml:space="preserve"> </w:t>
            </w:r>
            <w:r w:rsidRPr="003101E0">
              <w:rPr>
                <w:rFonts w:ascii="Garamond" w:eastAsia="Times New Roman" w:hAnsi="Garamond" w:cs="Times New Roman"/>
                <w:b/>
                <w:bCs/>
                <w:sz w:val="12"/>
                <w:szCs w:val="12"/>
                <w:lang w:eastAsia="sq-AL"/>
              </w:rPr>
              <w:t>lekë</w:t>
            </w:r>
          </w:p>
        </w:tc>
        <w:tc>
          <w:tcPr>
            <w:tcW w:w="0" w:type="auto"/>
            <w:tcBorders>
              <w:top w:val="nil"/>
              <w:left w:val="nil"/>
              <w:bottom w:val="single" w:sz="4" w:space="0" w:color="auto"/>
              <w:right w:val="single" w:sz="4" w:space="0" w:color="auto"/>
            </w:tcBorders>
            <w:shd w:val="clear" w:color="000000" w:fill="FFFFFF"/>
            <w:vAlign w:val="center"/>
            <w:hideMark/>
          </w:tcPr>
          <w:p w14:paraId="06F822CF"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Sipërfaqja e shpronësuar (m</w:t>
            </w:r>
            <w:r w:rsidRPr="003101E0">
              <w:rPr>
                <w:rFonts w:ascii="Garamond" w:eastAsia="Times New Roman" w:hAnsi="Garamond" w:cs="Times New Roman"/>
                <w:b/>
                <w:bCs/>
                <w:sz w:val="12"/>
                <w:szCs w:val="12"/>
                <w:vertAlign w:val="superscript"/>
                <w:lang w:eastAsia="sq-AL"/>
              </w:rPr>
              <w:t>2</w:t>
            </w:r>
            <w:r w:rsidRPr="003101E0">
              <w:rPr>
                <w:rFonts w:ascii="Garamond" w:eastAsia="Times New Roman" w:hAnsi="Garamond" w:cs="Times New Roman"/>
                <w:b/>
                <w:bCs/>
                <w:sz w:val="12"/>
                <w:szCs w:val="12"/>
                <w:lang w:eastAsia="sq-AL"/>
              </w:rPr>
              <w:t>)</w:t>
            </w:r>
          </w:p>
        </w:tc>
        <w:tc>
          <w:tcPr>
            <w:tcW w:w="0" w:type="auto"/>
            <w:tcBorders>
              <w:top w:val="nil"/>
              <w:left w:val="nil"/>
              <w:bottom w:val="single" w:sz="4" w:space="0" w:color="auto"/>
              <w:right w:val="single" w:sz="4" w:space="0" w:color="auto"/>
            </w:tcBorders>
            <w:shd w:val="clear" w:color="000000" w:fill="FFFFFF"/>
            <w:vAlign w:val="center"/>
            <w:hideMark/>
          </w:tcPr>
          <w:p w14:paraId="785C06AF"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Çmimi (lekë/m</w:t>
            </w:r>
            <w:r w:rsidRPr="003101E0">
              <w:rPr>
                <w:rFonts w:ascii="Garamond" w:eastAsia="Times New Roman" w:hAnsi="Garamond" w:cs="Times New Roman"/>
                <w:b/>
                <w:bCs/>
                <w:sz w:val="12"/>
                <w:szCs w:val="12"/>
                <w:vertAlign w:val="superscript"/>
                <w:lang w:eastAsia="sq-AL"/>
              </w:rPr>
              <w:t>2</w:t>
            </w:r>
            <w:r w:rsidRPr="003101E0">
              <w:rPr>
                <w:rFonts w:ascii="Garamond" w:eastAsia="Times New Roman" w:hAnsi="Garamond" w:cs="Times New Roman"/>
                <w:b/>
                <w:bCs/>
                <w:sz w:val="12"/>
                <w:szCs w:val="12"/>
                <w:lang w:eastAsia="sq-AL"/>
              </w:rPr>
              <w:t>)</w:t>
            </w:r>
          </w:p>
        </w:tc>
        <w:tc>
          <w:tcPr>
            <w:tcW w:w="0" w:type="auto"/>
            <w:tcBorders>
              <w:top w:val="nil"/>
              <w:left w:val="nil"/>
              <w:bottom w:val="single" w:sz="4" w:space="0" w:color="auto"/>
              <w:right w:val="single" w:sz="4" w:space="0" w:color="auto"/>
            </w:tcBorders>
            <w:shd w:val="clear" w:color="000000" w:fill="FFFFFF"/>
            <w:vAlign w:val="center"/>
            <w:hideMark/>
          </w:tcPr>
          <w:p w14:paraId="7D795D35"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Vlera</w:t>
            </w:r>
            <w:r w:rsidR="00F37D4E" w:rsidRPr="003101E0">
              <w:rPr>
                <w:rFonts w:ascii="Garamond" w:eastAsia="Times New Roman" w:hAnsi="Garamond" w:cs="Times New Roman"/>
                <w:b/>
                <w:bCs/>
                <w:sz w:val="12"/>
                <w:szCs w:val="12"/>
                <w:lang w:eastAsia="sq-AL"/>
              </w:rPr>
              <w:t xml:space="preserve"> </w:t>
            </w:r>
            <w:r w:rsidRPr="003101E0">
              <w:rPr>
                <w:rFonts w:ascii="Garamond" w:eastAsia="Times New Roman" w:hAnsi="Garamond" w:cs="Times New Roman"/>
                <w:b/>
                <w:bCs/>
                <w:sz w:val="12"/>
                <w:szCs w:val="12"/>
                <w:lang w:eastAsia="sq-AL"/>
              </w:rPr>
              <w:t>lekë</w:t>
            </w:r>
          </w:p>
        </w:tc>
        <w:tc>
          <w:tcPr>
            <w:tcW w:w="0" w:type="auto"/>
            <w:tcBorders>
              <w:top w:val="nil"/>
              <w:left w:val="nil"/>
              <w:bottom w:val="single" w:sz="4" w:space="0" w:color="auto"/>
              <w:right w:val="single" w:sz="4" w:space="0" w:color="auto"/>
            </w:tcBorders>
            <w:shd w:val="clear" w:color="000000" w:fill="FFFFFF"/>
            <w:vAlign w:val="center"/>
            <w:hideMark/>
          </w:tcPr>
          <w:p w14:paraId="33F9C15A"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Sipërfaqja e shpronësuar (m</w:t>
            </w:r>
            <w:r w:rsidRPr="003101E0">
              <w:rPr>
                <w:rFonts w:ascii="Garamond" w:eastAsia="Times New Roman" w:hAnsi="Garamond" w:cs="Times New Roman"/>
                <w:b/>
                <w:bCs/>
                <w:sz w:val="12"/>
                <w:szCs w:val="12"/>
                <w:vertAlign w:val="superscript"/>
                <w:lang w:eastAsia="sq-AL"/>
              </w:rPr>
              <w:t>2</w:t>
            </w:r>
            <w:r w:rsidRPr="003101E0">
              <w:rPr>
                <w:rFonts w:ascii="Garamond" w:eastAsia="Times New Roman" w:hAnsi="Garamond" w:cs="Times New Roman"/>
                <w:b/>
                <w:bCs/>
                <w:sz w:val="12"/>
                <w:szCs w:val="12"/>
                <w:lang w:eastAsia="sq-AL"/>
              </w:rPr>
              <w:t>)</w:t>
            </w:r>
          </w:p>
        </w:tc>
        <w:tc>
          <w:tcPr>
            <w:tcW w:w="0" w:type="auto"/>
            <w:tcBorders>
              <w:top w:val="nil"/>
              <w:left w:val="nil"/>
              <w:bottom w:val="single" w:sz="4" w:space="0" w:color="auto"/>
              <w:right w:val="single" w:sz="4" w:space="0" w:color="auto"/>
            </w:tcBorders>
            <w:shd w:val="clear" w:color="000000" w:fill="FFFFFF"/>
            <w:vAlign w:val="center"/>
            <w:hideMark/>
          </w:tcPr>
          <w:p w14:paraId="0F7B605B"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Vlera</w:t>
            </w:r>
            <w:r w:rsidR="00F37D4E" w:rsidRPr="003101E0">
              <w:rPr>
                <w:rFonts w:ascii="Garamond" w:eastAsia="Times New Roman" w:hAnsi="Garamond" w:cs="Times New Roman"/>
                <w:b/>
                <w:bCs/>
                <w:sz w:val="12"/>
                <w:szCs w:val="12"/>
                <w:lang w:eastAsia="sq-AL"/>
              </w:rPr>
              <w:t xml:space="preserve"> </w:t>
            </w:r>
            <w:r w:rsidRPr="003101E0">
              <w:rPr>
                <w:rFonts w:ascii="Garamond" w:eastAsia="Times New Roman" w:hAnsi="Garamond" w:cs="Times New Roman"/>
                <w:b/>
                <w:bCs/>
                <w:sz w:val="12"/>
                <w:szCs w:val="12"/>
                <w:lang w:eastAsia="sq-AL"/>
              </w:rPr>
              <w:t>lekë</w:t>
            </w:r>
          </w:p>
        </w:tc>
        <w:tc>
          <w:tcPr>
            <w:tcW w:w="0" w:type="auto"/>
            <w:tcBorders>
              <w:top w:val="nil"/>
              <w:left w:val="nil"/>
              <w:bottom w:val="single" w:sz="4" w:space="0" w:color="auto"/>
              <w:right w:val="single" w:sz="4" w:space="0" w:color="auto"/>
            </w:tcBorders>
            <w:shd w:val="clear" w:color="000000" w:fill="FFFFFF"/>
            <w:vAlign w:val="center"/>
            <w:hideMark/>
          </w:tcPr>
          <w:p w14:paraId="0B2C418D"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Sipërfaqja e shpronësuar (m</w:t>
            </w:r>
            <w:r w:rsidRPr="003101E0">
              <w:rPr>
                <w:rFonts w:ascii="Garamond" w:eastAsia="Times New Roman" w:hAnsi="Garamond" w:cs="Times New Roman"/>
                <w:b/>
                <w:bCs/>
                <w:sz w:val="12"/>
                <w:szCs w:val="12"/>
                <w:vertAlign w:val="superscript"/>
                <w:lang w:eastAsia="sq-AL"/>
              </w:rPr>
              <w:t>2</w:t>
            </w:r>
            <w:r w:rsidRPr="003101E0">
              <w:rPr>
                <w:rFonts w:ascii="Garamond" w:eastAsia="Times New Roman" w:hAnsi="Garamond" w:cs="Times New Roman"/>
                <w:b/>
                <w:bCs/>
                <w:sz w:val="12"/>
                <w:szCs w:val="12"/>
                <w:lang w:eastAsia="sq-AL"/>
              </w:rPr>
              <w:t>)</w:t>
            </w:r>
          </w:p>
        </w:tc>
        <w:tc>
          <w:tcPr>
            <w:tcW w:w="0" w:type="auto"/>
            <w:tcBorders>
              <w:top w:val="nil"/>
              <w:left w:val="nil"/>
              <w:bottom w:val="single" w:sz="4" w:space="0" w:color="auto"/>
              <w:right w:val="single" w:sz="4" w:space="0" w:color="auto"/>
            </w:tcBorders>
            <w:shd w:val="clear" w:color="000000" w:fill="FFFFFF"/>
            <w:vAlign w:val="center"/>
            <w:hideMark/>
          </w:tcPr>
          <w:p w14:paraId="3BDB846E" w14:textId="77777777" w:rsidR="006541AB" w:rsidRPr="003101E0" w:rsidRDefault="006541AB" w:rsidP="006541AB">
            <w:pPr>
              <w:spacing w:after="0" w:line="240" w:lineRule="auto"/>
              <w:jc w:val="center"/>
              <w:rPr>
                <w:rFonts w:ascii="Garamond" w:eastAsia="Times New Roman" w:hAnsi="Garamond" w:cs="Times New Roman"/>
                <w:b/>
                <w:bCs/>
                <w:sz w:val="12"/>
                <w:szCs w:val="12"/>
                <w:lang w:eastAsia="sq-AL"/>
              </w:rPr>
            </w:pPr>
            <w:r w:rsidRPr="003101E0">
              <w:rPr>
                <w:rFonts w:ascii="Garamond" w:eastAsia="Times New Roman" w:hAnsi="Garamond" w:cs="Times New Roman"/>
                <w:b/>
                <w:bCs/>
                <w:sz w:val="12"/>
                <w:szCs w:val="12"/>
                <w:lang w:eastAsia="sq-AL"/>
              </w:rPr>
              <w:t>Vlera</w:t>
            </w:r>
            <w:r w:rsidR="00F37D4E" w:rsidRPr="003101E0">
              <w:rPr>
                <w:rFonts w:ascii="Garamond" w:eastAsia="Times New Roman" w:hAnsi="Garamond" w:cs="Times New Roman"/>
                <w:b/>
                <w:bCs/>
                <w:sz w:val="12"/>
                <w:szCs w:val="12"/>
                <w:lang w:eastAsia="sq-AL"/>
              </w:rPr>
              <w:t xml:space="preserve"> </w:t>
            </w:r>
            <w:r w:rsidRPr="003101E0">
              <w:rPr>
                <w:rFonts w:ascii="Garamond" w:eastAsia="Times New Roman" w:hAnsi="Garamond" w:cs="Times New Roman"/>
                <w:b/>
                <w:bCs/>
                <w:sz w:val="12"/>
                <w:szCs w:val="12"/>
                <w:lang w:eastAsia="sq-AL"/>
              </w:rPr>
              <w:t>lekë</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74515D" w14:textId="77777777" w:rsidR="006541AB" w:rsidRPr="003101E0" w:rsidRDefault="006541AB" w:rsidP="006541AB">
            <w:pPr>
              <w:spacing w:after="0" w:line="240" w:lineRule="auto"/>
              <w:rPr>
                <w:rFonts w:ascii="Garamond" w:eastAsia="Times New Roman" w:hAnsi="Garamond" w:cs="Times New Roman"/>
                <w:b/>
                <w:bCs/>
                <w:color w:val="000000"/>
                <w:sz w:val="12"/>
                <w:szCs w:val="12"/>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626215" w14:textId="77777777" w:rsidR="006541AB" w:rsidRPr="003101E0" w:rsidRDefault="006541AB" w:rsidP="006541AB">
            <w:pPr>
              <w:spacing w:after="0" w:line="240" w:lineRule="auto"/>
              <w:rPr>
                <w:rFonts w:ascii="Garamond" w:eastAsia="Times New Roman" w:hAnsi="Garamond" w:cs="Times New Roman"/>
                <w:b/>
                <w:bCs/>
                <w:sz w:val="12"/>
                <w:szCs w:val="12"/>
                <w:lang w:eastAsia="sq-AL"/>
              </w:rPr>
            </w:pPr>
          </w:p>
        </w:tc>
      </w:tr>
      <w:tr w:rsidR="00F37D4E" w:rsidRPr="003101E0" w14:paraId="16051E36" w14:textId="77777777" w:rsidTr="00F37D4E">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A3058F5"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82</w:t>
            </w:r>
          </w:p>
        </w:tc>
        <w:tc>
          <w:tcPr>
            <w:tcW w:w="0" w:type="auto"/>
            <w:tcBorders>
              <w:top w:val="nil"/>
              <w:left w:val="nil"/>
              <w:bottom w:val="single" w:sz="4" w:space="0" w:color="auto"/>
              <w:right w:val="single" w:sz="4" w:space="0" w:color="auto"/>
            </w:tcBorders>
            <w:shd w:val="clear" w:color="000000" w:fill="FFFFFF"/>
            <w:vAlign w:val="center"/>
            <w:hideMark/>
          </w:tcPr>
          <w:p w14:paraId="4BD16C38" w14:textId="77777777" w:rsidR="006541AB" w:rsidRPr="003101E0" w:rsidRDefault="003101E0"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 xml:space="preserve">Kujtim </w:t>
            </w:r>
            <w:proofErr w:type="spellStart"/>
            <w:r w:rsidRPr="003101E0">
              <w:rPr>
                <w:rFonts w:ascii="Garamond" w:eastAsia="Times New Roman" w:hAnsi="Garamond" w:cs="Times New Roman"/>
                <w:bCs/>
                <w:sz w:val="12"/>
                <w:szCs w:val="12"/>
                <w:lang w:eastAsia="sq-AL"/>
              </w:rPr>
              <w:t>Sinan</w:t>
            </w:r>
            <w:proofErr w:type="spellEnd"/>
            <w:r w:rsidRPr="003101E0">
              <w:rPr>
                <w:rFonts w:ascii="Garamond" w:eastAsia="Times New Roman" w:hAnsi="Garamond" w:cs="Times New Roman"/>
                <w:bCs/>
                <w:sz w:val="12"/>
                <w:szCs w:val="12"/>
                <w:lang w:eastAsia="sq-AL"/>
              </w:rPr>
              <w:t xml:space="preserve"> Lule Lindita Besim</w:t>
            </w:r>
          </w:p>
        </w:tc>
        <w:tc>
          <w:tcPr>
            <w:tcW w:w="0" w:type="auto"/>
            <w:tcBorders>
              <w:top w:val="nil"/>
              <w:left w:val="nil"/>
              <w:bottom w:val="single" w:sz="4" w:space="0" w:color="auto"/>
              <w:right w:val="single" w:sz="4" w:space="0" w:color="auto"/>
            </w:tcBorders>
            <w:shd w:val="clear" w:color="000000" w:fill="FFFFFF"/>
            <w:vAlign w:val="center"/>
            <w:hideMark/>
          </w:tcPr>
          <w:p w14:paraId="3C31898B" w14:textId="77777777" w:rsidR="006541AB" w:rsidRPr="003101E0" w:rsidRDefault="003101E0" w:rsidP="006541AB">
            <w:pPr>
              <w:spacing w:after="0" w:line="240" w:lineRule="auto"/>
              <w:jc w:val="center"/>
              <w:rPr>
                <w:rFonts w:ascii="Garamond" w:eastAsia="Times New Roman" w:hAnsi="Garamond" w:cs="Times New Roman"/>
                <w:bCs/>
                <w:sz w:val="12"/>
                <w:szCs w:val="12"/>
                <w:lang w:eastAsia="sq-AL"/>
              </w:rPr>
            </w:pPr>
            <w:proofErr w:type="spellStart"/>
            <w:r w:rsidRPr="003101E0">
              <w:rPr>
                <w:rFonts w:ascii="Garamond" w:eastAsia="Times New Roman" w:hAnsi="Garamond" w:cs="Times New Roman"/>
                <w:bCs/>
                <w:sz w:val="12"/>
                <w:szCs w:val="12"/>
                <w:lang w:eastAsia="sq-AL"/>
              </w:rPr>
              <w:t>Baftjar</w:t>
            </w:r>
            <w:proofErr w:type="spellEnd"/>
            <w:r w:rsidRPr="003101E0">
              <w:rPr>
                <w:rFonts w:ascii="Garamond" w:eastAsia="Times New Roman" w:hAnsi="Garamond" w:cs="Times New Roman"/>
                <w:bCs/>
                <w:sz w:val="12"/>
                <w:szCs w:val="12"/>
                <w:lang w:eastAsia="sq-AL"/>
              </w:rPr>
              <w:t xml:space="preserve"> </w:t>
            </w:r>
            <w:proofErr w:type="spellStart"/>
            <w:r w:rsidRPr="003101E0">
              <w:rPr>
                <w:rFonts w:ascii="Garamond" w:eastAsia="Times New Roman" w:hAnsi="Garamond" w:cs="Times New Roman"/>
                <w:bCs/>
                <w:sz w:val="12"/>
                <w:szCs w:val="12"/>
                <w:lang w:eastAsia="sq-AL"/>
              </w:rPr>
              <w:t>Baftjar</w:t>
            </w:r>
            <w:proofErr w:type="spellEnd"/>
            <w:r w:rsidRPr="003101E0">
              <w:rPr>
                <w:rFonts w:ascii="Garamond" w:eastAsia="Times New Roman" w:hAnsi="Garamond" w:cs="Times New Roman"/>
                <w:bCs/>
                <w:sz w:val="12"/>
                <w:szCs w:val="12"/>
                <w:lang w:eastAsia="sq-AL"/>
              </w:rPr>
              <w:t xml:space="preserve"> </w:t>
            </w:r>
            <w:proofErr w:type="spellStart"/>
            <w:r w:rsidRPr="003101E0">
              <w:rPr>
                <w:rFonts w:ascii="Garamond" w:eastAsia="Times New Roman" w:hAnsi="Garamond" w:cs="Times New Roman"/>
                <w:bCs/>
                <w:sz w:val="12"/>
                <w:szCs w:val="12"/>
                <w:lang w:eastAsia="sq-AL"/>
              </w:rPr>
              <w:t>Baftjar</w:t>
            </w:r>
            <w:proofErr w:type="spellEnd"/>
            <w:r w:rsidRPr="003101E0">
              <w:rPr>
                <w:rFonts w:ascii="Garamond" w:eastAsia="Times New Roman" w:hAnsi="Garamond" w:cs="Times New Roman"/>
                <w:bCs/>
                <w:sz w:val="12"/>
                <w:szCs w:val="12"/>
                <w:lang w:eastAsia="sq-AL"/>
              </w:rPr>
              <w:t xml:space="preserve"> </w:t>
            </w:r>
            <w:proofErr w:type="spellStart"/>
            <w:r w:rsidRPr="003101E0">
              <w:rPr>
                <w:rFonts w:ascii="Garamond" w:eastAsia="Times New Roman" w:hAnsi="Garamond" w:cs="Times New Roman"/>
                <w:bCs/>
                <w:sz w:val="12"/>
                <w:szCs w:val="12"/>
                <w:lang w:eastAsia="sq-AL"/>
              </w:rPr>
              <w:t>Baftjar</w:t>
            </w:r>
            <w:proofErr w:type="spellEnd"/>
            <w:r w:rsidRPr="003101E0">
              <w:rPr>
                <w:rFonts w:ascii="Garamond" w:eastAsia="Times New Roman" w:hAnsi="Garamond" w:cs="Times New Roman"/>
                <w:bCs/>
                <w:sz w:val="12"/>
                <w:szCs w:val="12"/>
                <w:lang w:eastAsia="sq-AL"/>
              </w:rPr>
              <w:t xml:space="preserve"> </w:t>
            </w:r>
            <w:proofErr w:type="spellStart"/>
            <w:r w:rsidRPr="003101E0">
              <w:rPr>
                <w:rFonts w:ascii="Garamond" w:eastAsia="Times New Roman" w:hAnsi="Garamond" w:cs="Times New Roman"/>
                <w:bCs/>
                <w:sz w:val="12"/>
                <w:szCs w:val="12"/>
                <w:lang w:eastAsia="sq-AL"/>
              </w:rPr>
              <w:t>Baftjar</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5376743C" w14:textId="77777777" w:rsidR="006541AB" w:rsidRPr="003101E0" w:rsidRDefault="003101E0" w:rsidP="006541AB">
            <w:pPr>
              <w:spacing w:after="0" w:line="240" w:lineRule="auto"/>
              <w:jc w:val="center"/>
              <w:rPr>
                <w:rFonts w:ascii="Garamond" w:eastAsia="Times New Roman" w:hAnsi="Garamond" w:cs="Times New Roman"/>
                <w:bCs/>
                <w:sz w:val="12"/>
                <w:szCs w:val="12"/>
                <w:lang w:eastAsia="sq-AL"/>
              </w:rPr>
            </w:pPr>
            <w:proofErr w:type="spellStart"/>
            <w:r w:rsidRPr="003101E0">
              <w:rPr>
                <w:rFonts w:ascii="Garamond" w:eastAsia="Times New Roman" w:hAnsi="Garamond" w:cs="Times New Roman"/>
                <w:bCs/>
                <w:sz w:val="12"/>
                <w:szCs w:val="12"/>
                <w:lang w:eastAsia="sq-AL"/>
              </w:rPr>
              <w:t>Isufi</w:t>
            </w:r>
            <w:proofErr w:type="spellEnd"/>
            <w:r w:rsidRPr="003101E0">
              <w:rPr>
                <w:rFonts w:ascii="Garamond" w:eastAsia="Times New Roman" w:hAnsi="Garamond" w:cs="Times New Roman"/>
                <w:bCs/>
                <w:sz w:val="12"/>
                <w:szCs w:val="12"/>
                <w:lang w:eastAsia="sq-AL"/>
              </w:rPr>
              <w:t xml:space="preserve"> </w:t>
            </w:r>
            <w:proofErr w:type="spellStart"/>
            <w:r w:rsidRPr="003101E0">
              <w:rPr>
                <w:rFonts w:ascii="Garamond" w:eastAsia="Times New Roman" w:hAnsi="Garamond" w:cs="Times New Roman"/>
                <w:bCs/>
                <w:sz w:val="12"/>
                <w:szCs w:val="12"/>
                <w:lang w:eastAsia="sq-AL"/>
              </w:rPr>
              <w:t>Isufi</w:t>
            </w:r>
            <w:proofErr w:type="spellEnd"/>
            <w:r w:rsidRPr="003101E0">
              <w:rPr>
                <w:rFonts w:ascii="Garamond" w:eastAsia="Times New Roman" w:hAnsi="Garamond" w:cs="Times New Roman"/>
                <w:bCs/>
                <w:sz w:val="12"/>
                <w:szCs w:val="12"/>
                <w:lang w:eastAsia="sq-AL"/>
              </w:rPr>
              <w:t xml:space="preserve"> Tuga </w:t>
            </w:r>
            <w:proofErr w:type="spellStart"/>
            <w:r w:rsidRPr="003101E0">
              <w:rPr>
                <w:rFonts w:ascii="Garamond" w:eastAsia="Times New Roman" w:hAnsi="Garamond" w:cs="Times New Roman"/>
                <w:bCs/>
                <w:sz w:val="12"/>
                <w:szCs w:val="12"/>
                <w:lang w:eastAsia="sq-AL"/>
              </w:rPr>
              <w:t>Hidri</w:t>
            </w:r>
            <w:proofErr w:type="spellEnd"/>
            <w:r w:rsidRPr="003101E0">
              <w:rPr>
                <w:rFonts w:ascii="Garamond" w:eastAsia="Times New Roman" w:hAnsi="Garamond" w:cs="Times New Roman"/>
                <w:bCs/>
                <w:sz w:val="12"/>
                <w:szCs w:val="12"/>
                <w:lang w:eastAsia="sq-AL"/>
              </w:rPr>
              <w:t xml:space="preserve"> </w:t>
            </w:r>
            <w:proofErr w:type="spellStart"/>
            <w:r w:rsidRPr="003101E0">
              <w:rPr>
                <w:rFonts w:ascii="Garamond" w:eastAsia="Times New Roman" w:hAnsi="Garamond" w:cs="Times New Roman"/>
                <w:bCs/>
                <w:sz w:val="12"/>
                <w:szCs w:val="12"/>
                <w:lang w:eastAsia="sq-AL"/>
              </w:rPr>
              <w:t>Isufi</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0255FA5E"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3441</w:t>
            </w:r>
          </w:p>
        </w:tc>
        <w:tc>
          <w:tcPr>
            <w:tcW w:w="0" w:type="auto"/>
            <w:tcBorders>
              <w:top w:val="nil"/>
              <w:left w:val="nil"/>
              <w:bottom w:val="single" w:sz="4" w:space="0" w:color="auto"/>
              <w:right w:val="single" w:sz="4" w:space="0" w:color="auto"/>
            </w:tcBorders>
            <w:shd w:val="clear" w:color="000000" w:fill="FFFFFF"/>
            <w:vAlign w:val="center"/>
            <w:hideMark/>
          </w:tcPr>
          <w:p w14:paraId="37729016"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5/15</w:t>
            </w:r>
          </w:p>
        </w:tc>
        <w:tc>
          <w:tcPr>
            <w:tcW w:w="0" w:type="auto"/>
            <w:tcBorders>
              <w:top w:val="nil"/>
              <w:left w:val="nil"/>
              <w:bottom w:val="single" w:sz="4" w:space="0" w:color="auto"/>
              <w:right w:val="single" w:sz="4" w:space="0" w:color="auto"/>
            </w:tcBorders>
            <w:shd w:val="clear" w:color="000000" w:fill="FFFFFF"/>
            <w:vAlign w:val="center"/>
            <w:hideMark/>
          </w:tcPr>
          <w:p w14:paraId="410E6EB7"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 xml:space="preserve">3,200 </w:t>
            </w:r>
          </w:p>
        </w:tc>
        <w:tc>
          <w:tcPr>
            <w:tcW w:w="0" w:type="auto"/>
            <w:tcBorders>
              <w:top w:val="nil"/>
              <w:left w:val="nil"/>
              <w:bottom w:val="single" w:sz="4" w:space="0" w:color="auto"/>
              <w:right w:val="single" w:sz="4" w:space="0" w:color="auto"/>
            </w:tcBorders>
            <w:shd w:val="clear" w:color="000000" w:fill="FFFFFF"/>
            <w:vAlign w:val="center"/>
            <w:hideMark/>
          </w:tcPr>
          <w:p w14:paraId="61BA4157"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Arë</w:t>
            </w:r>
          </w:p>
        </w:tc>
        <w:tc>
          <w:tcPr>
            <w:tcW w:w="0" w:type="auto"/>
            <w:tcBorders>
              <w:top w:val="nil"/>
              <w:left w:val="nil"/>
              <w:bottom w:val="single" w:sz="4" w:space="0" w:color="auto"/>
              <w:right w:val="single" w:sz="4" w:space="0" w:color="auto"/>
            </w:tcBorders>
            <w:shd w:val="clear" w:color="000000" w:fill="FFFFFF"/>
            <w:vAlign w:val="center"/>
            <w:hideMark/>
          </w:tcPr>
          <w:p w14:paraId="41697ECC"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73229EF"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A7F76CA"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FCE95D"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2240</w:t>
            </w:r>
          </w:p>
        </w:tc>
        <w:tc>
          <w:tcPr>
            <w:tcW w:w="0" w:type="auto"/>
            <w:tcBorders>
              <w:top w:val="nil"/>
              <w:left w:val="nil"/>
              <w:bottom w:val="single" w:sz="4" w:space="0" w:color="auto"/>
              <w:right w:val="single" w:sz="4" w:space="0" w:color="auto"/>
            </w:tcBorders>
            <w:shd w:val="clear" w:color="000000" w:fill="FFFFFF"/>
            <w:noWrap/>
            <w:vAlign w:val="center"/>
            <w:hideMark/>
          </w:tcPr>
          <w:p w14:paraId="5F9187A6"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278</w:t>
            </w:r>
          </w:p>
        </w:tc>
        <w:tc>
          <w:tcPr>
            <w:tcW w:w="0" w:type="auto"/>
            <w:tcBorders>
              <w:top w:val="nil"/>
              <w:left w:val="nil"/>
              <w:bottom w:val="single" w:sz="4" w:space="0" w:color="auto"/>
              <w:right w:val="single" w:sz="4" w:space="0" w:color="auto"/>
            </w:tcBorders>
            <w:shd w:val="clear" w:color="000000" w:fill="FFFFFF"/>
            <w:noWrap/>
            <w:vAlign w:val="center"/>
            <w:hideMark/>
          </w:tcPr>
          <w:p w14:paraId="6D0DD6AD"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 xml:space="preserve">622,720 </w:t>
            </w:r>
          </w:p>
        </w:tc>
        <w:tc>
          <w:tcPr>
            <w:tcW w:w="0" w:type="auto"/>
            <w:tcBorders>
              <w:top w:val="nil"/>
              <w:left w:val="nil"/>
              <w:bottom w:val="single" w:sz="4" w:space="0" w:color="auto"/>
              <w:right w:val="single" w:sz="4" w:space="0" w:color="auto"/>
            </w:tcBorders>
            <w:shd w:val="clear" w:color="000000" w:fill="FFFFFF"/>
            <w:noWrap/>
            <w:vAlign w:val="center"/>
            <w:hideMark/>
          </w:tcPr>
          <w:p w14:paraId="46F18FDA"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287257"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B74CC4"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09013F"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181CC72"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622,720</w:t>
            </w:r>
          </w:p>
        </w:tc>
        <w:tc>
          <w:tcPr>
            <w:tcW w:w="0" w:type="auto"/>
            <w:tcBorders>
              <w:top w:val="nil"/>
              <w:left w:val="nil"/>
              <w:bottom w:val="single" w:sz="4" w:space="0" w:color="auto"/>
              <w:right w:val="single" w:sz="4" w:space="0" w:color="auto"/>
            </w:tcBorders>
            <w:shd w:val="clear" w:color="000000" w:fill="FFFFFF"/>
            <w:vAlign w:val="center"/>
            <w:hideMark/>
          </w:tcPr>
          <w:p w14:paraId="6B8CDCF2" w14:textId="77777777" w:rsidR="006541AB" w:rsidRPr="003101E0" w:rsidRDefault="006541AB" w:rsidP="006541AB">
            <w:pPr>
              <w:spacing w:after="0" w:line="240" w:lineRule="auto"/>
              <w:jc w:val="center"/>
              <w:rPr>
                <w:rFonts w:ascii="Garamond" w:eastAsia="Times New Roman" w:hAnsi="Garamond" w:cs="Times New Roman"/>
                <w:bCs/>
                <w:sz w:val="12"/>
                <w:szCs w:val="12"/>
                <w:lang w:eastAsia="sq-AL"/>
              </w:rPr>
            </w:pPr>
            <w:r w:rsidRPr="003101E0">
              <w:rPr>
                <w:rFonts w:ascii="Garamond" w:eastAsia="Times New Roman" w:hAnsi="Garamond" w:cs="Times New Roman"/>
                <w:bCs/>
                <w:sz w:val="12"/>
                <w:szCs w:val="12"/>
                <w:lang w:eastAsia="sq-AL"/>
              </w:rPr>
              <w:t> </w:t>
            </w:r>
          </w:p>
        </w:tc>
      </w:tr>
      <w:tr w:rsidR="006541AB" w:rsidRPr="003101E0" w14:paraId="4F173D79" w14:textId="77777777" w:rsidTr="00F37D4E">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D64CB04"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 </w:t>
            </w:r>
          </w:p>
        </w:tc>
        <w:tc>
          <w:tcPr>
            <w:tcW w:w="0" w:type="auto"/>
            <w:gridSpan w:val="13"/>
            <w:tcBorders>
              <w:top w:val="single" w:sz="4" w:space="0" w:color="auto"/>
              <w:left w:val="nil"/>
              <w:bottom w:val="single" w:sz="4" w:space="0" w:color="auto"/>
              <w:right w:val="nil"/>
            </w:tcBorders>
            <w:shd w:val="clear" w:color="000000" w:fill="FFFFFF"/>
            <w:noWrap/>
            <w:vAlign w:val="center"/>
            <w:hideMark/>
          </w:tcPr>
          <w:p w14:paraId="7ECD4AA4"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SHUMA TOTALE</w:t>
            </w:r>
          </w:p>
        </w:tc>
        <w:tc>
          <w:tcPr>
            <w:tcW w:w="0" w:type="auto"/>
            <w:tcBorders>
              <w:top w:val="nil"/>
              <w:left w:val="nil"/>
              <w:bottom w:val="single" w:sz="4" w:space="0" w:color="auto"/>
              <w:right w:val="nil"/>
            </w:tcBorders>
            <w:shd w:val="clear" w:color="000000" w:fill="FFFFFF"/>
            <w:noWrap/>
            <w:vAlign w:val="center"/>
            <w:hideMark/>
          </w:tcPr>
          <w:p w14:paraId="24B56EE4"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 </w:t>
            </w:r>
          </w:p>
        </w:tc>
        <w:tc>
          <w:tcPr>
            <w:tcW w:w="0" w:type="auto"/>
            <w:tcBorders>
              <w:top w:val="nil"/>
              <w:left w:val="nil"/>
              <w:bottom w:val="single" w:sz="4" w:space="0" w:color="auto"/>
              <w:right w:val="nil"/>
            </w:tcBorders>
            <w:shd w:val="clear" w:color="000000" w:fill="FFFFFF"/>
            <w:noWrap/>
            <w:vAlign w:val="center"/>
            <w:hideMark/>
          </w:tcPr>
          <w:p w14:paraId="5F6BD74D"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 </w:t>
            </w:r>
          </w:p>
        </w:tc>
        <w:tc>
          <w:tcPr>
            <w:tcW w:w="0" w:type="auto"/>
            <w:tcBorders>
              <w:top w:val="nil"/>
              <w:left w:val="nil"/>
              <w:bottom w:val="single" w:sz="4" w:space="0" w:color="auto"/>
              <w:right w:val="nil"/>
            </w:tcBorders>
            <w:shd w:val="clear" w:color="000000" w:fill="FFFFFF"/>
            <w:noWrap/>
            <w:vAlign w:val="center"/>
            <w:hideMark/>
          </w:tcPr>
          <w:p w14:paraId="472F80D6"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 </w:t>
            </w:r>
          </w:p>
        </w:tc>
        <w:tc>
          <w:tcPr>
            <w:tcW w:w="0" w:type="auto"/>
            <w:tcBorders>
              <w:top w:val="nil"/>
              <w:left w:val="nil"/>
              <w:bottom w:val="single" w:sz="4" w:space="0" w:color="auto"/>
              <w:right w:val="nil"/>
            </w:tcBorders>
            <w:shd w:val="clear" w:color="000000" w:fill="FFFFFF"/>
            <w:noWrap/>
            <w:vAlign w:val="center"/>
            <w:hideMark/>
          </w:tcPr>
          <w:p w14:paraId="046E5FBF"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95BD93D"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622,720</w:t>
            </w:r>
          </w:p>
        </w:tc>
        <w:tc>
          <w:tcPr>
            <w:tcW w:w="0" w:type="auto"/>
            <w:tcBorders>
              <w:top w:val="nil"/>
              <w:left w:val="nil"/>
              <w:bottom w:val="single" w:sz="4" w:space="0" w:color="auto"/>
              <w:right w:val="single" w:sz="4" w:space="0" w:color="auto"/>
            </w:tcBorders>
            <w:shd w:val="clear" w:color="000000" w:fill="FFFFFF"/>
            <w:noWrap/>
            <w:vAlign w:val="center"/>
            <w:hideMark/>
          </w:tcPr>
          <w:p w14:paraId="73A9AB22" w14:textId="77777777" w:rsidR="006541AB" w:rsidRPr="003101E0" w:rsidRDefault="006541AB" w:rsidP="006541AB">
            <w:pPr>
              <w:spacing w:after="0" w:line="240" w:lineRule="auto"/>
              <w:jc w:val="center"/>
              <w:rPr>
                <w:rFonts w:ascii="Garamond" w:eastAsia="Times New Roman" w:hAnsi="Garamond" w:cs="Times New Roman"/>
                <w:b/>
                <w:bCs/>
                <w:color w:val="000000"/>
                <w:sz w:val="12"/>
                <w:szCs w:val="12"/>
                <w:lang w:eastAsia="sq-AL"/>
              </w:rPr>
            </w:pPr>
            <w:r w:rsidRPr="003101E0">
              <w:rPr>
                <w:rFonts w:ascii="Garamond" w:eastAsia="Times New Roman" w:hAnsi="Garamond" w:cs="Times New Roman"/>
                <w:b/>
                <w:bCs/>
                <w:color w:val="000000"/>
                <w:sz w:val="12"/>
                <w:szCs w:val="12"/>
                <w:lang w:eastAsia="sq-AL"/>
              </w:rPr>
              <w:t> </w:t>
            </w:r>
          </w:p>
        </w:tc>
      </w:tr>
    </w:tbl>
    <w:p w14:paraId="499E2A31" w14:textId="77777777" w:rsidR="006541AB" w:rsidRPr="003101E0" w:rsidRDefault="006541AB" w:rsidP="00410083">
      <w:pPr>
        <w:spacing w:after="0" w:line="240" w:lineRule="auto"/>
        <w:jc w:val="center"/>
        <w:rPr>
          <w:rFonts w:ascii="Garamond" w:eastAsia="Times New Roman" w:hAnsi="Garamond" w:cs="Times New Roman"/>
          <w:b/>
          <w:bCs/>
          <w:smallCaps/>
          <w:sz w:val="24"/>
          <w:szCs w:val="28"/>
        </w:rPr>
      </w:pPr>
    </w:p>
    <w:sectPr w:rsidR="006541AB" w:rsidRPr="003101E0" w:rsidSect="006541AB">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F1E79" w14:textId="77777777" w:rsidR="002516FB" w:rsidRDefault="002516FB" w:rsidP="004461F7">
      <w:pPr>
        <w:spacing w:after="0" w:line="240" w:lineRule="auto"/>
      </w:pPr>
      <w:r>
        <w:separator/>
      </w:r>
    </w:p>
  </w:endnote>
  <w:endnote w:type="continuationSeparator" w:id="0">
    <w:p w14:paraId="50C14425" w14:textId="77777777" w:rsidR="002516FB" w:rsidRDefault="002516FB" w:rsidP="00446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86952"/>
      <w:docPartObj>
        <w:docPartGallery w:val="Page Numbers (Bottom of Page)"/>
        <w:docPartUnique/>
      </w:docPartObj>
    </w:sdtPr>
    <w:sdtEndPr>
      <w:rPr>
        <w:rFonts w:ascii="Times New Roman" w:hAnsi="Times New Roman" w:cs="Times New Roman"/>
        <w:noProof/>
        <w:sz w:val="24"/>
      </w:rPr>
    </w:sdtEndPr>
    <w:sdtContent>
      <w:p w14:paraId="009106F5" w14:textId="77777777" w:rsidR="00C07E3D" w:rsidRPr="00020602" w:rsidRDefault="00C07E3D">
        <w:pPr>
          <w:pStyle w:val="Footer"/>
          <w:jc w:val="right"/>
          <w:rPr>
            <w:rFonts w:ascii="Times New Roman" w:hAnsi="Times New Roman" w:cs="Times New Roman"/>
            <w:sz w:val="24"/>
          </w:rPr>
        </w:pPr>
        <w:r w:rsidRPr="00020602">
          <w:rPr>
            <w:rFonts w:ascii="Times New Roman" w:hAnsi="Times New Roman" w:cs="Times New Roman"/>
            <w:sz w:val="24"/>
          </w:rPr>
          <w:fldChar w:fldCharType="begin"/>
        </w:r>
        <w:r w:rsidRPr="00020602">
          <w:rPr>
            <w:rFonts w:ascii="Times New Roman" w:hAnsi="Times New Roman" w:cs="Times New Roman"/>
            <w:sz w:val="24"/>
          </w:rPr>
          <w:instrText xml:space="preserve"> PAGE   \* MERGEFORMAT </w:instrText>
        </w:r>
        <w:r w:rsidRPr="00020602">
          <w:rPr>
            <w:rFonts w:ascii="Times New Roman" w:hAnsi="Times New Roman" w:cs="Times New Roman"/>
            <w:sz w:val="24"/>
          </w:rPr>
          <w:fldChar w:fldCharType="separate"/>
        </w:r>
        <w:r w:rsidR="003101E0">
          <w:rPr>
            <w:rFonts w:ascii="Times New Roman" w:hAnsi="Times New Roman" w:cs="Times New Roman"/>
            <w:noProof/>
            <w:sz w:val="24"/>
          </w:rPr>
          <w:t>2</w:t>
        </w:r>
        <w:r w:rsidRPr="00020602">
          <w:rPr>
            <w:rFonts w:ascii="Times New Roman" w:hAnsi="Times New Roman" w:cs="Times New Roman"/>
            <w:noProof/>
            <w:sz w:val="24"/>
          </w:rPr>
          <w:fldChar w:fldCharType="end"/>
        </w:r>
      </w:p>
    </w:sdtContent>
  </w:sdt>
  <w:p w14:paraId="56C49A94" w14:textId="77777777" w:rsidR="00C07E3D" w:rsidRDefault="00C07E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687304" w14:textId="77777777" w:rsidR="002516FB" w:rsidRDefault="002516FB" w:rsidP="004461F7">
      <w:pPr>
        <w:spacing w:after="0" w:line="240" w:lineRule="auto"/>
      </w:pPr>
      <w:r>
        <w:separator/>
      </w:r>
    </w:p>
  </w:footnote>
  <w:footnote w:type="continuationSeparator" w:id="0">
    <w:p w14:paraId="6A9D306F" w14:textId="77777777" w:rsidR="002516FB" w:rsidRDefault="002516FB" w:rsidP="004461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95078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50242B"/>
    <w:multiLevelType w:val="hybridMultilevel"/>
    <w:tmpl w:val="7298B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E1A0D"/>
    <w:multiLevelType w:val="hybridMultilevel"/>
    <w:tmpl w:val="C39A9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9432E"/>
    <w:multiLevelType w:val="hybridMultilevel"/>
    <w:tmpl w:val="2B5E39CC"/>
    <w:lvl w:ilvl="0" w:tplc="0409000F">
      <w:start w:val="1"/>
      <w:numFmt w:val="decimal"/>
      <w:lvlText w:val="%1."/>
      <w:lvlJc w:val="left"/>
      <w:pPr>
        <w:ind w:left="360" w:hanging="360"/>
      </w:pPr>
    </w:lvl>
    <w:lvl w:ilvl="1" w:tplc="B5D06A3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1F7"/>
    <w:rsid w:val="00020602"/>
    <w:rsid w:val="00066A33"/>
    <w:rsid w:val="000B03D9"/>
    <w:rsid w:val="001047F9"/>
    <w:rsid w:val="0011627E"/>
    <w:rsid w:val="00152A10"/>
    <w:rsid w:val="00152FD4"/>
    <w:rsid w:val="001A2BF1"/>
    <w:rsid w:val="002516FB"/>
    <w:rsid w:val="002D4F44"/>
    <w:rsid w:val="002E46F3"/>
    <w:rsid w:val="003101E0"/>
    <w:rsid w:val="00354D54"/>
    <w:rsid w:val="003671CE"/>
    <w:rsid w:val="003C372D"/>
    <w:rsid w:val="003C3A23"/>
    <w:rsid w:val="003E27E2"/>
    <w:rsid w:val="00410083"/>
    <w:rsid w:val="0041548B"/>
    <w:rsid w:val="00424AAC"/>
    <w:rsid w:val="004461F7"/>
    <w:rsid w:val="00471F67"/>
    <w:rsid w:val="00481431"/>
    <w:rsid w:val="004A1F1E"/>
    <w:rsid w:val="004D5503"/>
    <w:rsid w:val="00553D10"/>
    <w:rsid w:val="005D7792"/>
    <w:rsid w:val="006541AB"/>
    <w:rsid w:val="00655D7C"/>
    <w:rsid w:val="006727F7"/>
    <w:rsid w:val="006F2E48"/>
    <w:rsid w:val="00744146"/>
    <w:rsid w:val="00764098"/>
    <w:rsid w:val="007822DB"/>
    <w:rsid w:val="007E7899"/>
    <w:rsid w:val="00863D14"/>
    <w:rsid w:val="009274E3"/>
    <w:rsid w:val="00A65EDA"/>
    <w:rsid w:val="00B55C6F"/>
    <w:rsid w:val="00B77236"/>
    <w:rsid w:val="00B802EC"/>
    <w:rsid w:val="00BF5CD9"/>
    <w:rsid w:val="00C07E3D"/>
    <w:rsid w:val="00C11A5A"/>
    <w:rsid w:val="00C41EB2"/>
    <w:rsid w:val="00C4736B"/>
    <w:rsid w:val="00D35ABF"/>
    <w:rsid w:val="00DE1239"/>
    <w:rsid w:val="00E6072C"/>
    <w:rsid w:val="00E66439"/>
    <w:rsid w:val="00E6709E"/>
    <w:rsid w:val="00E700E7"/>
    <w:rsid w:val="00E87F9C"/>
    <w:rsid w:val="00ED20ED"/>
    <w:rsid w:val="00EF4A0D"/>
    <w:rsid w:val="00F0546D"/>
    <w:rsid w:val="00F37D4E"/>
    <w:rsid w:val="00F5587B"/>
    <w:rsid w:val="00F91345"/>
    <w:rsid w:val="00FD2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B1FB9"/>
  <w15:chartTrackingRefBased/>
  <w15:docId w15:val="{932635B7-7BAB-47A5-8729-22429CEF8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1F7"/>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61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46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1F7"/>
  </w:style>
  <w:style w:type="paragraph" w:styleId="Footer">
    <w:name w:val="footer"/>
    <w:basedOn w:val="Normal"/>
    <w:link w:val="FooterChar"/>
    <w:uiPriority w:val="99"/>
    <w:unhideWhenUsed/>
    <w:rsid w:val="00446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1F7"/>
  </w:style>
  <w:style w:type="paragraph" w:styleId="ListBullet">
    <w:name w:val="List Bullet"/>
    <w:basedOn w:val="Normal"/>
    <w:uiPriority w:val="99"/>
    <w:unhideWhenUsed/>
    <w:rsid w:val="003C3A23"/>
    <w:pPr>
      <w:numPr>
        <w:numId w:val="1"/>
      </w:numPr>
      <w:contextualSpacing/>
    </w:pPr>
  </w:style>
  <w:style w:type="paragraph" w:styleId="BalloonText">
    <w:name w:val="Balloon Text"/>
    <w:basedOn w:val="Normal"/>
    <w:link w:val="BalloonTextChar"/>
    <w:uiPriority w:val="99"/>
    <w:semiHidden/>
    <w:unhideWhenUsed/>
    <w:rsid w:val="00672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7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67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149</Nr_x002e__x0020_akti>
    <Data_x0020_e_x0020_Krijimit xmlns="0e656187-b300-4fb0-8bf4-3a50f872073c">2026-02-17T10:47:35Z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2026-03-13T00:00:00Z</Date_x0020_protokolli>
    <Titulli xmlns="0e656187-b300-4fb0-8bf4-3a50f872073c">Për disa ndryshime dhe shtesa në vendimin nr.206, datë 6.4.2022, të Këshillit të Ministrave, “Për shpronësimin, për interes publik, të pronarëve  të pasurive të paluajtshme, pronë private, që preken nga realizimi i projektit “Përfundimi i punimeve  të mbetura dhe plotësimi me rrugë dytësore, Nyja  e Milotit””</Titulli>
    <Modifikuesi xmlns="0e656187-b300-4fb0-8bf4-3a50f872073c">ermira.bukaci</Modifikuesi>
    <Nr_x002e__x0020_prot_x0020_QBZ xmlns="0e656187-b300-4fb0-8bf4-3a50f872073c">529</Nr_x002e__x0020_prot_x0020_QBZ>
    <Data_x0020_e_x0020_Modifikimit xmlns="0e656187-b300-4fb0-8bf4-3a50f872073c">2026-03-17T09:57:24Z</Data_x0020_e_x0020_Modifikimit>
    <Dekretuar xmlns="0e656187-b300-4fb0-8bf4-3a50f872073c">false</Dekretuar>
    <Data xmlns="0e656187-b300-4fb0-8bf4-3a50f872073c">2026-03-11T00:00:00Z</Data>
    <Nr_x002e__x0020_protokolli_x0020_i_x0020_aktit xmlns="0e656187-b300-4fb0-8bf4-3a50f872073c">817/1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6FA7D2BE6934F46A1BED99CF7E57E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7430670-4E57-4892-8D08-C238DB445035}">
  <ds:schemaRefs>
    <ds:schemaRef ds:uri="http://purl.org/dc/elements/1.1/"/>
    <ds:schemaRef ds:uri="http://purl.org/dc/terms/"/>
    <ds:schemaRef ds:uri="0e656187-b300-4fb0-8bf4-3a50f872073c"/>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0C550071-0B76-41E6-AABB-265D5BFDAC74}">
  <ds:schemaRefs>
    <ds:schemaRef ds:uri="http://schemas.microsoft.com/sharepoint/v3/contenttype/forms"/>
  </ds:schemaRefs>
</ds:datastoreItem>
</file>

<file path=customXml/itemProps3.xml><?xml version="1.0" encoding="utf-8"?>
<ds:datastoreItem xmlns:ds="http://schemas.openxmlformats.org/officeDocument/2006/customXml" ds:itemID="{BC73E3D8-F013-47C3-B7BE-187B2EC6B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Ilirjana Hasanllari</dc:creator>
  <cp:lastModifiedBy>fjora.cahani</cp:lastModifiedBy>
  <cp:revision>3</cp:revision>
  <cp:lastPrinted>2026-03-10T19:10:00Z</cp:lastPrinted>
  <dcterms:created xsi:type="dcterms:W3CDTF">2026-03-13T12:11:00Z</dcterms:created>
  <dcterms:modified xsi:type="dcterms:W3CDTF">2026-03-17T10:00:00Z</dcterms:modified>
</cp:coreProperties>
</file>