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CFEDD" w14:textId="1534498E" w:rsidR="00876DB7" w:rsidRPr="006E10F3" w:rsidRDefault="00876DB7" w:rsidP="00406B6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</w:rPr>
      </w:pPr>
      <w:r w:rsidRPr="006E10F3">
        <w:rPr>
          <w:rFonts w:ascii="Garamond" w:eastAsia="Times New Roman" w:hAnsi="Garamond" w:cs="Times New Roman"/>
          <w:b/>
          <w:bCs/>
        </w:rPr>
        <w:t>VENDIM</w:t>
      </w:r>
    </w:p>
    <w:p w14:paraId="7DDCFEE0" w14:textId="1ADB0761" w:rsidR="00D055C5" w:rsidRPr="006E10F3" w:rsidRDefault="0011712E" w:rsidP="00406B6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</w:rPr>
      </w:pPr>
      <w:r w:rsidRPr="006E10F3">
        <w:rPr>
          <w:rFonts w:ascii="Garamond" w:eastAsia="Times New Roman" w:hAnsi="Garamond" w:cs="Times New Roman"/>
          <w:b/>
          <w:bCs/>
        </w:rPr>
        <w:t>Nr.</w:t>
      </w:r>
      <w:r w:rsidR="007C6983" w:rsidRPr="006E10F3">
        <w:rPr>
          <w:rFonts w:ascii="Garamond" w:eastAsia="Times New Roman" w:hAnsi="Garamond" w:cs="Times New Roman"/>
          <w:b/>
          <w:bCs/>
        </w:rPr>
        <w:t xml:space="preserve"> </w:t>
      </w:r>
      <w:r w:rsidRPr="006E10F3">
        <w:rPr>
          <w:rFonts w:ascii="Garamond" w:eastAsia="Times New Roman" w:hAnsi="Garamond" w:cs="Times New Roman"/>
          <w:b/>
          <w:bCs/>
        </w:rPr>
        <w:t>185</w:t>
      </w:r>
      <w:r w:rsidR="00220952" w:rsidRPr="006E10F3">
        <w:rPr>
          <w:rFonts w:ascii="Garamond" w:eastAsia="Times New Roman" w:hAnsi="Garamond" w:cs="Times New Roman"/>
          <w:b/>
          <w:bCs/>
        </w:rPr>
        <w:t>,</w:t>
      </w:r>
      <w:r w:rsidR="00876DB7" w:rsidRPr="006E10F3">
        <w:rPr>
          <w:rFonts w:ascii="Garamond" w:eastAsia="Times New Roman" w:hAnsi="Garamond" w:cs="Times New Roman"/>
          <w:b/>
          <w:bCs/>
        </w:rPr>
        <w:t xml:space="preserve"> d</w:t>
      </w:r>
      <w:r w:rsidR="00220952" w:rsidRPr="006E10F3">
        <w:rPr>
          <w:rFonts w:ascii="Garamond" w:eastAsia="Times New Roman" w:hAnsi="Garamond" w:cs="Times New Roman"/>
          <w:b/>
          <w:bCs/>
        </w:rPr>
        <w:t>atë</w:t>
      </w:r>
      <w:r w:rsidRPr="006E10F3">
        <w:rPr>
          <w:rFonts w:ascii="Garamond" w:eastAsia="Times New Roman" w:hAnsi="Garamond" w:cs="Times New Roman"/>
          <w:b/>
          <w:bCs/>
        </w:rPr>
        <w:t xml:space="preserve"> 19.3.2026</w:t>
      </w:r>
    </w:p>
    <w:p w14:paraId="7DDCFEE1" w14:textId="05612156" w:rsidR="00DC7F06" w:rsidRPr="006E10F3" w:rsidRDefault="00D768BC" w:rsidP="00406B65">
      <w:pPr>
        <w:pStyle w:val="p2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E10F3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DDCFEE3" w14:textId="7A489A3C" w:rsidR="00DC7F06" w:rsidRPr="006E10F3" w:rsidRDefault="00A8404B" w:rsidP="00406B65">
      <w:pPr>
        <w:pStyle w:val="p2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E10F3">
        <w:rPr>
          <w:rFonts w:ascii="Garamond" w:hAnsi="Garamond"/>
          <w:b/>
          <w:bCs/>
          <w:sz w:val="24"/>
          <w:szCs w:val="24"/>
        </w:rPr>
        <w:t>PËR</w:t>
      </w:r>
      <w:r w:rsidR="00C909B7" w:rsidRPr="006E10F3">
        <w:rPr>
          <w:rFonts w:ascii="Garamond" w:hAnsi="Garamond"/>
          <w:b/>
          <w:bCs/>
          <w:sz w:val="24"/>
          <w:szCs w:val="24"/>
        </w:rPr>
        <w:t xml:space="preserve"> </w:t>
      </w:r>
      <w:r w:rsidR="00220952" w:rsidRPr="006E10F3">
        <w:rPr>
          <w:rFonts w:ascii="Garamond" w:hAnsi="Garamond"/>
          <w:b/>
          <w:bCs/>
          <w:sz w:val="24"/>
          <w:szCs w:val="24"/>
        </w:rPr>
        <w:t>DISA NDRYSHIME NË VENDIMIN NR.</w:t>
      </w:r>
      <w:r w:rsidR="00D768BC" w:rsidRPr="006E10F3">
        <w:rPr>
          <w:rFonts w:ascii="Garamond" w:hAnsi="Garamond"/>
          <w:b/>
          <w:bCs/>
          <w:sz w:val="24"/>
          <w:szCs w:val="24"/>
        </w:rPr>
        <w:t xml:space="preserve"> </w:t>
      </w:r>
      <w:r w:rsidR="00220952" w:rsidRPr="006E10F3">
        <w:rPr>
          <w:rFonts w:ascii="Garamond" w:hAnsi="Garamond"/>
          <w:b/>
          <w:bCs/>
          <w:sz w:val="24"/>
          <w:szCs w:val="24"/>
        </w:rPr>
        <w:t xml:space="preserve">526, DATË 29.7.2022, </w:t>
      </w:r>
    </w:p>
    <w:p w14:paraId="7DDCFEE6" w14:textId="0CC13806" w:rsidR="00A8404B" w:rsidRPr="006E10F3" w:rsidRDefault="00220952" w:rsidP="00B8655F">
      <w:pPr>
        <w:pStyle w:val="p2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E10F3">
        <w:rPr>
          <w:rFonts w:ascii="Garamond" w:hAnsi="Garamond"/>
          <w:b/>
          <w:bCs/>
          <w:sz w:val="24"/>
          <w:szCs w:val="24"/>
        </w:rPr>
        <w:t>TË KËSHILLIT TË MINISTRAVE, “PËR ORGANIZIMIN DHE FUNKSIONIMIN E AGJENCISË PËR DIALOG</w:t>
      </w:r>
      <w:r w:rsidR="00B8655F" w:rsidRPr="006E10F3">
        <w:rPr>
          <w:rFonts w:ascii="Garamond" w:hAnsi="Garamond"/>
          <w:b/>
          <w:bCs/>
          <w:sz w:val="24"/>
          <w:szCs w:val="24"/>
        </w:rPr>
        <w:t xml:space="preserve"> </w:t>
      </w:r>
      <w:r w:rsidRPr="006E10F3">
        <w:rPr>
          <w:rFonts w:ascii="Garamond" w:hAnsi="Garamond"/>
          <w:b/>
          <w:bCs/>
          <w:sz w:val="24"/>
          <w:szCs w:val="24"/>
        </w:rPr>
        <w:t xml:space="preserve">DHE BASHKËQEVERISJE” </w:t>
      </w:r>
    </w:p>
    <w:p w14:paraId="7DDCFEE7" w14:textId="77777777" w:rsidR="00A8404B" w:rsidRPr="006E10F3" w:rsidRDefault="00A8404B" w:rsidP="00406B65">
      <w:pPr>
        <w:pStyle w:val="p2"/>
        <w:ind w:firstLine="284"/>
        <w:jc w:val="both"/>
        <w:rPr>
          <w:rFonts w:ascii="Garamond" w:hAnsi="Garamond"/>
          <w:sz w:val="24"/>
          <w:szCs w:val="24"/>
        </w:rPr>
      </w:pPr>
    </w:p>
    <w:p w14:paraId="7DDCFEE8" w14:textId="6AF38AE8" w:rsidR="00D055C5" w:rsidRPr="006E10F3" w:rsidRDefault="00BD69BD" w:rsidP="00406B65">
      <w:pPr>
        <w:pStyle w:val="p2"/>
        <w:ind w:firstLine="284"/>
        <w:jc w:val="both"/>
        <w:rPr>
          <w:rFonts w:ascii="Garamond" w:hAnsi="Garamond"/>
          <w:sz w:val="24"/>
          <w:szCs w:val="24"/>
        </w:rPr>
      </w:pPr>
      <w:r w:rsidRPr="006E10F3">
        <w:rPr>
          <w:rFonts w:ascii="Garamond" w:hAnsi="Garamond"/>
          <w:sz w:val="24"/>
          <w:szCs w:val="24"/>
        </w:rPr>
        <w:t>Në mbështetje të nenit 100 të Kushtetutës, të nenit 6, të ligjit nr.</w:t>
      </w:r>
      <w:r w:rsidR="00D768BC" w:rsidRPr="006E10F3">
        <w:rPr>
          <w:rFonts w:ascii="Garamond" w:hAnsi="Garamond"/>
          <w:sz w:val="24"/>
          <w:szCs w:val="24"/>
        </w:rPr>
        <w:t xml:space="preserve"> </w:t>
      </w:r>
      <w:r w:rsidRPr="006E10F3">
        <w:rPr>
          <w:rFonts w:ascii="Garamond" w:hAnsi="Garamond"/>
          <w:sz w:val="24"/>
          <w:szCs w:val="24"/>
        </w:rPr>
        <w:t>90/2012, “Për</w:t>
      </w:r>
      <w:r w:rsidR="00F04762" w:rsidRPr="006E10F3">
        <w:rPr>
          <w:rFonts w:ascii="Garamond" w:hAnsi="Garamond"/>
          <w:sz w:val="24"/>
          <w:szCs w:val="24"/>
        </w:rPr>
        <w:t xml:space="preserve"> </w:t>
      </w:r>
      <w:r w:rsidRPr="006E10F3">
        <w:rPr>
          <w:rFonts w:ascii="Garamond" w:hAnsi="Garamond"/>
          <w:sz w:val="24"/>
          <w:szCs w:val="24"/>
        </w:rPr>
        <w:t>organizimin dhe funksionimin e administratës shtetërore”, dhe të pikave 2 e 7, të nenit 14, të ligjit nr.</w:t>
      </w:r>
      <w:r w:rsidR="00D768BC" w:rsidRPr="006E10F3">
        <w:rPr>
          <w:rFonts w:ascii="Garamond" w:hAnsi="Garamond"/>
          <w:sz w:val="24"/>
          <w:szCs w:val="24"/>
        </w:rPr>
        <w:t xml:space="preserve"> </w:t>
      </w:r>
      <w:r w:rsidRPr="006E10F3">
        <w:rPr>
          <w:rFonts w:ascii="Garamond" w:hAnsi="Garamond"/>
          <w:sz w:val="24"/>
          <w:szCs w:val="24"/>
        </w:rPr>
        <w:t>107</w:t>
      </w:r>
      <w:r w:rsidR="00DC7F06" w:rsidRPr="006E10F3">
        <w:rPr>
          <w:rFonts w:ascii="Garamond" w:hAnsi="Garamond"/>
          <w:sz w:val="24"/>
          <w:szCs w:val="24"/>
        </w:rPr>
        <w:t>/</w:t>
      </w:r>
      <w:r w:rsidRPr="006E10F3">
        <w:rPr>
          <w:rFonts w:ascii="Garamond" w:hAnsi="Garamond"/>
          <w:sz w:val="24"/>
          <w:szCs w:val="24"/>
        </w:rPr>
        <w:t>2021, “Për bashkëqeverisjen”, me propozimin e Kryeministrit, Këshilli i Ministrave</w:t>
      </w:r>
    </w:p>
    <w:p w14:paraId="7DDCFEE9" w14:textId="77777777" w:rsidR="00BD69BD" w:rsidRPr="006E10F3" w:rsidRDefault="00BD69BD" w:rsidP="00406B65">
      <w:pPr>
        <w:pStyle w:val="p2"/>
        <w:ind w:firstLine="284"/>
        <w:jc w:val="both"/>
        <w:rPr>
          <w:rFonts w:ascii="Garamond" w:hAnsi="Garamond"/>
          <w:sz w:val="24"/>
          <w:szCs w:val="24"/>
        </w:rPr>
      </w:pPr>
    </w:p>
    <w:p w14:paraId="39C0EA4B" w14:textId="609ED3E9" w:rsidR="00C909B7" w:rsidRPr="006E10F3" w:rsidRDefault="00C909B7" w:rsidP="00406B6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</w:rPr>
      </w:pPr>
      <w:r w:rsidRPr="006E10F3">
        <w:rPr>
          <w:rFonts w:ascii="Garamond" w:hAnsi="Garamond"/>
        </w:rPr>
        <w:t>VENDOSI:</w:t>
      </w:r>
    </w:p>
    <w:p w14:paraId="48347899" w14:textId="77777777" w:rsidR="00406B65" w:rsidRPr="006E10F3" w:rsidRDefault="00406B65" w:rsidP="00406B6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</w:rPr>
      </w:pPr>
    </w:p>
    <w:p w14:paraId="5FD172F6" w14:textId="6EAD1E0C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Në vendimin nr.</w:t>
      </w:r>
      <w:r w:rsidR="006E10F3" w:rsidRPr="006E10F3">
        <w:rPr>
          <w:rFonts w:ascii="Garamond" w:hAnsi="Garamond"/>
          <w:bCs/>
        </w:rPr>
        <w:t xml:space="preserve"> </w:t>
      </w:r>
      <w:r w:rsidRPr="006E10F3">
        <w:rPr>
          <w:rFonts w:ascii="Garamond" w:hAnsi="Garamond"/>
          <w:bCs/>
        </w:rPr>
        <w:t>526, datë 29.7.2022, të Këshillit të Ministrave, “Për organizimin dhe funksionimin e Agjencisë për Dialog dhe Bashkëqeverisje”, bëhen këto ndryshime:</w:t>
      </w:r>
    </w:p>
    <w:p w14:paraId="01341E83" w14:textId="1F22820A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1. Në kreun I bëhen ndryshimet, si më poshtë vijon:</w:t>
      </w:r>
    </w:p>
    <w:p w14:paraId="47834495" w14:textId="6E4FE7DA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a) Në pikën 3, fjalët “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>, si dhe të realizojë, të nxisë dhe të mbështesë nismat për një shoqëri të hapur dhe për institucione më pranë qytetarëve dhe shoqërisë civile” hiqen.</w:t>
      </w:r>
    </w:p>
    <w:p w14:paraId="11EADC6D" w14:textId="30F9F92B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b) Shkronja “b”, e pikës 4, shfuqizohet.</w:t>
      </w:r>
    </w:p>
    <w:p w14:paraId="7A170DCC" w14:textId="1459B7B1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 xml:space="preserve">2. Shkronja “b”, e kreut </w:t>
      </w:r>
      <w:proofErr w:type="spellStart"/>
      <w:r w:rsidRPr="006E10F3">
        <w:rPr>
          <w:rFonts w:ascii="Garamond" w:hAnsi="Garamond"/>
          <w:bCs/>
        </w:rPr>
        <w:t>II</w:t>
      </w:r>
      <w:proofErr w:type="spellEnd"/>
      <w:r w:rsidRPr="006E10F3">
        <w:rPr>
          <w:rFonts w:ascii="Garamond" w:hAnsi="Garamond"/>
          <w:bCs/>
        </w:rPr>
        <w:t xml:space="preserve">, shfuqizohet. </w:t>
      </w:r>
    </w:p>
    <w:p w14:paraId="617940E5" w14:textId="0BAB251D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 xml:space="preserve">3. Në kreun </w:t>
      </w:r>
      <w:proofErr w:type="spellStart"/>
      <w:r w:rsidRPr="006E10F3">
        <w:rPr>
          <w:rFonts w:ascii="Garamond" w:hAnsi="Garamond"/>
          <w:bCs/>
        </w:rPr>
        <w:t>III</w:t>
      </w:r>
      <w:proofErr w:type="spellEnd"/>
      <w:r w:rsidRPr="006E10F3">
        <w:rPr>
          <w:rFonts w:ascii="Garamond" w:hAnsi="Garamond"/>
          <w:bCs/>
        </w:rPr>
        <w:t xml:space="preserve"> bëhen ndryshimet, si më poshtë vijon:</w:t>
      </w:r>
    </w:p>
    <w:p w14:paraId="03BB7FB7" w14:textId="0DDCF17A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a) Në fjalinë e dytë të pikës 1, fjala “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 xml:space="preserve"> janë 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>” zëvendësohet me “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 xml:space="preserve"> është 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>”, ndërsa fjalët “</w:t>
      </w:r>
      <w:r w:rsid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 xml:space="preserve"> dhe “</w:t>
      </w:r>
      <w:proofErr w:type="spellStart"/>
      <w:r w:rsidRPr="006E10F3">
        <w:rPr>
          <w:rFonts w:ascii="Garamond" w:hAnsi="Garamond"/>
          <w:bCs/>
        </w:rPr>
        <w:t>COD</w:t>
      </w:r>
      <w:proofErr w:type="spellEnd"/>
      <w:r w:rsidRPr="006E10F3">
        <w:rPr>
          <w:rFonts w:ascii="Garamond" w:hAnsi="Garamond"/>
          <w:bCs/>
        </w:rPr>
        <w:t>”” hiqen.</w:t>
      </w:r>
    </w:p>
    <w:p w14:paraId="4B1F3FE2" w14:textId="2F3DC318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b) Në pikën 7 bëhen ndryshimet, si më poshtë vijon:</w:t>
      </w:r>
    </w:p>
    <w:p w14:paraId="08E2A7FB" w14:textId="0C40BE5C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 xml:space="preserve">i. Shkronjat “dh”, “e”, “g”, “gj”, “h” dhe “i” shfuqizohen; </w:t>
      </w:r>
    </w:p>
    <w:p w14:paraId="7A530AB7" w14:textId="203AA88E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proofErr w:type="spellStart"/>
      <w:r w:rsidRPr="006E10F3">
        <w:rPr>
          <w:rFonts w:ascii="Garamond" w:hAnsi="Garamond"/>
          <w:bCs/>
        </w:rPr>
        <w:t>ii</w:t>
      </w:r>
      <w:proofErr w:type="spellEnd"/>
      <w:r w:rsidRPr="006E10F3">
        <w:rPr>
          <w:rFonts w:ascii="Garamond" w:hAnsi="Garamond"/>
          <w:bCs/>
        </w:rPr>
        <w:t>. Në shkronjën “o”, fjalët “</w:t>
      </w:r>
      <w:r w:rsidR="00D768BC" w:rsidRPr="006E10F3">
        <w:rPr>
          <w:rFonts w:ascii="Garamond" w:hAnsi="Garamond"/>
          <w:bCs/>
        </w:rPr>
        <w:t>...</w:t>
      </w:r>
      <w:r w:rsidRPr="006E10F3">
        <w:rPr>
          <w:rFonts w:ascii="Garamond" w:hAnsi="Garamond"/>
          <w:bCs/>
        </w:rPr>
        <w:t xml:space="preserve"> veprimtarinë dhe aktivitetet e </w:t>
      </w:r>
      <w:proofErr w:type="spellStart"/>
      <w:r w:rsidRPr="006E10F3">
        <w:rPr>
          <w:rFonts w:ascii="Garamond" w:hAnsi="Garamond"/>
          <w:bCs/>
        </w:rPr>
        <w:t>COD</w:t>
      </w:r>
      <w:proofErr w:type="spellEnd"/>
      <w:r w:rsidRPr="006E10F3">
        <w:rPr>
          <w:rFonts w:ascii="Garamond" w:hAnsi="Garamond"/>
          <w:bCs/>
        </w:rPr>
        <w:t>-it” hiqen.</w:t>
      </w:r>
    </w:p>
    <w:p w14:paraId="5ECF1A12" w14:textId="022F6037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c) Pika 8 shfuqizohet.</w:t>
      </w:r>
    </w:p>
    <w:p w14:paraId="4A280DAA" w14:textId="60BA2E59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 xml:space="preserve">4. Në logon zyrtare bashkëlidhur vendimit, të përmendur në pikën 10 të tij, hiqet logoja e </w:t>
      </w:r>
      <w:proofErr w:type="spellStart"/>
      <w:r w:rsidRPr="006E10F3">
        <w:rPr>
          <w:rFonts w:ascii="Garamond" w:hAnsi="Garamond"/>
          <w:bCs/>
        </w:rPr>
        <w:t>COD</w:t>
      </w:r>
      <w:proofErr w:type="spellEnd"/>
      <w:r w:rsidRPr="006E10F3">
        <w:rPr>
          <w:rFonts w:ascii="Garamond" w:hAnsi="Garamond"/>
          <w:bCs/>
        </w:rPr>
        <w:t>-it.</w:t>
      </w:r>
    </w:p>
    <w:p w14:paraId="64EC84F3" w14:textId="1D8EBB29" w:rsidR="00C909B7" w:rsidRPr="006E10F3" w:rsidRDefault="00C909B7" w:rsidP="00406B65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 xml:space="preserve">Ky vendim hyn në fuqi pas botimit në Fletoren </w:t>
      </w:r>
      <w:r w:rsidR="009F7167" w:rsidRPr="006E10F3">
        <w:rPr>
          <w:rFonts w:ascii="Garamond" w:hAnsi="Garamond"/>
          <w:bCs/>
        </w:rPr>
        <w:t>Zyrtare</w:t>
      </w:r>
      <w:r w:rsidRPr="006E10F3">
        <w:rPr>
          <w:rFonts w:ascii="Garamond" w:hAnsi="Garamond"/>
          <w:bCs/>
        </w:rPr>
        <w:t>.</w:t>
      </w:r>
      <w:bookmarkStart w:id="0" w:name="_GoBack"/>
      <w:bookmarkEnd w:id="0"/>
    </w:p>
    <w:p w14:paraId="11A08F84" w14:textId="07871991" w:rsidR="00C909B7" w:rsidRPr="006E10F3" w:rsidRDefault="00C909B7" w:rsidP="00406B65">
      <w:pPr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6E10F3">
        <w:rPr>
          <w:rFonts w:ascii="Garamond" w:hAnsi="Garamond"/>
          <w:bCs/>
        </w:rPr>
        <w:t>KRYEMINISTËR</w:t>
      </w:r>
    </w:p>
    <w:p w14:paraId="57AE8774" w14:textId="77777777" w:rsidR="00C909B7" w:rsidRPr="006E10F3" w:rsidRDefault="00C909B7" w:rsidP="00406B6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6E10F3">
        <w:rPr>
          <w:rFonts w:ascii="Garamond" w:hAnsi="Garamond"/>
          <w:b/>
          <w:bCs/>
        </w:rPr>
        <w:t xml:space="preserve">Edi </w:t>
      </w:r>
      <w:proofErr w:type="spellStart"/>
      <w:r w:rsidRPr="006E10F3">
        <w:rPr>
          <w:rFonts w:ascii="Garamond" w:hAnsi="Garamond"/>
          <w:b/>
          <w:bCs/>
        </w:rPr>
        <w:t>Rama</w:t>
      </w:r>
      <w:proofErr w:type="spellEnd"/>
    </w:p>
    <w:sectPr w:rsidR="00C909B7" w:rsidRPr="006E10F3" w:rsidSect="00B84996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C32C0" w14:textId="77777777" w:rsidR="009F7167" w:rsidRDefault="009F7167" w:rsidP="00220952">
      <w:pPr>
        <w:spacing w:after="0" w:line="240" w:lineRule="auto"/>
      </w:pPr>
      <w:r>
        <w:separator/>
      </w:r>
    </w:p>
  </w:endnote>
  <w:endnote w:type="continuationSeparator" w:id="0">
    <w:p w14:paraId="33F2E023" w14:textId="77777777" w:rsidR="009F7167" w:rsidRDefault="009F7167" w:rsidP="00220952">
      <w:pPr>
        <w:spacing w:after="0" w:line="240" w:lineRule="auto"/>
      </w:pPr>
      <w:r>
        <w:continuationSeparator/>
      </w:r>
    </w:p>
  </w:endnote>
  <w:endnote w:type="continuationNotice" w:id="1">
    <w:p w14:paraId="57B8C3E1" w14:textId="77777777" w:rsidR="009F7167" w:rsidRDefault="009F7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46FDD" w14:textId="77777777" w:rsidR="009F7167" w:rsidRDefault="009F7167" w:rsidP="00220952">
      <w:pPr>
        <w:spacing w:after="0" w:line="240" w:lineRule="auto"/>
      </w:pPr>
      <w:r>
        <w:separator/>
      </w:r>
    </w:p>
  </w:footnote>
  <w:footnote w:type="continuationSeparator" w:id="0">
    <w:p w14:paraId="1E5FEBE0" w14:textId="77777777" w:rsidR="009F7167" w:rsidRDefault="009F7167" w:rsidP="00220952">
      <w:pPr>
        <w:spacing w:after="0" w:line="240" w:lineRule="auto"/>
      </w:pPr>
      <w:r>
        <w:continuationSeparator/>
      </w:r>
    </w:p>
  </w:footnote>
  <w:footnote w:type="continuationNotice" w:id="1">
    <w:p w14:paraId="59DF7CFA" w14:textId="77777777" w:rsidR="009F7167" w:rsidRDefault="009F71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E2C"/>
    <w:multiLevelType w:val="hybridMultilevel"/>
    <w:tmpl w:val="DB76DC68"/>
    <w:lvl w:ilvl="0" w:tplc="CB8EABE4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3D67CA"/>
    <w:multiLevelType w:val="multilevel"/>
    <w:tmpl w:val="0786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22ECF"/>
    <w:multiLevelType w:val="multilevel"/>
    <w:tmpl w:val="0214F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B196F"/>
    <w:multiLevelType w:val="hybridMultilevel"/>
    <w:tmpl w:val="C288533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927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18772B"/>
    <w:multiLevelType w:val="hybridMultilevel"/>
    <w:tmpl w:val="C4DEF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C1496"/>
    <w:multiLevelType w:val="hybridMultilevel"/>
    <w:tmpl w:val="C71AC7C0"/>
    <w:lvl w:ilvl="0" w:tplc="D986A1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5E4A37"/>
    <w:multiLevelType w:val="hybridMultilevel"/>
    <w:tmpl w:val="5B066D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31967"/>
    <w:multiLevelType w:val="multilevel"/>
    <w:tmpl w:val="608A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F6DB3"/>
    <w:multiLevelType w:val="hybridMultilevel"/>
    <w:tmpl w:val="5A8C32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66D2F"/>
    <w:multiLevelType w:val="hybridMultilevel"/>
    <w:tmpl w:val="C1F8D0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13DB0"/>
    <w:multiLevelType w:val="hybridMultilevel"/>
    <w:tmpl w:val="6B341340"/>
    <w:lvl w:ilvl="0" w:tplc="66C04384">
      <w:start w:val="5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8643E55"/>
    <w:multiLevelType w:val="hybridMultilevel"/>
    <w:tmpl w:val="2BE8ACD6"/>
    <w:lvl w:ilvl="0" w:tplc="0809000F">
      <w:start w:val="1"/>
      <w:numFmt w:val="decimal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586C7606"/>
    <w:multiLevelType w:val="multilevel"/>
    <w:tmpl w:val="08864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A0446E"/>
    <w:multiLevelType w:val="hybridMultilevel"/>
    <w:tmpl w:val="AA949B6C"/>
    <w:lvl w:ilvl="0" w:tplc="68BEAE7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52555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2A32E7"/>
    <w:multiLevelType w:val="hybridMultilevel"/>
    <w:tmpl w:val="6B72613C"/>
    <w:lvl w:ilvl="0" w:tplc="A7387D04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3C01E1"/>
    <w:multiLevelType w:val="hybridMultilevel"/>
    <w:tmpl w:val="48F2E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B2BBD"/>
    <w:multiLevelType w:val="hybridMultilevel"/>
    <w:tmpl w:val="32844550"/>
    <w:lvl w:ilvl="0" w:tplc="FFFFFFFF">
      <w:start w:val="1"/>
      <w:numFmt w:val="lowerLetter"/>
      <w:lvlText w:val="%1)"/>
      <w:lvlJc w:val="left"/>
      <w:pPr>
        <w:ind w:left="1800" w:hanging="360"/>
      </w:pPr>
    </w:lvl>
    <w:lvl w:ilvl="1" w:tplc="08090017">
      <w:start w:val="1"/>
      <w:numFmt w:val="lowerLetter"/>
      <w:lvlText w:val="%2)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C7F0D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FE20B7"/>
    <w:multiLevelType w:val="hybridMultilevel"/>
    <w:tmpl w:val="5C384D3C"/>
    <w:lvl w:ilvl="0" w:tplc="F68A9C6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866FA3"/>
    <w:multiLevelType w:val="hybridMultilevel"/>
    <w:tmpl w:val="920A15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63F62"/>
    <w:multiLevelType w:val="hybridMultilevel"/>
    <w:tmpl w:val="8974B6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EEC2D9E"/>
    <w:multiLevelType w:val="multilevel"/>
    <w:tmpl w:val="8D90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673E01"/>
    <w:multiLevelType w:val="hybridMultilevel"/>
    <w:tmpl w:val="8D4AC446"/>
    <w:lvl w:ilvl="0" w:tplc="08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6D64DE8"/>
    <w:multiLevelType w:val="hybridMultilevel"/>
    <w:tmpl w:val="01C2D0B2"/>
    <w:lvl w:ilvl="0" w:tplc="17CEB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0970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1D058C"/>
    <w:multiLevelType w:val="hybridMultilevel"/>
    <w:tmpl w:val="DFC4E474"/>
    <w:lvl w:ilvl="0" w:tplc="799484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BF6405EA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18"/>
  </w:num>
  <w:num w:numId="3">
    <w:abstractNumId w:val="14"/>
  </w:num>
  <w:num w:numId="4">
    <w:abstractNumId w:val="21"/>
  </w:num>
  <w:num w:numId="5">
    <w:abstractNumId w:val="15"/>
  </w:num>
  <w:num w:numId="6">
    <w:abstractNumId w:val="9"/>
  </w:num>
  <w:num w:numId="7">
    <w:abstractNumId w:val="6"/>
  </w:num>
  <w:num w:numId="8">
    <w:abstractNumId w:val="23"/>
  </w:num>
  <w:num w:numId="9">
    <w:abstractNumId w:val="16"/>
  </w:num>
  <w:num w:numId="10">
    <w:abstractNumId w:val="8"/>
  </w:num>
  <w:num w:numId="11">
    <w:abstractNumId w:val="26"/>
  </w:num>
  <w:num w:numId="12">
    <w:abstractNumId w:val="3"/>
  </w:num>
  <w:num w:numId="13">
    <w:abstractNumId w:val="11"/>
  </w:num>
  <w:num w:numId="14">
    <w:abstractNumId w:val="17"/>
  </w:num>
  <w:num w:numId="15">
    <w:abstractNumId w:val="10"/>
  </w:num>
  <w:num w:numId="16">
    <w:abstractNumId w:val="1"/>
  </w:num>
  <w:num w:numId="17">
    <w:abstractNumId w:val="2"/>
  </w:num>
  <w:num w:numId="18">
    <w:abstractNumId w:val="7"/>
  </w:num>
  <w:num w:numId="19">
    <w:abstractNumId w:val="12"/>
  </w:num>
  <w:num w:numId="20">
    <w:abstractNumId w:val="20"/>
  </w:num>
  <w:num w:numId="21">
    <w:abstractNumId w:val="4"/>
  </w:num>
  <w:num w:numId="22">
    <w:abstractNumId w:val="24"/>
  </w:num>
  <w:num w:numId="23">
    <w:abstractNumId w:val="13"/>
  </w:num>
  <w:num w:numId="24">
    <w:abstractNumId w:val="0"/>
  </w:num>
  <w:num w:numId="25">
    <w:abstractNumId w:val="22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C5"/>
    <w:rsid w:val="000106B5"/>
    <w:rsid w:val="00020CAD"/>
    <w:rsid w:val="00036474"/>
    <w:rsid w:val="00045188"/>
    <w:rsid w:val="0005260B"/>
    <w:rsid w:val="00072119"/>
    <w:rsid w:val="00082C2A"/>
    <w:rsid w:val="000A23D1"/>
    <w:rsid w:val="000A7E5C"/>
    <w:rsid w:val="000F3E48"/>
    <w:rsid w:val="001160BE"/>
    <w:rsid w:val="0011712E"/>
    <w:rsid w:val="00166131"/>
    <w:rsid w:val="001729A9"/>
    <w:rsid w:val="001C4D1E"/>
    <w:rsid w:val="001D4FF0"/>
    <w:rsid w:val="00220952"/>
    <w:rsid w:val="00240A99"/>
    <w:rsid w:val="00243B39"/>
    <w:rsid w:val="002566C5"/>
    <w:rsid w:val="002640ED"/>
    <w:rsid w:val="002904FC"/>
    <w:rsid w:val="002A1BBD"/>
    <w:rsid w:val="002A3D20"/>
    <w:rsid w:val="002B1F4F"/>
    <w:rsid w:val="002C0E43"/>
    <w:rsid w:val="002C3617"/>
    <w:rsid w:val="002C5359"/>
    <w:rsid w:val="002E2347"/>
    <w:rsid w:val="002E6727"/>
    <w:rsid w:val="002E7B89"/>
    <w:rsid w:val="0031001D"/>
    <w:rsid w:val="003436C9"/>
    <w:rsid w:val="00360BDF"/>
    <w:rsid w:val="003847B7"/>
    <w:rsid w:val="00385D66"/>
    <w:rsid w:val="00397210"/>
    <w:rsid w:val="003A7EBA"/>
    <w:rsid w:val="003C2C73"/>
    <w:rsid w:val="003E6F98"/>
    <w:rsid w:val="00406B65"/>
    <w:rsid w:val="00410D6A"/>
    <w:rsid w:val="00420C3E"/>
    <w:rsid w:val="004C4D26"/>
    <w:rsid w:val="004D164E"/>
    <w:rsid w:val="004D26D1"/>
    <w:rsid w:val="004F49C2"/>
    <w:rsid w:val="00505A8D"/>
    <w:rsid w:val="0051555A"/>
    <w:rsid w:val="005164B9"/>
    <w:rsid w:val="00520879"/>
    <w:rsid w:val="005515C8"/>
    <w:rsid w:val="00567D26"/>
    <w:rsid w:val="00576649"/>
    <w:rsid w:val="0058373B"/>
    <w:rsid w:val="00592D02"/>
    <w:rsid w:val="005B491F"/>
    <w:rsid w:val="005E0F65"/>
    <w:rsid w:val="005F4697"/>
    <w:rsid w:val="0062769E"/>
    <w:rsid w:val="00634C0F"/>
    <w:rsid w:val="00690569"/>
    <w:rsid w:val="006D7855"/>
    <w:rsid w:val="006E10F3"/>
    <w:rsid w:val="00731A82"/>
    <w:rsid w:val="00757338"/>
    <w:rsid w:val="0076638F"/>
    <w:rsid w:val="00782750"/>
    <w:rsid w:val="007B39EF"/>
    <w:rsid w:val="007C6983"/>
    <w:rsid w:val="007D038B"/>
    <w:rsid w:val="007F4DD4"/>
    <w:rsid w:val="0081774E"/>
    <w:rsid w:val="00825BB4"/>
    <w:rsid w:val="008361E3"/>
    <w:rsid w:val="00876DB7"/>
    <w:rsid w:val="008B4307"/>
    <w:rsid w:val="009738CB"/>
    <w:rsid w:val="009A6367"/>
    <w:rsid w:val="009C3943"/>
    <w:rsid w:val="009C6025"/>
    <w:rsid w:val="009E2EA5"/>
    <w:rsid w:val="009F7167"/>
    <w:rsid w:val="00A3260D"/>
    <w:rsid w:val="00A8404B"/>
    <w:rsid w:val="00AD2D37"/>
    <w:rsid w:val="00AE1057"/>
    <w:rsid w:val="00AE2D85"/>
    <w:rsid w:val="00AE678B"/>
    <w:rsid w:val="00B0119E"/>
    <w:rsid w:val="00B06CEC"/>
    <w:rsid w:val="00B84996"/>
    <w:rsid w:val="00B8655F"/>
    <w:rsid w:val="00BA377A"/>
    <w:rsid w:val="00BD69BD"/>
    <w:rsid w:val="00C01E69"/>
    <w:rsid w:val="00C365EB"/>
    <w:rsid w:val="00C8149D"/>
    <w:rsid w:val="00C909B7"/>
    <w:rsid w:val="00C91A99"/>
    <w:rsid w:val="00CC1501"/>
    <w:rsid w:val="00D03EE2"/>
    <w:rsid w:val="00D055C5"/>
    <w:rsid w:val="00D2558E"/>
    <w:rsid w:val="00D30576"/>
    <w:rsid w:val="00D57D50"/>
    <w:rsid w:val="00D768BC"/>
    <w:rsid w:val="00D97D14"/>
    <w:rsid w:val="00DA1AC4"/>
    <w:rsid w:val="00DA3995"/>
    <w:rsid w:val="00DA52D4"/>
    <w:rsid w:val="00DC7F06"/>
    <w:rsid w:val="00DE60C8"/>
    <w:rsid w:val="00E14612"/>
    <w:rsid w:val="00E51954"/>
    <w:rsid w:val="00E65BB1"/>
    <w:rsid w:val="00E9229B"/>
    <w:rsid w:val="00EC5500"/>
    <w:rsid w:val="00ED721C"/>
    <w:rsid w:val="00ED7854"/>
    <w:rsid w:val="00F04762"/>
    <w:rsid w:val="00F9140E"/>
    <w:rsid w:val="00FD087C"/>
    <w:rsid w:val="00FD4A49"/>
    <w:rsid w:val="00FE01C1"/>
    <w:rsid w:val="00F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FEDB"/>
  <w15:chartTrackingRefBased/>
  <w15:docId w15:val="{8B51E937-2963-A54D-93F3-18A7D948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q-AL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C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2">
    <w:name w:val="p2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3">
    <w:name w:val="p3"/>
    <w:basedOn w:val="Normal"/>
    <w:rsid w:val="00D055C5"/>
    <w:pPr>
      <w:spacing w:after="0" w:line="240" w:lineRule="auto"/>
      <w:ind w:left="540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4">
    <w:name w:val="p4"/>
    <w:basedOn w:val="Normal"/>
    <w:rsid w:val="00D055C5"/>
    <w:pPr>
      <w:spacing w:after="0" w:line="240" w:lineRule="auto"/>
      <w:ind w:left="1080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D055C5"/>
    <w:rPr>
      <w:rFonts w:ascii="UICTFontTextStyleEmphasizedBody" w:hAnsi="UICTFontTextStyleEmphasizedBody" w:hint="default"/>
      <w:b/>
      <w:bCs/>
      <w:i w:val="0"/>
      <w:iCs w:val="0"/>
      <w:sz w:val="28"/>
      <w:szCs w:val="28"/>
    </w:rPr>
  </w:style>
  <w:style w:type="character" w:customStyle="1" w:styleId="s2">
    <w:name w:val="s2"/>
    <w:basedOn w:val="DefaultParagraphFont"/>
    <w:rsid w:val="00D055C5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character" w:customStyle="1" w:styleId="apple-tab-span">
    <w:name w:val="apple-tab-span"/>
    <w:basedOn w:val="DefaultParagraphFont"/>
    <w:rsid w:val="00D055C5"/>
  </w:style>
  <w:style w:type="paragraph" w:customStyle="1" w:styleId="li1">
    <w:name w:val="li1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character" w:customStyle="1" w:styleId="apple-converted-space">
    <w:name w:val="apple-converted-space"/>
    <w:basedOn w:val="DefaultParagraphFont"/>
    <w:rsid w:val="00D055C5"/>
  </w:style>
  <w:style w:type="character" w:styleId="CommentReference">
    <w:name w:val="annotation reference"/>
    <w:basedOn w:val="DefaultParagraphFont"/>
    <w:uiPriority w:val="99"/>
    <w:semiHidden/>
    <w:unhideWhenUsed/>
    <w:rsid w:val="00D57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D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D50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2C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20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952"/>
  </w:style>
  <w:style w:type="paragraph" w:styleId="Footer">
    <w:name w:val="footer"/>
    <w:basedOn w:val="Normal"/>
    <w:link w:val="FooterChar"/>
    <w:uiPriority w:val="99"/>
    <w:unhideWhenUsed/>
    <w:rsid w:val="00220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952"/>
  </w:style>
  <w:style w:type="paragraph" w:styleId="BalloonText">
    <w:name w:val="Balloon Text"/>
    <w:basedOn w:val="Normal"/>
    <w:link w:val="BalloonTextChar"/>
    <w:uiPriority w:val="99"/>
    <w:semiHidden/>
    <w:unhideWhenUsed/>
    <w:rsid w:val="00B84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9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2026-03-25T09:09:31Z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disa ndryshime në vendimin nr. 526, datë 29.7.2022, të Këshillit të Ministrave, "Për organizimin dhe funksionimin e Agjencisë për Dialog dhe Bashkëqeverisje" </Titulli>
    <Modifikuesi xmlns="0e656187-b300-4fb0-8bf4-3a50f872073c">elnejda.cokalli</Modifikuesi>
    <Nr_x002e__x0020_prot_x0020_QBZ xmlns="0e656187-b300-4fb0-8bf4-3a50f872073c">603</Nr_x002e__x0020_prot_x0020_QBZ>
    <Data_x0020_e_x0020_Modifikimit xmlns="0e656187-b300-4fb0-8bf4-3a50f872073c">2026-03-25T09:44:55Z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1723/5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0CCF9064348A7BD65004662210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0CCF9064348A7BD65004662210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956BF-FEE2-42CB-9942-810A8852A008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DE6278-0AFC-41E1-BFA7-828334247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36CCB0-08BC-4318-B633-77B498EE2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AF06E3-433D-47D9-AD28-4FDF2593B4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DD2E8B-4635-42E8-89F5-4E2FF28CA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79807D-2D7D-405A-8543-3FF016372A3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526, datë 29.7.2022, të Këshillit të Ministrave, "Për organizimin dhe funksionimin e Agjencisë për Dialog dhe Bashkëqeverisje"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526, datë 29.7.2022, të Këshillit të Ministrave, "Për organizimin dhe funksionimin e Agjencisë për Dialog dhe Bashkëqeverisje"</dc:title>
  <dc:creator>Pirro Vengu</dc:creator>
  <cp:lastModifiedBy>Alma Lisaku</cp:lastModifiedBy>
  <cp:revision>10</cp:revision>
  <cp:lastPrinted>2026-03-19T13:21:00Z</cp:lastPrinted>
  <dcterms:created xsi:type="dcterms:W3CDTF">2026-03-25T08:17:00Z</dcterms:created>
  <dcterms:modified xsi:type="dcterms:W3CDTF">2026-03-25T10:36:00Z</dcterms:modified>
</cp:coreProperties>
</file>